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7CF" w:rsidRPr="006A249F" w:rsidRDefault="00F377CF" w:rsidP="00F60D0F">
      <w:pPr>
        <w:widowControl/>
        <w:spacing w:after="0" w:line="240" w:lineRule="auto"/>
        <w:jc w:val="center"/>
        <w:rPr>
          <w:rFonts w:ascii="Times New Roman" w:hAnsi="Times New Roman" w:cs="Calibri"/>
          <w:b/>
          <w:caps/>
          <w:sz w:val="24"/>
          <w:szCs w:val="24"/>
        </w:rPr>
      </w:pPr>
      <w:r w:rsidRPr="006A249F">
        <w:rPr>
          <w:rFonts w:ascii="Times New Roman" w:hAnsi="Times New Roman" w:cs="Calibri"/>
          <w:b/>
          <w:caps/>
          <w:sz w:val="24"/>
          <w:szCs w:val="24"/>
        </w:rPr>
        <w:t xml:space="preserve">Vyhodnotenie </w:t>
      </w:r>
      <w:r>
        <w:rPr>
          <w:rFonts w:ascii="Times New Roman" w:hAnsi="Times New Roman" w:cs="Calibri"/>
          <w:b/>
          <w:caps/>
          <w:sz w:val="24"/>
          <w:szCs w:val="24"/>
        </w:rPr>
        <w:t xml:space="preserve"> </w:t>
      </w:r>
      <w:r w:rsidRPr="006A249F">
        <w:rPr>
          <w:rFonts w:ascii="Times New Roman" w:hAnsi="Times New Roman" w:cs="Calibri"/>
          <w:b/>
          <w:caps/>
          <w:sz w:val="24"/>
          <w:szCs w:val="24"/>
        </w:rPr>
        <w:t xml:space="preserve">medzirezortného </w:t>
      </w:r>
      <w:r>
        <w:rPr>
          <w:rFonts w:ascii="Times New Roman" w:hAnsi="Times New Roman" w:cs="Calibri"/>
          <w:b/>
          <w:caps/>
          <w:sz w:val="24"/>
          <w:szCs w:val="24"/>
        </w:rPr>
        <w:t xml:space="preserve"> </w:t>
      </w:r>
      <w:r w:rsidRPr="006A249F">
        <w:rPr>
          <w:rFonts w:ascii="Times New Roman" w:hAnsi="Times New Roman" w:cs="Calibri"/>
          <w:b/>
          <w:caps/>
          <w:sz w:val="24"/>
          <w:szCs w:val="24"/>
        </w:rPr>
        <w:t xml:space="preserve">pripomienkového </w:t>
      </w:r>
      <w:r>
        <w:rPr>
          <w:rFonts w:ascii="Times New Roman" w:hAnsi="Times New Roman" w:cs="Calibri"/>
          <w:b/>
          <w:caps/>
          <w:sz w:val="24"/>
          <w:szCs w:val="24"/>
        </w:rPr>
        <w:t xml:space="preserve"> </w:t>
      </w:r>
      <w:r w:rsidRPr="006A249F">
        <w:rPr>
          <w:rFonts w:ascii="Times New Roman" w:hAnsi="Times New Roman" w:cs="Calibri"/>
          <w:b/>
          <w:caps/>
          <w:sz w:val="24"/>
          <w:szCs w:val="24"/>
        </w:rPr>
        <w:t>konania</w:t>
      </w:r>
    </w:p>
    <w:p w:rsidR="00F377CF" w:rsidRPr="006A249F" w:rsidRDefault="00F377CF" w:rsidP="00F60D0F">
      <w:pPr>
        <w:widowControl/>
        <w:spacing w:after="0" w:line="240" w:lineRule="auto"/>
        <w:jc w:val="center"/>
        <w:rPr>
          <w:rFonts w:ascii="Times New Roman" w:hAnsi="Times New Roman" w:cs="Calibri"/>
          <w:iCs/>
        </w:rPr>
      </w:pPr>
      <w:r w:rsidRPr="00E16BA7">
        <w:rPr>
          <w:rFonts w:ascii="Times New Roman" w:hAnsi="Times New Roman" w:cs="Calibri"/>
          <w:iCs/>
        </w:rPr>
        <w:t>Medzirezortný program 06 E – Podpora obrany štátu na roky 201</w:t>
      </w:r>
      <w:r>
        <w:rPr>
          <w:rFonts w:ascii="Times New Roman" w:hAnsi="Times New Roman" w:cs="Calibri"/>
          <w:iCs/>
        </w:rPr>
        <w:t>7</w:t>
      </w:r>
      <w:r w:rsidRPr="00E16BA7">
        <w:rPr>
          <w:rFonts w:ascii="Times New Roman" w:hAnsi="Times New Roman" w:cs="Calibri"/>
          <w:iCs/>
        </w:rPr>
        <w:t xml:space="preserve"> až 20</w:t>
      </w:r>
      <w:r>
        <w:rPr>
          <w:rFonts w:ascii="Times New Roman" w:hAnsi="Times New Roman" w:cs="Calibri"/>
          <w:iCs/>
        </w:rPr>
        <w:t>22</w:t>
      </w:r>
      <w:r w:rsidRPr="006A249F">
        <w:rPr>
          <w:rFonts w:ascii="Times New Roman" w:hAnsi="Times New Roman" w:cs="Calibri"/>
          <w:iCs/>
        </w:rPr>
        <w:t> </w:t>
      </w:r>
    </w:p>
    <w:p w:rsidR="00F377CF" w:rsidRDefault="00F377CF" w:rsidP="00F60D0F">
      <w:pPr>
        <w:widowControl/>
        <w:spacing w:after="0" w:line="240" w:lineRule="auto"/>
        <w:jc w:val="center"/>
        <w:rPr>
          <w:rFonts w:ascii="Times New Roman" w:hAnsi="Times New Roman" w:cs="Calibri"/>
          <w:sz w:val="20"/>
          <w:szCs w:val="20"/>
        </w:rPr>
      </w:pPr>
      <w:r w:rsidRPr="006A249F">
        <w:rPr>
          <w:rFonts w:ascii="Times New Roman" w:hAnsi="Times New Roman" w:cs="Calibri"/>
        </w:rPr>
        <w:t>Bežný</w:t>
      </w:r>
      <w:r>
        <w:rPr>
          <w:rFonts w:ascii="Times New Roman" w:hAnsi="Times New Roman" w:cs="Calibri"/>
        </w:rPr>
        <w:t>: od 8. 12. 2016   do 21. 12. 2016</w:t>
      </w:r>
    </w:p>
    <w:p w:rsidR="00F377CF" w:rsidRPr="00856FFA" w:rsidRDefault="00F377CF" w:rsidP="00F60D0F">
      <w:pPr>
        <w:widowControl/>
        <w:spacing w:after="0" w:line="240" w:lineRule="auto"/>
        <w:rPr>
          <w:rFonts w:ascii="Times New Roman" w:hAnsi="Times New Roman" w:cs="Calibri"/>
          <w:sz w:val="20"/>
          <w:szCs w:val="20"/>
        </w:rPr>
      </w:pPr>
    </w:p>
    <w:tbl>
      <w:tblPr>
        <w:tblW w:w="14322" w:type="dxa"/>
        <w:tblCellMar>
          <w:left w:w="0" w:type="dxa"/>
          <w:right w:w="0" w:type="dxa"/>
        </w:tblCellMar>
        <w:tblLook w:val="0000"/>
      </w:tblPr>
      <w:tblGrid>
        <w:gridCol w:w="6379"/>
        <w:gridCol w:w="7943"/>
      </w:tblGrid>
      <w:tr w:rsidR="00F377CF" w:rsidRPr="00DD3F66" w:rsidTr="00A40585">
        <w:tc>
          <w:tcPr>
            <w:tcW w:w="6379" w:type="dxa"/>
            <w:tcBorders>
              <w:top w:val="nil"/>
              <w:left w:val="nil"/>
              <w:bottom w:val="nil"/>
              <w:right w:val="nil"/>
            </w:tcBorders>
          </w:tcPr>
          <w:p w:rsidR="00F377CF" w:rsidRPr="006A249F" w:rsidRDefault="00F377CF" w:rsidP="00A40585">
            <w:pPr>
              <w:widowControl/>
              <w:spacing w:after="0" w:line="240" w:lineRule="auto"/>
              <w:rPr>
                <w:rFonts w:ascii="Times New Roman" w:hAnsi="Times New Roman" w:cs="Calibri"/>
              </w:rPr>
            </w:pPr>
            <w:r w:rsidRPr="006A249F">
              <w:rPr>
                <w:rFonts w:ascii="Times New Roman" w:hAnsi="Times New Roman" w:cs="Calibri"/>
              </w:rPr>
              <w:t>Spôsob pripomienkového konania</w:t>
            </w:r>
          </w:p>
        </w:tc>
        <w:tc>
          <w:tcPr>
            <w:tcW w:w="7943" w:type="dxa"/>
            <w:tcBorders>
              <w:top w:val="nil"/>
              <w:left w:val="nil"/>
              <w:bottom w:val="nil"/>
              <w:right w:val="nil"/>
            </w:tcBorders>
          </w:tcPr>
          <w:p w:rsidR="00F377CF" w:rsidRPr="006A249F" w:rsidRDefault="00F377CF" w:rsidP="00A40585">
            <w:pPr>
              <w:widowControl/>
              <w:spacing w:after="0" w:line="240" w:lineRule="auto"/>
              <w:rPr>
                <w:rFonts w:ascii="Times New Roman" w:hAnsi="Times New Roman" w:cs="Calibri"/>
              </w:rPr>
            </w:pPr>
            <w:r>
              <w:rPr>
                <w:rFonts w:ascii="Times New Roman" w:hAnsi="Times New Roman" w:cs="Calibri"/>
              </w:rPr>
              <w:t xml:space="preserve">     Bežný</w:t>
            </w:r>
          </w:p>
        </w:tc>
      </w:tr>
      <w:tr w:rsidR="00F377CF" w:rsidRPr="00856FFA" w:rsidTr="00A40585">
        <w:tc>
          <w:tcPr>
            <w:tcW w:w="6379" w:type="dxa"/>
            <w:tcBorders>
              <w:top w:val="nil"/>
              <w:left w:val="nil"/>
              <w:bottom w:val="nil"/>
              <w:right w:val="nil"/>
            </w:tcBorders>
          </w:tcPr>
          <w:p w:rsidR="00F377CF" w:rsidRPr="006A249F" w:rsidRDefault="00F377CF" w:rsidP="00A40585">
            <w:pPr>
              <w:widowControl/>
              <w:spacing w:after="0" w:line="240" w:lineRule="auto"/>
              <w:rPr>
                <w:rFonts w:ascii="Times New Roman" w:hAnsi="Times New Roman" w:cs="Calibri"/>
              </w:rPr>
            </w:pPr>
            <w:r w:rsidRPr="006A249F">
              <w:rPr>
                <w:rFonts w:ascii="Times New Roman" w:hAnsi="Times New Roman" w:cs="Calibri"/>
              </w:rPr>
              <w:t>Počet vznesených pripomienok, z toho zásadných</w:t>
            </w:r>
            <w:r>
              <w:rPr>
                <w:rFonts w:ascii="Times New Roman" w:hAnsi="Times New Roman" w:cs="Calibri"/>
              </w:rPr>
              <w:t xml:space="preserve">                                                    </w:t>
            </w:r>
          </w:p>
        </w:tc>
        <w:tc>
          <w:tcPr>
            <w:tcW w:w="7943" w:type="dxa"/>
            <w:tcBorders>
              <w:top w:val="nil"/>
              <w:left w:val="nil"/>
              <w:bottom w:val="nil"/>
              <w:right w:val="nil"/>
            </w:tcBorders>
          </w:tcPr>
          <w:p w:rsidR="00F377CF" w:rsidRPr="006A249F" w:rsidRDefault="00F377CF" w:rsidP="00A40585">
            <w:pPr>
              <w:widowControl/>
              <w:spacing w:after="0" w:line="240" w:lineRule="auto"/>
              <w:rPr>
                <w:rFonts w:ascii="Times New Roman" w:hAnsi="Times New Roman" w:cs="Calibri"/>
              </w:rPr>
            </w:pPr>
            <w:r>
              <w:rPr>
                <w:rFonts w:ascii="Times New Roman" w:hAnsi="Times New Roman" w:cs="Calibri"/>
              </w:rPr>
              <w:t xml:space="preserve">         1</w:t>
            </w:r>
          </w:p>
        </w:tc>
      </w:tr>
      <w:tr w:rsidR="00F377CF" w:rsidRPr="003B783D" w:rsidTr="00A40585">
        <w:tc>
          <w:tcPr>
            <w:tcW w:w="6379" w:type="dxa"/>
            <w:tcBorders>
              <w:top w:val="nil"/>
              <w:left w:val="nil"/>
              <w:bottom w:val="nil"/>
              <w:right w:val="nil"/>
            </w:tcBorders>
          </w:tcPr>
          <w:p w:rsidR="00F377CF" w:rsidRPr="006A249F" w:rsidRDefault="00F377CF" w:rsidP="00A40585">
            <w:pPr>
              <w:widowControl/>
              <w:spacing w:after="0" w:line="240" w:lineRule="auto"/>
              <w:rPr>
                <w:rFonts w:ascii="Times New Roman" w:hAnsi="Times New Roman" w:cs="Calibri"/>
              </w:rPr>
            </w:pPr>
            <w:r w:rsidRPr="006A249F">
              <w:rPr>
                <w:rFonts w:ascii="Times New Roman" w:hAnsi="Times New Roman" w:cs="Calibri"/>
              </w:rPr>
              <w:t>Počet vyhodnotených pripomienok</w:t>
            </w:r>
          </w:p>
        </w:tc>
        <w:tc>
          <w:tcPr>
            <w:tcW w:w="7943" w:type="dxa"/>
            <w:tcBorders>
              <w:top w:val="nil"/>
              <w:left w:val="nil"/>
              <w:bottom w:val="nil"/>
              <w:right w:val="nil"/>
            </w:tcBorders>
          </w:tcPr>
          <w:p w:rsidR="00F377CF" w:rsidRPr="003B783D" w:rsidRDefault="00F377CF" w:rsidP="00A40585">
            <w:pPr>
              <w:widowControl/>
              <w:spacing w:after="0" w:line="240" w:lineRule="auto"/>
              <w:rPr>
                <w:rFonts w:ascii="Times New Roman" w:hAnsi="Times New Roman" w:cs="Calibri"/>
              </w:rPr>
            </w:pPr>
            <w:r>
              <w:rPr>
                <w:rFonts w:ascii="Times New Roman" w:hAnsi="Times New Roman" w:cs="Calibri"/>
              </w:rPr>
              <w:t xml:space="preserve">        45</w:t>
            </w:r>
          </w:p>
        </w:tc>
      </w:tr>
      <w:tr w:rsidR="00F377CF" w:rsidRPr="00856FFA" w:rsidTr="00A40585">
        <w:tc>
          <w:tcPr>
            <w:tcW w:w="6379" w:type="dxa"/>
            <w:tcBorders>
              <w:top w:val="nil"/>
              <w:left w:val="nil"/>
              <w:bottom w:val="nil"/>
              <w:right w:val="nil"/>
            </w:tcBorders>
          </w:tcPr>
          <w:p w:rsidR="00F377CF" w:rsidRPr="006A249F" w:rsidRDefault="00F377CF" w:rsidP="00A40585">
            <w:pPr>
              <w:widowControl/>
              <w:spacing w:after="0" w:line="240" w:lineRule="auto"/>
              <w:rPr>
                <w:rFonts w:ascii="Times New Roman" w:hAnsi="Times New Roman" w:cs="Calibri"/>
              </w:rPr>
            </w:pPr>
            <w:r w:rsidRPr="006A249F">
              <w:rPr>
                <w:rFonts w:ascii="Times New Roman" w:hAnsi="Times New Roman" w:cs="Calibri"/>
              </w:rPr>
              <w:t>Počet akceptovaných pripomienok, z toho zásadných</w:t>
            </w:r>
            <w:r>
              <w:rPr>
                <w:rFonts w:ascii="Times New Roman" w:hAnsi="Times New Roman" w:cs="Calibri"/>
              </w:rPr>
              <w:t xml:space="preserve">                                     </w:t>
            </w:r>
          </w:p>
        </w:tc>
        <w:tc>
          <w:tcPr>
            <w:tcW w:w="7943" w:type="dxa"/>
            <w:tcBorders>
              <w:top w:val="nil"/>
              <w:left w:val="nil"/>
              <w:bottom w:val="nil"/>
              <w:right w:val="nil"/>
            </w:tcBorders>
          </w:tcPr>
          <w:p w:rsidR="00F377CF" w:rsidRPr="006A249F" w:rsidRDefault="00F377CF" w:rsidP="00A40585">
            <w:pPr>
              <w:widowControl/>
              <w:spacing w:after="0" w:line="240" w:lineRule="auto"/>
              <w:rPr>
                <w:rFonts w:ascii="Times New Roman" w:hAnsi="Times New Roman" w:cs="Calibri"/>
              </w:rPr>
            </w:pPr>
            <w:r>
              <w:rPr>
                <w:rFonts w:ascii="Times New Roman" w:hAnsi="Times New Roman" w:cs="Calibri"/>
              </w:rPr>
              <w:t xml:space="preserve">         1</w:t>
            </w:r>
          </w:p>
        </w:tc>
      </w:tr>
      <w:tr w:rsidR="00F377CF" w:rsidRPr="00856FFA" w:rsidTr="00A40585">
        <w:tc>
          <w:tcPr>
            <w:tcW w:w="6379" w:type="dxa"/>
            <w:tcBorders>
              <w:top w:val="nil"/>
              <w:left w:val="nil"/>
              <w:bottom w:val="nil"/>
              <w:right w:val="nil"/>
            </w:tcBorders>
          </w:tcPr>
          <w:p w:rsidR="00F377CF" w:rsidRPr="006A249F" w:rsidRDefault="00F377CF" w:rsidP="00A40585">
            <w:pPr>
              <w:widowControl/>
              <w:spacing w:after="0" w:line="240" w:lineRule="auto"/>
              <w:rPr>
                <w:rFonts w:ascii="Times New Roman" w:hAnsi="Times New Roman" w:cs="Calibri"/>
              </w:rPr>
            </w:pPr>
            <w:r w:rsidRPr="006A249F">
              <w:rPr>
                <w:rFonts w:ascii="Times New Roman" w:hAnsi="Times New Roman" w:cs="Calibri"/>
              </w:rPr>
              <w:t>Počet čiastočne akceptovaných pripomienok, z toho zásadných</w:t>
            </w:r>
          </w:p>
        </w:tc>
        <w:tc>
          <w:tcPr>
            <w:tcW w:w="7943" w:type="dxa"/>
            <w:tcBorders>
              <w:top w:val="nil"/>
              <w:left w:val="nil"/>
              <w:bottom w:val="nil"/>
              <w:right w:val="nil"/>
            </w:tcBorders>
          </w:tcPr>
          <w:p w:rsidR="00F377CF" w:rsidRPr="006A249F" w:rsidRDefault="00F377CF" w:rsidP="00A40585">
            <w:pPr>
              <w:widowControl/>
              <w:spacing w:after="0" w:line="240" w:lineRule="auto"/>
              <w:rPr>
                <w:rFonts w:ascii="Times New Roman" w:hAnsi="Times New Roman" w:cs="Calibri"/>
              </w:rPr>
            </w:pPr>
          </w:p>
        </w:tc>
      </w:tr>
      <w:tr w:rsidR="00F377CF" w:rsidRPr="00856FFA" w:rsidTr="00A40585">
        <w:tc>
          <w:tcPr>
            <w:tcW w:w="6379" w:type="dxa"/>
            <w:tcBorders>
              <w:top w:val="nil"/>
              <w:left w:val="nil"/>
              <w:bottom w:val="nil"/>
              <w:right w:val="nil"/>
            </w:tcBorders>
          </w:tcPr>
          <w:p w:rsidR="00F377CF" w:rsidRPr="006A249F" w:rsidRDefault="00F377CF" w:rsidP="00A40585">
            <w:pPr>
              <w:widowControl/>
              <w:spacing w:after="0" w:line="240" w:lineRule="auto"/>
              <w:rPr>
                <w:rFonts w:ascii="Times New Roman" w:hAnsi="Times New Roman" w:cs="Calibri"/>
              </w:rPr>
            </w:pPr>
            <w:r w:rsidRPr="006A249F">
              <w:rPr>
                <w:rFonts w:ascii="Times New Roman" w:hAnsi="Times New Roman" w:cs="Calibri"/>
              </w:rPr>
              <w:t>Počet neakceptovaných pripomienok, z toho zásadných</w:t>
            </w:r>
          </w:p>
        </w:tc>
        <w:tc>
          <w:tcPr>
            <w:tcW w:w="7943" w:type="dxa"/>
            <w:tcBorders>
              <w:top w:val="nil"/>
              <w:left w:val="nil"/>
              <w:bottom w:val="nil"/>
              <w:right w:val="nil"/>
            </w:tcBorders>
          </w:tcPr>
          <w:p w:rsidR="00F377CF" w:rsidRPr="006A249F" w:rsidRDefault="00F377CF" w:rsidP="00A40585">
            <w:pPr>
              <w:widowControl/>
              <w:spacing w:after="0" w:line="240" w:lineRule="auto"/>
              <w:rPr>
                <w:rFonts w:ascii="Times New Roman" w:hAnsi="Times New Roman" w:cs="Calibri"/>
              </w:rPr>
            </w:pPr>
            <w:r>
              <w:rPr>
                <w:rFonts w:ascii="Times New Roman" w:hAnsi="Times New Roman" w:cs="Calibri"/>
              </w:rPr>
              <w:t xml:space="preserve">         0</w:t>
            </w:r>
          </w:p>
        </w:tc>
      </w:tr>
      <w:tr w:rsidR="00F377CF" w:rsidRPr="00856FFA" w:rsidTr="00A40585">
        <w:tc>
          <w:tcPr>
            <w:tcW w:w="6379" w:type="dxa"/>
            <w:tcBorders>
              <w:top w:val="nil"/>
              <w:left w:val="nil"/>
              <w:bottom w:val="nil"/>
              <w:right w:val="nil"/>
            </w:tcBorders>
          </w:tcPr>
          <w:p w:rsidR="00F377CF" w:rsidRPr="006A249F" w:rsidRDefault="00F377CF" w:rsidP="00A40585">
            <w:pPr>
              <w:widowControl/>
              <w:spacing w:after="0" w:line="240" w:lineRule="auto"/>
              <w:rPr>
                <w:rFonts w:ascii="Times New Roman" w:hAnsi="Times New Roman" w:cs="Calibri"/>
              </w:rPr>
            </w:pPr>
            <w:r w:rsidRPr="006A249F">
              <w:rPr>
                <w:rFonts w:ascii="Times New Roman" w:hAnsi="Times New Roman" w:cs="Calibri"/>
                <w:bCs/>
              </w:rPr>
              <w:t>Rozporové konanie (s kým, kedy, s akým výsledkom)</w:t>
            </w:r>
          </w:p>
        </w:tc>
        <w:tc>
          <w:tcPr>
            <w:tcW w:w="7943" w:type="dxa"/>
            <w:tcBorders>
              <w:top w:val="nil"/>
              <w:left w:val="nil"/>
              <w:bottom w:val="nil"/>
              <w:right w:val="nil"/>
            </w:tcBorders>
          </w:tcPr>
          <w:p w:rsidR="00F377CF" w:rsidRPr="006A249F" w:rsidRDefault="00F377CF" w:rsidP="00A40585">
            <w:pPr>
              <w:widowControl/>
              <w:spacing w:after="0" w:line="240" w:lineRule="auto"/>
              <w:rPr>
                <w:rFonts w:ascii="Times New Roman" w:hAnsi="Times New Roman" w:cs="Calibri"/>
              </w:rPr>
            </w:pPr>
            <w:r>
              <w:rPr>
                <w:rFonts w:ascii="Times New Roman" w:hAnsi="Times New Roman" w:cs="Calibri"/>
              </w:rPr>
              <w:t xml:space="preserve">         0</w:t>
            </w:r>
          </w:p>
        </w:tc>
      </w:tr>
      <w:tr w:rsidR="00F377CF" w:rsidRPr="00856FFA" w:rsidTr="00A40585">
        <w:tc>
          <w:tcPr>
            <w:tcW w:w="6379" w:type="dxa"/>
            <w:tcBorders>
              <w:top w:val="nil"/>
              <w:left w:val="nil"/>
              <w:bottom w:val="nil"/>
              <w:right w:val="nil"/>
            </w:tcBorders>
          </w:tcPr>
          <w:p w:rsidR="00F377CF" w:rsidRPr="006A249F" w:rsidRDefault="00F377CF" w:rsidP="00A40585">
            <w:pPr>
              <w:widowControl/>
              <w:spacing w:after="0" w:line="240" w:lineRule="auto"/>
              <w:rPr>
                <w:rFonts w:ascii="Times New Roman" w:hAnsi="Times New Roman" w:cs="Calibri"/>
                <w:bCs/>
              </w:rPr>
            </w:pPr>
            <w:r w:rsidRPr="006A249F">
              <w:rPr>
                <w:rFonts w:ascii="Times New Roman" w:hAnsi="Times New Roman" w:cs="Calibri"/>
                <w:bCs/>
              </w:rPr>
              <w:t>Počet odstránených pripomienok</w:t>
            </w:r>
          </w:p>
        </w:tc>
        <w:tc>
          <w:tcPr>
            <w:tcW w:w="7943" w:type="dxa"/>
            <w:tcBorders>
              <w:top w:val="nil"/>
              <w:left w:val="nil"/>
              <w:bottom w:val="nil"/>
              <w:right w:val="nil"/>
            </w:tcBorders>
          </w:tcPr>
          <w:p w:rsidR="00F377CF" w:rsidRPr="006A249F" w:rsidRDefault="00F377CF" w:rsidP="00A40585">
            <w:pPr>
              <w:widowControl/>
              <w:spacing w:after="0" w:line="240" w:lineRule="auto"/>
              <w:rPr>
                <w:rFonts w:ascii="Times New Roman" w:hAnsi="Times New Roman" w:cs="Calibri"/>
              </w:rPr>
            </w:pPr>
          </w:p>
        </w:tc>
      </w:tr>
      <w:tr w:rsidR="00F377CF" w:rsidRPr="00856FFA" w:rsidTr="00A40585">
        <w:tc>
          <w:tcPr>
            <w:tcW w:w="6379" w:type="dxa"/>
            <w:tcBorders>
              <w:top w:val="nil"/>
              <w:left w:val="nil"/>
              <w:bottom w:val="nil"/>
              <w:right w:val="nil"/>
            </w:tcBorders>
          </w:tcPr>
          <w:p w:rsidR="00F377CF" w:rsidRPr="006A249F" w:rsidRDefault="00F377CF" w:rsidP="00A40585">
            <w:pPr>
              <w:widowControl/>
              <w:spacing w:after="0" w:line="240" w:lineRule="auto"/>
              <w:rPr>
                <w:rFonts w:ascii="Times New Roman" w:hAnsi="Times New Roman" w:cs="Calibri"/>
                <w:bCs/>
              </w:rPr>
            </w:pPr>
            <w:r w:rsidRPr="006A249F">
              <w:rPr>
                <w:rFonts w:ascii="Times New Roman" w:hAnsi="Times New Roman" w:cs="Calibri"/>
                <w:bCs/>
              </w:rPr>
              <w:t>Počet neodstránených pripomienok</w:t>
            </w:r>
          </w:p>
        </w:tc>
        <w:tc>
          <w:tcPr>
            <w:tcW w:w="7943" w:type="dxa"/>
            <w:tcBorders>
              <w:top w:val="nil"/>
              <w:left w:val="nil"/>
              <w:bottom w:val="nil"/>
              <w:right w:val="nil"/>
            </w:tcBorders>
          </w:tcPr>
          <w:p w:rsidR="00F377CF" w:rsidRPr="006A249F" w:rsidRDefault="00F377CF" w:rsidP="00A40585">
            <w:pPr>
              <w:widowControl/>
              <w:spacing w:after="0" w:line="240" w:lineRule="auto"/>
              <w:rPr>
                <w:rFonts w:ascii="Times New Roman" w:hAnsi="Times New Roman" w:cs="Calibri"/>
              </w:rPr>
            </w:pPr>
          </w:p>
        </w:tc>
      </w:tr>
    </w:tbl>
    <w:p w:rsidR="00F377CF" w:rsidRPr="008D3D8C" w:rsidRDefault="00F377CF" w:rsidP="00F60D0F">
      <w:pPr>
        <w:widowControl/>
        <w:spacing w:after="0" w:line="240" w:lineRule="auto"/>
        <w:rPr>
          <w:rFonts w:ascii="Times New Roman" w:hAnsi="Times New Roman" w:cs="Calibri"/>
          <w:b/>
          <w:sz w:val="16"/>
          <w:szCs w:val="16"/>
        </w:rPr>
      </w:pPr>
    </w:p>
    <w:p w:rsidR="00F377CF" w:rsidRPr="00FD353A" w:rsidRDefault="00F377CF" w:rsidP="00F60D0F">
      <w:pPr>
        <w:widowControl/>
        <w:spacing w:after="0" w:line="240" w:lineRule="auto"/>
        <w:rPr>
          <w:rFonts w:ascii="Times New Roman" w:hAnsi="Times New Roman" w:cs="Calibri"/>
          <w:b/>
          <w:sz w:val="24"/>
          <w:szCs w:val="24"/>
        </w:rPr>
      </w:pPr>
      <w:r w:rsidRPr="00FD353A">
        <w:rPr>
          <w:rFonts w:ascii="Times New Roman" w:hAnsi="Times New Roman" w:cs="Calibri"/>
          <w:b/>
          <w:sz w:val="24"/>
          <w:szCs w:val="24"/>
        </w:rPr>
        <w:t>Sumarizácia vznesených pripomienok podľa subjektov</w:t>
      </w:r>
    </w:p>
    <w:p w:rsidR="00F377CF" w:rsidRPr="005A1161" w:rsidRDefault="00F377CF" w:rsidP="00D710A5">
      <w:pPr>
        <w:widowControl/>
        <w:spacing w:after="0" w:line="240" w:lineRule="auto"/>
        <w:rPr>
          <w:rFonts w:ascii="Times New Roman" w:hAnsi="Times New Roman" w:cs="Calibri"/>
          <w:sz w:val="20"/>
          <w:szCs w:val="20"/>
        </w:rPr>
      </w:pPr>
    </w:p>
    <w:tbl>
      <w:tblPr>
        <w:tblW w:w="5153"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0A0"/>
      </w:tblPr>
      <w:tblGrid>
        <w:gridCol w:w="1418"/>
        <w:gridCol w:w="7267"/>
        <w:gridCol w:w="899"/>
        <w:gridCol w:w="1441"/>
        <w:gridCol w:w="3562"/>
      </w:tblGrid>
      <w:tr w:rsidR="00F377CF" w:rsidTr="00AA6285">
        <w:trPr>
          <w:divId w:val="867182814"/>
          <w:jc w:val="center"/>
        </w:trPr>
        <w:tc>
          <w:tcPr>
            <w:tcW w:w="486" w:type="pct"/>
            <w:tcBorders>
              <w:top w:val="outset" w:sz="6" w:space="0" w:color="000000"/>
              <w:bottom w:val="outset" w:sz="6" w:space="0" w:color="000000"/>
              <w:right w:val="outset" w:sz="6" w:space="0" w:color="000000"/>
            </w:tcBorders>
            <w:vAlign w:val="center"/>
          </w:tcPr>
          <w:p w:rsidR="00F377CF" w:rsidRPr="00417B91" w:rsidRDefault="00F377CF" w:rsidP="009E7488">
            <w:pPr>
              <w:jc w:val="center"/>
              <w:rPr>
                <w:rFonts w:ascii="Times" w:hAnsi="Times" w:cs="Times"/>
                <w:b/>
                <w:bCs/>
              </w:rPr>
            </w:pPr>
            <w:r w:rsidRPr="00417B91">
              <w:rPr>
                <w:rFonts w:ascii="Times" w:hAnsi="Times" w:cs="Times"/>
                <w:b/>
                <w:bCs/>
              </w:rPr>
              <w:t>Subjekt</w:t>
            </w:r>
          </w:p>
        </w:tc>
        <w:tc>
          <w:tcPr>
            <w:tcW w:w="2491"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9E7488">
            <w:pPr>
              <w:jc w:val="center"/>
              <w:rPr>
                <w:rFonts w:ascii="Times" w:hAnsi="Times" w:cs="Times"/>
                <w:b/>
                <w:bCs/>
              </w:rPr>
            </w:pPr>
            <w:r w:rsidRPr="00417B91">
              <w:rPr>
                <w:rFonts w:ascii="Times" w:hAnsi="Times" w:cs="Times"/>
                <w:b/>
                <w:bCs/>
              </w:rPr>
              <w:t>Pripomienka</w:t>
            </w:r>
          </w:p>
        </w:tc>
        <w:tc>
          <w:tcPr>
            <w:tcW w:w="308"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9E7488">
            <w:pPr>
              <w:jc w:val="center"/>
              <w:rPr>
                <w:rFonts w:ascii="Times" w:hAnsi="Times" w:cs="Times"/>
                <w:b/>
                <w:bCs/>
              </w:rPr>
            </w:pPr>
            <w:r w:rsidRPr="00417B91">
              <w:rPr>
                <w:rFonts w:ascii="Times" w:hAnsi="Times" w:cs="Times"/>
                <w:b/>
                <w:bCs/>
              </w:rPr>
              <w:t>Typ</w:t>
            </w:r>
          </w:p>
        </w:tc>
        <w:tc>
          <w:tcPr>
            <w:tcW w:w="494"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A6285">
            <w:pPr>
              <w:jc w:val="center"/>
              <w:rPr>
                <w:rFonts w:ascii="Times" w:hAnsi="Times" w:cs="Times"/>
                <w:b/>
                <w:bCs/>
              </w:rPr>
            </w:pPr>
            <w:r w:rsidRPr="00417B91">
              <w:rPr>
                <w:rFonts w:ascii="Times" w:hAnsi="Times" w:cs="Times"/>
                <w:b/>
                <w:bCs/>
              </w:rPr>
              <w:t>Vyhodnotenie</w:t>
            </w:r>
          </w:p>
        </w:tc>
        <w:tc>
          <w:tcPr>
            <w:tcW w:w="1221" w:type="pct"/>
            <w:tcBorders>
              <w:top w:val="outset" w:sz="6" w:space="0" w:color="000000"/>
              <w:left w:val="outset" w:sz="6" w:space="0" w:color="000000"/>
              <w:bottom w:val="outset" w:sz="6" w:space="0" w:color="000000"/>
            </w:tcBorders>
            <w:vAlign w:val="bottom"/>
          </w:tcPr>
          <w:p w:rsidR="00F377CF" w:rsidRPr="00417B91" w:rsidRDefault="00F377CF" w:rsidP="00AA6285">
            <w:pPr>
              <w:jc w:val="center"/>
              <w:rPr>
                <w:rFonts w:ascii="Times" w:hAnsi="Times" w:cs="Times"/>
                <w:b/>
                <w:bCs/>
              </w:rPr>
            </w:pPr>
            <w:r>
              <w:rPr>
                <w:rFonts w:ascii="Times" w:hAnsi="Times" w:cs="Times"/>
                <w:b/>
                <w:bCs/>
              </w:rPr>
              <w:t>Spôsob vyhodnotenia</w:t>
            </w:r>
          </w:p>
        </w:tc>
      </w:tr>
      <w:tr w:rsidR="00F377CF" w:rsidTr="00AA6285">
        <w:trPr>
          <w:divId w:val="867182814"/>
          <w:jc w:val="center"/>
        </w:trPr>
        <w:tc>
          <w:tcPr>
            <w:tcW w:w="486" w:type="pct"/>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AZZZ SR</w:t>
            </w:r>
          </w:p>
        </w:tc>
        <w:tc>
          <w:tcPr>
            <w:tcW w:w="2491" w:type="pct"/>
            <w:tcBorders>
              <w:top w:val="outset" w:sz="6" w:space="0" w:color="000000"/>
              <w:left w:val="outset" w:sz="6" w:space="0" w:color="000000"/>
              <w:bottom w:val="outset" w:sz="6" w:space="0" w:color="000000"/>
              <w:right w:val="outset" w:sz="6" w:space="0" w:color="000000"/>
            </w:tcBorders>
            <w:vAlign w:val="center"/>
          </w:tcPr>
          <w:p w:rsidR="00F377CF" w:rsidRPr="003D6534" w:rsidRDefault="00F377CF">
            <w:pPr>
              <w:rPr>
                <w:rFonts w:ascii="Times" w:hAnsi="Times" w:cs="Times"/>
              </w:rPr>
            </w:pPr>
            <w:r w:rsidRPr="00417B91">
              <w:rPr>
                <w:rFonts w:ascii="Times" w:hAnsi="Times" w:cs="Times"/>
                <w:b/>
                <w:bCs/>
              </w:rPr>
              <w:t xml:space="preserve"> </w:t>
            </w:r>
            <w:r w:rsidRPr="003D6534">
              <w:rPr>
                <w:rFonts w:ascii="Times" w:hAnsi="Times" w:cs="Times"/>
                <w:bCs/>
              </w:rPr>
              <w:t>Bez pripomienok</w:t>
            </w:r>
          </w:p>
        </w:tc>
        <w:tc>
          <w:tcPr>
            <w:tcW w:w="308" w:type="pct"/>
            <w:tcBorders>
              <w:top w:val="outset" w:sz="6" w:space="0" w:color="000000"/>
              <w:left w:val="outset" w:sz="6" w:space="0" w:color="000000"/>
              <w:bottom w:val="outset" w:sz="6" w:space="0" w:color="000000"/>
              <w:right w:val="outset" w:sz="6" w:space="0" w:color="000000"/>
            </w:tcBorders>
            <w:vAlign w:val="center"/>
          </w:tcPr>
          <w:p w:rsidR="00F377CF" w:rsidRDefault="00F377CF" w:rsidP="00A40585">
            <w:pPr>
              <w:jc w:val="center"/>
              <w:rPr>
                <w:rFonts w:ascii="Times" w:hAnsi="Times" w:cs="Times"/>
                <w:b/>
                <w:bCs/>
                <w:sz w:val="25"/>
                <w:szCs w:val="25"/>
              </w:rPr>
            </w:pPr>
            <w:r>
              <w:rPr>
                <w:rFonts w:ascii="Times" w:hAnsi="Times" w:cs="Times"/>
                <w:b/>
                <w:bCs/>
                <w:sz w:val="25"/>
                <w:szCs w:val="25"/>
              </w:rPr>
              <w:t>-</w:t>
            </w:r>
          </w:p>
        </w:tc>
        <w:tc>
          <w:tcPr>
            <w:tcW w:w="494" w:type="pct"/>
            <w:tcBorders>
              <w:top w:val="outset" w:sz="6" w:space="0" w:color="000000"/>
              <w:left w:val="outset" w:sz="6" w:space="0" w:color="000000"/>
              <w:bottom w:val="outset" w:sz="6" w:space="0" w:color="000000"/>
              <w:right w:val="outset" w:sz="6" w:space="0" w:color="000000"/>
            </w:tcBorders>
            <w:vAlign w:val="center"/>
          </w:tcPr>
          <w:p w:rsidR="00F377CF" w:rsidRDefault="00F377CF" w:rsidP="00D442AD">
            <w:pPr>
              <w:jc w:val="center"/>
              <w:rPr>
                <w:rFonts w:ascii="Times" w:hAnsi="Times" w:cs="Times"/>
                <w:b/>
                <w:bCs/>
                <w:sz w:val="25"/>
                <w:szCs w:val="25"/>
              </w:rPr>
            </w:pPr>
            <w:r>
              <w:rPr>
                <w:rFonts w:ascii="Times" w:hAnsi="Times" w:cs="Times"/>
                <w:b/>
                <w:bCs/>
                <w:sz w:val="25"/>
                <w:szCs w:val="25"/>
              </w:rPr>
              <w:t>-</w:t>
            </w:r>
          </w:p>
        </w:tc>
        <w:tc>
          <w:tcPr>
            <w:tcW w:w="1221" w:type="pct"/>
            <w:tcBorders>
              <w:top w:val="outset" w:sz="6" w:space="0" w:color="000000"/>
              <w:left w:val="outset" w:sz="6" w:space="0" w:color="000000"/>
              <w:bottom w:val="outset" w:sz="6" w:space="0" w:color="000000"/>
            </w:tcBorders>
          </w:tcPr>
          <w:p w:rsidR="00F377CF" w:rsidRDefault="00F377CF">
            <w:pPr>
              <w:jc w:val="center"/>
              <w:rPr>
                <w:rFonts w:ascii="Times" w:hAnsi="Times" w:cs="Times"/>
                <w:b/>
                <w:bCs/>
                <w:sz w:val="25"/>
                <w:szCs w:val="25"/>
              </w:rPr>
            </w:pPr>
          </w:p>
        </w:tc>
      </w:tr>
      <w:tr w:rsidR="00F377CF" w:rsidTr="00AA6285">
        <w:trPr>
          <w:divId w:val="867182814"/>
          <w:trHeight w:val="624"/>
          <w:jc w:val="center"/>
        </w:trPr>
        <w:tc>
          <w:tcPr>
            <w:tcW w:w="486" w:type="pct"/>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GPSR</w:t>
            </w:r>
          </w:p>
        </w:tc>
        <w:tc>
          <w:tcPr>
            <w:tcW w:w="2491"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sidRPr="00417B91">
              <w:rPr>
                <w:rFonts w:ascii="Times" w:hAnsi="Times" w:cs="Times"/>
              </w:rPr>
              <w:t xml:space="preserve"> Bez pripomienok.</w:t>
            </w:r>
          </w:p>
        </w:tc>
        <w:tc>
          <w:tcPr>
            <w:tcW w:w="308" w:type="pct"/>
            <w:tcBorders>
              <w:top w:val="outset" w:sz="6" w:space="0" w:color="000000"/>
              <w:left w:val="outset" w:sz="6" w:space="0" w:color="000000"/>
              <w:bottom w:val="outset" w:sz="6" w:space="0" w:color="000000"/>
              <w:right w:val="outset" w:sz="6" w:space="0" w:color="000000"/>
            </w:tcBorders>
            <w:vAlign w:val="center"/>
          </w:tcPr>
          <w:p w:rsidR="00F377CF" w:rsidRDefault="00F377CF" w:rsidP="00A40585">
            <w:pPr>
              <w:jc w:val="center"/>
              <w:rPr>
                <w:rFonts w:ascii="Times" w:hAnsi="Times" w:cs="Times"/>
                <w:b/>
                <w:bCs/>
                <w:sz w:val="25"/>
                <w:szCs w:val="25"/>
              </w:rPr>
            </w:pPr>
            <w:r>
              <w:rPr>
                <w:rFonts w:ascii="Times" w:hAnsi="Times" w:cs="Times"/>
                <w:b/>
                <w:bCs/>
                <w:sz w:val="25"/>
                <w:szCs w:val="25"/>
              </w:rPr>
              <w:t>-</w:t>
            </w:r>
          </w:p>
        </w:tc>
        <w:tc>
          <w:tcPr>
            <w:tcW w:w="494" w:type="pct"/>
            <w:tcBorders>
              <w:top w:val="outset" w:sz="6" w:space="0" w:color="000000"/>
              <w:left w:val="outset" w:sz="6" w:space="0" w:color="000000"/>
              <w:bottom w:val="outset" w:sz="6" w:space="0" w:color="000000"/>
              <w:right w:val="outset" w:sz="6" w:space="0" w:color="000000"/>
            </w:tcBorders>
            <w:vAlign w:val="center"/>
          </w:tcPr>
          <w:p w:rsidR="00F377CF" w:rsidRDefault="00F377CF" w:rsidP="00D442AD">
            <w:pPr>
              <w:jc w:val="center"/>
              <w:rPr>
                <w:rFonts w:ascii="Times" w:hAnsi="Times" w:cs="Times"/>
                <w:b/>
                <w:bCs/>
                <w:sz w:val="25"/>
                <w:szCs w:val="25"/>
              </w:rPr>
            </w:pPr>
            <w:r>
              <w:rPr>
                <w:rFonts w:ascii="Times" w:hAnsi="Times" w:cs="Times"/>
                <w:b/>
                <w:bCs/>
                <w:sz w:val="25"/>
                <w:szCs w:val="25"/>
              </w:rPr>
              <w:t>-</w:t>
            </w:r>
          </w:p>
        </w:tc>
        <w:tc>
          <w:tcPr>
            <w:tcW w:w="1221" w:type="pct"/>
            <w:tcBorders>
              <w:top w:val="outset" w:sz="6" w:space="0" w:color="000000"/>
              <w:left w:val="outset" w:sz="6" w:space="0" w:color="000000"/>
              <w:bottom w:val="outset" w:sz="6" w:space="0" w:color="000000"/>
            </w:tcBorders>
            <w:vAlign w:val="center"/>
          </w:tcPr>
          <w:p w:rsidR="00F377CF" w:rsidRDefault="00F377CF" w:rsidP="00D442AD">
            <w:pPr>
              <w:jc w:val="center"/>
              <w:rPr>
                <w:rFonts w:ascii="Times" w:hAnsi="Times" w:cs="Times"/>
                <w:b/>
                <w:bCs/>
                <w:sz w:val="25"/>
                <w:szCs w:val="25"/>
              </w:rPr>
            </w:pPr>
            <w:r>
              <w:rPr>
                <w:rFonts w:ascii="Times" w:hAnsi="Times" w:cs="Times"/>
                <w:b/>
                <w:bCs/>
                <w:sz w:val="25"/>
                <w:szCs w:val="25"/>
              </w:rPr>
              <w:t>-</w:t>
            </w:r>
          </w:p>
          <w:p w:rsidR="00F377CF" w:rsidRDefault="00F377CF" w:rsidP="00D442AD">
            <w:pPr>
              <w:jc w:val="center"/>
              <w:rPr>
                <w:rFonts w:ascii="Times" w:hAnsi="Times" w:cs="Times"/>
                <w:b/>
                <w:bCs/>
                <w:sz w:val="25"/>
                <w:szCs w:val="25"/>
              </w:rPr>
            </w:pPr>
          </w:p>
        </w:tc>
      </w:tr>
      <w:tr w:rsidR="00F377CF" w:rsidTr="00AA6285">
        <w:trPr>
          <w:divId w:val="867182814"/>
          <w:jc w:val="center"/>
        </w:trPr>
        <w:tc>
          <w:tcPr>
            <w:tcW w:w="486" w:type="pct"/>
            <w:tcBorders>
              <w:top w:val="outset" w:sz="6" w:space="0" w:color="000000"/>
              <w:bottom w:val="outset" w:sz="6" w:space="0" w:color="000000"/>
              <w:right w:val="outset" w:sz="6" w:space="0" w:color="000000"/>
            </w:tcBorders>
            <w:vAlign w:val="center"/>
          </w:tcPr>
          <w:p w:rsidR="00F377CF" w:rsidRPr="00417B91" w:rsidRDefault="00F377CF" w:rsidP="00D442AD">
            <w:pPr>
              <w:jc w:val="center"/>
              <w:rPr>
                <w:rFonts w:ascii="Times" w:hAnsi="Times" w:cs="Times"/>
                <w:b/>
                <w:bCs/>
              </w:rPr>
            </w:pPr>
            <w:r>
              <w:rPr>
                <w:rFonts w:ascii="Times" w:hAnsi="Times" w:cs="Times"/>
                <w:b/>
                <w:bCs/>
              </w:rPr>
              <w:t>MF SR</w:t>
            </w:r>
          </w:p>
        </w:tc>
        <w:tc>
          <w:tcPr>
            <w:tcW w:w="2491"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rPr>
              <w:t xml:space="preserve"> Bez pripomienok</w:t>
            </w:r>
          </w:p>
        </w:tc>
        <w:tc>
          <w:tcPr>
            <w:tcW w:w="308" w:type="pct"/>
            <w:tcBorders>
              <w:top w:val="outset" w:sz="6" w:space="0" w:color="000000"/>
              <w:left w:val="outset" w:sz="6" w:space="0" w:color="000000"/>
              <w:bottom w:val="outset" w:sz="6" w:space="0" w:color="000000"/>
              <w:right w:val="outset" w:sz="6" w:space="0" w:color="000000"/>
            </w:tcBorders>
            <w:vAlign w:val="center"/>
          </w:tcPr>
          <w:p w:rsidR="00F377CF" w:rsidRDefault="00F377CF" w:rsidP="00A40585">
            <w:pPr>
              <w:jc w:val="center"/>
              <w:rPr>
                <w:rFonts w:ascii="Times" w:hAnsi="Times" w:cs="Times"/>
                <w:b/>
                <w:bCs/>
                <w:sz w:val="25"/>
                <w:szCs w:val="25"/>
              </w:rPr>
            </w:pPr>
            <w:r>
              <w:rPr>
                <w:rFonts w:ascii="Times" w:hAnsi="Times" w:cs="Times"/>
                <w:b/>
                <w:bCs/>
                <w:sz w:val="25"/>
                <w:szCs w:val="25"/>
              </w:rPr>
              <w:t>-</w:t>
            </w:r>
          </w:p>
        </w:tc>
        <w:tc>
          <w:tcPr>
            <w:tcW w:w="494" w:type="pct"/>
            <w:tcBorders>
              <w:top w:val="outset" w:sz="6" w:space="0" w:color="000000"/>
              <w:left w:val="outset" w:sz="6" w:space="0" w:color="000000"/>
              <w:bottom w:val="outset" w:sz="6" w:space="0" w:color="000000"/>
              <w:right w:val="outset" w:sz="6" w:space="0" w:color="000000"/>
            </w:tcBorders>
            <w:vAlign w:val="center"/>
          </w:tcPr>
          <w:p w:rsidR="00F377CF" w:rsidRDefault="00F377CF" w:rsidP="00D442AD">
            <w:pPr>
              <w:jc w:val="center"/>
              <w:rPr>
                <w:rFonts w:ascii="Times" w:hAnsi="Times" w:cs="Times"/>
                <w:b/>
                <w:bCs/>
                <w:sz w:val="25"/>
                <w:szCs w:val="25"/>
              </w:rPr>
            </w:pPr>
            <w:r>
              <w:rPr>
                <w:rFonts w:ascii="Times" w:hAnsi="Times" w:cs="Times"/>
                <w:b/>
                <w:bCs/>
                <w:sz w:val="25"/>
                <w:szCs w:val="25"/>
              </w:rPr>
              <w:t>-</w:t>
            </w:r>
          </w:p>
        </w:tc>
        <w:tc>
          <w:tcPr>
            <w:tcW w:w="1221" w:type="pct"/>
            <w:tcBorders>
              <w:top w:val="outset" w:sz="6" w:space="0" w:color="000000"/>
              <w:left w:val="outset" w:sz="6" w:space="0" w:color="000000"/>
              <w:bottom w:val="outset" w:sz="6" w:space="0" w:color="000000"/>
            </w:tcBorders>
          </w:tcPr>
          <w:p w:rsidR="00F377CF" w:rsidRDefault="00F377CF">
            <w:pPr>
              <w:jc w:val="center"/>
              <w:rPr>
                <w:rFonts w:ascii="Times" w:hAnsi="Times" w:cs="Times"/>
                <w:b/>
                <w:bCs/>
                <w:sz w:val="25"/>
                <w:szCs w:val="25"/>
              </w:rPr>
            </w:pPr>
            <w:r>
              <w:rPr>
                <w:rFonts w:ascii="Times" w:hAnsi="Times" w:cs="Times"/>
                <w:b/>
                <w:bCs/>
                <w:sz w:val="25"/>
                <w:szCs w:val="25"/>
              </w:rPr>
              <w:t>-</w:t>
            </w:r>
          </w:p>
        </w:tc>
      </w:tr>
      <w:tr w:rsidR="00F377CF" w:rsidTr="00AA6285">
        <w:trPr>
          <w:divId w:val="867182814"/>
          <w:jc w:val="center"/>
        </w:trPr>
        <w:tc>
          <w:tcPr>
            <w:tcW w:w="486" w:type="pct"/>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MDVaRR</w:t>
            </w:r>
            <w:r>
              <w:rPr>
                <w:rFonts w:ascii="Times" w:hAnsi="Times" w:cs="Times"/>
                <w:b/>
                <w:bCs/>
              </w:rPr>
              <w:t xml:space="preserve"> </w:t>
            </w:r>
            <w:r w:rsidRPr="00417B91">
              <w:rPr>
                <w:rFonts w:ascii="Times" w:hAnsi="Times" w:cs="Times"/>
                <w:b/>
                <w:bCs/>
              </w:rPr>
              <w:t>SR</w:t>
            </w:r>
          </w:p>
        </w:tc>
        <w:tc>
          <w:tcPr>
            <w:tcW w:w="2491"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6D2A9B">
            <w:pPr>
              <w:rPr>
                <w:rFonts w:ascii="Times" w:hAnsi="Times" w:cs="Times"/>
              </w:rPr>
            </w:pPr>
            <w:r w:rsidRPr="00417B91">
              <w:rPr>
                <w:rFonts w:ascii="Times" w:hAnsi="Times" w:cs="Times"/>
                <w:b/>
                <w:bCs/>
              </w:rPr>
              <w:t xml:space="preserve"> Predkladacia</w:t>
            </w:r>
            <w:r>
              <w:rPr>
                <w:rFonts w:ascii="Times" w:hAnsi="Times" w:cs="Times"/>
                <w:b/>
                <w:bCs/>
              </w:rPr>
              <w:t xml:space="preserve"> </w:t>
            </w:r>
            <w:r w:rsidRPr="00417B91">
              <w:rPr>
                <w:rFonts w:ascii="Times" w:hAnsi="Times" w:cs="Times"/>
                <w:b/>
                <w:bCs/>
              </w:rPr>
              <w:t xml:space="preserve"> správa</w:t>
            </w:r>
            <w:r w:rsidRPr="00417B91">
              <w:rPr>
                <w:rFonts w:ascii="Times" w:hAnsi="Times" w:cs="Times"/>
              </w:rPr>
              <w:br/>
              <w:t xml:space="preserve"> Odporúčame upraviť znenie 5. odseku nasledovne: „Finančné prostriedky, uvedené v materiáli na plnenie zámeru a cieľov podprogramov medzirezortného podprogramu, vychádzajú z uznesením vlády SR č. 461/2016 schváleného Návrhu rozpočtu verejnej správy na roky 2017 až 2019 a sú vyčlenené </w:t>
            </w:r>
            <w:r>
              <w:rPr>
                <w:rFonts w:ascii="Times" w:hAnsi="Times" w:cs="Times"/>
              </w:rPr>
              <w:t xml:space="preserve">                 </w:t>
            </w:r>
            <w:r w:rsidRPr="00417B91">
              <w:rPr>
                <w:rFonts w:ascii="Times" w:hAnsi="Times" w:cs="Times"/>
              </w:rPr>
              <w:t>v príslušných rozpočtových kapitolách rezortov, ktoré sa podieľajú na zabezpečovaní úloh podpory obrany štátu. Údaje týkajúce sa rozpočtu na rok 2020 resp. na nasledujúce roky sú výhľadové.“</w:t>
            </w:r>
          </w:p>
        </w:tc>
        <w:tc>
          <w:tcPr>
            <w:tcW w:w="308" w:type="pct"/>
            <w:tcBorders>
              <w:top w:val="outset" w:sz="6" w:space="0" w:color="000000"/>
              <w:left w:val="outset" w:sz="6" w:space="0" w:color="000000"/>
              <w:bottom w:val="outset" w:sz="6" w:space="0" w:color="000000"/>
              <w:right w:val="outset" w:sz="6" w:space="0" w:color="000000"/>
            </w:tcBorders>
            <w:vAlign w:val="center"/>
          </w:tcPr>
          <w:p w:rsidR="00F377CF" w:rsidRPr="00607E19" w:rsidRDefault="00F377CF" w:rsidP="00A40585">
            <w:pPr>
              <w:jc w:val="center"/>
              <w:rPr>
                <w:rFonts w:ascii="Times" w:hAnsi="Times" w:cs="Times"/>
                <w:b/>
                <w:bCs/>
                <w:sz w:val="24"/>
                <w:szCs w:val="24"/>
              </w:rPr>
            </w:pPr>
            <w:r w:rsidRPr="00607E19">
              <w:rPr>
                <w:rFonts w:ascii="Times" w:hAnsi="Times" w:cs="Times"/>
                <w:b/>
                <w:bCs/>
                <w:sz w:val="24"/>
                <w:szCs w:val="24"/>
              </w:rPr>
              <w:t>O</w:t>
            </w:r>
          </w:p>
        </w:tc>
        <w:tc>
          <w:tcPr>
            <w:tcW w:w="494" w:type="pct"/>
            <w:tcBorders>
              <w:top w:val="outset" w:sz="6" w:space="0" w:color="000000"/>
              <w:left w:val="outset" w:sz="6" w:space="0" w:color="000000"/>
              <w:bottom w:val="outset" w:sz="6" w:space="0" w:color="000000"/>
              <w:right w:val="outset" w:sz="6" w:space="0" w:color="000000"/>
            </w:tcBorders>
            <w:vAlign w:val="center"/>
          </w:tcPr>
          <w:p w:rsidR="00F377CF" w:rsidRPr="00607E19" w:rsidRDefault="00F377CF" w:rsidP="00D442AD">
            <w:pPr>
              <w:jc w:val="center"/>
              <w:rPr>
                <w:rFonts w:ascii="Times" w:hAnsi="Times" w:cs="Times"/>
                <w:b/>
                <w:bCs/>
                <w:sz w:val="24"/>
                <w:szCs w:val="24"/>
              </w:rPr>
            </w:pPr>
            <w:r w:rsidRPr="00607E19">
              <w:rPr>
                <w:rFonts w:ascii="Times" w:hAnsi="Times" w:cs="Times"/>
                <w:b/>
                <w:bCs/>
                <w:sz w:val="24"/>
                <w:szCs w:val="24"/>
              </w:rPr>
              <w:t>A</w:t>
            </w:r>
          </w:p>
        </w:tc>
        <w:tc>
          <w:tcPr>
            <w:tcW w:w="1221" w:type="pct"/>
            <w:tcBorders>
              <w:top w:val="outset" w:sz="6" w:space="0" w:color="000000"/>
              <w:left w:val="outset" w:sz="6" w:space="0" w:color="000000"/>
              <w:bottom w:val="outset" w:sz="6" w:space="0" w:color="000000"/>
            </w:tcBorders>
          </w:tcPr>
          <w:p w:rsidR="00F377CF" w:rsidRDefault="00F377CF" w:rsidP="001458EF">
            <w:pPr>
              <w:spacing w:after="0" w:line="240" w:lineRule="auto"/>
              <w:rPr>
                <w:rFonts w:ascii="Times" w:hAnsi="Times" w:cs="Times"/>
                <w:b/>
                <w:bCs/>
                <w:sz w:val="25"/>
                <w:szCs w:val="25"/>
              </w:rPr>
            </w:pPr>
            <w:r w:rsidRPr="00111490">
              <w:rPr>
                <w:rFonts w:ascii="Times" w:hAnsi="Times" w:cs="Times"/>
                <w:bCs/>
                <w:sz w:val="20"/>
                <w:szCs w:val="20"/>
              </w:rPr>
              <w:t>Text materiálu bol v navrhovanom znení upravený</w:t>
            </w:r>
            <w:r w:rsidRPr="00111490">
              <w:rPr>
                <w:rFonts w:ascii="Times" w:hAnsi="Times" w:cs="Times"/>
                <w:bCs/>
                <w:sz w:val="24"/>
                <w:szCs w:val="24"/>
              </w:rPr>
              <w:t>.</w:t>
            </w:r>
          </w:p>
        </w:tc>
      </w:tr>
      <w:tr w:rsidR="00F377CF" w:rsidRPr="00417B91" w:rsidTr="00AA6285">
        <w:trPr>
          <w:divId w:val="867182814"/>
          <w:jc w:val="center"/>
        </w:trPr>
        <w:tc>
          <w:tcPr>
            <w:tcW w:w="486" w:type="pct"/>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MDVaRRSR</w:t>
            </w:r>
          </w:p>
        </w:tc>
        <w:tc>
          <w:tcPr>
            <w:tcW w:w="2491"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6D2A9B">
            <w:pPr>
              <w:rPr>
                <w:rFonts w:ascii="Times" w:hAnsi="Times" w:cs="Times"/>
              </w:rPr>
            </w:pPr>
            <w:r w:rsidRPr="00417B91">
              <w:rPr>
                <w:rFonts w:ascii="Times" w:hAnsi="Times" w:cs="Times"/>
                <w:b/>
                <w:bCs/>
              </w:rPr>
              <w:t>Vlastný materiál</w:t>
            </w:r>
            <w:r>
              <w:rPr>
                <w:rFonts w:ascii="Times" w:hAnsi="Times" w:cs="Times"/>
              </w:rPr>
              <w:br/>
            </w:r>
            <w:r w:rsidRPr="00417B91">
              <w:rPr>
                <w:rFonts w:ascii="Times" w:hAnsi="Times" w:cs="Times"/>
              </w:rPr>
              <w:t xml:space="preserve"> V úvode odporúčame upraviť znenie 5. odseku nasledovne: „Finančné prostriedky, uvedené v materiáli na plnenie zámeru a cieľov podprogramov medzirezortného podprogramu, </w:t>
            </w:r>
            <w:r w:rsidRPr="001458EF">
              <w:rPr>
                <w:rFonts w:ascii="Times New Roman" w:hAnsi="Times New Roman"/>
              </w:rPr>
              <w:t>vychádzajú</w:t>
            </w:r>
            <w:r w:rsidRPr="00417B91">
              <w:rPr>
                <w:rFonts w:ascii="Times" w:hAnsi="Times" w:cs="Times"/>
              </w:rPr>
              <w:t xml:space="preserve"> z uznesením vlády SR č. 461/2016 schváleného Návrhu rozpočtu verejnej správy na roky 2017 až 2019 a sú vyčlenené v príslušných rozpočtových kapitolách rezortov, ktoré sa podieľajú na zabezpečovaní úloh podpory obrany štátu. Údaje týkajúce sa rozpočtu na rok 2020 resp. na nasledujúce roky sú výhľadové.“ </w:t>
            </w:r>
          </w:p>
        </w:tc>
        <w:tc>
          <w:tcPr>
            <w:tcW w:w="308" w:type="pct"/>
            <w:tcBorders>
              <w:top w:val="outset" w:sz="6" w:space="0" w:color="000000"/>
              <w:left w:val="outset" w:sz="6" w:space="0" w:color="000000"/>
              <w:bottom w:val="outset" w:sz="6" w:space="0" w:color="000000"/>
              <w:right w:val="outset" w:sz="6" w:space="0" w:color="000000"/>
            </w:tcBorders>
            <w:vAlign w:val="center"/>
          </w:tcPr>
          <w:p w:rsidR="00F377CF" w:rsidRPr="00607E19" w:rsidRDefault="00F377CF" w:rsidP="00A40585">
            <w:pPr>
              <w:jc w:val="center"/>
              <w:rPr>
                <w:rFonts w:ascii="Times" w:hAnsi="Times" w:cs="Times"/>
                <w:b/>
                <w:bCs/>
                <w:sz w:val="24"/>
                <w:szCs w:val="24"/>
              </w:rPr>
            </w:pPr>
            <w:r w:rsidRPr="00607E19">
              <w:rPr>
                <w:rFonts w:ascii="Times" w:hAnsi="Times" w:cs="Times"/>
                <w:b/>
                <w:bCs/>
                <w:sz w:val="24"/>
                <w:szCs w:val="24"/>
              </w:rPr>
              <w:t>O</w:t>
            </w:r>
          </w:p>
        </w:tc>
        <w:tc>
          <w:tcPr>
            <w:tcW w:w="494" w:type="pct"/>
            <w:tcBorders>
              <w:top w:val="outset" w:sz="6" w:space="0" w:color="000000"/>
              <w:left w:val="outset" w:sz="6" w:space="0" w:color="000000"/>
              <w:bottom w:val="outset" w:sz="6" w:space="0" w:color="000000"/>
              <w:right w:val="outset" w:sz="6" w:space="0" w:color="000000"/>
            </w:tcBorders>
          </w:tcPr>
          <w:p w:rsidR="00F377CF" w:rsidRPr="00607E19" w:rsidRDefault="00F377CF">
            <w:pPr>
              <w:jc w:val="center"/>
              <w:rPr>
                <w:rFonts w:ascii="Times" w:hAnsi="Times" w:cs="Times"/>
                <w:b/>
                <w:bCs/>
                <w:sz w:val="24"/>
                <w:szCs w:val="24"/>
              </w:rPr>
            </w:pPr>
          </w:p>
          <w:p w:rsidR="00F377CF" w:rsidRPr="00607E19" w:rsidRDefault="00F377CF">
            <w:pPr>
              <w:jc w:val="center"/>
              <w:rPr>
                <w:rFonts w:ascii="Times" w:hAnsi="Times" w:cs="Times"/>
                <w:b/>
                <w:bCs/>
                <w:sz w:val="24"/>
                <w:szCs w:val="24"/>
              </w:rPr>
            </w:pPr>
          </w:p>
          <w:p w:rsidR="00F377CF" w:rsidRPr="00607E19" w:rsidRDefault="00F377CF">
            <w:pPr>
              <w:jc w:val="center"/>
              <w:rPr>
                <w:rFonts w:ascii="Times" w:hAnsi="Times" w:cs="Times"/>
                <w:b/>
                <w:bCs/>
                <w:sz w:val="24"/>
                <w:szCs w:val="24"/>
              </w:rPr>
            </w:pPr>
            <w:r w:rsidRPr="00607E19">
              <w:rPr>
                <w:rFonts w:ascii="Times" w:hAnsi="Times" w:cs="Times"/>
                <w:b/>
                <w:bCs/>
                <w:sz w:val="24"/>
                <w:szCs w:val="24"/>
              </w:rPr>
              <w:t>A</w:t>
            </w:r>
          </w:p>
        </w:tc>
        <w:tc>
          <w:tcPr>
            <w:tcW w:w="1221" w:type="pct"/>
            <w:tcBorders>
              <w:top w:val="outset" w:sz="6" w:space="0" w:color="000000"/>
              <w:left w:val="outset" w:sz="6" w:space="0" w:color="000000"/>
              <w:bottom w:val="outset" w:sz="6" w:space="0" w:color="000000"/>
            </w:tcBorders>
          </w:tcPr>
          <w:p w:rsidR="00F377CF" w:rsidRPr="00417B91" w:rsidRDefault="00F377CF" w:rsidP="002E131F">
            <w:pPr>
              <w:spacing w:after="0" w:line="240" w:lineRule="auto"/>
              <w:rPr>
                <w:rFonts w:ascii="Times" w:hAnsi="Times" w:cs="Times"/>
                <w:b/>
                <w:bCs/>
              </w:rPr>
            </w:pPr>
            <w:r w:rsidRPr="00111490">
              <w:rPr>
                <w:rFonts w:ascii="Times" w:hAnsi="Times" w:cs="Times"/>
                <w:bCs/>
                <w:sz w:val="20"/>
                <w:szCs w:val="20"/>
              </w:rPr>
              <w:t>Text materiálu bol v navrhovanom znení upravený</w:t>
            </w:r>
            <w:r w:rsidRPr="00111490">
              <w:rPr>
                <w:rFonts w:ascii="Times" w:hAnsi="Times" w:cs="Times"/>
                <w:bCs/>
                <w:sz w:val="24"/>
                <w:szCs w:val="24"/>
              </w:rPr>
              <w:t>.</w:t>
            </w:r>
          </w:p>
        </w:tc>
      </w:tr>
      <w:tr w:rsidR="00F377CF" w:rsidRPr="00417B91" w:rsidTr="00AA6285">
        <w:trPr>
          <w:divId w:val="867182814"/>
          <w:jc w:val="center"/>
        </w:trPr>
        <w:tc>
          <w:tcPr>
            <w:tcW w:w="486" w:type="pct"/>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MDVaRRSR</w:t>
            </w:r>
          </w:p>
        </w:tc>
        <w:tc>
          <w:tcPr>
            <w:tcW w:w="2491"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6D2A9B">
            <w:pPr>
              <w:rPr>
                <w:rFonts w:ascii="Times" w:hAnsi="Times" w:cs="Times"/>
              </w:rPr>
            </w:pPr>
            <w:r w:rsidRPr="00417B91">
              <w:rPr>
                <w:rFonts w:ascii="Times" w:hAnsi="Times" w:cs="Times"/>
                <w:b/>
                <w:bCs/>
              </w:rPr>
              <w:t>Vlastný materiál - II. Podprogramy medzirezortného programu</w:t>
            </w:r>
            <w:r w:rsidRPr="00417B91">
              <w:rPr>
                <w:rFonts w:ascii="Times" w:hAnsi="Times" w:cs="Times"/>
              </w:rPr>
              <w:br/>
            </w:r>
            <w:r>
              <w:rPr>
                <w:rFonts w:ascii="Times" w:hAnsi="Times" w:cs="Times"/>
              </w:rPr>
              <w:t xml:space="preserve"> </w:t>
            </w:r>
            <w:r w:rsidRPr="00AA6285">
              <w:rPr>
                <w:rFonts w:ascii="Times" w:hAnsi="Times" w:cs="Times"/>
                <w:b/>
                <w:i/>
              </w:rPr>
              <w:t>Cieľ č. 4</w:t>
            </w:r>
            <w:r w:rsidRPr="00417B91">
              <w:rPr>
                <w:rFonts w:ascii="Times" w:hAnsi="Times" w:cs="Times"/>
              </w:rPr>
              <w:t xml:space="preserve"> - pôvodnú tabuľku „Meraný ukazovateľ“ odporúčame nahradiť tabuľkou: Merateľný ukazovateľ: Názov ukazovateľa-rok/2017/2018/2019/2020/2021/2022/ Projektová príprava stavby / 2 / 1 / 0 / 0 / 0 / 0 / Počet novovybudovaných nakladacích priestorov a vykladacích priestorov / 0 / 1 / 0 / 1 / 0 / 1 /</w:t>
            </w:r>
          </w:p>
        </w:tc>
        <w:tc>
          <w:tcPr>
            <w:tcW w:w="308" w:type="pct"/>
            <w:tcBorders>
              <w:top w:val="outset" w:sz="6" w:space="0" w:color="000000"/>
              <w:left w:val="outset" w:sz="6" w:space="0" w:color="000000"/>
              <w:bottom w:val="outset" w:sz="6" w:space="0" w:color="000000"/>
              <w:right w:val="outset" w:sz="6" w:space="0" w:color="000000"/>
            </w:tcBorders>
            <w:vAlign w:val="center"/>
          </w:tcPr>
          <w:p w:rsidR="00F377CF" w:rsidRPr="00607E19" w:rsidRDefault="00F377CF" w:rsidP="00A40585">
            <w:pPr>
              <w:jc w:val="center"/>
              <w:rPr>
                <w:rFonts w:ascii="Times" w:hAnsi="Times" w:cs="Times"/>
                <w:b/>
                <w:bCs/>
                <w:sz w:val="24"/>
                <w:szCs w:val="24"/>
              </w:rPr>
            </w:pPr>
            <w:r w:rsidRPr="00607E19">
              <w:rPr>
                <w:rFonts w:ascii="Times" w:hAnsi="Times" w:cs="Times"/>
                <w:b/>
                <w:bCs/>
                <w:sz w:val="24"/>
                <w:szCs w:val="24"/>
              </w:rPr>
              <w:t>O</w:t>
            </w:r>
          </w:p>
        </w:tc>
        <w:tc>
          <w:tcPr>
            <w:tcW w:w="494" w:type="pct"/>
            <w:tcBorders>
              <w:top w:val="outset" w:sz="6" w:space="0" w:color="000000"/>
              <w:left w:val="outset" w:sz="6" w:space="0" w:color="000000"/>
              <w:bottom w:val="outset" w:sz="6" w:space="0" w:color="000000"/>
              <w:right w:val="outset" w:sz="6" w:space="0" w:color="000000"/>
            </w:tcBorders>
            <w:vAlign w:val="center"/>
          </w:tcPr>
          <w:p w:rsidR="00F377CF" w:rsidRPr="00607E19" w:rsidRDefault="00F377CF" w:rsidP="00D442AD">
            <w:pPr>
              <w:jc w:val="center"/>
              <w:rPr>
                <w:rFonts w:ascii="Times" w:hAnsi="Times" w:cs="Times"/>
                <w:b/>
                <w:bCs/>
                <w:sz w:val="24"/>
                <w:szCs w:val="24"/>
              </w:rPr>
            </w:pPr>
            <w:r w:rsidRPr="00607E19">
              <w:rPr>
                <w:rFonts w:ascii="Times" w:hAnsi="Times" w:cs="Times"/>
                <w:b/>
                <w:bCs/>
                <w:sz w:val="24"/>
                <w:szCs w:val="24"/>
              </w:rPr>
              <w:t>A</w:t>
            </w:r>
          </w:p>
        </w:tc>
        <w:tc>
          <w:tcPr>
            <w:tcW w:w="1221" w:type="pct"/>
            <w:tcBorders>
              <w:top w:val="outset" w:sz="6" w:space="0" w:color="000000"/>
              <w:left w:val="outset" w:sz="6" w:space="0" w:color="000000"/>
              <w:bottom w:val="outset" w:sz="6" w:space="0" w:color="000000"/>
            </w:tcBorders>
          </w:tcPr>
          <w:p w:rsidR="00F377CF" w:rsidRPr="00417B91" w:rsidRDefault="00F377CF" w:rsidP="002E131F">
            <w:pPr>
              <w:spacing w:line="240" w:lineRule="auto"/>
              <w:rPr>
                <w:rFonts w:ascii="Times" w:hAnsi="Times" w:cs="Times"/>
                <w:b/>
                <w:bCs/>
              </w:rPr>
            </w:pPr>
            <w:r w:rsidRPr="00111490">
              <w:rPr>
                <w:rFonts w:ascii="Times" w:hAnsi="Times" w:cs="Times"/>
                <w:bCs/>
                <w:sz w:val="20"/>
                <w:szCs w:val="20"/>
              </w:rPr>
              <w:t>Text materiálu bol v navrhovanom znení upravený</w:t>
            </w:r>
            <w:r w:rsidRPr="00111490">
              <w:rPr>
                <w:rFonts w:ascii="Times" w:hAnsi="Times" w:cs="Times"/>
                <w:bCs/>
                <w:sz w:val="24"/>
                <w:szCs w:val="24"/>
              </w:rPr>
              <w:t>.</w:t>
            </w:r>
          </w:p>
        </w:tc>
      </w:tr>
      <w:tr w:rsidR="00F377CF" w:rsidRPr="00417B91" w:rsidTr="00AA6285">
        <w:trPr>
          <w:divId w:val="867182814"/>
          <w:jc w:val="center"/>
        </w:trPr>
        <w:tc>
          <w:tcPr>
            <w:tcW w:w="486" w:type="pct"/>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MDVaRRSR</w:t>
            </w:r>
          </w:p>
        </w:tc>
        <w:tc>
          <w:tcPr>
            <w:tcW w:w="2491" w:type="pct"/>
            <w:tcBorders>
              <w:top w:val="outset" w:sz="6" w:space="0" w:color="000000"/>
              <w:left w:val="outset" w:sz="6" w:space="0" w:color="000000"/>
              <w:bottom w:val="outset" w:sz="6" w:space="0" w:color="000000"/>
              <w:right w:val="outset" w:sz="6" w:space="0" w:color="000000"/>
            </w:tcBorders>
            <w:vAlign w:val="center"/>
          </w:tcPr>
          <w:p w:rsidR="00F377CF" w:rsidRPr="001458EF" w:rsidRDefault="00F377CF">
            <w:pPr>
              <w:rPr>
                <w:rFonts w:ascii="Times New Roman" w:hAnsi="Times New Roman"/>
              </w:rPr>
            </w:pPr>
            <w:r w:rsidRPr="001458EF">
              <w:rPr>
                <w:rFonts w:ascii="Times New Roman" w:hAnsi="Times New Roman"/>
                <w:b/>
                <w:bCs/>
              </w:rPr>
              <w:t>Vlastný materiál - II. Podprogramy medzirezortného programu</w:t>
            </w:r>
            <w:r w:rsidRPr="001458EF">
              <w:rPr>
                <w:rFonts w:ascii="Times New Roman" w:hAnsi="Times New Roman"/>
              </w:rPr>
              <w:br/>
            </w:r>
            <w:r>
              <w:rPr>
                <w:rFonts w:ascii="Times New Roman" w:hAnsi="Times New Roman"/>
              </w:rPr>
              <w:t xml:space="preserve"> </w:t>
            </w:r>
            <w:r w:rsidRPr="00AA6285">
              <w:rPr>
                <w:rFonts w:ascii="Times New Roman" w:hAnsi="Times New Roman"/>
                <w:b/>
                <w:i/>
              </w:rPr>
              <w:t>Cieľ č. 5</w:t>
            </w:r>
            <w:r w:rsidRPr="001458EF">
              <w:rPr>
                <w:rFonts w:ascii="Times New Roman" w:hAnsi="Times New Roman"/>
              </w:rPr>
              <w:t xml:space="preserve"> - pôvodnú tabuľku „Meraný ukazovateľ“ odporúčame nahradiť tabuľkou: Merateľný ukazovateľ: Názov ukazovateľa- rok /2017/2018/2019/2020/2021/2022/ Vykonávanie údržby železničných rámp a manipulačných priestorov /áno/áno/nie/nie/nie/áno/ Počet nakladacích a vykladacích rámp na železnici s vykonanou údržbou /2/1/0/0/0/1/ Počet manipulačných priestorov s vykonanou údržbou 1/0/0/0/0/0/ </w:t>
            </w:r>
          </w:p>
        </w:tc>
        <w:tc>
          <w:tcPr>
            <w:tcW w:w="308" w:type="pct"/>
            <w:tcBorders>
              <w:top w:val="outset" w:sz="6" w:space="0" w:color="000000"/>
              <w:left w:val="outset" w:sz="6" w:space="0" w:color="000000"/>
              <w:bottom w:val="outset" w:sz="6" w:space="0" w:color="000000"/>
              <w:right w:val="outset" w:sz="6" w:space="0" w:color="000000"/>
            </w:tcBorders>
            <w:vAlign w:val="center"/>
          </w:tcPr>
          <w:p w:rsidR="00F377CF" w:rsidRPr="00607E19" w:rsidRDefault="00F377CF" w:rsidP="00A40585">
            <w:pPr>
              <w:jc w:val="center"/>
              <w:rPr>
                <w:rFonts w:ascii="Times" w:hAnsi="Times" w:cs="Times"/>
                <w:b/>
                <w:bCs/>
                <w:sz w:val="24"/>
                <w:szCs w:val="24"/>
              </w:rPr>
            </w:pPr>
            <w:r w:rsidRPr="00607E19">
              <w:rPr>
                <w:rFonts w:ascii="Times" w:hAnsi="Times" w:cs="Times"/>
                <w:b/>
                <w:bCs/>
                <w:sz w:val="24"/>
                <w:szCs w:val="24"/>
              </w:rPr>
              <w:t>O</w:t>
            </w:r>
          </w:p>
        </w:tc>
        <w:tc>
          <w:tcPr>
            <w:tcW w:w="494" w:type="pct"/>
            <w:tcBorders>
              <w:top w:val="outset" w:sz="6" w:space="0" w:color="000000"/>
              <w:left w:val="outset" w:sz="6" w:space="0" w:color="000000"/>
              <w:bottom w:val="outset" w:sz="6" w:space="0" w:color="000000"/>
              <w:right w:val="outset" w:sz="6" w:space="0" w:color="000000"/>
            </w:tcBorders>
            <w:vAlign w:val="center"/>
          </w:tcPr>
          <w:p w:rsidR="00F377CF" w:rsidRPr="00607E19" w:rsidRDefault="00F377CF" w:rsidP="00D442AD">
            <w:pPr>
              <w:jc w:val="center"/>
              <w:rPr>
                <w:rFonts w:ascii="Times" w:hAnsi="Times" w:cs="Times"/>
                <w:b/>
                <w:bCs/>
                <w:sz w:val="24"/>
                <w:szCs w:val="24"/>
              </w:rPr>
            </w:pPr>
            <w:r w:rsidRPr="00607E19">
              <w:rPr>
                <w:rFonts w:ascii="Times" w:hAnsi="Times" w:cs="Times"/>
                <w:b/>
                <w:bCs/>
                <w:sz w:val="24"/>
                <w:szCs w:val="24"/>
              </w:rPr>
              <w:t>A</w:t>
            </w:r>
          </w:p>
        </w:tc>
        <w:tc>
          <w:tcPr>
            <w:tcW w:w="1221" w:type="pct"/>
            <w:tcBorders>
              <w:top w:val="outset" w:sz="6" w:space="0" w:color="000000"/>
              <w:left w:val="outset" w:sz="6" w:space="0" w:color="000000"/>
              <w:bottom w:val="outset" w:sz="6" w:space="0" w:color="000000"/>
            </w:tcBorders>
          </w:tcPr>
          <w:p w:rsidR="00F377CF" w:rsidRPr="00417B91" w:rsidRDefault="00F377CF" w:rsidP="002E131F">
            <w:pPr>
              <w:spacing w:line="240" w:lineRule="auto"/>
              <w:rPr>
                <w:rFonts w:ascii="Times" w:hAnsi="Times" w:cs="Times"/>
                <w:b/>
                <w:bCs/>
              </w:rPr>
            </w:pPr>
            <w:r w:rsidRPr="00111490">
              <w:rPr>
                <w:rFonts w:ascii="Times" w:hAnsi="Times" w:cs="Times"/>
                <w:bCs/>
                <w:sz w:val="20"/>
                <w:szCs w:val="20"/>
              </w:rPr>
              <w:t>Text materiálu bol v navrhovanom znení upravený</w:t>
            </w:r>
            <w:r w:rsidRPr="00111490">
              <w:rPr>
                <w:rFonts w:ascii="Times" w:hAnsi="Times" w:cs="Times"/>
                <w:bCs/>
                <w:sz w:val="24"/>
                <w:szCs w:val="24"/>
              </w:rPr>
              <w:t>.</w:t>
            </w:r>
          </w:p>
        </w:tc>
      </w:tr>
      <w:tr w:rsidR="00F377CF" w:rsidRPr="00417B91" w:rsidTr="00AA6285">
        <w:trPr>
          <w:divId w:val="867182814"/>
          <w:jc w:val="center"/>
        </w:trPr>
        <w:tc>
          <w:tcPr>
            <w:tcW w:w="486" w:type="pct"/>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MDVaRRSR</w:t>
            </w:r>
          </w:p>
        </w:tc>
        <w:tc>
          <w:tcPr>
            <w:tcW w:w="2491" w:type="pct"/>
            <w:tcBorders>
              <w:top w:val="outset" w:sz="6" w:space="0" w:color="000000"/>
              <w:left w:val="outset" w:sz="6" w:space="0" w:color="000000"/>
              <w:bottom w:val="outset" w:sz="6" w:space="0" w:color="000000"/>
              <w:right w:val="outset" w:sz="6" w:space="0" w:color="000000"/>
            </w:tcBorders>
            <w:vAlign w:val="center"/>
          </w:tcPr>
          <w:p w:rsidR="00F377CF" w:rsidRDefault="00F377CF">
            <w:pPr>
              <w:rPr>
                <w:rFonts w:ascii="Times New Roman" w:hAnsi="Times New Roman"/>
              </w:rPr>
            </w:pPr>
            <w:r>
              <w:rPr>
                <w:rFonts w:ascii="Times New Roman" w:hAnsi="Times New Roman"/>
                <w:b/>
                <w:bCs/>
              </w:rPr>
              <w:t xml:space="preserve"> </w:t>
            </w:r>
            <w:r w:rsidRPr="001458EF">
              <w:rPr>
                <w:rFonts w:ascii="Times New Roman" w:hAnsi="Times New Roman"/>
                <w:b/>
                <w:bCs/>
              </w:rPr>
              <w:t xml:space="preserve">Vlastný materiál - VYHODNOTENIE PLNENIA ÚLOH </w:t>
            </w:r>
            <w:r>
              <w:rPr>
                <w:rFonts w:ascii="Times New Roman" w:hAnsi="Times New Roman"/>
                <w:b/>
                <w:bCs/>
              </w:rPr>
              <w:t xml:space="preserve"> </w:t>
            </w:r>
            <w:r w:rsidRPr="001458EF">
              <w:rPr>
                <w:rFonts w:ascii="Times New Roman" w:hAnsi="Times New Roman"/>
                <w:b/>
                <w:bCs/>
              </w:rPr>
              <w:t xml:space="preserve">MEDZIREZORTNÉHO PROGRAMU </w:t>
            </w:r>
            <w:r>
              <w:rPr>
                <w:rFonts w:ascii="Times New Roman" w:hAnsi="Times New Roman"/>
              </w:rPr>
              <w:br/>
            </w:r>
            <w:r w:rsidRPr="001458EF">
              <w:rPr>
                <w:rFonts w:ascii="Times New Roman" w:hAnsi="Times New Roman"/>
              </w:rPr>
              <w:t xml:space="preserve"> V tabuľke Medzirezortný program 06 E - Podpora obrany štátu na rok 2016 (€) odporúčame v riadku „Ministerstvo dopravy výstavby a regionálneho rozvoja SR,“ v stĺpci „Čerpanie“ čiastku 224 115,08 nahradiť čiastkou 653 063,37. </w:t>
            </w:r>
          </w:p>
          <w:p w:rsidR="00F377CF" w:rsidRDefault="00F377CF">
            <w:pPr>
              <w:rPr>
                <w:rFonts w:ascii="Times New Roman" w:hAnsi="Times New Roman"/>
              </w:rPr>
            </w:pPr>
          </w:p>
          <w:p w:rsidR="00F377CF" w:rsidRPr="001458EF" w:rsidRDefault="00F377CF">
            <w:pPr>
              <w:rPr>
                <w:rFonts w:ascii="Times New Roman" w:hAnsi="Times New Roman"/>
              </w:rPr>
            </w:pPr>
          </w:p>
        </w:tc>
        <w:tc>
          <w:tcPr>
            <w:tcW w:w="308" w:type="pct"/>
            <w:tcBorders>
              <w:top w:val="outset" w:sz="6" w:space="0" w:color="000000"/>
              <w:left w:val="outset" w:sz="6" w:space="0" w:color="000000"/>
              <w:bottom w:val="outset" w:sz="6" w:space="0" w:color="000000"/>
              <w:right w:val="outset" w:sz="6" w:space="0" w:color="000000"/>
            </w:tcBorders>
            <w:vAlign w:val="center"/>
          </w:tcPr>
          <w:p w:rsidR="00F377CF" w:rsidRPr="00607E19" w:rsidRDefault="00F377CF" w:rsidP="00A40585">
            <w:pPr>
              <w:jc w:val="center"/>
              <w:rPr>
                <w:rFonts w:ascii="Times" w:hAnsi="Times" w:cs="Times"/>
                <w:b/>
                <w:bCs/>
                <w:sz w:val="24"/>
                <w:szCs w:val="24"/>
              </w:rPr>
            </w:pPr>
            <w:r w:rsidRPr="00607E19">
              <w:rPr>
                <w:rFonts w:ascii="Times" w:hAnsi="Times" w:cs="Times"/>
                <w:b/>
                <w:bCs/>
                <w:sz w:val="24"/>
                <w:szCs w:val="24"/>
              </w:rPr>
              <w:t>O</w:t>
            </w:r>
          </w:p>
        </w:tc>
        <w:tc>
          <w:tcPr>
            <w:tcW w:w="494" w:type="pct"/>
            <w:tcBorders>
              <w:top w:val="outset" w:sz="6" w:space="0" w:color="000000"/>
              <w:left w:val="outset" w:sz="6" w:space="0" w:color="000000"/>
              <w:bottom w:val="outset" w:sz="6" w:space="0" w:color="000000"/>
              <w:right w:val="outset" w:sz="6" w:space="0" w:color="000000"/>
            </w:tcBorders>
            <w:vAlign w:val="center"/>
          </w:tcPr>
          <w:p w:rsidR="00F377CF" w:rsidRPr="00607E19" w:rsidRDefault="00F377CF" w:rsidP="00111490">
            <w:pPr>
              <w:jc w:val="center"/>
              <w:rPr>
                <w:rFonts w:ascii="Times" w:hAnsi="Times" w:cs="Times"/>
                <w:b/>
                <w:bCs/>
                <w:sz w:val="24"/>
                <w:szCs w:val="24"/>
              </w:rPr>
            </w:pPr>
            <w:r w:rsidRPr="00607E19">
              <w:rPr>
                <w:rFonts w:ascii="Times" w:hAnsi="Times" w:cs="Times"/>
                <w:b/>
                <w:bCs/>
                <w:sz w:val="24"/>
                <w:szCs w:val="24"/>
              </w:rPr>
              <w:t>A</w:t>
            </w:r>
          </w:p>
          <w:p w:rsidR="00F377CF" w:rsidRPr="00607E19" w:rsidRDefault="00F377CF" w:rsidP="00111490">
            <w:pPr>
              <w:jc w:val="center"/>
              <w:rPr>
                <w:rFonts w:ascii="Times" w:hAnsi="Times" w:cs="Times"/>
                <w:b/>
                <w:bCs/>
                <w:sz w:val="24"/>
                <w:szCs w:val="24"/>
              </w:rPr>
            </w:pPr>
          </w:p>
        </w:tc>
        <w:tc>
          <w:tcPr>
            <w:tcW w:w="1221" w:type="pct"/>
            <w:tcBorders>
              <w:top w:val="outset" w:sz="6" w:space="0" w:color="000000"/>
              <w:left w:val="outset" w:sz="6" w:space="0" w:color="000000"/>
              <w:bottom w:val="outset" w:sz="6" w:space="0" w:color="000000"/>
            </w:tcBorders>
          </w:tcPr>
          <w:p w:rsidR="00F377CF" w:rsidRPr="00417B91" w:rsidRDefault="00F377CF" w:rsidP="002E131F">
            <w:pPr>
              <w:spacing w:line="240" w:lineRule="auto"/>
              <w:rPr>
                <w:rFonts w:ascii="Times" w:hAnsi="Times" w:cs="Times"/>
                <w:b/>
                <w:bCs/>
              </w:rPr>
            </w:pPr>
            <w:r w:rsidRPr="00111490">
              <w:rPr>
                <w:rFonts w:ascii="Times" w:hAnsi="Times" w:cs="Times"/>
                <w:bCs/>
                <w:sz w:val="20"/>
                <w:szCs w:val="20"/>
              </w:rPr>
              <w:t>Text materiálu bol v navrhovanom znení upravený</w:t>
            </w:r>
            <w:r w:rsidRPr="00111490">
              <w:rPr>
                <w:rFonts w:ascii="Times" w:hAnsi="Times" w:cs="Times"/>
                <w:bCs/>
                <w:sz w:val="24"/>
                <w:szCs w:val="24"/>
              </w:rPr>
              <w:t>.</w:t>
            </w:r>
          </w:p>
        </w:tc>
      </w:tr>
      <w:tr w:rsidR="00F377CF" w:rsidRPr="00417B91" w:rsidTr="00AA6285">
        <w:trPr>
          <w:divId w:val="867182814"/>
          <w:jc w:val="center"/>
        </w:trPr>
        <w:tc>
          <w:tcPr>
            <w:tcW w:w="486" w:type="pct"/>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MDVaRRSR</w:t>
            </w:r>
          </w:p>
        </w:tc>
        <w:tc>
          <w:tcPr>
            <w:tcW w:w="2491"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A6285">
            <w:pPr>
              <w:rPr>
                <w:rFonts w:ascii="Times" w:hAnsi="Times" w:cs="Times"/>
              </w:rPr>
            </w:pPr>
            <w:r>
              <w:rPr>
                <w:rFonts w:ascii="Times" w:hAnsi="Times" w:cs="Times"/>
                <w:b/>
                <w:bCs/>
              </w:rPr>
              <w:t xml:space="preserve"> </w:t>
            </w:r>
            <w:r w:rsidRPr="00417B91">
              <w:rPr>
                <w:rFonts w:ascii="Times" w:hAnsi="Times" w:cs="Times"/>
                <w:b/>
                <w:bCs/>
              </w:rPr>
              <w:t>Vlastný materiál</w:t>
            </w:r>
            <w:r>
              <w:rPr>
                <w:rFonts w:ascii="Times" w:hAnsi="Times" w:cs="Times"/>
                <w:b/>
                <w:bCs/>
              </w:rPr>
              <w:t xml:space="preserve"> -</w:t>
            </w:r>
            <w:r w:rsidRPr="00417B91">
              <w:rPr>
                <w:rFonts w:ascii="Times" w:hAnsi="Times" w:cs="Times"/>
                <w:b/>
                <w:bCs/>
              </w:rPr>
              <w:t xml:space="preserve">VYHODNOTENIE PLNENIA ÚLOH </w:t>
            </w:r>
            <w:r>
              <w:rPr>
                <w:rFonts w:ascii="Times" w:hAnsi="Times" w:cs="Times"/>
                <w:b/>
                <w:bCs/>
              </w:rPr>
              <w:t xml:space="preserve"> </w:t>
            </w:r>
            <w:r w:rsidRPr="00417B91">
              <w:rPr>
                <w:rFonts w:ascii="Times" w:hAnsi="Times" w:cs="Times"/>
                <w:b/>
                <w:bCs/>
              </w:rPr>
              <w:t xml:space="preserve">MEDZIREZORTNÉHO PROGRAMU </w:t>
            </w:r>
            <w:r w:rsidRPr="00417B91">
              <w:rPr>
                <w:rFonts w:ascii="Times" w:hAnsi="Times" w:cs="Times"/>
              </w:rPr>
              <w:br/>
              <w:t xml:space="preserve"> Pôvodný text vyhodnotenia plnenia cieľov č. 4 až 6 odporúčame nahradiť nasledovným textom Cieľ č. 4 Na plnenie cieľa je pre rok 2016 z rozpočtu MDVRR SR vyčlenených 75 000,00 €, ktoré budú použité na zabezpečenie financovania spracovania projektovej dokumentácie na zabezpečenie výstavby nakladacích a vykladacích priestorov a prístupových ciest k týmto priestorom v žst. Sása Pliešovce, Dobrá Niva a Kamenica nad Cirochou. Pre MOSR je prioritný priestor Sása – Pliešovce, ktorý by mal byť po vypracovaní PD budovaný v rokoch 2017 a 2018. Meraný ukazovateľ: Počet budovaných nakladacích a vykladacích priestorov na železnici. Vyhodnotenie: Finančné prostriedky budú ŽSR poskytnuté na základe Dodatku č. 1 k zmluve č. 257/A410/2016, pričom ŽSR ich môže na stanovený účel použiť do konca roka 2018, Cieľ č. 5 Na plnenie cieľa bolo pre rok 2016 z rozpočtu MDVRR SR vyčlenených 330 000 €, ktoré boli použité na údržbu nakladacích a vykladacích rámp v žst. Topoľčany, Dobrá Niva, Michalovce, Kamenica nad Cirochou a Trebišov. V roku 2016 bolo vyčerpaných 305 793,37 €. Z toho na údržbu nakladacej rampy v žst. Dobrá Niva suma 15 450,31 €, na údržbu obslužnej koľaje k nakladacej rampe v žst. Dobrá Niva suma 23 464,77 €, na údržbu nakladacej rampy v Trebišove suma 11 219,15 e, na údržbu nakladacej rampy v žst. Michalovce suma 114 489,87 € (v údržbe sa bude pokračovať v roku 2017) , na údržbu nakladacej rampy v žst. Kamenica nad Cirochou suma 4 909,97 €, na údržbu nakladacej rampy v žst. Topoľčany suma 34 142,22 € (v údržbe sa bude pokračovať v roku 2017) a na údržbu obslužnej koľaje k nakladacej rampe v žst. Topoľčany suma 102 117,08 €. Z dôvodu prieťahov vo výberovom konaní sa nevyčerpalo 24 206,63 €. Do súťaže na dodávku betónovej zmesi pre nakladaciu rampu v žst. Topoľčany sa totiž neprihlásil žiadny záujemca. Merateľný ukazovateľ: Počet udržiavaných nakladacích a vykladacích rámp pre zabezpečenie presunov podľa požiadaviek ozbrojených síl v rámci plnenia úloh HNS. Vyhodnotenie: V roku 2016 bolo vyčerpaných 305 793,37 €. Na čerpanie uvedených prostriedkov je medzi MDVRR SR a ŽSR uzatvorená zmluva č. 255/A410/2016. Finančné prostriedky štátneho rozpočtu boli čerpané účelne a hospodárne. Cieľ č. 6 Na plnenie cieľa bolo pre rok 2016 z rozpočtu MDVRR SR vyčlenených 272 756,00 €, ktoré boli použité na zabezpečenie údržby 17 vozňov vlaku trakčného vedenia, predurčených pre obnovu trakčného vedenia na železničnej sieti ŽSR určenej na zabezpečenie prepráv Ozbrojených síl Slovenskej republiky. Vozne sú dislokované v Nových Zámkoch a Vrútkach. Merateľný ukazovateľ: Počet vozňov vlaku trakčného vedenia u ktorých bola vykonaná údržba. Vyhodnotenie: V roku 2016 bolo vyčerpaných 372 270 €. Na čerpanie uvedených prostriedkov je medzi MDVRR SR a ŽSR uzatvorená zmluva č. 256/A410/2016. Finančné prostriedky štátneho rozpočtu boli čerpané účelne a hospodárne. Úloha bola splnená. </w:t>
            </w:r>
          </w:p>
        </w:tc>
        <w:tc>
          <w:tcPr>
            <w:tcW w:w="308" w:type="pct"/>
            <w:tcBorders>
              <w:top w:val="outset" w:sz="6" w:space="0" w:color="000000"/>
              <w:left w:val="outset" w:sz="6" w:space="0" w:color="000000"/>
              <w:bottom w:val="outset" w:sz="6" w:space="0" w:color="000000"/>
              <w:right w:val="outset" w:sz="6" w:space="0" w:color="000000"/>
            </w:tcBorders>
          </w:tcPr>
          <w:p w:rsidR="00F377CF" w:rsidRPr="007F4C1C" w:rsidRDefault="00F377CF">
            <w:pPr>
              <w:jc w:val="center"/>
              <w:rPr>
                <w:rFonts w:ascii="Times" w:hAnsi="Times" w:cs="Times"/>
                <w:b/>
                <w:bCs/>
                <w:sz w:val="24"/>
                <w:szCs w:val="24"/>
              </w:rPr>
            </w:pPr>
          </w:p>
          <w:p w:rsidR="00F377CF" w:rsidRPr="007F4C1C" w:rsidRDefault="00F377CF">
            <w:pPr>
              <w:jc w:val="center"/>
              <w:rPr>
                <w:rFonts w:ascii="Times" w:hAnsi="Times" w:cs="Times"/>
                <w:b/>
                <w:bCs/>
                <w:sz w:val="24"/>
                <w:szCs w:val="24"/>
              </w:rPr>
            </w:pPr>
          </w:p>
          <w:p w:rsidR="00F377CF" w:rsidRPr="007F4C1C" w:rsidRDefault="00F377CF">
            <w:pPr>
              <w:jc w:val="center"/>
              <w:rPr>
                <w:rFonts w:ascii="Times" w:hAnsi="Times" w:cs="Times"/>
                <w:b/>
                <w:bCs/>
                <w:sz w:val="24"/>
                <w:szCs w:val="24"/>
              </w:rPr>
            </w:pPr>
          </w:p>
          <w:p w:rsidR="00F377CF" w:rsidRPr="007F4C1C" w:rsidRDefault="00F377CF">
            <w:pPr>
              <w:jc w:val="center"/>
              <w:rPr>
                <w:rFonts w:ascii="Times" w:hAnsi="Times" w:cs="Times"/>
                <w:b/>
                <w:bCs/>
                <w:sz w:val="24"/>
                <w:szCs w:val="24"/>
              </w:rPr>
            </w:pPr>
          </w:p>
          <w:p w:rsidR="00F377CF" w:rsidRPr="007F4C1C" w:rsidRDefault="00F377CF">
            <w:pPr>
              <w:jc w:val="center"/>
              <w:rPr>
                <w:rFonts w:ascii="Times" w:hAnsi="Times" w:cs="Times"/>
                <w:b/>
                <w:bCs/>
                <w:sz w:val="24"/>
                <w:szCs w:val="24"/>
              </w:rPr>
            </w:pPr>
          </w:p>
          <w:p w:rsidR="00F377CF" w:rsidRPr="007F4C1C" w:rsidRDefault="00F377CF">
            <w:pPr>
              <w:jc w:val="center"/>
              <w:rPr>
                <w:rFonts w:ascii="Times" w:hAnsi="Times" w:cs="Times"/>
                <w:b/>
                <w:bCs/>
                <w:sz w:val="24"/>
                <w:szCs w:val="24"/>
              </w:rPr>
            </w:pPr>
          </w:p>
          <w:p w:rsidR="00F377CF" w:rsidRPr="007F4C1C" w:rsidRDefault="00F377CF">
            <w:pPr>
              <w:jc w:val="center"/>
              <w:rPr>
                <w:rFonts w:ascii="Times" w:hAnsi="Times" w:cs="Times"/>
                <w:b/>
                <w:bCs/>
                <w:sz w:val="24"/>
                <w:szCs w:val="24"/>
              </w:rPr>
            </w:pPr>
          </w:p>
          <w:p w:rsidR="00F377CF" w:rsidRPr="007F4C1C" w:rsidRDefault="00F377CF">
            <w:pPr>
              <w:jc w:val="center"/>
              <w:rPr>
                <w:rFonts w:ascii="Times" w:hAnsi="Times" w:cs="Times"/>
                <w:b/>
                <w:bCs/>
                <w:sz w:val="24"/>
                <w:szCs w:val="24"/>
              </w:rPr>
            </w:pPr>
            <w:r w:rsidRPr="007F4C1C">
              <w:rPr>
                <w:rFonts w:ascii="Times" w:hAnsi="Times" w:cs="Times"/>
                <w:b/>
                <w:bCs/>
                <w:sz w:val="24"/>
                <w:szCs w:val="24"/>
              </w:rPr>
              <w:t>O</w:t>
            </w:r>
          </w:p>
        </w:tc>
        <w:tc>
          <w:tcPr>
            <w:tcW w:w="494" w:type="pct"/>
            <w:tcBorders>
              <w:top w:val="outset" w:sz="6" w:space="0" w:color="000000"/>
              <w:left w:val="outset" w:sz="6" w:space="0" w:color="000000"/>
              <w:bottom w:val="outset" w:sz="6" w:space="0" w:color="000000"/>
              <w:right w:val="outset" w:sz="6" w:space="0" w:color="000000"/>
            </w:tcBorders>
          </w:tcPr>
          <w:p w:rsidR="00F377CF" w:rsidRPr="007F4C1C" w:rsidRDefault="00F377CF">
            <w:pPr>
              <w:jc w:val="center"/>
              <w:rPr>
                <w:rFonts w:ascii="Times" w:hAnsi="Times" w:cs="Times"/>
                <w:b/>
                <w:bCs/>
                <w:sz w:val="24"/>
                <w:szCs w:val="24"/>
              </w:rPr>
            </w:pPr>
          </w:p>
          <w:p w:rsidR="00F377CF" w:rsidRPr="007F4C1C" w:rsidRDefault="00F377CF">
            <w:pPr>
              <w:jc w:val="center"/>
              <w:rPr>
                <w:rFonts w:ascii="Times" w:hAnsi="Times" w:cs="Times"/>
                <w:b/>
                <w:bCs/>
                <w:sz w:val="24"/>
                <w:szCs w:val="24"/>
              </w:rPr>
            </w:pPr>
          </w:p>
          <w:p w:rsidR="00F377CF" w:rsidRPr="007F4C1C" w:rsidRDefault="00F377CF">
            <w:pPr>
              <w:jc w:val="center"/>
              <w:rPr>
                <w:rFonts w:ascii="Times" w:hAnsi="Times" w:cs="Times"/>
                <w:b/>
                <w:bCs/>
                <w:sz w:val="24"/>
                <w:szCs w:val="24"/>
              </w:rPr>
            </w:pPr>
          </w:p>
          <w:p w:rsidR="00F377CF" w:rsidRPr="007F4C1C" w:rsidRDefault="00F377CF">
            <w:pPr>
              <w:jc w:val="center"/>
              <w:rPr>
                <w:rFonts w:ascii="Times" w:hAnsi="Times" w:cs="Times"/>
                <w:b/>
                <w:bCs/>
                <w:sz w:val="24"/>
                <w:szCs w:val="24"/>
              </w:rPr>
            </w:pPr>
          </w:p>
          <w:p w:rsidR="00F377CF" w:rsidRPr="007F4C1C" w:rsidRDefault="00F377CF">
            <w:pPr>
              <w:jc w:val="center"/>
              <w:rPr>
                <w:rFonts w:ascii="Times" w:hAnsi="Times" w:cs="Times"/>
                <w:b/>
                <w:bCs/>
                <w:sz w:val="24"/>
                <w:szCs w:val="24"/>
              </w:rPr>
            </w:pPr>
          </w:p>
          <w:p w:rsidR="00F377CF" w:rsidRPr="007F4C1C" w:rsidRDefault="00F377CF">
            <w:pPr>
              <w:jc w:val="center"/>
              <w:rPr>
                <w:rFonts w:ascii="Times" w:hAnsi="Times" w:cs="Times"/>
                <w:b/>
                <w:bCs/>
                <w:sz w:val="24"/>
                <w:szCs w:val="24"/>
              </w:rPr>
            </w:pPr>
          </w:p>
          <w:p w:rsidR="00F377CF" w:rsidRPr="007F4C1C" w:rsidRDefault="00F377CF">
            <w:pPr>
              <w:jc w:val="center"/>
              <w:rPr>
                <w:rFonts w:ascii="Times" w:hAnsi="Times" w:cs="Times"/>
                <w:b/>
                <w:bCs/>
                <w:sz w:val="24"/>
                <w:szCs w:val="24"/>
              </w:rPr>
            </w:pPr>
          </w:p>
          <w:p w:rsidR="00F377CF" w:rsidRPr="007F4C1C" w:rsidRDefault="00F377CF">
            <w:pPr>
              <w:jc w:val="center"/>
              <w:rPr>
                <w:rFonts w:ascii="Times" w:hAnsi="Times" w:cs="Times"/>
                <w:b/>
                <w:bCs/>
                <w:sz w:val="24"/>
                <w:szCs w:val="24"/>
              </w:rPr>
            </w:pPr>
            <w:r w:rsidRPr="007F4C1C">
              <w:rPr>
                <w:rFonts w:ascii="Times" w:hAnsi="Times" w:cs="Times"/>
                <w:b/>
                <w:bCs/>
                <w:sz w:val="24"/>
                <w:szCs w:val="24"/>
              </w:rPr>
              <w:t>A</w:t>
            </w:r>
          </w:p>
        </w:tc>
        <w:tc>
          <w:tcPr>
            <w:tcW w:w="1221" w:type="pct"/>
            <w:tcBorders>
              <w:top w:val="outset" w:sz="6" w:space="0" w:color="000000"/>
              <w:left w:val="outset" w:sz="6" w:space="0" w:color="000000"/>
              <w:bottom w:val="outset" w:sz="6" w:space="0" w:color="000000"/>
            </w:tcBorders>
          </w:tcPr>
          <w:p w:rsidR="00F377CF" w:rsidRPr="00417B91" w:rsidRDefault="00F377CF" w:rsidP="00111490">
            <w:pPr>
              <w:spacing w:after="0" w:line="240" w:lineRule="auto"/>
              <w:rPr>
                <w:rFonts w:ascii="Times" w:hAnsi="Times" w:cs="Times"/>
                <w:b/>
                <w:bCs/>
              </w:rPr>
            </w:pPr>
            <w:r w:rsidRPr="00111490">
              <w:rPr>
                <w:rFonts w:ascii="Times" w:hAnsi="Times" w:cs="Times"/>
                <w:bCs/>
                <w:sz w:val="20"/>
                <w:szCs w:val="20"/>
              </w:rPr>
              <w:t>Text materiálu bol v navrhovanom znení upravený</w:t>
            </w:r>
            <w:r w:rsidRPr="00111490">
              <w:rPr>
                <w:rFonts w:ascii="Times" w:hAnsi="Times" w:cs="Times"/>
                <w:bCs/>
                <w:sz w:val="24"/>
                <w:szCs w:val="24"/>
              </w:rPr>
              <w:t>.</w:t>
            </w:r>
          </w:p>
        </w:tc>
      </w:tr>
      <w:tr w:rsidR="00F377CF" w:rsidRPr="00417B91" w:rsidTr="00CE49C0">
        <w:trPr>
          <w:divId w:val="867182814"/>
          <w:jc w:val="center"/>
        </w:trPr>
        <w:tc>
          <w:tcPr>
            <w:tcW w:w="486" w:type="pct"/>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MDVaRRSR</w:t>
            </w:r>
          </w:p>
        </w:tc>
        <w:tc>
          <w:tcPr>
            <w:tcW w:w="2491"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b/>
                <w:bCs/>
              </w:rPr>
              <w:t xml:space="preserve"> </w:t>
            </w:r>
            <w:r w:rsidRPr="00417B91">
              <w:rPr>
                <w:rFonts w:ascii="Times" w:hAnsi="Times" w:cs="Times"/>
                <w:b/>
                <w:bCs/>
              </w:rPr>
              <w:t>Doložka vybraných vplyvov</w:t>
            </w:r>
            <w:r w:rsidRPr="00417B91">
              <w:rPr>
                <w:rFonts w:ascii="Times" w:hAnsi="Times" w:cs="Times"/>
              </w:rPr>
              <w:br/>
              <w:t xml:space="preserve"> </w:t>
            </w:r>
            <w:r w:rsidRPr="00AA6285">
              <w:rPr>
                <w:rFonts w:ascii="Times" w:hAnsi="Times" w:cs="Times"/>
                <w:b/>
                <w:i/>
              </w:rPr>
              <w:t>V tabuľke č. 4/a</w:t>
            </w:r>
            <w:r w:rsidRPr="00417B91">
              <w:rPr>
                <w:rFonts w:ascii="Times" w:hAnsi="Times" w:cs="Times"/>
              </w:rPr>
              <w:t xml:space="preserve"> odporúčame vypustiť detailné riadky s označením položiek (635), (644), (723) a ponechať len úroveň (630), (640), (720).</w:t>
            </w:r>
          </w:p>
        </w:tc>
        <w:tc>
          <w:tcPr>
            <w:tcW w:w="308"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sidRPr="00417B91">
              <w:rPr>
                <w:rFonts w:ascii="Times" w:hAnsi="Times" w:cs="Times"/>
                <w:b/>
                <w:bCs/>
              </w:rPr>
              <w:t>O</w:t>
            </w:r>
          </w:p>
        </w:tc>
        <w:tc>
          <w:tcPr>
            <w:tcW w:w="494"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CE49C0">
            <w:pPr>
              <w:jc w:val="center"/>
              <w:rPr>
                <w:rFonts w:ascii="Times" w:hAnsi="Times" w:cs="Times"/>
                <w:b/>
                <w:bCs/>
              </w:rPr>
            </w:pPr>
            <w:r>
              <w:rPr>
                <w:rFonts w:ascii="Times" w:hAnsi="Times" w:cs="Times"/>
                <w:b/>
                <w:bCs/>
              </w:rPr>
              <w:t>A</w:t>
            </w:r>
          </w:p>
        </w:tc>
        <w:tc>
          <w:tcPr>
            <w:tcW w:w="1221" w:type="pct"/>
            <w:tcBorders>
              <w:top w:val="outset" w:sz="6" w:space="0" w:color="000000"/>
              <w:left w:val="outset" w:sz="6" w:space="0" w:color="000000"/>
              <w:bottom w:val="outset" w:sz="6" w:space="0" w:color="000000"/>
            </w:tcBorders>
          </w:tcPr>
          <w:p w:rsidR="00F377CF" w:rsidRPr="00417B91" w:rsidRDefault="00F377CF" w:rsidP="002E131F">
            <w:pPr>
              <w:rPr>
                <w:rFonts w:ascii="Times" w:hAnsi="Times" w:cs="Times"/>
                <w:b/>
                <w:bCs/>
              </w:rPr>
            </w:pPr>
            <w:r w:rsidRPr="00111490">
              <w:rPr>
                <w:rFonts w:ascii="Times" w:hAnsi="Times" w:cs="Times"/>
                <w:bCs/>
                <w:sz w:val="20"/>
                <w:szCs w:val="20"/>
              </w:rPr>
              <w:t>Text materiálu bol v navrhovanom znení upravený</w:t>
            </w:r>
            <w:r w:rsidRPr="00111490">
              <w:rPr>
                <w:rFonts w:ascii="Times" w:hAnsi="Times" w:cs="Times"/>
                <w:bCs/>
                <w:sz w:val="24"/>
                <w:szCs w:val="24"/>
              </w:rPr>
              <w:t>.</w:t>
            </w:r>
          </w:p>
        </w:tc>
      </w:tr>
      <w:tr w:rsidR="00F377CF" w:rsidRPr="00417B91" w:rsidTr="00AA6285">
        <w:trPr>
          <w:divId w:val="867182814"/>
          <w:jc w:val="center"/>
        </w:trPr>
        <w:tc>
          <w:tcPr>
            <w:tcW w:w="486" w:type="pct"/>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MHSR</w:t>
            </w:r>
          </w:p>
        </w:tc>
        <w:tc>
          <w:tcPr>
            <w:tcW w:w="2491"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sidRPr="00417B91">
              <w:rPr>
                <w:rFonts w:ascii="Times" w:hAnsi="Times" w:cs="Times"/>
              </w:rPr>
              <w:t>Bez pripomienok</w:t>
            </w:r>
          </w:p>
        </w:tc>
        <w:tc>
          <w:tcPr>
            <w:tcW w:w="308"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Pr>
                <w:rFonts w:ascii="Times" w:hAnsi="Times" w:cs="Times"/>
                <w:b/>
                <w:bCs/>
              </w:rPr>
              <w:t>-</w:t>
            </w:r>
          </w:p>
        </w:tc>
        <w:tc>
          <w:tcPr>
            <w:tcW w:w="494" w:type="pct"/>
            <w:tcBorders>
              <w:top w:val="outset" w:sz="6" w:space="0" w:color="000000"/>
              <w:left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Pr>
                <w:rFonts w:ascii="Times" w:hAnsi="Times" w:cs="Times"/>
                <w:b/>
                <w:bCs/>
              </w:rPr>
              <w:t>-</w:t>
            </w:r>
          </w:p>
        </w:tc>
        <w:tc>
          <w:tcPr>
            <w:tcW w:w="1221" w:type="pct"/>
            <w:tcBorders>
              <w:top w:val="outset" w:sz="6" w:space="0" w:color="000000"/>
              <w:left w:val="outset" w:sz="6" w:space="0" w:color="000000"/>
              <w:bottom w:val="outset" w:sz="6" w:space="0" w:color="000000"/>
            </w:tcBorders>
          </w:tcPr>
          <w:p w:rsidR="00F377CF" w:rsidRPr="00417B91" w:rsidRDefault="00F377CF">
            <w:pPr>
              <w:jc w:val="center"/>
              <w:rPr>
                <w:rFonts w:ascii="Times" w:hAnsi="Times" w:cs="Times"/>
                <w:b/>
                <w:bCs/>
              </w:rPr>
            </w:pPr>
          </w:p>
        </w:tc>
      </w:tr>
      <w:tr w:rsidR="00F377CF" w:rsidRPr="00417B91" w:rsidTr="00AA6285">
        <w:trPr>
          <w:divId w:val="867182814"/>
          <w:jc w:val="center"/>
        </w:trPr>
        <w:tc>
          <w:tcPr>
            <w:tcW w:w="486" w:type="pct"/>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MKSR</w:t>
            </w:r>
          </w:p>
        </w:tc>
        <w:tc>
          <w:tcPr>
            <w:tcW w:w="2491"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sidRPr="00417B91">
              <w:rPr>
                <w:rFonts w:ascii="Times" w:hAnsi="Times" w:cs="Times"/>
              </w:rPr>
              <w:t>Bez pripomienok.</w:t>
            </w:r>
          </w:p>
        </w:tc>
        <w:tc>
          <w:tcPr>
            <w:tcW w:w="308"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Pr>
                <w:rFonts w:ascii="Times" w:hAnsi="Times" w:cs="Times"/>
                <w:b/>
                <w:bCs/>
              </w:rPr>
              <w:t>-</w:t>
            </w:r>
          </w:p>
        </w:tc>
        <w:tc>
          <w:tcPr>
            <w:tcW w:w="494" w:type="pct"/>
            <w:tcBorders>
              <w:top w:val="outset" w:sz="6" w:space="0" w:color="000000"/>
              <w:left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Pr>
                <w:rFonts w:ascii="Times" w:hAnsi="Times" w:cs="Times"/>
                <w:b/>
                <w:bCs/>
              </w:rPr>
              <w:t>-</w:t>
            </w:r>
          </w:p>
        </w:tc>
        <w:tc>
          <w:tcPr>
            <w:tcW w:w="1221" w:type="pct"/>
            <w:tcBorders>
              <w:top w:val="outset" w:sz="6" w:space="0" w:color="000000"/>
              <w:left w:val="outset" w:sz="6" w:space="0" w:color="000000"/>
              <w:bottom w:val="outset" w:sz="6" w:space="0" w:color="000000"/>
            </w:tcBorders>
          </w:tcPr>
          <w:p w:rsidR="00F377CF" w:rsidRPr="00417B91" w:rsidRDefault="00F377CF">
            <w:pPr>
              <w:jc w:val="center"/>
              <w:rPr>
                <w:rFonts w:ascii="Times" w:hAnsi="Times" w:cs="Times"/>
                <w:b/>
                <w:bCs/>
              </w:rPr>
            </w:pPr>
          </w:p>
        </w:tc>
      </w:tr>
      <w:tr w:rsidR="00F377CF" w:rsidRPr="00417B91" w:rsidTr="00AA6285">
        <w:trPr>
          <w:divId w:val="867182814"/>
          <w:jc w:val="center"/>
        </w:trPr>
        <w:tc>
          <w:tcPr>
            <w:tcW w:w="486" w:type="pct"/>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MPRVSR</w:t>
            </w:r>
          </w:p>
        </w:tc>
        <w:tc>
          <w:tcPr>
            <w:tcW w:w="2491"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sidRPr="00417B91">
              <w:rPr>
                <w:rFonts w:ascii="Times" w:hAnsi="Times" w:cs="Times"/>
              </w:rPr>
              <w:t>bez pripomienok</w:t>
            </w:r>
          </w:p>
        </w:tc>
        <w:tc>
          <w:tcPr>
            <w:tcW w:w="308"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Pr>
                <w:rFonts w:ascii="Times" w:hAnsi="Times" w:cs="Times"/>
                <w:b/>
                <w:bCs/>
              </w:rPr>
              <w:t>-</w:t>
            </w:r>
          </w:p>
        </w:tc>
        <w:tc>
          <w:tcPr>
            <w:tcW w:w="494" w:type="pct"/>
            <w:tcBorders>
              <w:top w:val="outset" w:sz="6" w:space="0" w:color="000000"/>
              <w:left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Pr>
                <w:rFonts w:ascii="Times" w:hAnsi="Times" w:cs="Times"/>
                <w:b/>
                <w:bCs/>
              </w:rPr>
              <w:t>-</w:t>
            </w:r>
          </w:p>
        </w:tc>
        <w:tc>
          <w:tcPr>
            <w:tcW w:w="1221" w:type="pct"/>
            <w:tcBorders>
              <w:top w:val="outset" w:sz="6" w:space="0" w:color="000000"/>
              <w:left w:val="outset" w:sz="6" w:space="0" w:color="000000"/>
              <w:bottom w:val="outset" w:sz="6" w:space="0" w:color="000000"/>
            </w:tcBorders>
          </w:tcPr>
          <w:p w:rsidR="00F377CF" w:rsidRPr="00417B91" w:rsidRDefault="00F377CF">
            <w:pPr>
              <w:jc w:val="center"/>
              <w:rPr>
                <w:rFonts w:ascii="Times" w:hAnsi="Times" w:cs="Times"/>
                <w:b/>
                <w:bCs/>
              </w:rPr>
            </w:pPr>
          </w:p>
        </w:tc>
      </w:tr>
      <w:tr w:rsidR="00F377CF" w:rsidRPr="00417B91" w:rsidTr="00AA6285">
        <w:trPr>
          <w:divId w:val="867182814"/>
          <w:jc w:val="center"/>
        </w:trPr>
        <w:tc>
          <w:tcPr>
            <w:tcW w:w="486" w:type="pct"/>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MPSVRSR</w:t>
            </w:r>
          </w:p>
        </w:tc>
        <w:tc>
          <w:tcPr>
            <w:tcW w:w="2491"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sidRPr="00417B91">
              <w:rPr>
                <w:rFonts w:ascii="Times" w:hAnsi="Times" w:cs="Times"/>
              </w:rPr>
              <w:t>Bez pripomienok.</w:t>
            </w:r>
          </w:p>
        </w:tc>
        <w:tc>
          <w:tcPr>
            <w:tcW w:w="308"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Pr>
                <w:rFonts w:ascii="Times" w:hAnsi="Times" w:cs="Times"/>
                <w:b/>
                <w:bCs/>
              </w:rPr>
              <w:t>-</w:t>
            </w:r>
          </w:p>
        </w:tc>
        <w:tc>
          <w:tcPr>
            <w:tcW w:w="494" w:type="pct"/>
            <w:tcBorders>
              <w:top w:val="outset" w:sz="6" w:space="0" w:color="000000"/>
              <w:left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Pr>
                <w:rFonts w:ascii="Times" w:hAnsi="Times" w:cs="Times"/>
                <w:b/>
                <w:bCs/>
              </w:rPr>
              <w:t>-</w:t>
            </w:r>
          </w:p>
        </w:tc>
        <w:tc>
          <w:tcPr>
            <w:tcW w:w="1221" w:type="pct"/>
            <w:tcBorders>
              <w:top w:val="outset" w:sz="6" w:space="0" w:color="000000"/>
              <w:left w:val="outset" w:sz="6" w:space="0" w:color="000000"/>
              <w:bottom w:val="outset" w:sz="6" w:space="0" w:color="000000"/>
            </w:tcBorders>
          </w:tcPr>
          <w:p w:rsidR="00F377CF" w:rsidRPr="00417B91" w:rsidRDefault="00F377CF">
            <w:pPr>
              <w:jc w:val="center"/>
              <w:rPr>
                <w:rFonts w:ascii="Times" w:hAnsi="Times" w:cs="Times"/>
                <w:b/>
                <w:bCs/>
              </w:rPr>
            </w:pPr>
          </w:p>
        </w:tc>
      </w:tr>
    </w:tbl>
    <w:tbl>
      <w:tblPr>
        <w:tblW w:w="5153"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0A0"/>
      </w:tblPr>
      <w:tblGrid>
        <w:gridCol w:w="1342"/>
        <w:gridCol w:w="76"/>
        <w:gridCol w:w="7267"/>
        <w:gridCol w:w="6"/>
        <w:gridCol w:w="893"/>
        <w:gridCol w:w="1441"/>
        <w:gridCol w:w="3562"/>
      </w:tblGrid>
      <w:tr w:rsidR="00F377CF" w:rsidRPr="00417B91" w:rsidTr="00484D6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MVSR</w:t>
            </w:r>
          </w:p>
        </w:tc>
        <w:tc>
          <w:tcPr>
            <w:tcW w:w="2491"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147984">
            <w:pPr>
              <w:rPr>
                <w:rFonts w:ascii="Times" w:hAnsi="Times" w:cs="Times"/>
              </w:rPr>
            </w:pPr>
            <w:r>
              <w:rPr>
                <w:rFonts w:ascii="Times" w:hAnsi="Times" w:cs="Times"/>
                <w:b/>
                <w:bCs/>
              </w:rPr>
              <w:t>K s</w:t>
            </w:r>
            <w:r w:rsidRPr="00417B91">
              <w:rPr>
                <w:rFonts w:ascii="Times" w:hAnsi="Times" w:cs="Times"/>
                <w:b/>
                <w:bCs/>
              </w:rPr>
              <w:t>amotnému</w:t>
            </w:r>
            <w:r>
              <w:rPr>
                <w:rFonts w:ascii="Times" w:hAnsi="Times" w:cs="Times"/>
                <w:b/>
                <w:bCs/>
              </w:rPr>
              <w:t xml:space="preserve"> </w:t>
            </w:r>
            <w:r w:rsidRPr="00417B91">
              <w:rPr>
                <w:rFonts w:ascii="Times" w:hAnsi="Times" w:cs="Times"/>
                <w:b/>
                <w:bCs/>
              </w:rPr>
              <w:t xml:space="preserve"> materiálu</w:t>
            </w:r>
            <w:r w:rsidRPr="00417B91">
              <w:rPr>
                <w:rFonts w:ascii="Times" w:hAnsi="Times" w:cs="Times"/>
              </w:rPr>
              <w:br/>
            </w:r>
            <w:r w:rsidRPr="00111490">
              <w:rPr>
                <w:rFonts w:ascii="Times New Roman" w:hAnsi="Times New Roman"/>
              </w:rPr>
              <w:t xml:space="preserve"> </w:t>
            </w:r>
            <w:r w:rsidRPr="00AA6285">
              <w:rPr>
                <w:rFonts w:ascii="Times New Roman" w:hAnsi="Times New Roman"/>
                <w:b/>
                <w:i/>
              </w:rPr>
              <w:t>V časti 5.</w:t>
            </w:r>
            <w:r w:rsidRPr="00111490">
              <w:rPr>
                <w:rFonts w:ascii="Times New Roman" w:hAnsi="Times New Roman"/>
              </w:rPr>
              <w:t xml:space="preserve"> Podprogram 06 E-0J Miesta riadenia na podporu obrany štátu upraviť tabuľku „Plánované náklady“ nasledovne: „Plánované náklady (€) P.č. Projekt / rok Rok 2017 2018 2019 2020 2021 2022 1. Dátové / telekomunikačné prepojenia 10 000 10 000 8 000 0 0 10 000 2. Pitná voda 10 000 0 10 000 0 0 10 000 3. Chladiace tepelné zariadenia 0 10 000 20 000 20 000 0 4. Rádiové spojenie 0 0 0 0 0 0 5. Klimatizácia a filtroventilácia 10 000 15 000 0 10 000 0 10 000 6. Radiačný monitoring 10 000 0 0 0 0 10 000 7. Chemické laboratórium 0 0 0 20 000 0 0 8. Radiačné žiarenie 0 0 0 0 0 0 9. Protichemické odevy 0 0 20 000 0 0 0 10. Priemyselná televízia 0 20 000 0 0 0 10 000 11. Náhradné zdroje energie 0 10</w:t>
            </w:r>
            <w:r w:rsidRPr="00417B91">
              <w:rPr>
                <w:rFonts w:ascii="Times" w:hAnsi="Times" w:cs="Times"/>
              </w:rPr>
              <w:t xml:space="preserve"> 000 22 000 30 000 0 0 12. Signálno-bezpečnostné zariadenia 5 000 0 0 0 0 10 000 13. Vstupné zábranné systémy 0 15 000 0 0 0 5 000 14. Výmena a doplnenie filtračných zariadení 0 0 0 0 80 000 15 000 Celkom 45 000 80 000 80 000 80 000 80 000 80 000 Poznámka: Bežné výdavky sú rozpočtované v rámci rozpočtovej kapitoly rezortu vnútra.</w:t>
            </w:r>
          </w:p>
        </w:tc>
        <w:tc>
          <w:tcPr>
            <w:tcW w:w="308"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sidRPr="00417B91">
              <w:rPr>
                <w:rFonts w:ascii="Times" w:hAnsi="Times" w:cs="Times"/>
                <w:b/>
                <w:bCs/>
              </w:rPr>
              <w:t>O</w:t>
            </w:r>
          </w:p>
        </w:tc>
        <w:tc>
          <w:tcPr>
            <w:tcW w:w="494"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484D65">
            <w:pPr>
              <w:jc w:val="center"/>
              <w:rPr>
                <w:rFonts w:ascii="Times" w:hAnsi="Times" w:cs="Times"/>
                <w:b/>
                <w:bCs/>
              </w:rPr>
            </w:pPr>
            <w:r>
              <w:rPr>
                <w:rFonts w:ascii="Times" w:hAnsi="Times" w:cs="Times"/>
                <w:b/>
                <w:bCs/>
              </w:rPr>
              <w:t>N</w:t>
            </w:r>
          </w:p>
        </w:tc>
        <w:tc>
          <w:tcPr>
            <w:tcW w:w="1221" w:type="pct"/>
            <w:tcBorders>
              <w:top w:val="outset" w:sz="6" w:space="0" w:color="000000"/>
              <w:left w:val="outset" w:sz="6" w:space="0" w:color="000000"/>
              <w:bottom w:val="outset" w:sz="6" w:space="0" w:color="000000"/>
            </w:tcBorders>
          </w:tcPr>
          <w:p w:rsidR="00F377CF" w:rsidRDefault="00F377CF" w:rsidP="0039600F">
            <w:pPr>
              <w:jc w:val="both"/>
              <w:rPr>
                <w:rFonts w:ascii="Times New Roman" w:hAnsi="Times New Roman"/>
              </w:rPr>
            </w:pPr>
            <w:r w:rsidRPr="00CE49C0">
              <w:rPr>
                <w:rFonts w:ascii="Times" w:hAnsi="Times" w:cs="Times"/>
                <w:bCs/>
              </w:rPr>
              <w:t xml:space="preserve">Finančné prostriedky </w:t>
            </w:r>
            <w:r>
              <w:rPr>
                <w:rFonts w:ascii="Times" w:hAnsi="Times" w:cs="Times"/>
                <w:bCs/>
              </w:rPr>
              <w:t xml:space="preserve">na Podprogram 06 E-OJ </w:t>
            </w:r>
            <w:r w:rsidRPr="00111490">
              <w:rPr>
                <w:rFonts w:ascii="Times New Roman" w:hAnsi="Times New Roman"/>
              </w:rPr>
              <w:t>Miesta riadenia na podporu obrany štátu</w:t>
            </w:r>
            <w:r>
              <w:rPr>
                <w:rFonts w:ascii="Times New Roman" w:hAnsi="Times New Roman"/>
              </w:rPr>
              <w:t xml:space="preserve"> MV SR nie sú naplánované podľa uznesenia vlády SR č. 461/2016 schváleného Návrhu rozpočtu verejnej správy na roky 2017 až 2019. </w:t>
            </w:r>
          </w:p>
          <w:p w:rsidR="00F377CF" w:rsidRPr="00CE49C0" w:rsidRDefault="00F377CF" w:rsidP="0039600F">
            <w:pPr>
              <w:jc w:val="both"/>
              <w:rPr>
                <w:rFonts w:ascii="Times" w:hAnsi="Times" w:cs="Times"/>
                <w:bCs/>
              </w:rPr>
            </w:pPr>
            <w:r>
              <w:rPr>
                <w:rFonts w:ascii="Times New Roman" w:hAnsi="Times New Roman"/>
              </w:rPr>
              <w:t xml:space="preserve">V rámci prípravy návrhu rozpočtu na roky 2018 až 2020 je potrebné rozpočtovým opatrením naplánovať finančné prostriedky na jednotlivé projekty do Podprogramu </w:t>
            </w:r>
            <w:r w:rsidRPr="00111490">
              <w:rPr>
                <w:rFonts w:ascii="Times New Roman" w:hAnsi="Times New Roman"/>
              </w:rPr>
              <w:t>Miesta riadenia na podporu obrany štátu</w:t>
            </w:r>
            <w:r>
              <w:rPr>
                <w:rFonts w:ascii="Times New Roman" w:hAnsi="Times New Roman"/>
              </w:rPr>
              <w:t xml:space="preserve">. </w:t>
            </w: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MVSR</w:t>
            </w:r>
          </w:p>
        </w:tc>
        <w:tc>
          <w:tcPr>
            <w:tcW w:w="2491"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b/>
                <w:bCs/>
              </w:rPr>
              <w:t xml:space="preserve"> K </w:t>
            </w:r>
            <w:r w:rsidRPr="00417B91">
              <w:rPr>
                <w:rFonts w:ascii="Times" w:hAnsi="Times" w:cs="Times"/>
                <w:b/>
                <w:bCs/>
              </w:rPr>
              <w:t>samotnému materiálu</w:t>
            </w:r>
            <w:r w:rsidRPr="00417B91">
              <w:rPr>
                <w:rFonts w:ascii="Times" w:hAnsi="Times" w:cs="Times"/>
              </w:rPr>
              <w:br/>
            </w:r>
            <w:r>
              <w:rPr>
                <w:rFonts w:ascii="Times" w:hAnsi="Times" w:cs="Times"/>
              </w:rPr>
              <w:t>-</w:t>
            </w:r>
            <w:r w:rsidRPr="00417B91">
              <w:rPr>
                <w:rFonts w:ascii="Times" w:hAnsi="Times" w:cs="Times"/>
              </w:rPr>
              <w:t xml:space="preserve"> </w:t>
            </w:r>
            <w:r w:rsidRPr="00AA6285">
              <w:rPr>
                <w:rFonts w:ascii="Times" w:hAnsi="Times" w:cs="Times"/>
                <w:b/>
                <w:i/>
              </w:rPr>
              <w:t>Cieľ č. 10</w:t>
            </w:r>
            <w:r w:rsidRPr="00417B91">
              <w:rPr>
                <w:rFonts w:ascii="Times" w:hAnsi="Times" w:cs="Times"/>
              </w:rPr>
              <w:t xml:space="preserve"> upraviť tabuľku nasledovne: Merateľný ukazovateľ: áno / nie Názov ukazovateľa / rok 2017 2018 2019 2020 2021 2022 Vybudovať digitálny okruh priemyselnej televízie na úseku perimetrickej ochrany nie áno nie nie nie áno </w:t>
            </w:r>
          </w:p>
        </w:tc>
        <w:tc>
          <w:tcPr>
            <w:tcW w:w="308"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sidRPr="00417B91">
              <w:rPr>
                <w:rFonts w:ascii="Times" w:hAnsi="Times" w:cs="Times"/>
                <w:b/>
                <w:bCs/>
              </w:rPr>
              <w:t>O</w:t>
            </w:r>
          </w:p>
        </w:tc>
        <w:tc>
          <w:tcPr>
            <w:tcW w:w="494" w:type="pct"/>
            <w:tcBorders>
              <w:top w:val="outset" w:sz="6" w:space="0" w:color="000000"/>
              <w:left w:val="outset" w:sz="6" w:space="0" w:color="000000"/>
              <w:bottom w:val="outset" w:sz="6" w:space="0" w:color="000000"/>
              <w:right w:val="outset" w:sz="6" w:space="0" w:color="000000"/>
            </w:tcBorders>
          </w:tcPr>
          <w:p w:rsidR="00F377CF" w:rsidRDefault="00F377CF">
            <w:pPr>
              <w:jc w:val="center"/>
              <w:rPr>
                <w:rFonts w:ascii="Times" w:hAnsi="Times" w:cs="Times"/>
                <w:b/>
                <w:bCs/>
              </w:rPr>
            </w:pPr>
          </w:p>
          <w:p w:rsidR="00F377CF" w:rsidRPr="00F5696C" w:rsidRDefault="00F377CF" w:rsidP="00F5696C">
            <w:pPr>
              <w:jc w:val="center"/>
              <w:rPr>
                <w:rFonts w:ascii="Times" w:hAnsi="Times" w:cs="Times"/>
                <w:b/>
              </w:rPr>
            </w:pPr>
            <w:r>
              <w:rPr>
                <w:rFonts w:ascii="Times" w:hAnsi="Times" w:cs="Times"/>
                <w:b/>
              </w:rPr>
              <w:t>N</w:t>
            </w:r>
          </w:p>
        </w:tc>
        <w:tc>
          <w:tcPr>
            <w:tcW w:w="1221" w:type="pct"/>
            <w:tcBorders>
              <w:top w:val="outset" w:sz="6" w:space="0" w:color="000000"/>
              <w:left w:val="outset" w:sz="6" w:space="0" w:color="000000"/>
              <w:bottom w:val="outset" w:sz="6" w:space="0" w:color="000000"/>
            </w:tcBorders>
          </w:tcPr>
          <w:p w:rsidR="00F377CF" w:rsidRDefault="00F377CF" w:rsidP="003A2399">
            <w:pPr>
              <w:spacing w:after="0" w:line="240" w:lineRule="auto"/>
              <w:rPr>
                <w:rFonts w:ascii="Times" w:hAnsi="Times" w:cs="Times"/>
                <w:bCs/>
              </w:rPr>
            </w:pPr>
            <w:r w:rsidRPr="003A2399">
              <w:rPr>
                <w:rFonts w:ascii="Times" w:hAnsi="Times" w:cs="Times"/>
                <w:bCs/>
              </w:rPr>
              <w:t xml:space="preserve">Merateľné ukazovatele </w:t>
            </w:r>
            <w:r>
              <w:rPr>
                <w:rFonts w:ascii="Times" w:hAnsi="Times" w:cs="Times"/>
                <w:bCs/>
              </w:rPr>
              <w:t>upravené podľa</w:t>
            </w:r>
          </w:p>
          <w:p w:rsidR="00F377CF" w:rsidRDefault="00F377CF" w:rsidP="003A2399">
            <w:pPr>
              <w:spacing w:after="0" w:line="240" w:lineRule="auto"/>
              <w:jc w:val="both"/>
              <w:rPr>
                <w:rFonts w:ascii="Times New Roman" w:hAnsi="Times New Roman"/>
              </w:rPr>
            </w:pPr>
            <w:r>
              <w:rPr>
                <w:rFonts w:ascii="Times New Roman" w:hAnsi="Times New Roman"/>
              </w:rPr>
              <w:t xml:space="preserve">uznesenia vlády SR č. 461/2016 schváleného Návrhu rozpočtu verejnej správy na roky 2017 až 2019. </w:t>
            </w:r>
          </w:p>
          <w:p w:rsidR="00F377CF" w:rsidRPr="003A2399" w:rsidRDefault="00F377CF" w:rsidP="003A2399">
            <w:pPr>
              <w:rPr>
                <w:rFonts w:ascii="Times" w:hAnsi="Times" w:cs="Times"/>
                <w:bCs/>
              </w:rPr>
            </w:pPr>
            <w:r>
              <w:rPr>
                <w:rFonts w:ascii="Times" w:hAnsi="Times" w:cs="Times"/>
                <w:bCs/>
              </w:rPr>
              <w:t xml:space="preserve"> </w:t>
            </w: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MVSR</w:t>
            </w:r>
          </w:p>
        </w:tc>
        <w:tc>
          <w:tcPr>
            <w:tcW w:w="2491"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b/>
                <w:bCs/>
              </w:rPr>
              <w:t xml:space="preserve">K </w:t>
            </w:r>
            <w:r w:rsidRPr="00417B91">
              <w:rPr>
                <w:rFonts w:ascii="Times" w:hAnsi="Times" w:cs="Times"/>
                <w:b/>
                <w:bCs/>
              </w:rPr>
              <w:t>samotnému materiálu</w:t>
            </w:r>
            <w:r w:rsidRPr="00417B91">
              <w:rPr>
                <w:rFonts w:ascii="Times" w:hAnsi="Times" w:cs="Times"/>
              </w:rPr>
              <w:br/>
            </w:r>
            <w:r>
              <w:rPr>
                <w:rFonts w:ascii="Times" w:hAnsi="Times" w:cs="Times"/>
              </w:rPr>
              <w:t>-</w:t>
            </w:r>
            <w:r w:rsidRPr="00417B91">
              <w:rPr>
                <w:rFonts w:ascii="Times" w:hAnsi="Times" w:cs="Times"/>
              </w:rPr>
              <w:t xml:space="preserve"> </w:t>
            </w:r>
            <w:r w:rsidRPr="00AA6285">
              <w:rPr>
                <w:rFonts w:ascii="Times" w:hAnsi="Times" w:cs="Times"/>
                <w:b/>
                <w:i/>
              </w:rPr>
              <w:t>Cieľ č. 11</w:t>
            </w:r>
            <w:r w:rsidRPr="00417B91">
              <w:rPr>
                <w:rFonts w:ascii="Times" w:hAnsi="Times" w:cs="Times"/>
              </w:rPr>
              <w:t xml:space="preserve"> tabuľku upraviť nasledovne: Merateľný ukazovateľ: áno / nie Názov ukazovateľa / rok 2017 2018 2019 2020 2021 2022 Náhradné zdroje energie nie áno áno áno nie nie </w:t>
            </w:r>
          </w:p>
        </w:tc>
        <w:tc>
          <w:tcPr>
            <w:tcW w:w="308"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sidRPr="00417B91">
              <w:rPr>
                <w:rFonts w:ascii="Times" w:hAnsi="Times" w:cs="Times"/>
                <w:b/>
                <w:bCs/>
              </w:rPr>
              <w:t>O</w:t>
            </w:r>
          </w:p>
        </w:tc>
        <w:tc>
          <w:tcPr>
            <w:tcW w:w="494" w:type="pct"/>
            <w:tcBorders>
              <w:top w:val="outset" w:sz="6" w:space="0" w:color="000000"/>
              <w:left w:val="outset" w:sz="6" w:space="0" w:color="000000"/>
              <w:bottom w:val="outset" w:sz="6" w:space="0" w:color="000000"/>
              <w:right w:val="outset" w:sz="6" w:space="0" w:color="000000"/>
            </w:tcBorders>
          </w:tcPr>
          <w:p w:rsidR="00F377CF" w:rsidRDefault="00F377CF">
            <w:pPr>
              <w:jc w:val="center"/>
              <w:rPr>
                <w:rFonts w:ascii="Times" w:hAnsi="Times" w:cs="Times"/>
                <w:b/>
                <w:bCs/>
              </w:rPr>
            </w:pPr>
          </w:p>
          <w:p w:rsidR="00F377CF" w:rsidRPr="00417B91" w:rsidRDefault="00F377CF">
            <w:pPr>
              <w:jc w:val="center"/>
              <w:rPr>
                <w:rFonts w:ascii="Times" w:hAnsi="Times" w:cs="Times"/>
                <w:b/>
                <w:bCs/>
              </w:rPr>
            </w:pPr>
            <w:r>
              <w:rPr>
                <w:rFonts w:ascii="Times" w:hAnsi="Times" w:cs="Times"/>
                <w:b/>
                <w:bCs/>
              </w:rPr>
              <w:t>N</w:t>
            </w:r>
          </w:p>
        </w:tc>
        <w:tc>
          <w:tcPr>
            <w:tcW w:w="1221" w:type="pct"/>
            <w:tcBorders>
              <w:top w:val="outset" w:sz="6" w:space="0" w:color="000000"/>
              <w:left w:val="outset" w:sz="6" w:space="0" w:color="000000"/>
              <w:bottom w:val="outset" w:sz="6" w:space="0" w:color="000000"/>
            </w:tcBorders>
          </w:tcPr>
          <w:p w:rsidR="00F377CF" w:rsidRDefault="00F377CF" w:rsidP="003A2399">
            <w:pPr>
              <w:spacing w:after="0" w:line="240" w:lineRule="auto"/>
              <w:rPr>
                <w:rFonts w:ascii="Times" w:hAnsi="Times" w:cs="Times"/>
                <w:bCs/>
              </w:rPr>
            </w:pPr>
            <w:r w:rsidRPr="003A2399">
              <w:rPr>
                <w:rFonts w:ascii="Times" w:hAnsi="Times" w:cs="Times"/>
                <w:bCs/>
              </w:rPr>
              <w:t xml:space="preserve">Merateľné ukazovatele </w:t>
            </w:r>
            <w:r>
              <w:rPr>
                <w:rFonts w:ascii="Times" w:hAnsi="Times" w:cs="Times"/>
                <w:bCs/>
              </w:rPr>
              <w:t>upravené podľa</w:t>
            </w:r>
          </w:p>
          <w:p w:rsidR="00F377CF" w:rsidRPr="00417B91" w:rsidRDefault="00F377CF" w:rsidP="003A2399">
            <w:pPr>
              <w:rPr>
                <w:rFonts w:ascii="Times" w:hAnsi="Times" w:cs="Times"/>
                <w:b/>
                <w:bCs/>
              </w:rPr>
            </w:pPr>
            <w:r>
              <w:rPr>
                <w:rFonts w:ascii="Times New Roman" w:hAnsi="Times New Roman"/>
              </w:rPr>
              <w:t>uznesenia vlády SR č. 461/2016 schváleného Návrhu rozpočtu verejnej správy na roky 2017 až 2019.</w:t>
            </w: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MVSR</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b/>
                <w:bCs/>
              </w:rPr>
              <w:t xml:space="preserve">K </w:t>
            </w:r>
            <w:r w:rsidRPr="00417B91">
              <w:rPr>
                <w:rFonts w:ascii="Times" w:hAnsi="Times" w:cs="Times"/>
                <w:b/>
                <w:bCs/>
              </w:rPr>
              <w:t>samotnému materiálu</w:t>
            </w:r>
            <w:r w:rsidRPr="00417B91">
              <w:rPr>
                <w:rFonts w:ascii="Times" w:hAnsi="Times" w:cs="Times"/>
              </w:rPr>
              <w:br/>
            </w:r>
            <w:r>
              <w:rPr>
                <w:rFonts w:ascii="Times" w:hAnsi="Times" w:cs="Times"/>
              </w:rPr>
              <w:t>-</w:t>
            </w:r>
            <w:r w:rsidRPr="00417B91">
              <w:rPr>
                <w:rFonts w:ascii="Times" w:hAnsi="Times" w:cs="Times"/>
              </w:rPr>
              <w:t xml:space="preserve"> </w:t>
            </w:r>
            <w:r w:rsidRPr="00AA6285">
              <w:rPr>
                <w:rFonts w:ascii="Times" w:hAnsi="Times" w:cs="Times"/>
                <w:b/>
                <w:i/>
              </w:rPr>
              <w:t>Cieľ č. 12</w:t>
            </w:r>
            <w:r w:rsidRPr="00417B91">
              <w:rPr>
                <w:rFonts w:ascii="Times" w:hAnsi="Times" w:cs="Times"/>
              </w:rPr>
              <w:t xml:space="preserve"> na konci vety bodku nahradiť čiarkou a</w:t>
            </w:r>
            <w:r>
              <w:rPr>
                <w:rFonts w:ascii="Times" w:hAnsi="Times" w:cs="Times"/>
              </w:rPr>
              <w:t> </w:t>
            </w:r>
            <w:r w:rsidRPr="00417B91">
              <w:rPr>
                <w:rFonts w:ascii="Times" w:hAnsi="Times" w:cs="Times"/>
              </w:rPr>
              <w:t xml:space="preserve">doplniť slova „dobudovanie súčasného bezpečnostného systému, výmena ochranného vonkajšieho koridoru, bezpečnostné osvetlenie objektu, oprava pohonu brány.“. Upraviť tabuľku nasledovne: Merateľný ukazovateľ: áno / nie Názov ukazovateľa / rok 2017 2018 2019 2020 2021 2022 Výmena vnútornej signálnej steny za moderný, elektronický detekčný systém. </w:t>
            </w:r>
            <w:r>
              <w:rPr>
                <w:rFonts w:ascii="Times" w:hAnsi="Times" w:cs="Times"/>
              </w:rPr>
              <w:t>á</w:t>
            </w:r>
            <w:r w:rsidRPr="00417B91">
              <w:rPr>
                <w:rFonts w:ascii="Times" w:hAnsi="Times" w:cs="Times"/>
              </w:rPr>
              <w:t xml:space="preserve">no nie nie nie nie áno </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sidRPr="00417B91">
              <w:rPr>
                <w:rFonts w:ascii="Times" w:hAnsi="Times" w:cs="Times"/>
                <w:b/>
                <w:bCs/>
              </w:rPr>
              <w:t>O</w:t>
            </w:r>
          </w:p>
        </w:tc>
        <w:tc>
          <w:tcPr>
            <w:tcW w:w="494" w:type="pct"/>
            <w:tcBorders>
              <w:top w:val="outset" w:sz="6" w:space="0" w:color="000000"/>
              <w:left w:val="outset" w:sz="6" w:space="0" w:color="000000"/>
              <w:bottom w:val="outset" w:sz="6" w:space="0" w:color="000000"/>
              <w:right w:val="outset" w:sz="6" w:space="0" w:color="000000"/>
            </w:tcBorders>
          </w:tcPr>
          <w:p w:rsidR="00F377CF" w:rsidRDefault="00F377CF">
            <w:pPr>
              <w:jc w:val="center"/>
              <w:rPr>
                <w:rFonts w:ascii="Times" w:hAnsi="Times" w:cs="Times"/>
                <w:b/>
                <w:bCs/>
              </w:rPr>
            </w:pPr>
          </w:p>
          <w:p w:rsidR="00F377CF" w:rsidRDefault="00F377CF">
            <w:pPr>
              <w:jc w:val="center"/>
              <w:rPr>
                <w:rFonts w:ascii="Times" w:hAnsi="Times" w:cs="Times"/>
                <w:b/>
                <w:bCs/>
              </w:rPr>
            </w:pPr>
          </w:p>
          <w:p w:rsidR="00F377CF" w:rsidRPr="00417B91" w:rsidRDefault="00F377CF">
            <w:pPr>
              <w:jc w:val="center"/>
              <w:rPr>
                <w:rFonts w:ascii="Times" w:hAnsi="Times" w:cs="Times"/>
                <w:b/>
                <w:bCs/>
              </w:rPr>
            </w:pPr>
            <w:r>
              <w:rPr>
                <w:rFonts w:ascii="Times" w:hAnsi="Times" w:cs="Times"/>
                <w:b/>
                <w:bCs/>
              </w:rPr>
              <w:t>N</w:t>
            </w:r>
          </w:p>
        </w:tc>
        <w:tc>
          <w:tcPr>
            <w:tcW w:w="1221" w:type="pct"/>
            <w:tcBorders>
              <w:top w:val="outset" w:sz="6" w:space="0" w:color="000000"/>
              <w:left w:val="outset" w:sz="6" w:space="0" w:color="000000"/>
              <w:bottom w:val="outset" w:sz="6" w:space="0" w:color="000000"/>
            </w:tcBorders>
          </w:tcPr>
          <w:p w:rsidR="00F377CF" w:rsidRDefault="00F377CF" w:rsidP="003A2399">
            <w:pPr>
              <w:spacing w:after="0" w:line="240" w:lineRule="auto"/>
              <w:rPr>
                <w:rFonts w:ascii="Times" w:hAnsi="Times" w:cs="Times"/>
                <w:bCs/>
              </w:rPr>
            </w:pPr>
            <w:r w:rsidRPr="003A2399">
              <w:rPr>
                <w:rFonts w:ascii="Times" w:hAnsi="Times" w:cs="Times"/>
                <w:bCs/>
              </w:rPr>
              <w:t>Text doplnený.</w:t>
            </w:r>
            <w:r>
              <w:rPr>
                <w:rFonts w:ascii="Times" w:hAnsi="Times" w:cs="Times"/>
                <w:bCs/>
              </w:rPr>
              <w:t xml:space="preserve"> </w:t>
            </w:r>
          </w:p>
          <w:p w:rsidR="00F377CF" w:rsidRDefault="00F377CF" w:rsidP="003A2399">
            <w:pPr>
              <w:spacing w:after="0" w:line="240" w:lineRule="auto"/>
              <w:rPr>
                <w:rFonts w:ascii="Times" w:hAnsi="Times" w:cs="Times"/>
                <w:bCs/>
              </w:rPr>
            </w:pPr>
            <w:r w:rsidRPr="003A2399">
              <w:rPr>
                <w:rFonts w:ascii="Times" w:hAnsi="Times" w:cs="Times"/>
                <w:bCs/>
              </w:rPr>
              <w:t xml:space="preserve">Merateľné ukazovatele </w:t>
            </w:r>
            <w:r>
              <w:rPr>
                <w:rFonts w:ascii="Times" w:hAnsi="Times" w:cs="Times"/>
                <w:bCs/>
              </w:rPr>
              <w:t>upravené podľa</w:t>
            </w:r>
          </w:p>
          <w:p w:rsidR="00F377CF" w:rsidRPr="003A2399" w:rsidRDefault="00F377CF" w:rsidP="003A2399">
            <w:pPr>
              <w:rPr>
                <w:rFonts w:ascii="Times" w:hAnsi="Times" w:cs="Times"/>
                <w:bCs/>
              </w:rPr>
            </w:pPr>
            <w:r>
              <w:rPr>
                <w:rFonts w:ascii="Times New Roman" w:hAnsi="Times New Roman"/>
              </w:rPr>
              <w:t>uznesenia vlády SR č. 461/2016 schváleného Návrhu rozpočtu verejnej správy na roky 2017 až 2019.</w:t>
            </w: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MVSR</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b/>
                <w:bCs/>
              </w:rPr>
              <w:t xml:space="preserve">K </w:t>
            </w:r>
            <w:r w:rsidRPr="00417B91">
              <w:rPr>
                <w:rFonts w:ascii="Times" w:hAnsi="Times" w:cs="Times"/>
                <w:b/>
                <w:bCs/>
              </w:rPr>
              <w:t>samotnému materiálu</w:t>
            </w:r>
            <w:r w:rsidRPr="00417B91">
              <w:rPr>
                <w:rFonts w:ascii="Times" w:hAnsi="Times" w:cs="Times"/>
              </w:rPr>
              <w:br/>
            </w:r>
            <w:r>
              <w:rPr>
                <w:rFonts w:ascii="Times" w:hAnsi="Times" w:cs="Times"/>
              </w:rPr>
              <w:t>-</w:t>
            </w:r>
            <w:r w:rsidRPr="00417B91">
              <w:rPr>
                <w:rFonts w:ascii="Times" w:hAnsi="Times" w:cs="Times"/>
              </w:rPr>
              <w:t xml:space="preserve"> </w:t>
            </w:r>
            <w:r w:rsidRPr="00AA6285">
              <w:rPr>
                <w:rFonts w:ascii="Times" w:hAnsi="Times" w:cs="Times"/>
                <w:b/>
                <w:i/>
              </w:rPr>
              <w:t>Cieľ č. 13</w:t>
            </w:r>
            <w:r w:rsidRPr="00417B91">
              <w:rPr>
                <w:rFonts w:ascii="Times" w:hAnsi="Times" w:cs="Times"/>
              </w:rPr>
              <w:t xml:space="preserve"> tabuľku upraviť nasledovne: Merateľný ukazovateľ: áno / nie Názov ukazovateľa / rok 2017 2018 2019 2020 2021 2022 Mechanické zábranné systémy nie áno nie nie nie áno </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sidRPr="00417B91">
              <w:rPr>
                <w:rFonts w:ascii="Times" w:hAnsi="Times" w:cs="Times"/>
                <w:b/>
                <w:bCs/>
              </w:rPr>
              <w:t>O</w:t>
            </w:r>
          </w:p>
        </w:tc>
        <w:tc>
          <w:tcPr>
            <w:tcW w:w="494" w:type="pct"/>
            <w:tcBorders>
              <w:top w:val="outset" w:sz="6" w:space="0" w:color="000000"/>
              <w:left w:val="outset" w:sz="6" w:space="0" w:color="000000"/>
              <w:bottom w:val="outset" w:sz="6" w:space="0" w:color="000000"/>
              <w:right w:val="outset" w:sz="6" w:space="0" w:color="000000"/>
            </w:tcBorders>
          </w:tcPr>
          <w:p w:rsidR="00F377CF" w:rsidRDefault="00F377CF">
            <w:pPr>
              <w:jc w:val="center"/>
              <w:rPr>
                <w:rFonts w:ascii="Times" w:hAnsi="Times" w:cs="Times"/>
                <w:b/>
                <w:bCs/>
              </w:rPr>
            </w:pPr>
          </w:p>
          <w:p w:rsidR="00F377CF" w:rsidRPr="00417B91" w:rsidRDefault="00F377CF">
            <w:pPr>
              <w:jc w:val="center"/>
              <w:rPr>
                <w:rFonts w:ascii="Times" w:hAnsi="Times" w:cs="Times"/>
                <w:b/>
                <w:bCs/>
              </w:rPr>
            </w:pPr>
            <w:r>
              <w:rPr>
                <w:rFonts w:ascii="Times" w:hAnsi="Times" w:cs="Times"/>
                <w:b/>
                <w:bCs/>
              </w:rPr>
              <w:t>N</w:t>
            </w:r>
          </w:p>
        </w:tc>
        <w:tc>
          <w:tcPr>
            <w:tcW w:w="1221" w:type="pct"/>
            <w:tcBorders>
              <w:top w:val="outset" w:sz="6" w:space="0" w:color="000000"/>
              <w:left w:val="outset" w:sz="6" w:space="0" w:color="000000"/>
              <w:bottom w:val="outset" w:sz="6" w:space="0" w:color="000000"/>
            </w:tcBorders>
          </w:tcPr>
          <w:p w:rsidR="00F377CF" w:rsidRDefault="00F377CF" w:rsidP="003A2399">
            <w:pPr>
              <w:spacing w:after="0" w:line="240" w:lineRule="auto"/>
              <w:rPr>
                <w:rFonts w:ascii="Times" w:hAnsi="Times" w:cs="Times"/>
                <w:bCs/>
              </w:rPr>
            </w:pPr>
            <w:r w:rsidRPr="003A2399">
              <w:rPr>
                <w:rFonts w:ascii="Times" w:hAnsi="Times" w:cs="Times"/>
                <w:bCs/>
              </w:rPr>
              <w:t xml:space="preserve">Merateľné ukazovatele </w:t>
            </w:r>
            <w:r>
              <w:rPr>
                <w:rFonts w:ascii="Times" w:hAnsi="Times" w:cs="Times"/>
                <w:bCs/>
              </w:rPr>
              <w:t>upravené podľa</w:t>
            </w:r>
          </w:p>
          <w:p w:rsidR="00F377CF" w:rsidRPr="00417B91" w:rsidRDefault="00F377CF" w:rsidP="003A2399">
            <w:pPr>
              <w:rPr>
                <w:rFonts w:ascii="Times" w:hAnsi="Times" w:cs="Times"/>
                <w:b/>
                <w:bCs/>
              </w:rPr>
            </w:pPr>
            <w:r>
              <w:rPr>
                <w:rFonts w:ascii="Times New Roman" w:hAnsi="Times New Roman"/>
              </w:rPr>
              <w:t>uznesenia vlády SR č. 461/2016 schváleného Návrhu rozpočtu verejnej správy na roky 2017 až 2019.</w:t>
            </w: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MVSR</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b/>
                <w:bCs/>
              </w:rPr>
              <w:t xml:space="preserve">K </w:t>
            </w:r>
            <w:r w:rsidRPr="00417B91">
              <w:rPr>
                <w:rFonts w:ascii="Times" w:hAnsi="Times" w:cs="Times"/>
                <w:b/>
                <w:bCs/>
              </w:rPr>
              <w:t>samotnému materiálu</w:t>
            </w:r>
            <w:r w:rsidRPr="00417B91">
              <w:rPr>
                <w:rFonts w:ascii="Times" w:hAnsi="Times" w:cs="Times"/>
              </w:rPr>
              <w:br/>
            </w:r>
            <w:r>
              <w:rPr>
                <w:rFonts w:ascii="Times" w:hAnsi="Times" w:cs="Times"/>
              </w:rPr>
              <w:t>-</w:t>
            </w:r>
            <w:r w:rsidRPr="00417B91">
              <w:rPr>
                <w:rFonts w:ascii="Times" w:hAnsi="Times" w:cs="Times"/>
              </w:rPr>
              <w:t xml:space="preserve"> </w:t>
            </w:r>
            <w:r w:rsidRPr="00AA6285">
              <w:rPr>
                <w:rFonts w:ascii="Times" w:hAnsi="Times" w:cs="Times"/>
                <w:b/>
                <w:i/>
              </w:rPr>
              <w:t>Cieľ č. 14</w:t>
            </w:r>
            <w:r w:rsidRPr="00417B91">
              <w:rPr>
                <w:rFonts w:ascii="Times" w:hAnsi="Times" w:cs="Times"/>
              </w:rPr>
              <w:t xml:space="preserve"> tabuľku upraviť nasledovne: Merateľný ukazovateľ: áno / nie Názov ukazovateľa / rok 2017 2018 2019 2020 2021 2022 Ventilačné zariadenia nie nie nie nie áno áno </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sidRPr="00417B91">
              <w:rPr>
                <w:rFonts w:ascii="Times" w:hAnsi="Times" w:cs="Times"/>
                <w:b/>
                <w:bCs/>
              </w:rPr>
              <w:t>O</w:t>
            </w:r>
          </w:p>
        </w:tc>
        <w:tc>
          <w:tcPr>
            <w:tcW w:w="494" w:type="pct"/>
            <w:tcBorders>
              <w:top w:val="outset" w:sz="6" w:space="0" w:color="000000"/>
              <w:left w:val="outset" w:sz="6" w:space="0" w:color="000000"/>
              <w:bottom w:val="outset" w:sz="6" w:space="0" w:color="000000"/>
              <w:right w:val="outset" w:sz="6" w:space="0" w:color="000000"/>
            </w:tcBorders>
          </w:tcPr>
          <w:p w:rsidR="00F377CF" w:rsidRDefault="00F377CF">
            <w:pPr>
              <w:jc w:val="center"/>
              <w:rPr>
                <w:rFonts w:ascii="Times" w:hAnsi="Times" w:cs="Times"/>
                <w:b/>
                <w:bCs/>
              </w:rPr>
            </w:pPr>
          </w:p>
          <w:p w:rsidR="00F377CF" w:rsidRPr="00417B91" w:rsidRDefault="00F377CF">
            <w:pPr>
              <w:jc w:val="center"/>
              <w:rPr>
                <w:rFonts w:ascii="Times" w:hAnsi="Times" w:cs="Times"/>
                <w:b/>
                <w:bCs/>
              </w:rPr>
            </w:pPr>
            <w:r>
              <w:rPr>
                <w:rFonts w:ascii="Times" w:hAnsi="Times" w:cs="Times"/>
                <w:b/>
                <w:bCs/>
              </w:rPr>
              <w:t>A</w:t>
            </w:r>
          </w:p>
        </w:tc>
        <w:tc>
          <w:tcPr>
            <w:tcW w:w="1221" w:type="pct"/>
            <w:tcBorders>
              <w:top w:val="outset" w:sz="6" w:space="0" w:color="000000"/>
              <w:left w:val="outset" w:sz="6" w:space="0" w:color="000000"/>
              <w:bottom w:val="outset" w:sz="6" w:space="0" w:color="000000"/>
            </w:tcBorders>
          </w:tcPr>
          <w:p w:rsidR="00F377CF" w:rsidRPr="00417B91" w:rsidRDefault="00F377CF">
            <w:pPr>
              <w:jc w:val="center"/>
              <w:rPr>
                <w:rFonts w:ascii="Times" w:hAnsi="Times" w:cs="Times"/>
                <w:b/>
                <w:bCs/>
              </w:rPr>
            </w:pP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MVSR</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b/>
                <w:bCs/>
              </w:rPr>
              <w:t xml:space="preserve">K </w:t>
            </w:r>
            <w:r w:rsidRPr="00417B91">
              <w:rPr>
                <w:rFonts w:ascii="Times" w:hAnsi="Times" w:cs="Times"/>
                <w:b/>
                <w:bCs/>
              </w:rPr>
              <w:t>samotnému materiálu</w:t>
            </w:r>
            <w:r w:rsidRPr="00417B91">
              <w:rPr>
                <w:rFonts w:ascii="Times" w:hAnsi="Times" w:cs="Times"/>
              </w:rPr>
              <w:br/>
            </w:r>
            <w:r>
              <w:rPr>
                <w:rFonts w:ascii="Times" w:hAnsi="Times" w:cs="Times"/>
              </w:rPr>
              <w:t>-</w:t>
            </w:r>
            <w:r w:rsidRPr="00417B91">
              <w:rPr>
                <w:rFonts w:ascii="Times" w:hAnsi="Times" w:cs="Times"/>
              </w:rPr>
              <w:t xml:space="preserve"> </w:t>
            </w:r>
            <w:r w:rsidRPr="00AA6285">
              <w:rPr>
                <w:rFonts w:ascii="Times" w:hAnsi="Times" w:cs="Times"/>
                <w:b/>
                <w:i/>
              </w:rPr>
              <w:t>Cieľ č. 2</w:t>
            </w:r>
            <w:r w:rsidRPr="00417B91">
              <w:rPr>
                <w:rFonts w:ascii="Times" w:hAnsi="Times" w:cs="Times"/>
              </w:rPr>
              <w:t xml:space="preserve"> na konci vety bodku nahradiť čiarkou a doplniť slová „vyčistenie studne, výmenná potrubia, čerpadla a zabezpečenie špeciálnych filtrov, zabezpečenie reverzibilnej osmózy.“. Upraviť tabuľku nasledovne: Merateľný ukazovateľ: áno / nie Názov ukazovateľa / rok 2017 2018 2019 2020 2021 2022 Príprava pitnej vody pre užívateľov v prípade znečistenia existujúceho zdroja pitnej vody áno nie áno nie nie áno </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sidRPr="00417B91">
              <w:rPr>
                <w:rFonts w:ascii="Times" w:hAnsi="Times" w:cs="Times"/>
                <w:b/>
                <w:bCs/>
              </w:rPr>
              <w:t>O</w:t>
            </w:r>
          </w:p>
        </w:tc>
        <w:tc>
          <w:tcPr>
            <w:tcW w:w="494" w:type="pct"/>
            <w:tcBorders>
              <w:top w:val="outset" w:sz="6" w:space="0" w:color="000000"/>
              <w:left w:val="outset" w:sz="6" w:space="0" w:color="000000"/>
              <w:bottom w:val="outset" w:sz="6" w:space="0" w:color="000000"/>
              <w:right w:val="outset" w:sz="6" w:space="0" w:color="000000"/>
            </w:tcBorders>
          </w:tcPr>
          <w:p w:rsidR="00F377CF" w:rsidRDefault="00F377CF">
            <w:pPr>
              <w:jc w:val="center"/>
              <w:rPr>
                <w:rFonts w:ascii="Times" w:hAnsi="Times" w:cs="Times"/>
                <w:b/>
                <w:bCs/>
              </w:rPr>
            </w:pPr>
          </w:p>
          <w:p w:rsidR="00F377CF" w:rsidRDefault="00F377CF">
            <w:pPr>
              <w:jc w:val="center"/>
              <w:rPr>
                <w:rFonts w:ascii="Times" w:hAnsi="Times" w:cs="Times"/>
                <w:b/>
                <w:bCs/>
              </w:rPr>
            </w:pPr>
          </w:p>
          <w:p w:rsidR="00F377CF" w:rsidRPr="00417B91" w:rsidRDefault="00F377CF">
            <w:pPr>
              <w:jc w:val="center"/>
              <w:rPr>
                <w:rFonts w:ascii="Times" w:hAnsi="Times" w:cs="Times"/>
                <w:b/>
                <w:bCs/>
              </w:rPr>
            </w:pPr>
            <w:r>
              <w:rPr>
                <w:rFonts w:ascii="Times" w:hAnsi="Times" w:cs="Times"/>
                <w:b/>
                <w:bCs/>
              </w:rPr>
              <w:t>N</w:t>
            </w:r>
          </w:p>
        </w:tc>
        <w:tc>
          <w:tcPr>
            <w:tcW w:w="1221" w:type="pct"/>
            <w:tcBorders>
              <w:top w:val="outset" w:sz="6" w:space="0" w:color="000000"/>
              <w:left w:val="outset" w:sz="6" w:space="0" w:color="000000"/>
              <w:bottom w:val="outset" w:sz="6" w:space="0" w:color="000000"/>
            </w:tcBorders>
          </w:tcPr>
          <w:p w:rsidR="00F377CF" w:rsidRDefault="00F377CF" w:rsidP="003A2399">
            <w:pPr>
              <w:spacing w:after="0" w:line="240" w:lineRule="auto"/>
              <w:rPr>
                <w:rFonts w:ascii="Times" w:hAnsi="Times" w:cs="Times"/>
                <w:bCs/>
              </w:rPr>
            </w:pPr>
            <w:r w:rsidRPr="003A2399">
              <w:rPr>
                <w:rFonts w:ascii="Times" w:hAnsi="Times" w:cs="Times"/>
                <w:bCs/>
              </w:rPr>
              <w:t>Text doplnený.</w:t>
            </w:r>
          </w:p>
          <w:p w:rsidR="00F377CF" w:rsidRDefault="00F377CF" w:rsidP="003A2399">
            <w:pPr>
              <w:spacing w:after="0" w:line="240" w:lineRule="auto"/>
              <w:rPr>
                <w:rFonts w:ascii="Times" w:hAnsi="Times" w:cs="Times"/>
                <w:bCs/>
              </w:rPr>
            </w:pPr>
            <w:r w:rsidRPr="003A2399">
              <w:rPr>
                <w:rFonts w:ascii="Times" w:hAnsi="Times" w:cs="Times"/>
                <w:bCs/>
              </w:rPr>
              <w:t xml:space="preserve">Merateľné ukazovatele </w:t>
            </w:r>
            <w:r>
              <w:rPr>
                <w:rFonts w:ascii="Times" w:hAnsi="Times" w:cs="Times"/>
                <w:bCs/>
              </w:rPr>
              <w:t>upravené podľa</w:t>
            </w:r>
          </w:p>
          <w:p w:rsidR="00F377CF" w:rsidRDefault="00F377CF" w:rsidP="003A2399">
            <w:pPr>
              <w:spacing w:after="0" w:line="240" w:lineRule="auto"/>
              <w:rPr>
                <w:rFonts w:ascii="Times" w:hAnsi="Times" w:cs="Times"/>
                <w:bCs/>
              </w:rPr>
            </w:pPr>
            <w:r>
              <w:rPr>
                <w:rFonts w:ascii="Times New Roman" w:hAnsi="Times New Roman"/>
              </w:rPr>
              <w:t>uznesenia vlády SR č. 461/2016 schváleného Návrhu rozpočtu verejnej správy na roky 2017 až 2019.</w:t>
            </w:r>
            <w:r>
              <w:rPr>
                <w:rFonts w:ascii="Times" w:hAnsi="Times" w:cs="Times"/>
                <w:bCs/>
              </w:rPr>
              <w:t xml:space="preserve"> </w:t>
            </w:r>
          </w:p>
          <w:p w:rsidR="00F377CF" w:rsidRPr="00417B91" w:rsidRDefault="00F377CF" w:rsidP="003A2399">
            <w:pPr>
              <w:rPr>
                <w:rFonts w:ascii="Times" w:hAnsi="Times" w:cs="Times"/>
                <w:b/>
                <w:bCs/>
              </w:rPr>
            </w:pP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MVSR</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b/>
                <w:bCs/>
              </w:rPr>
              <w:t xml:space="preserve">K </w:t>
            </w:r>
            <w:r w:rsidRPr="00417B91">
              <w:rPr>
                <w:rFonts w:ascii="Times" w:hAnsi="Times" w:cs="Times"/>
                <w:b/>
                <w:bCs/>
              </w:rPr>
              <w:t>samotnému materiálu</w:t>
            </w:r>
            <w:r w:rsidRPr="00417B91">
              <w:rPr>
                <w:rFonts w:ascii="Times" w:hAnsi="Times" w:cs="Times"/>
              </w:rPr>
              <w:br/>
            </w:r>
            <w:r>
              <w:rPr>
                <w:rFonts w:ascii="Times" w:hAnsi="Times" w:cs="Times"/>
              </w:rPr>
              <w:t>-</w:t>
            </w:r>
            <w:r w:rsidRPr="00417B91">
              <w:rPr>
                <w:rFonts w:ascii="Times" w:hAnsi="Times" w:cs="Times"/>
              </w:rPr>
              <w:t xml:space="preserve"> </w:t>
            </w:r>
            <w:r w:rsidRPr="00AA6285">
              <w:rPr>
                <w:rFonts w:ascii="Times" w:hAnsi="Times" w:cs="Times"/>
                <w:b/>
                <w:i/>
              </w:rPr>
              <w:t>Cieľ č. 3</w:t>
            </w:r>
            <w:r w:rsidRPr="00417B91">
              <w:rPr>
                <w:rFonts w:ascii="Times" w:hAnsi="Times" w:cs="Times"/>
              </w:rPr>
              <w:t xml:space="preserve"> na konci vety bodku nahradiť čiarkou a doplniť slová „technológia na zabezpečenie vykurovania.“. Upraviť tabuľku nasledovne: Merateľný ukazovateľ: áno / nie Názov ukazovateľa / rok 2017 2018 2019 2020 2021 2022 Výmena výmenníkovej stanice, ponorných čerpadiel nie áno áno áno nie nie </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sidRPr="00417B91">
              <w:rPr>
                <w:rFonts w:ascii="Times" w:hAnsi="Times" w:cs="Times"/>
                <w:b/>
                <w:bCs/>
              </w:rPr>
              <w:t>O</w:t>
            </w:r>
          </w:p>
        </w:tc>
        <w:tc>
          <w:tcPr>
            <w:tcW w:w="494" w:type="pct"/>
            <w:tcBorders>
              <w:top w:val="outset" w:sz="6" w:space="0" w:color="000000"/>
              <w:left w:val="outset" w:sz="6" w:space="0" w:color="000000"/>
              <w:bottom w:val="outset" w:sz="6" w:space="0" w:color="000000"/>
              <w:right w:val="outset" w:sz="6" w:space="0" w:color="000000"/>
            </w:tcBorders>
            <w:vAlign w:val="center"/>
          </w:tcPr>
          <w:p w:rsidR="00F377CF" w:rsidRDefault="00F377CF" w:rsidP="009E7488">
            <w:pPr>
              <w:jc w:val="center"/>
              <w:rPr>
                <w:rFonts w:ascii="Times" w:hAnsi="Times" w:cs="Times"/>
                <w:b/>
                <w:bCs/>
              </w:rPr>
            </w:pPr>
          </w:p>
          <w:p w:rsidR="00F377CF" w:rsidRDefault="00F377CF" w:rsidP="009E7488">
            <w:pPr>
              <w:jc w:val="center"/>
              <w:rPr>
                <w:rFonts w:ascii="Times" w:hAnsi="Times" w:cs="Times"/>
                <w:b/>
                <w:bCs/>
              </w:rPr>
            </w:pPr>
            <w:r>
              <w:rPr>
                <w:rFonts w:ascii="Times" w:hAnsi="Times" w:cs="Times"/>
                <w:b/>
                <w:bCs/>
              </w:rPr>
              <w:t>N</w:t>
            </w:r>
          </w:p>
          <w:p w:rsidR="00F377CF" w:rsidRPr="00417B91" w:rsidRDefault="00F377CF" w:rsidP="009E7488">
            <w:pPr>
              <w:jc w:val="center"/>
              <w:rPr>
                <w:rFonts w:ascii="Times" w:hAnsi="Times" w:cs="Times"/>
                <w:b/>
                <w:bCs/>
              </w:rPr>
            </w:pPr>
          </w:p>
        </w:tc>
        <w:tc>
          <w:tcPr>
            <w:tcW w:w="1221" w:type="pct"/>
            <w:tcBorders>
              <w:top w:val="outset" w:sz="6" w:space="0" w:color="000000"/>
              <w:left w:val="outset" w:sz="6" w:space="0" w:color="000000"/>
              <w:bottom w:val="outset" w:sz="6" w:space="0" w:color="000000"/>
            </w:tcBorders>
          </w:tcPr>
          <w:p w:rsidR="00F377CF" w:rsidRDefault="00F377CF" w:rsidP="003A2399">
            <w:pPr>
              <w:spacing w:after="0" w:line="240" w:lineRule="auto"/>
              <w:rPr>
                <w:rFonts w:ascii="Times" w:hAnsi="Times" w:cs="Times"/>
                <w:bCs/>
              </w:rPr>
            </w:pPr>
            <w:r w:rsidRPr="003A2399">
              <w:rPr>
                <w:rFonts w:ascii="Times" w:hAnsi="Times" w:cs="Times"/>
                <w:bCs/>
              </w:rPr>
              <w:t>Text doplnený.</w:t>
            </w:r>
          </w:p>
          <w:p w:rsidR="00F377CF" w:rsidRDefault="00F377CF" w:rsidP="003A2399">
            <w:pPr>
              <w:spacing w:after="0" w:line="240" w:lineRule="auto"/>
              <w:rPr>
                <w:rFonts w:ascii="Times" w:hAnsi="Times" w:cs="Times"/>
                <w:bCs/>
              </w:rPr>
            </w:pPr>
            <w:r w:rsidRPr="003A2399">
              <w:rPr>
                <w:rFonts w:ascii="Times" w:hAnsi="Times" w:cs="Times"/>
                <w:bCs/>
              </w:rPr>
              <w:t xml:space="preserve">Merateľné ukazovatele </w:t>
            </w:r>
            <w:r>
              <w:rPr>
                <w:rFonts w:ascii="Times" w:hAnsi="Times" w:cs="Times"/>
                <w:bCs/>
              </w:rPr>
              <w:t>upravené podľa</w:t>
            </w:r>
          </w:p>
          <w:p w:rsidR="00F377CF" w:rsidRPr="00417B91" w:rsidRDefault="00F377CF" w:rsidP="003A2399">
            <w:pPr>
              <w:rPr>
                <w:rFonts w:ascii="Times" w:hAnsi="Times" w:cs="Times"/>
                <w:b/>
                <w:bCs/>
              </w:rPr>
            </w:pPr>
            <w:r>
              <w:rPr>
                <w:rFonts w:ascii="Times New Roman" w:hAnsi="Times New Roman"/>
              </w:rPr>
              <w:t>uznesenia vlády SR č. 461/2016 schváleného Návrhu rozpočtu verejnej správy na roky 2017 až 2019.</w:t>
            </w:r>
          </w:p>
        </w:tc>
      </w:tr>
      <w:tr w:rsidR="00F377CF" w:rsidRPr="00417B91" w:rsidTr="00F5696C">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MVSR</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b/>
                <w:bCs/>
              </w:rPr>
              <w:t xml:space="preserve">K </w:t>
            </w:r>
            <w:r w:rsidRPr="00417B91">
              <w:rPr>
                <w:rFonts w:ascii="Times" w:hAnsi="Times" w:cs="Times"/>
                <w:b/>
                <w:bCs/>
              </w:rPr>
              <w:t>samotnému materiálu</w:t>
            </w:r>
            <w:r w:rsidRPr="00417B91">
              <w:rPr>
                <w:rFonts w:ascii="Times" w:hAnsi="Times" w:cs="Times"/>
              </w:rPr>
              <w:br/>
            </w:r>
            <w:r w:rsidRPr="00AA6285">
              <w:rPr>
                <w:rFonts w:ascii="Times" w:hAnsi="Times" w:cs="Times"/>
                <w:b/>
                <w:i/>
              </w:rPr>
              <w:t>- Cieľ č. 5</w:t>
            </w:r>
            <w:r w:rsidRPr="00417B91">
              <w:rPr>
                <w:rFonts w:ascii="Times" w:hAnsi="Times" w:cs="Times"/>
              </w:rPr>
              <w:t xml:space="preserve"> na konci vety bodku nahradiť čiarkou a doplniť slová „výmena servopohonu AVU.“ Upraviť tabuľku nasledovne: Merateľný ukazovateľ: áno / nie Názov ukazovateľa / rok 2017 2018 2019 2020 2021 2022 Klimatizácia a filtroventilácia áno áno nie áno nie áno </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sidRPr="00417B91">
              <w:rPr>
                <w:rFonts w:ascii="Times" w:hAnsi="Times" w:cs="Times"/>
                <w:b/>
                <w:bCs/>
              </w:rPr>
              <w:t>O</w:t>
            </w:r>
          </w:p>
        </w:tc>
        <w:tc>
          <w:tcPr>
            <w:tcW w:w="494"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F5696C">
            <w:pPr>
              <w:jc w:val="center"/>
              <w:rPr>
                <w:rFonts w:ascii="Times" w:hAnsi="Times" w:cs="Times"/>
                <w:b/>
                <w:bCs/>
              </w:rPr>
            </w:pPr>
            <w:r>
              <w:rPr>
                <w:rFonts w:ascii="Times" w:hAnsi="Times" w:cs="Times"/>
                <w:b/>
                <w:bCs/>
              </w:rPr>
              <w:t>N</w:t>
            </w:r>
          </w:p>
        </w:tc>
        <w:tc>
          <w:tcPr>
            <w:tcW w:w="1221" w:type="pct"/>
            <w:tcBorders>
              <w:top w:val="outset" w:sz="6" w:space="0" w:color="000000"/>
              <w:left w:val="outset" w:sz="6" w:space="0" w:color="000000"/>
              <w:bottom w:val="outset" w:sz="6" w:space="0" w:color="000000"/>
            </w:tcBorders>
          </w:tcPr>
          <w:p w:rsidR="00F377CF" w:rsidRDefault="00F377CF" w:rsidP="003A2399">
            <w:pPr>
              <w:spacing w:after="0" w:line="240" w:lineRule="auto"/>
              <w:rPr>
                <w:rFonts w:ascii="Times" w:hAnsi="Times" w:cs="Times"/>
                <w:bCs/>
              </w:rPr>
            </w:pPr>
            <w:r w:rsidRPr="003A2399">
              <w:rPr>
                <w:rFonts w:ascii="Times" w:hAnsi="Times" w:cs="Times"/>
                <w:bCs/>
              </w:rPr>
              <w:t>Text doplnený.</w:t>
            </w:r>
          </w:p>
          <w:p w:rsidR="00F377CF" w:rsidRDefault="00F377CF" w:rsidP="003A2399">
            <w:pPr>
              <w:spacing w:after="0" w:line="240" w:lineRule="auto"/>
              <w:rPr>
                <w:rFonts w:ascii="Times" w:hAnsi="Times" w:cs="Times"/>
                <w:bCs/>
              </w:rPr>
            </w:pPr>
            <w:r w:rsidRPr="003A2399">
              <w:rPr>
                <w:rFonts w:ascii="Times" w:hAnsi="Times" w:cs="Times"/>
                <w:bCs/>
              </w:rPr>
              <w:t xml:space="preserve">Merateľné ukazovatele </w:t>
            </w:r>
            <w:r>
              <w:rPr>
                <w:rFonts w:ascii="Times" w:hAnsi="Times" w:cs="Times"/>
                <w:bCs/>
              </w:rPr>
              <w:t>upravené podľa</w:t>
            </w:r>
          </w:p>
          <w:p w:rsidR="00F377CF" w:rsidRPr="00417B91" w:rsidRDefault="00F377CF" w:rsidP="003A2399">
            <w:pPr>
              <w:rPr>
                <w:rFonts w:ascii="Times" w:hAnsi="Times" w:cs="Times"/>
                <w:b/>
                <w:bCs/>
              </w:rPr>
            </w:pPr>
            <w:r>
              <w:rPr>
                <w:rFonts w:ascii="Times New Roman" w:hAnsi="Times New Roman"/>
              </w:rPr>
              <w:t>uznesenia vlády SR č. 461/2016 schváleného Návrhu rozpočtu verejnej správy na roky 2017 až 2019.</w:t>
            </w: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MVSR</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b/>
                <w:bCs/>
              </w:rPr>
              <w:t xml:space="preserve">K </w:t>
            </w:r>
            <w:r w:rsidRPr="00417B91">
              <w:rPr>
                <w:rFonts w:ascii="Times" w:hAnsi="Times" w:cs="Times"/>
                <w:b/>
                <w:bCs/>
              </w:rPr>
              <w:t>samotnému materiálu</w:t>
            </w:r>
            <w:r w:rsidRPr="00417B91">
              <w:rPr>
                <w:rFonts w:ascii="Times" w:hAnsi="Times" w:cs="Times"/>
              </w:rPr>
              <w:br/>
            </w:r>
            <w:r w:rsidRPr="00AA6285">
              <w:rPr>
                <w:rFonts w:ascii="Times" w:hAnsi="Times" w:cs="Times"/>
                <w:b/>
                <w:i/>
              </w:rPr>
              <w:t>- Cieľ č. 6</w:t>
            </w:r>
            <w:r w:rsidRPr="00417B91">
              <w:rPr>
                <w:rFonts w:ascii="Times" w:hAnsi="Times" w:cs="Times"/>
              </w:rPr>
              <w:t xml:space="preserve"> na konci vety bodku nahradiť čiarkou a doplniť slová „zakúpenie radiačného systému.“. Upraviť tabuľku nasledovne: Merateľný ukazovateľ: áno / nie Názov ukazovateľa / rok 2017 2018 2019 2020 2021 2022 Zabezpečenie monitorovacieho systému s modernými sondami, so záznamom a vyhodnotením cez PC a vyhlasovaním radiačného poplachu áno nie nie nie nie áno </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sidRPr="00417B91">
              <w:rPr>
                <w:rFonts w:ascii="Times" w:hAnsi="Times" w:cs="Times"/>
                <w:b/>
                <w:bCs/>
              </w:rPr>
              <w:t>O</w:t>
            </w:r>
          </w:p>
        </w:tc>
        <w:tc>
          <w:tcPr>
            <w:tcW w:w="494"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9E7488">
            <w:pPr>
              <w:jc w:val="center"/>
              <w:rPr>
                <w:rFonts w:ascii="Times" w:hAnsi="Times" w:cs="Times"/>
                <w:b/>
                <w:bCs/>
              </w:rPr>
            </w:pPr>
            <w:r>
              <w:rPr>
                <w:rFonts w:ascii="Times" w:hAnsi="Times" w:cs="Times"/>
                <w:b/>
                <w:bCs/>
              </w:rPr>
              <w:t>N</w:t>
            </w:r>
          </w:p>
        </w:tc>
        <w:tc>
          <w:tcPr>
            <w:tcW w:w="1221" w:type="pct"/>
            <w:tcBorders>
              <w:top w:val="outset" w:sz="6" w:space="0" w:color="000000"/>
              <w:left w:val="outset" w:sz="6" w:space="0" w:color="000000"/>
              <w:bottom w:val="outset" w:sz="6" w:space="0" w:color="000000"/>
            </w:tcBorders>
          </w:tcPr>
          <w:p w:rsidR="00F377CF" w:rsidRDefault="00F377CF" w:rsidP="00FF49A3">
            <w:pPr>
              <w:spacing w:after="0" w:line="240" w:lineRule="auto"/>
              <w:rPr>
                <w:rFonts w:ascii="Times" w:hAnsi="Times" w:cs="Times"/>
                <w:bCs/>
              </w:rPr>
            </w:pPr>
            <w:r w:rsidRPr="003A2399">
              <w:rPr>
                <w:rFonts w:ascii="Times" w:hAnsi="Times" w:cs="Times"/>
                <w:bCs/>
              </w:rPr>
              <w:t>Text doplnený.</w:t>
            </w:r>
          </w:p>
          <w:p w:rsidR="00F377CF" w:rsidRDefault="00F377CF" w:rsidP="00FF49A3">
            <w:pPr>
              <w:spacing w:after="0" w:line="240" w:lineRule="auto"/>
              <w:rPr>
                <w:rFonts w:ascii="Times" w:hAnsi="Times" w:cs="Times"/>
                <w:bCs/>
              </w:rPr>
            </w:pPr>
            <w:r w:rsidRPr="003A2399">
              <w:rPr>
                <w:rFonts w:ascii="Times" w:hAnsi="Times" w:cs="Times"/>
                <w:bCs/>
              </w:rPr>
              <w:t xml:space="preserve">Merateľné ukazovatele </w:t>
            </w:r>
            <w:r>
              <w:rPr>
                <w:rFonts w:ascii="Times" w:hAnsi="Times" w:cs="Times"/>
                <w:bCs/>
              </w:rPr>
              <w:t>upravené podľa</w:t>
            </w:r>
          </w:p>
          <w:p w:rsidR="00F377CF" w:rsidRPr="00417B91" w:rsidRDefault="00F377CF" w:rsidP="00FF49A3">
            <w:pPr>
              <w:rPr>
                <w:rFonts w:ascii="Times" w:hAnsi="Times" w:cs="Times"/>
                <w:b/>
                <w:bCs/>
              </w:rPr>
            </w:pPr>
            <w:r>
              <w:rPr>
                <w:rFonts w:ascii="Times New Roman" w:hAnsi="Times New Roman"/>
              </w:rPr>
              <w:t>uznesenia vlády SR č. 461/2016 schváleného Návrhu rozpočtu verejnej správy na roky 2017 až 2019.</w:t>
            </w: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MVSR</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b/>
                <w:bCs/>
              </w:rPr>
              <w:t xml:space="preserve">K </w:t>
            </w:r>
            <w:r w:rsidRPr="00417B91">
              <w:rPr>
                <w:rFonts w:ascii="Times" w:hAnsi="Times" w:cs="Times"/>
                <w:b/>
                <w:bCs/>
              </w:rPr>
              <w:t>samotnému materiálu</w:t>
            </w:r>
            <w:r w:rsidRPr="00417B91">
              <w:rPr>
                <w:rFonts w:ascii="Times" w:hAnsi="Times" w:cs="Times"/>
              </w:rPr>
              <w:br/>
            </w:r>
            <w:r>
              <w:rPr>
                <w:rFonts w:ascii="Times" w:hAnsi="Times" w:cs="Times"/>
              </w:rPr>
              <w:t>-</w:t>
            </w:r>
            <w:r w:rsidRPr="00417B91">
              <w:rPr>
                <w:rFonts w:ascii="Times" w:hAnsi="Times" w:cs="Times"/>
              </w:rPr>
              <w:t xml:space="preserve"> </w:t>
            </w:r>
            <w:r w:rsidRPr="00AA6285">
              <w:rPr>
                <w:rFonts w:ascii="Times" w:hAnsi="Times" w:cs="Times"/>
                <w:b/>
                <w:i/>
              </w:rPr>
              <w:t>Cieľ č. 7</w:t>
            </w:r>
            <w:r w:rsidRPr="00417B91">
              <w:rPr>
                <w:rFonts w:ascii="Times" w:hAnsi="Times" w:cs="Times"/>
              </w:rPr>
              <w:t xml:space="preserve"> upraviť tabuľku nasledovne: Merateľný ukazovateľ: áno / nie Názov ukazovateľa / rok 2017 2018 2019 2020 2021 2022 Prenosné chemické laboratórium na stanovenie toxických chemických látok vo vzorkách vody, pôdy, povrchu, výstroje, výzbroje a vzorkách potravín nie nie nie áno nie nie </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sidRPr="00417B91">
              <w:rPr>
                <w:rFonts w:ascii="Times" w:hAnsi="Times" w:cs="Times"/>
                <w:b/>
                <w:bCs/>
              </w:rPr>
              <w:t>O</w:t>
            </w:r>
          </w:p>
        </w:tc>
        <w:tc>
          <w:tcPr>
            <w:tcW w:w="494"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9E7488">
            <w:pPr>
              <w:jc w:val="center"/>
              <w:rPr>
                <w:rFonts w:ascii="Times" w:hAnsi="Times" w:cs="Times"/>
                <w:b/>
                <w:bCs/>
              </w:rPr>
            </w:pPr>
            <w:r>
              <w:rPr>
                <w:rFonts w:ascii="Times" w:hAnsi="Times" w:cs="Times"/>
                <w:b/>
                <w:bCs/>
              </w:rPr>
              <w:t>A</w:t>
            </w:r>
          </w:p>
        </w:tc>
        <w:tc>
          <w:tcPr>
            <w:tcW w:w="1221" w:type="pct"/>
            <w:tcBorders>
              <w:top w:val="outset" w:sz="6" w:space="0" w:color="000000"/>
              <w:left w:val="outset" w:sz="6" w:space="0" w:color="000000"/>
              <w:bottom w:val="outset" w:sz="6" w:space="0" w:color="000000"/>
            </w:tcBorders>
          </w:tcPr>
          <w:p w:rsidR="00F377CF" w:rsidRPr="00417B91" w:rsidRDefault="00F377CF">
            <w:pPr>
              <w:jc w:val="center"/>
              <w:rPr>
                <w:rFonts w:ascii="Times" w:hAnsi="Times" w:cs="Times"/>
                <w:b/>
                <w:bCs/>
              </w:rPr>
            </w:pP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MVSR</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b/>
                <w:bCs/>
              </w:rPr>
              <w:t xml:space="preserve">K </w:t>
            </w:r>
            <w:r w:rsidRPr="00417B91">
              <w:rPr>
                <w:rFonts w:ascii="Times" w:hAnsi="Times" w:cs="Times"/>
                <w:b/>
                <w:bCs/>
              </w:rPr>
              <w:t>samotnému materiálu</w:t>
            </w:r>
            <w:r w:rsidRPr="00417B91">
              <w:rPr>
                <w:rFonts w:ascii="Times" w:hAnsi="Times" w:cs="Times"/>
              </w:rPr>
              <w:br/>
            </w:r>
            <w:r w:rsidRPr="00AA6285">
              <w:rPr>
                <w:rFonts w:ascii="Times" w:hAnsi="Times" w:cs="Times"/>
                <w:b/>
                <w:i/>
              </w:rPr>
              <w:t>- Cieľ č. 9</w:t>
            </w:r>
            <w:r w:rsidRPr="00417B91">
              <w:rPr>
                <w:rFonts w:ascii="Times" w:hAnsi="Times" w:cs="Times"/>
              </w:rPr>
              <w:t xml:space="preserve"> upraviť tabuľku nasledovne: Merateľný ukazovateľ: áno / nie Názov ukazovateľa / rok 2017 2018 2019 2020 2021 2022 Vybavenie personálu novými ochrannými odevmi, zabezpečenie plnenia tlakových fliaš dýchacích prístrojov nie nie áno nie nie nie </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sidRPr="00417B91">
              <w:rPr>
                <w:rFonts w:ascii="Times" w:hAnsi="Times" w:cs="Times"/>
                <w:b/>
                <w:bCs/>
              </w:rPr>
              <w:t>O</w:t>
            </w:r>
          </w:p>
        </w:tc>
        <w:tc>
          <w:tcPr>
            <w:tcW w:w="494"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9E7488">
            <w:pPr>
              <w:jc w:val="center"/>
              <w:rPr>
                <w:rFonts w:ascii="Times" w:hAnsi="Times" w:cs="Times"/>
                <w:b/>
                <w:bCs/>
              </w:rPr>
            </w:pPr>
            <w:r>
              <w:rPr>
                <w:rFonts w:ascii="Times" w:hAnsi="Times" w:cs="Times"/>
                <w:b/>
                <w:bCs/>
              </w:rPr>
              <w:t>N</w:t>
            </w:r>
          </w:p>
        </w:tc>
        <w:tc>
          <w:tcPr>
            <w:tcW w:w="1221" w:type="pct"/>
            <w:tcBorders>
              <w:top w:val="outset" w:sz="6" w:space="0" w:color="000000"/>
              <w:left w:val="outset" w:sz="6" w:space="0" w:color="000000"/>
              <w:bottom w:val="outset" w:sz="6" w:space="0" w:color="000000"/>
            </w:tcBorders>
          </w:tcPr>
          <w:p w:rsidR="00F377CF" w:rsidRDefault="00F377CF" w:rsidP="00FF49A3">
            <w:pPr>
              <w:spacing w:after="0" w:line="240" w:lineRule="auto"/>
              <w:rPr>
                <w:rFonts w:ascii="Times" w:hAnsi="Times" w:cs="Times"/>
                <w:bCs/>
              </w:rPr>
            </w:pPr>
            <w:r w:rsidRPr="003A2399">
              <w:rPr>
                <w:rFonts w:ascii="Times" w:hAnsi="Times" w:cs="Times"/>
                <w:bCs/>
              </w:rPr>
              <w:t xml:space="preserve">Merateľné ukazovatele </w:t>
            </w:r>
            <w:r>
              <w:rPr>
                <w:rFonts w:ascii="Times" w:hAnsi="Times" w:cs="Times"/>
                <w:bCs/>
              </w:rPr>
              <w:t>upravené podľa</w:t>
            </w:r>
          </w:p>
          <w:p w:rsidR="00F377CF" w:rsidRPr="00417B91" w:rsidRDefault="00F377CF" w:rsidP="00FF49A3">
            <w:pPr>
              <w:rPr>
                <w:rFonts w:ascii="Times" w:hAnsi="Times" w:cs="Times"/>
                <w:b/>
                <w:bCs/>
              </w:rPr>
            </w:pPr>
            <w:r>
              <w:rPr>
                <w:rFonts w:ascii="Times New Roman" w:hAnsi="Times New Roman"/>
              </w:rPr>
              <w:t>uznesenia vlády SR č. 461/2016 schváleného Návrhu rozpočtu verejnej správy na roky 2017 až 2019.</w:t>
            </w: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MVSR</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b/>
                <w:bCs/>
              </w:rPr>
              <w:t xml:space="preserve">K </w:t>
            </w:r>
            <w:r w:rsidRPr="00417B91">
              <w:rPr>
                <w:rFonts w:ascii="Times" w:hAnsi="Times" w:cs="Times"/>
                <w:b/>
                <w:bCs/>
              </w:rPr>
              <w:t>samotnému materiálu</w:t>
            </w:r>
            <w:r w:rsidRPr="00417B91">
              <w:rPr>
                <w:rFonts w:ascii="Times" w:hAnsi="Times" w:cs="Times"/>
              </w:rPr>
              <w:br/>
            </w:r>
            <w:r>
              <w:rPr>
                <w:rFonts w:ascii="Times" w:hAnsi="Times" w:cs="Times"/>
              </w:rPr>
              <w:t>-</w:t>
            </w:r>
            <w:r w:rsidRPr="00417B91">
              <w:rPr>
                <w:rFonts w:ascii="Times" w:hAnsi="Times" w:cs="Times"/>
              </w:rPr>
              <w:t xml:space="preserve"> </w:t>
            </w:r>
            <w:r w:rsidRPr="00AA6285">
              <w:rPr>
                <w:rFonts w:ascii="Times" w:hAnsi="Times" w:cs="Times"/>
                <w:b/>
                <w:i/>
              </w:rPr>
              <w:t>Upraviť tabuľku Cieľ č. 1</w:t>
            </w:r>
            <w:r w:rsidRPr="00417B91">
              <w:rPr>
                <w:rFonts w:ascii="Times" w:hAnsi="Times" w:cs="Times"/>
              </w:rPr>
              <w:t xml:space="preserve"> Merateľný ukazovateľ: áno/nie nasledovne: Merateľný ukazovateľ: áno / nie Názov ukazovateľa / rok 2017 2018 2019 2020 2021 2022 Vybudovanie systému optického pripojenia, dátového a telekomunikačného prepojenia áno áno áno nie nie áno </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sidRPr="00417B91">
              <w:rPr>
                <w:rFonts w:ascii="Times" w:hAnsi="Times" w:cs="Times"/>
                <w:b/>
                <w:bCs/>
              </w:rPr>
              <w:t>O</w:t>
            </w:r>
          </w:p>
        </w:tc>
        <w:tc>
          <w:tcPr>
            <w:tcW w:w="494"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9E7488">
            <w:pPr>
              <w:jc w:val="center"/>
              <w:rPr>
                <w:rFonts w:ascii="Times" w:hAnsi="Times" w:cs="Times"/>
                <w:b/>
                <w:bCs/>
              </w:rPr>
            </w:pPr>
            <w:r>
              <w:rPr>
                <w:rFonts w:ascii="Times" w:hAnsi="Times" w:cs="Times"/>
                <w:b/>
                <w:bCs/>
              </w:rPr>
              <w:t>N</w:t>
            </w:r>
          </w:p>
        </w:tc>
        <w:tc>
          <w:tcPr>
            <w:tcW w:w="1221" w:type="pct"/>
            <w:tcBorders>
              <w:top w:val="outset" w:sz="6" w:space="0" w:color="000000"/>
              <w:left w:val="outset" w:sz="6" w:space="0" w:color="000000"/>
              <w:bottom w:val="outset" w:sz="6" w:space="0" w:color="000000"/>
            </w:tcBorders>
          </w:tcPr>
          <w:p w:rsidR="00F377CF" w:rsidRDefault="00F377CF" w:rsidP="00FF49A3">
            <w:pPr>
              <w:spacing w:after="0" w:line="240" w:lineRule="auto"/>
              <w:rPr>
                <w:rFonts w:ascii="Times" w:hAnsi="Times" w:cs="Times"/>
                <w:bCs/>
              </w:rPr>
            </w:pPr>
            <w:r w:rsidRPr="003A2399">
              <w:rPr>
                <w:rFonts w:ascii="Times" w:hAnsi="Times" w:cs="Times"/>
                <w:bCs/>
              </w:rPr>
              <w:t xml:space="preserve">Merateľné ukazovatele </w:t>
            </w:r>
            <w:r>
              <w:rPr>
                <w:rFonts w:ascii="Times" w:hAnsi="Times" w:cs="Times"/>
                <w:bCs/>
              </w:rPr>
              <w:t>upravené podľa</w:t>
            </w:r>
          </w:p>
          <w:p w:rsidR="00F377CF" w:rsidRPr="00417B91" w:rsidRDefault="00F377CF" w:rsidP="00FF49A3">
            <w:pPr>
              <w:jc w:val="both"/>
              <w:rPr>
                <w:rFonts w:ascii="Times" w:hAnsi="Times" w:cs="Times"/>
                <w:b/>
                <w:bCs/>
              </w:rPr>
            </w:pPr>
            <w:r>
              <w:rPr>
                <w:rFonts w:ascii="Times New Roman" w:hAnsi="Times New Roman"/>
              </w:rPr>
              <w:t>uznesenia vlády SR č. 461/2016 schváleného Návrhu rozpočtu verejnej správy na roky 2017 až 2019.</w:t>
            </w:r>
          </w:p>
        </w:tc>
      </w:tr>
      <w:tr w:rsidR="00F377CF" w:rsidRPr="00417B91" w:rsidTr="00CC155C">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MVSR</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b/>
                <w:bCs/>
              </w:rPr>
              <w:t xml:space="preserve">K </w:t>
            </w:r>
            <w:r w:rsidRPr="00417B91">
              <w:rPr>
                <w:rFonts w:ascii="Times" w:hAnsi="Times" w:cs="Times"/>
                <w:b/>
                <w:bCs/>
              </w:rPr>
              <w:t>samotnému materiálu</w:t>
            </w:r>
            <w:r w:rsidRPr="00417B91">
              <w:rPr>
                <w:rFonts w:ascii="Times" w:hAnsi="Times" w:cs="Times"/>
              </w:rPr>
              <w:br/>
            </w:r>
            <w:r>
              <w:rPr>
                <w:rFonts w:ascii="Times" w:hAnsi="Times" w:cs="Times"/>
              </w:rPr>
              <w:t>-</w:t>
            </w:r>
            <w:r w:rsidRPr="00417B91">
              <w:rPr>
                <w:rFonts w:ascii="Times" w:hAnsi="Times" w:cs="Times"/>
              </w:rPr>
              <w:t xml:space="preserve"> </w:t>
            </w:r>
            <w:r w:rsidRPr="00AA6285">
              <w:rPr>
                <w:rFonts w:ascii="Times" w:hAnsi="Times" w:cs="Times"/>
                <w:b/>
                <w:i/>
              </w:rPr>
              <w:t>V tabuľke</w:t>
            </w:r>
            <w:r w:rsidRPr="00417B91">
              <w:rPr>
                <w:rFonts w:ascii="Times" w:hAnsi="Times" w:cs="Times"/>
              </w:rPr>
              <w:t xml:space="preserve"> „Plánované limity účelovo vyčlenených finančných zdrojov“ v podprograme 06E – 0J Miesta riadenia pre obranu štátu v stĺpci - 2017 nahradiť „0“ sumou „45 000“, - 2018 nahradiť „0“ sumou „80 000“, - 2019 nahradiť „0“ sumou „80 000“, - 2021 nahradiť sumu „85 000“ sumou „80 000“, - 2022 nahradiť „0“ sumou „80 000“. </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sidRPr="00417B91">
              <w:rPr>
                <w:rFonts w:ascii="Times" w:hAnsi="Times" w:cs="Times"/>
                <w:b/>
                <w:bCs/>
              </w:rPr>
              <w:t>O</w:t>
            </w:r>
          </w:p>
        </w:tc>
        <w:tc>
          <w:tcPr>
            <w:tcW w:w="494"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CC155C">
            <w:pPr>
              <w:jc w:val="center"/>
              <w:rPr>
                <w:rFonts w:ascii="Times" w:hAnsi="Times" w:cs="Times"/>
                <w:b/>
                <w:bCs/>
              </w:rPr>
            </w:pPr>
            <w:r>
              <w:rPr>
                <w:rFonts w:ascii="Times" w:hAnsi="Times" w:cs="Times"/>
                <w:b/>
                <w:bCs/>
              </w:rPr>
              <w:t>N</w:t>
            </w:r>
          </w:p>
        </w:tc>
        <w:tc>
          <w:tcPr>
            <w:tcW w:w="1221" w:type="pct"/>
            <w:tcBorders>
              <w:top w:val="outset" w:sz="6" w:space="0" w:color="000000"/>
              <w:left w:val="outset" w:sz="6" w:space="0" w:color="000000"/>
              <w:bottom w:val="outset" w:sz="6" w:space="0" w:color="000000"/>
            </w:tcBorders>
          </w:tcPr>
          <w:p w:rsidR="00F377CF" w:rsidRPr="009E7488" w:rsidRDefault="00F377CF" w:rsidP="009E7488">
            <w:pPr>
              <w:rPr>
                <w:rFonts w:ascii="Times New Roman" w:hAnsi="Times New Roman"/>
                <w:b/>
                <w:bCs/>
              </w:rPr>
            </w:pPr>
            <w:r w:rsidRPr="009E7488">
              <w:rPr>
                <w:rFonts w:ascii="Times New Roman" w:hAnsi="Times New Roman"/>
              </w:rPr>
              <w:t xml:space="preserve">Sekcia krízového riadenia MV SR uplatní požiadavku na správcu kapitoly MV SR na vyčlenenie kapitálových výdavkov </w:t>
            </w:r>
            <w:r>
              <w:rPr>
                <w:rFonts w:ascii="Times New Roman" w:hAnsi="Times New Roman"/>
              </w:rPr>
              <w:t xml:space="preserve">v roku 2017 </w:t>
            </w:r>
            <w:r w:rsidRPr="009E7488">
              <w:rPr>
                <w:rFonts w:ascii="Times New Roman" w:hAnsi="Times New Roman"/>
              </w:rPr>
              <w:t xml:space="preserve">v sume 45 000 €,- na cieľ </w:t>
            </w:r>
            <w:r w:rsidRPr="009E7488">
              <w:rPr>
                <w:rFonts w:ascii="Times New Roman" w:hAnsi="Times New Roman"/>
                <w:sz w:val="21"/>
                <w:szCs w:val="21"/>
                <w:lang w:eastAsia="sk-SK"/>
              </w:rPr>
              <w:t>Dátové / telekomunikačné prepojenia.</w:t>
            </w: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MZSR</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rPr>
              <w:t>B</w:t>
            </w:r>
            <w:r w:rsidRPr="00417B91">
              <w:rPr>
                <w:rFonts w:ascii="Times" w:hAnsi="Times" w:cs="Times"/>
              </w:rPr>
              <w:t>ez pripomienok</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Pr>
                <w:rFonts w:ascii="Times" w:hAnsi="Times" w:cs="Times"/>
                <w:b/>
                <w:bCs/>
              </w:rPr>
              <w:t>-</w:t>
            </w:r>
          </w:p>
        </w:tc>
        <w:tc>
          <w:tcPr>
            <w:tcW w:w="494" w:type="pct"/>
            <w:tcBorders>
              <w:top w:val="outset" w:sz="6" w:space="0" w:color="000000"/>
              <w:left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Pr>
                <w:rFonts w:ascii="Times" w:hAnsi="Times" w:cs="Times"/>
                <w:b/>
                <w:bCs/>
              </w:rPr>
              <w:t>-</w:t>
            </w:r>
          </w:p>
        </w:tc>
        <w:tc>
          <w:tcPr>
            <w:tcW w:w="1221" w:type="pct"/>
            <w:tcBorders>
              <w:top w:val="outset" w:sz="6" w:space="0" w:color="000000"/>
              <w:left w:val="outset" w:sz="6" w:space="0" w:color="000000"/>
              <w:bottom w:val="outset" w:sz="6" w:space="0" w:color="000000"/>
            </w:tcBorders>
          </w:tcPr>
          <w:p w:rsidR="00F377CF" w:rsidRPr="00417B91" w:rsidRDefault="00F377CF">
            <w:pPr>
              <w:jc w:val="center"/>
              <w:rPr>
                <w:rFonts w:ascii="Times" w:hAnsi="Times" w:cs="Times"/>
                <w:b/>
                <w:bCs/>
              </w:rPr>
            </w:pPr>
            <w:r>
              <w:rPr>
                <w:rFonts w:ascii="Times" w:hAnsi="Times" w:cs="Times"/>
                <w:b/>
                <w:bCs/>
              </w:rPr>
              <w:t>-</w:t>
            </w: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MZVaEZSR</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rPr>
              <w:t>B</w:t>
            </w:r>
            <w:r w:rsidRPr="00417B91">
              <w:rPr>
                <w:rFonts w:ascii="Times" w:hAnsi="Times" w:cs="Times"/>
              </w:rPr>
              <w:t>ez pripomienok</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Pr>
                <w:rFonts w:ascii="Times" w:hAnsi="Times" w:cs="Times"/>
                <w:b/>
                <w:bCs/>
              </w:rPr>
              <w:t>-</w:t>
            </w:r>
          </w:p>
        </w:tc>
        <w:tc>
          <w:tcPr>
            <w:tcW w:w="494" w:type="pct"/>
            <w:tcBorders>
              <w:top w:val="outset" w:sz="6" w:space="0" w:color="000000"/>
              <w:left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Pr>
                <w:rFonts w:ascii="Times" w:hAnsi="Times" w:cs="Times"/>
                <w:b/>
                <w:bCs/>
              </w:rPr>
              <w:t>-</w:t>
            </w:r>
          </w:p>
        </w:tc>
        <w:tc>
          <w:tcPr>
            <w:tcW w:w="1221" w:type="pct"/>
            <w:tcBorders>
              <w:top w:val="outset" w:sz="6" w:space="0" w:color="000000"/>
              <w:left w:val="outset" w:sz="6" w:space="0" w:color="000000"/>
              <w:bottom w:val="outset" w:sz="6" w:space="0" w:color="000000"/>
            </w:tcBorders>
          </w:tcPr>
          <w:p w:rsidR="00F377CF" w:rsidRPr="00417B91" w:rsidRDefault="00F377CF">
            <w:pPr>
              <w:jc w:val="center"/>
              <w:rPr>
                <w:rFonts w:ascii="Times" w:hAnsi="Times" w:cs="Times"/>
                <w:b/>
                <w:bCs/>
              </w:rPr>
            </w:pPr>
            <w:r>
              <w:rPr>
                <w:rFonts w:ascii="Times" w:hAnsi="Times" w:cs="Times"/>
                <w:b/>
                <w:bCs/>
              </w:rPr>
              <w:t>-</w:t>
            </w: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MŽPSR</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rPr>
              <w:t xml:space="preserve">Bez </w:t>
            </w:r>
            <w:r w:rsidRPr="00417B91">
              <w:rPr>
                <w:rFonts w:ascii="Times" w:hAnsi="Times" w:cs="Times"/>
              </w:rPr>
              <w:t>pripomien</w:t>
            </w:r>
            <w:r>
              <w:rPr>
                <w:rFonts w:ascii="Times" w:hAnsi="Times" w:cs="Times"/>
              </w:rPr>
              <w:t>o</w:t>
            </w:r>
            <w:r w:rsidRPr="00417B91">
              <w:rPr>
                <w:rFonts w:ascii="Times" w:hAnsi="Times" w:cs="Times"/>
              </w:rPr>
              <w:t>k</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Pr>
                <w:rFonts w:ascii="Times" w:hAnsi="Times" w:cs="Times"/>
                <w:b/>
                <w:bCs/>
              </w:rPr>
              <w:t>-</w:t>
            </w:r>
          </w:p>
        </w:tc>
        <w:tc>
          <w:tcPr>
            <w:tcW w:w="494" w:type="pct"/>
            <w:tcBorders>
              <w:top w:val="outset" w:sz="6" w:space="0" w:color="000000"/>
              <w:left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Pr>
                <w:rFonts w:ascii="Times" w:hAnsi="Times" w:cs="Times"/>
                <w:b/>
                <w:bCs/>
              </w:rPr>
              <w:t>-</w:t>
            </w:r>
          </w:p>
        </w:tc>
        <w:tc>
          <w:tcPr>
            <w:tcW w:w="1221" w:type="pct"/>
            <w:tcBorders>
              <w:top w:val="outset" w:sz="6" w:space="0" w:color="000000"/>
              <w:left w:val="outset" w:sz="6" w:space="0" w:color="000000"/>
              <w:bottom w:val="outset" w:sz="6" w:space="0" w:color="000000"/>
            </w:tcBorders>
          </w:tcPr>
          <w:p w:rsidR="00F377CF" w:rsidRPr="00417B91" w:rsidRDefault="00F377CF">
            <w:pPr>
              <w:jc w:val="center"/>
              <w:rPr>
                <w:rFonts w:ascii="Times" w:hAnsi="Times" w:cs="Times"/>
                <w:b/>
                <w:bCs/>
              </w:rPr>
            </w:pPr>
            <w:r>
              <w:rPr>
                <w:rFonts w:ascii="Times" w:hAnsi="Times" w:cs="Times"/>
                <w:b/>
                <w:bCs/>
              </w:rPr>
              <w:t>-</w:t>
            </w: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NBS</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rPr>
              <w:t>B</w:t>
            </w:r>
            <w:r w:rsidRPr="00417B91">
              <w:rPr>
                <w:rFonts w:ascii="Times" w:hAnsi="Times" w:cs="Times"/>
              </w:rPr>
              <w:t>ez pripomienok</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Pr>
                <w:rFonts w:ascii="Times" w:hAnsi="Times" w:cs="Times"/>
                <w:b/>
                <w:bCs/>
              </w:rPr>
              <w:t>-</w:t>
            </w:r>
          </w:p>
        </w:tc>
        <w:tc>
          <w:tcPr>
            <w:tcW w:w="494" w:type="pct"/>
            <w:tcBorders>
              <w:top w:val="outset" w:sz="6" w:space="0" w:color="000000"/>
              <w:left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Pr>
                <w:rFonts w:ascii="Times" w:hAnsi="Times" w:cs="Times"/>
                <w:b/>
                <w:bCs/>
              </w:rPr>
              <w:t>-</w:t>
            </w:r>
          </w:p>
        </w:tc>
        <w:tc>
          <w:tcPr>
            <w:tcW w:w="1221" w:type="pct"/>
            <w:tcBorders>
              <w:top w:val="outset" w:sz="6" w:space="0" w:color="000000"/>
              <w:left w:val="outset" w:sz="6" w:space="0" w:color="000000"/>
              <w:bottom w:val="outset" w:sz="6" w:space="0" w:color="000000"/>
            </w:tcBorders>
          </w:tcPr>
          <w:p w:rsidR="00F377CF" w:rsidRPr="00417B91" w:rsidRDefault="00F377CF">
            <w:pPr>
              <w:jc w:val="center"/>
              <w:rPr>
                <w:rFonts w:ascii="Times" w:hAnsi="Times" w:cs="Times"/>
                <w:b/>
                <w:bCs/>
              </w:rPr>
            </w:pPr>
            <w:r>
              <w:rPr>
                <w:rFonts w:ascii="Times" w:hAnsi="Times" w:cs="Times"/>
                <w:b/>
                <w:bCs/>
              </w:rPr>
              <w:t>-</w:t>
            </w: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PMÚSR</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rPr>
              <w:t>B</w:t>
            </w:r>
            <w:r w:rsidRPr="00417B91">
              <w:rPr>
                <w:rFonts w:ascii="Times" w:hAnsi="Times" w:cs="Times"/>
              </w:rPr>
              <w:t>ez pripomienok</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Pr>
                <w:rFonts w:ascii="Times" w:hAnsi="Times" w:cs="Times"/>
                <w:b/>
                <w:bCs/>
              </w:rPr>
              <w:t>-</w:t>
            </w:r>
          </w:p>
        </w:tc>
        <w:tc>
          <w:tcPr>
            <w:tcW w:w="494" w:type="pct"/>
            <w:tcBorders>
              <w:top w:val="outset" w:sz="6" w:space="0" w:color="000000"/>
              <w:left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Pr>
                <w:rFonts w:ascii="Times" w:hAnsi="Times" w:cs="Times"/>
                <w:b/>
                <w:bCs/>
              </w:rPr>
              <w:t>-</w:t>
            </w:r>
          </w:p>
        </w:tc>
        <w:tc>
          <w:tcPr>
            <w:tcW w:w="1221" w:type="pct"/>
            <w:tcBorders>
              <w:top w:val="outset" w:sz="6" w:space="0" w:color="000000"/>
              <w:left w:val="outset" w:sz="6" w:space="0" w:color="000000"/>
              <w:bottom w:val="outset" w:sz="6" w:space="0" w:color="000000"/>
            </w:tcBorders>
          </w:tcPr>
          <w:p w:rsidR="00F377CF" w:rsidRPr="00417B91" w:rsidRDefault="00F377CF">
            <w:pPr>
              <w:jc w:val="center"/>
              <w:rPr>
                <w:rFonts w:ascii="Times" w:hAnsi="Times" w:cs="Times"/>
                <w:b/>
                <w:bCs/>
              </w:rPr>
            </w:pPr>
            <w:r>
              <w:rPr>
                <w:rFonts w:ascii="Times" w:hAnsi="Times" w:cs="Times"/>
                <w:b/>
                <w:bCs/>
              </w:rPr>
              <w:t>-</w:t>
            </w: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SŠHRSR</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b/>
                <w:bCs/>
              </w:rPr>
              <w:t xml:space="preserve">V </w:t>
            </w:r>
            <w:r w:rsidRPr="00417B91">
              <w:rPr>
                <w:rFonts w:ascii="Times" w:hAnsi="Times" w:cs="Times"/>
                <w:b/>
                <w:bCs/>
              </w:rPr>
              <w:t>tabuľke Plánované náklady na podprogram na projekty (€), str. 11 vlastného materiálu</w:t>
            </w:r>
            <w:r w:rsidRPr="00417B91">
              <w:rPr>
                <w:rFonts w:ascii="Times" w:hAnsi="Times" w:cs="Times"/>
              </w:rPr>
              <w:br/>
              <w:t xml:space="preserve"> Udržiavanie zásob mobilizačných rezerv 2017 - 1 400 000, 2018 - 1 400 000, 2019 -1 400 000, 2020 - 1 400 000, 2021 - 1 400 000, 2022 - 1 400 000; 2. Udržiavanie zásob pohonných látok pre ozbrojené sily 2017 - 728 000, 2018 - 0*, 2019 - 0*, 2020 - 0*, 2021 - 0*, 2022 - 0*; 3. Tvorba zásob mobilizačných rezerv 2017 - 1 011 000, 2018 - 1 000 000, 2019 - 1 000 000, 2020 - 0**, 2021 - 0**, 2022 - 0**; Celkom 2017 - 3 139 000, 2018 - 2 400 000, 2019 - 2 400 000, 2020 - 1 400 000, 2021 - 1 400 000, 2022 - 1 400 000. 0* - bude spresnené v roku 2017 po vykoní analýzy možnosti použitia núdzových zásob pre potreby Ozbrojených síl SR v čase vojny a vojnového stavu, 0** - bude spresnené v roku 2017 po prijatí novelizácie zákona č. 373/2012 Z. z. o štátnych hmotných rezervách a o doplnení zákona č. 25/2007 Z. z. o elektronickom výbere mýta za užívanie vymedzených úsekov pozemných komunikácií a</w:t>
            </w:r>
            <w:r>
              <w:rPr>
                <w:rFonts w:ascii="Times" w:hAnsi="Times" w:cs="Times"/>
              </w:rPr>
              <w:t> </w:t>
            </w:r>
            <w:r w:rsidRPr="00417B91">
              <w:rPr>
                <w:rFonts w:ascii="Times" w:hAnsi="Times" w:cs="Times"/>
              </w:rPr>
              <w:t>o</w:t>
            </w:r>
            <w:r>
              <w:rPr>
                <w:rFonts w:ascii="Times" w:hAnsi="Times" w:cs="Times"/>
              </w:rPr>
              <w:t xml:space="preserve"> </w:t>
            </w:r>
            <w:r w:rsidRPr="00417B91">
              <w:rPr>
                <w:rFonts w:ascii="Times" w:hAnsi="Times" w:cs="Times"/>
              </w:rPr>
              <w:t xml:space="preserve">zmene a doplnení niektorých zákonov v znení neskorších predpisov. </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sidRPr="00417B91">
              <w:rPr>
                <w:rFonts w:ascii="Times" w:hAnsi="Times" w:cs="Times"/>
                <w:b/>
                <w:bCs/>
              </w:rPr>
              <w:t>O</w:t>
            </w:r>
          </w:p>
        </w:tc>
        <w:tc>
          <w:tcPr>
            <w:tcW w:w="494" w:type="pct"/>
            <w:tcBorders>
              <w:top w:val="outset" w:sz="6" w:space="0" w:color="000000"/>
              <w:left w:val="outset" w:sz="6" w:space="0" w:color="000000"/>
              <w:bottom w:val="outset" w:sz="6" w:space="0" w:color="000000"/>
              <w:right w:val="outset" w:sz="6" w:space="0" w:color="000000"/>
            </w:tcBorders>
          </w:tcPr>
          <w:p w:rsidR="00F377CF" w:rsidRDefault="00F377CF">
            <w:pPr>
              <w:jc w:val="center"/>
              <w:rPr>
                <w:rFonts w:ascii="Times" w:hAnsi="Times" w:cs="Times"/>
                <w:b/>
                <w:bCs/>
              </w:rPr>
            </w:pPr>
          </w:p>
          <w:p w:rsidR="00F377CF" w:rsidRPr="00417B91" w:rsidRDefault="00F377CF">
            <w:pPr>
              <w:jc w:val="center"/>
              <w:rPr>
                <w:rFonts w:ascii="Times" w:hAnsi="Times" w:cs="Times"/>
                <w:b/>
                <w:bCs/>
              </w:rPr>
            </w:pPr>
            <w:r>
              <w:rPr>
                <w:rFonts w:ascii="Times" w:hAnsi="Times" w:cs="Times"/>
                <w:b/>
                <w:bCs/>
              </w:rPr>
              <w:t>A</w:t>
            </w:r>
          </w:p>
        </w:tc>
        <w:tc>
          <w:tcPr>
            <w:tcW w:w="1221" w:type="pct"/>
            <w:tcBorders>
              <w:top w:val="outset" w:sz="6" w:space="0" w:color="000000"/>
              <w:left w:val="outset" w:sz="6" w:space="0" w:color="000000"/>
              <w:bottom w:val="outset" w:sz="6" w:space="0" w:color="000000"/>
            </w:tcBorders>
          </w:tcPr>
          <w:p w:rsidR="00F377CF" w:rsidRPr="00111490" w:rsidRDefault="00F377CF" w:rsidP="00111490">
            <w:pPr>
              <w:spacing w:after="0" w:line="240" w:lineRule="auto"/>
              <w:rPr>
                <w:rFonts w:ascii="Times" w:hAnsi="Times" w:cs="Times"/>
                <w:bCs/>
                <w:sz w:val="24"/>
                <w:szCs w:val="24"/>
              </w:rPr>
            </w:pPr>
            <w:r w:rsidRPr="00111490">
              <w:rPr>
                <w:rFonts w:ascii="Times" w:hAnsi="Times" w:cs="Times"/>
                <w:bCs/>
                <w:sz w:val="20"/>
                <w:szCs w:val="20"/>
              </w:rPr>
              <w:t>Text materiálu bol v navrhovanom znení upravený</w:t>
            </w:r>
            <w:r w:rsidRPr="00111490">
              <w:rPr>
                <w:rFonts w:ascii="Times" w:hAnsi="Times" w:cs="Times"/>
                <w:bCs/>
                <w:sz w:val="24"/>
                <w:szCs w:val="24"/>
              </w:rPr>
              <w:t>.</w:t>
            </w: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SŠHRSR</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b/>
                <w:bCs/>
              </w:rPr>
              <w:t xml:space="preserve">V </w:t>
            </w:r>
            <w:r w:rsidRPr="00417B91">
              <w:rPr>
                <w:rFonts w:ascii="Times" w:hAnsi="Times" w:cs="Times"/>
                <w:b/>
                <w:bCs/>
              </w:rPr>
              <w:t>tabuľke Plánované limity účelovo vyčlenených finančných zdrojov (€), str. 6 vlastného materiálu</w:t>
            </w:r>
            <w:r w:rsidRPr="00417B91">
              <w:rPr>
                <w:rFonts w:ascii="Times" w:hAnsi="Times" w:cs="Times"/>
              </w:rPr>
              <w:br/>
              <w:t>Navrhujeme opraviť čísla v jednotlivých rokov nasledovne: 06E-06, Štátne hmotné rezervy pre obranu, 2017 - 3 139 000, 2018 - 2 400 000, 2019 - 2 400 000, 2020 - 1 400 000, 2021 - 1 400 000, 2022 - 1 400 000. Z dôvodu analýzy možnosti použitia núdzových zásob pre potreby Ozbrojených síl SR v čase vojny a vojnového stavu ako aj z dôvodu prebiehajúceho návrhu novelizácie zákona č. 373/2012 Z. z. o štátnych hmotných rezervách a o doplnení zákona č. 25/2007 Z. z. o elektronickom výbere mýta za užívanie vymedzených úsekov pozemných komunikácií a</w:t>
            </w:r>
            <w:r>
              <w:rPr>
                <w:rFonts w:ascii="Times" w:hAnsi="Times" w:cs="Times"/>
              </w:rPr>
              <w:t> </w:t>
            </w:r>
            <w:r w:rsidRPr="00417B91">
              <w:rPr>
                <w:rFonts w:ascii="Times" w:hAnsi="Times" w:cs="Times"/>
              </w:rPr>
              <w:t>o</w:t>
            </w:r>
            <w:r>
              <w:rPr>
                <w:rFonts w:ascii="Times" w:hAnsi="Times" w:cs="Times"/>
              </w:rPr>
              <w:t xml:space="preserve"> </w:t>
            </w:r>
            <w:r w:rsidRPr="00417B91">
              <w:rPr>
                <w:rFonts w:ascii="Times" w:hAnsi="Times" w:cs="Times"/>
              </w:rPr>
              <w:t>zmene a doplnení niektorých zákonov v znení neskorších predpisov.</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sidRPr="00417B91">
              <w:rPr>
                <w:rFonts w:ascii="Times" w:hAnsi="Times" w:cs="Times"/>
                <w:b/>
                <w:bCs/>
              </w:rPr>
              <w:t>O</w:t>
            </w:r>
          </w:p>
        </w:tc>
        <w:tc>
          <w:tcPr>
            <w:tcW w:w="494" w:type="pct"/>
            <w:tcBorders>
              <w:top w:val="outset" w:sz="6" w:space="0" w:color="000000"/>
              <w:left w:val="outset" w:sz="6" w:space="0" w:color="000000"/>
              <w:bottom w:val="outset" w:sz="6" w:space="0" w:color="000000"/>
              <w:right w:val="outset" w:sz="6" w:space="0" w:color="000000"/>
            </w:tcBorders>
          </w:tcPr>
          <w:p w:rsidR="00F377CF" w:rsidRDefault="00F377CF">
            <w:pPr>
              <w:jc w:val="center"/>
              <w:rPr>
                <w:rFonts w:ascii="Times" w:hAnsi="Times" w:cs="Times"/>
                <w:b/>
                <w:bCs/>
              </w:rPr>
            </w:pPr>
          </w:p>
          <w:p w:rsidR="00F377CF" w:rsidRDefault="00F377CF">
            <w:pPr>
              <w:jc w:val="center"/>
              <w:rPr>
                <w:rFonts w:ascii="Times" w:hAnsi="Times" w:cs="Times"/>
                <w:b/>
                <w:bCs/>
              </w:rPr>
            </w:pPr>
          </w:p>
          <w:p w:rsidR="00F377CF" w:rsidRDefault="00F377CF">
            <w:pPr>
              <w:jc w:val="center"/>
              <w:rPr>
                <w:rFonts w:ascii="Times" w:hAnsi="Times" w:cs="Times"/>
                <w:b/>
                <w:bCs/>
              </w:rPr>
            </w:pPr>
          </w:p>
          <w:p w:rsidR="00F377CF" w:rsidRPr="00417B91" w:rsidRDefault="00F377CF">
            <w:pPr>
              <w:jc w:val="center"/>
              <w:rPr>
                <w:rFonts w:ascii="Times" w:hAnsi="Times" w:cs="Times"/>
                <w:b/>
                <w:bCs/>
              </w:rPr>
            </w:pPr>
            <w:r>
              <w:rPr>
                <w:rFonts w:ascii="Times" w:hAnsi="Times" w:cs="Times"/>
                <w:b/>
                <w:bCs/>
              </w:rPr>
              <w:t>A</w:t>
            </w:r>
          </w:p>
        </w:tc>
        <w:tc>
          <w:tcPr>
            <w:tcW w:w="1221" w:type="pct"/>
            <w:tcBorders>
              <w:top w:val="outset" w:sz="6" w:space="0" w:color="000000"/>
              <w:left w:val="outset" w:sz="6" w:space="0" w:color="000000"/>
              <w:bottom w:val="outset" w:sz="6" w:space="0" w:color="000000"/>
            </w:tcBorders>
          </w:tcPr>
          <w:p w:rsidR="00F377CF" w:rsidRPr="00417B91" w:rsidRDefault="00F377CF" w:rsidP="002F38C8">
            <w:pPr>
              <w:spacing w:line="240" w:lineRule="auto"/>
              <w:rPr>
                <w:rFonts w:ascii="Times" w:hAnsi="Times" w:cs="Times"/>
                <w:b/>
                <w:bCs/>
              </w:rPr>
            </w:pPr>
            <w:r w:rsidRPr="00111490">
              <w:rPr>
                <w:rFonts w:ascii="Times" w:hAnsi="Times" w:cs="Times"/>
                <w:bCs/>
                <w:sz w:val="20"/>
                <w:szCs w:val="20"/>
              </w:rPr>
              <w:t>Text materiálu bol v navrhovanom znení upravený</w:t>
            </w:r>
            <w:r w:rsidRPr="00111490">
              <w:rPr>
                <w:rFonts w:ascii="Times" w:hAnsi="Times" w:cs="Times"/>
                <w:bCs/>
                <w:sz w:val="24"/>
                <w:szCs w:val="24"/>
              </w:rPr>
              <w:t>.</w:t>
            </w: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SŠHRSR</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b/>
                <w:bCs/>
              </w:rPr>
              <w:t xml:space="preserve">V </w:t>
            </w:r>
            <w:r w:rsidRPr="00417B91">
              <w:rPr>
                <w:rFonts w:ascii="Times" w:hAnsi="Times" w:cs="Times"/>
                <w:b/>
                <w:bCs/>
              </w:rPr>
              <w:t>tabuľke Medzirezortný program 06 E - Podpora obrany štátu na rok 2016 (€), str. 19 vlastného materiálu</w:t>
            </w:r>
            <w:r w:rsidRPr="00417B91">
              <w:rPr>
                <w:rFonts w:ascii="Times" w:hAnsi="Times" w:cs="Times"/>
              </w:rPr>
              <w:br/>
              <w:t>Účastník Správa štátnych hmotných rezerv SR - opraviť výšku upraveného rozpočtu na sumu 1 792 000 eur a čerpanie vo výške upraveného rozpočtu bude pravdepodobne tiež 1 792 000 eur. V súčasnosti sa nedá presne povedať aké bude čerpanie, preto navrhujeme presun vypracovania tak</w:t>
            </w:r>
            <w:r>
              <w:rPr>
                <w:rFonts w:ascii="Times" w:hAnsi="Times" w:cs="Times"/>
              </w:rPr>
              <w:t>é</w:t>
            </w:r>
            <w:r w:rsidRPr="00417B91">
              <w:rPr>
                <w:rFonts w:ascii="Times" w:hAnsi="Times" w:cs="Times"/>
              </w:rPr>
              <w:t>hoto materi</w:t>
            </w:r>
            <w:r>
              <w:rPr>
                <w:rFonts w:ascii="Times" w:hAnsi="Times" w:cs="Times"/>
              </w:rPr>
              <w:t>á</w:t>
            </w:r>
            <w:r w:rsidRPr="00417B91">
              <w:rPr>
                <w:rFonts w:ascii="Times" w:hAnsi="Times" w:cs="Times"/>
              </w:rPr>
              <w:t>lu do januára nasleduj</w:t>
            </w:r>
            <w:r>
              <w:rPr>
                <w:rFonts w:ascii="Times" w:hAnsi="Times" w:cs="Times"/>
              </w:rPr>
              <w:t>ú</w:t>
            </w:r>
            <w:r w:rsidRPr="00417B91">
              <w:rPr>
                <w:rFonts w:ascii="Times" w:hAnsi="Times" w:cs="Times"/>
              </w:rPr>
              <w:t>ceho roka.</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sidRPr="00417B91">
              <w:rPr>
                <w:rFonts w:ascii="Times" w:hAnsi="Times" w:cs="Times"/>
                <w:b/>
                <w:bCs/>
              </w:rPr>
              <w:t>O</w:t>
            </w:r>
          </w:p>
        </w:tc>
        <w:tc>
          <w:tcPr>
            <w:tcW w:w="494" w:type="pct"/>
            <w:tcBorders>
              <w:top w:val="outset" w:sz="6" w:space="0" w:color="000000"/>
              <w:left w:val="outset" w:sz="6" w:space="0" w:color="000000"/>
              <w:bottom w:val="outset" w:sz="6" w:space="0" w:color="000000"/>
              <w:right w:val="outset" w:sz="6" w:space="0" w:color="000000"/>
            </w:tcBorders>
          </w:tcPr>
          <w:p w:rsidR="00F377CF" w:rsidRDefault="00F377CF">
            <w:pPr>
              <w:jc w:val="center"/>
              <w:rPr>
                <w:rFonts w:ascii="Times" w:hAnsi="Times" w:cs="Times"/>
                <w:b/>
                <w:bCs/>
              </w:rPr>
            </w:pPr>
          </w:p>
          <w:p w:rsidR="00F377CF" w:rsidRDefault="00F377CF">
            <w:pPr>
              <w:jc w:val="center"/>
              <w:rPr>
                <w:rFonts w:ascii="Times" w:hAnsi="Times" w:cs="Times"/>
                <w:b/>
                <w:bCs/>
              </w:rPr>
            </w:pPr>
          </w:p>
          <w:p w:rsidR="00F377CF" w:rsidRPr="00417B91" w:rsidRDefault="00F377CF">
            <w:pPr>
              <w:jc w:val="center"/>
              <w:rPr>
                <w:rFonts w:ascii="Times" w:hAnsi="Times" w:cs="Times"/>
                <w:b/>
                <w:bCs/>
              </w:rPr>
            </w:pPr>
            <w:r>
              <w:rPr>
                <w:rFonts w:ascii="Times" w:hAnsi="Times" w:cs="Times"/>
                <w:b/>
                <w:bCs/>
              </w:rPr>
              <w:t>A</w:t>
            </w:r>
          </w:p>
        </w:tc>
        <w:tc>
          <w:tcPr>
            <w:tcW w:w="1221" w:type="pct"/>
            <w:tcBorders>
              <w:top w:val="outset" w:sz="6" w:space="0" w:color="000000"/>
              <w:left w:val="outset" w:sz="6" w:space="0" w:color="000000"/>
              <w:bottom w:val="outset" w:sz="6" w:space="0" w:color="000000"/>
            </w:tcBorders>
          </w:tcPr>
          <w:p w:rsidR="00F377CF" w:rsidRPr="00D87772" w:rsidRDefault="00F377CF" w:rsidP="00D87772">
            <w:pPr>
              <w:rPr>
                <w:rFonts w:ascii="Times" w:hAnsi="Times" w:cs="Times"/>
                <w:bCs/>
              </w:rPr>
            </w:pPr>
            <w:r w:rsidRPr="00D87772">
              <w:rPr>
                <w:rFonts w:ascii="Times" w:hAnsi="Times" w:cs="Times"/>
                <w:bCs/>
              </w:rPr>
              <w:t xml:space="preserve">Z dôvodu </w:t>
            </w:r>
            <w:r>
              <w:rPr>
                <w:rFonts w:ascii="Times" w:hAnsi="Times" w:cs="Times"/>
                <w:bCs/>
              </w:rPr>
              <w:t xml:space="preserve">reálneho </w:t>
            </w:r>
            <w:r w:rsidRPr="00FF49A3">
              <w:rPr>
                <w:rFonts w:ascii="Times" w:hAnsi="Times" w:cs="Times"/>
                <w:bCs/>
                <w:i/>
              </w:rPr>
              <w:t>dočerpania finančných prostriedkov</w:t>
            </w:r>
            <w:r>
              <w:rPr>
                <w:rFonts w:ascii="Times" w:hAnsi="Times" w:cs="Times"/>
                <w:bCs/>
              </w:rPr>
              <w:t xml:space="preserve"> za kalendárny rok gestor medzirezortného programu bude predkladať predmetný materiál do BR SR a vlády SR v januári nasledujúceho roka. </w:t>
            </w: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SŠHRSR</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b/>
                <w:bCs/>
              </w:rPr>
              <w:t>K c</w:t>
            </w:r>
            <w:r w:rsidRPr="00417B91">
              <w:rPr>
                <w:rFonts w:ascii="Times" w:hAnsi="Times" w:cs="Times"/>
                <w:b/>
                <w:bCs/>
              </w:rPr>
              <w:t>ieľu č. 1, str. 21 vlastného materiálu</w:t>
            </w:r>
            <w:r w:rsidRPr="00417B91">
              <w:rPr>
                <w:rFonts w:ascii="Times" w:hAnsi="Times" w:cs="Times"/>
              </w:rPr>
              <w:br/>
              <w:t>Uviesť sumu upraveného rozpočtu vo výške 1 075 000 eur. V celkovom vyhodnotení uviesť hodnotu upravného rozpočtu vo výške 1 792 000 eur s tým, že v celom texte na strane 21 by malo byť uvedené, že sa plánuje vyčerpať 100 % rozpočtu a nie, že rozpočet bol čerpaný.</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sidRPr="00417B91">
              <w:rPr>
                <w:rFonts w:ascii="Times" w:hAnsi="Times" w:cs="Times"/>
                <w:b/>
                <w:bCs/>
              </w:rPr>
              <w:t>O</w:t>
            </w:r>
          </w:p>
        </w:tc>
        <w:tc>
          <w:tcPr>
            <w:tcW w:w="494" w:type="pct"/>
            <w:tcBorders>
              <w:top w:val="outset" w:sz="6" w:space="0" w:color="000000"/>
              <w:left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Pr>
                <w:rFonts w:ascii="Times" w:hAnsi="Times" w:cs="Times"/>
                <w:b/>
                <w:bCs/>
              </w:rPr>
              <w:t>A</w:t>
            </w:r>
          </w:p>
        </w:tc>
        <w:tc>
          <w:tcPr>
            <w:tcW w:w="1221" w:type="pct"/>
            <w:tcBorders>
              <w:top w:val="outset" w:sz="6" w:space="0" w:color="000000"/>
              <w:left w:val="outset" w:sz="6" w:space="0" w:color="000000"/>
              <w:bottom w:val="outset" w:sz="6" w:space="0" w:color="000000"/>
            </w:tcBorders>
          </w:tcPr>
          <w:p w:rsidR="00F377CF" w:rsidRPr="00417B91" w:rsidRDefault="00F377CF">
            <w:pPr>
              <w:jc w:val="center"/>
              <w:rPr>
                <w:rFonts w:ascii="Times" w:hAnsi="Times" w:cs="Times"/>
                <w:b/>
                <w:bCs/>
              </w:rPr>
            </w:pP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SŠHRSR</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b/>
                <w:bCs/>
              </w:rPr>
              <w:t xml:space="preserve">V </w:t>
            </w:r>
            <w:r w:rsidRPr="00417B91">
              <w:rPr>
                <w:rFonts w:ascii="Times" w:hAnsi="Times" w:cs="Times"/>
                <w:b/>
                <w:bCs/>
              </w:rPr>
              <w:t>tabuľke č. 4.c - Správa štátnych hmotných rezerv SR, str. 29 Doložky vybraných vplyvov</w:t>
            </w:r>
            <w:r w:rsidRPr="00417B91">
              <w:rPr>
                <w:rFonts w:ascii="Times" w:hAnsi="Times" w:cs="Times"/>
              </w:rPr>
              <w:br/>
              <w:t>Výdavky (v eurách) - Vplyv na rozpočet verejnej správy Bežné výdavky (600): 2017 - 2 128 000, 2018 - 1 400 000, 2019 - 1 400 000, 2020 - 1 400 000. Mzdy, platy, služobné príjmy a ostatné osobné vyrovnania (610): 2017 - 0, 2018 - 0, 2019 - 0, 2020 - 0. Poistné a príspevok do poisťovní (620): 2017 - 0, 2018 - 0, 2019 - 0, 2020 - 0. Tovary a služby (630 - 637): 2017 - 2 128 000, 2018 - 1 400 000, 2019 - 1 400 000, 2020 - 1 400 000. Bežné transfery (640): 2017 - 0, 2018 - 0, 2019 - 0, 2020 - 0. Splácanie úrokov a ostatné platby súvisiace s úvermi, pôžičkami a NFV (650): 2017 - 0, 2018 - 0, 2019 - 0, 2020 - 0. Kapitálové výdavky (700): 2017 - 1 011 000, 2018 - 1 000 000, 2019 - 1 000 000, 2020 - 0. Obstarávanie kapitálových aktív (710): 2017 - 1 011 000, 2018 - 1 000 000, 2019 - 1 000 000, 2020 - 0. (719): 2017 - 1 011 000, 2018 - 1 000 000, 2019 - 1 000 000, 2020 - 0. Kapitálové transfery (720): 2017 - 0, 2018 - 0, 2019 - 0, 2020 - 0. Výdavky z transakcií s finančnými aktívami a finančnými pasívami (800): 2017 - 0, 2018 - 0, 2019 - 0, 2020 - 0. Dopad na výdavky verejnej správy celkom: 2017 - 3 139 000, 2018 - 2 400 000, 2019 - 2 400 000, 2020 - 1 400 000. z toho výdavky na ŠR: 2017 - 3 139 000, 2018 - 2 400 000, 2019 - 2 400 000, 2020 - 1 400 000.</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sidRPr="00417B91">
              <w:rPr>
                <w:rFonts w:ascii="Times" w:hAnsi="Times" w:cs="Times"/>
                <w:b/>
                <w:bCs/>
              </w:rPr>
              <w:t>O</w:t>
            </w:r>
          </w:p>
        </w:tc>
        <w:tc>
          <w:tcPr>
            <w:tcW w:w="494" w:type="pct"/>
            <w:tcBorders>
              <w:top w:val="outset" w:sz="6" w:space="0" w:color="000000"/>
              <w:left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p>
        </w:tc>
        <w:tc>
          <w:tcPr>
            <w:tcW w:w="1221" w:type="pct"/>
            <w:tcBorders>
              <w:top w:val="outset" w:sz="6" w:space="0" w:color="000000"/>
              <w:left w:val="outset" w:sz="6" w:space="0" w:color="000000"/>
              <w:bottom w:val="outset" w:sz="6" w:space="0" w:color="000000"/>
            </w:tcBorders>
          </w:tcPr>
          <w:p w:rsidR="00F377CF" w:rsidRPr="00417B91" w:rsidRDefault="00F377CF" w:rsidP="00D40BD7">
            <w:pPr>
              <w:rPr>
                <w:rFonts w:ascii="Times" w:hAnsi="Times" w:cs="Times"/>
                <w:b/>
                <w:bCs/>
              </w:rPr>
            </w:pPr>
            <w:r w:rsidRPr="00111490">
              <w:rPr>
                <w:rFonts w:ascii="Times" w:hAnsi="Times" w:cs="Times"/>
                <w:bCs/>
                <w:sz w:val="20"/>
                <w:szCs w:val="20"/>
              </w:rPr>
              <w:t>Text materiálu bol v navrhovanom znení upravený</w:t>
            </w:r>
            <w:r w:rsidRPr="00111490">
              <w:rPr>
                <w:rFonts w:ascii="Times" w:hAnsi="Times" w:cs="Times"/>
                <w:bCs/>
                <w:sz w:val="24"/>
                <w:szCs w:val="24"/>
              </w:rPr>
              <w:t>.</w:t>
            </w: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ÚJDSR</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sidRPr="00417B91">
              <w:rPr>
                <w:rFonts w:ascii="Times" w:hAnsi="Times" w:cs="Times"/>
              </w:rPr>
              <w:t>Bez pripomienok</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Pr>
                <w:rFonts w:ascii="Times" w:hAnsi="Times" w:cs="Times"/>
                <w:b/>
                <w:bCs/>
              </w:rPr>
              <w:t>-</w:t>
            </w:r>
          </w:p>
        </w:tc>
        <w:tc>
          <w:tcPr>
            <w:tcW w:w="494" w:type="pct"/>
            <w:tcBorders>
              <w:top w:val="outset" w:sz="6" w:space="0" w:color="000000"/>
              <w:left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Pr>
                <w:rFonts w:ascii="Times" w:hAnsi="Times" w:cs="Times"/>
                <w:b/>
                <w:bCs/>
              </w:rPr>
              <w:t>-</w:t>
            </w:r>
          </w:p>
        </w:tc>
        <w:tc>
          <w:tcPr>
            <w:tcW w:w="1221" w:type="pct"/>
            <w:tcBorders>
              <w:top w:val="outset" w:sz="6" w:space="0" w:color="000000"/>
              <w:left w:val="outset" w:sz="6" w:space="0" w:color="000000"/>
              <w:bottom w:val="outset" w:sz="6" w:space="0" w:color="000000"/>
            </w:tcBorders>
          </w:tcPr>
          <w:p w:rsidR="00F377CF" w:rsidRPr="00417B91" w:rsidRDefault="00F377CF">
            <w:pPr>
              <w:jc w:val="center"/>
              <w:rPr>
                <w:rFonts w:ascii="Times" w:hAnsi="Times" w:cs="Times"/>
                <w:b/>
                <w:bCs/>
              </w:rPr>
            </w:pP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ÚNMSSR</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rPr>
              <w:t>Bez pripomienok</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Pr>
                <w:rFonts w:ascii="Times" w:hAnsi="Times" w:cs="Times"/>
                <w:b/>
                <w:bCs/>
              </w:rPr>
              <w:t>-</w:t>
            </w:r>
          </w:p>
        </w:tc>
        <w:tc>
          <w:tcPr>
            <w:tcW w:w="494" w:type="pct"/>
            <w:tcBorders>
              <w:top w:val="outset" w:sz="6" w:space="0" w:color="000000"/>
              <w:left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Pr>
                <w:rFonts w:ascii="Times" w:hAnsi="Times" w:cs="Times"/>
                <w:b/>
                <w:bCs/>
              </w:rPr>
              <w:t>-</w:t>
            </w:r>
          </w:p>
        </w:tc>
        <w:tc>
          <w:tcPr>
            <w:tcW w:w="1221" w:type="pct"/>
            <w:tcBorders>
              <w:top w:val="outset" w:sz="6" w:space="0" w:color="000000"/>
              <w:left w:val="outset" w:sz="6" w:space="0" w:color="000000"/>
              <w:bottom w:val="outset" w:sz="6" w:space="0" w:color="000000"/>
            </w:tcBorders>
          </w:tcPr>
          <w:p w:rsidR="00F377CF" w:rsidRPr="00417B91" w:rsidRDefault="00F377CF">
            <w:pPr>
              <w:jc w:val="center"/>
              <w:rPr>
                <w:rFonts w:ascii="Times" w:hAnsi="Times" w:cs="Times"/>
                <w:b/>
                <w:bCs/>
              </w:rPr>
            </w:pP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ÚPPVII</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111490" w:rsidRDefault="00F377CF" w:rsidP="00166DE1">
            <w:pPr>
              <w:spacing w:after="0"/>
              <w:rPr>
                <w:rFonts w:ascii="Times" w:hAnsi="Times" w:cs="Times"/>
              </w:rPr>
            </w:pPr>
            <w:r w:rsidRPr="00111490">
              <w:rPr>
                <w:rFonts w:ascii="Times" w:hAnsi="Times" w:cs="Times"/>
                <w:bCs/>
              </w:rPr>
              <w:t xml:space="preserve">Bez pripomienok </w:t>
            </w:r>
            <w:r w:rsidRPr="00111490">
              <w:rPr>
                <w:rFonts w:ascii="Times" w:hAnsi="Times" w:cs="Times"/>
              </w:rPr>
              <w:br/>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Pr>
                <w:rFonts w:ascii="Times" w:hAnsi="Times" w:cs="Times"/>
                <w:b/>
                <w:bCs/>
              </w:rPr>
              <w:t>-</w:t>
            </w:r>
          </w:p>
        </w:tc>
        <w:tc>
          <w:tcPr>
            <w:tcW w:w="494" w:type="pct"/>
            <w:tcBorders>
              <w:top w:val="outset" w:sz="6" w:space="0" w:color="000000"/>
              <w:left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Pr>
                <w:rFonts w:ascii="Times" w:hAnsi="Times" w:cs="Times"/>
                <w:b/>
                <w:bCs/>
              </w:rPr>
              <w:t>-</w:t>
            </w:r>
          </w:p>
        </w:tc>
        <w:tc>
          <w:tcPr>
            <w:tcW w:w="1221" w:type="pct"/>
            <w:tcBorders>
              <w:top w:val="outset" w:sz="6" w:space="0" w:color="000000"/>
              <w:left w:val="outset" w:sz="6" w:space="0" w:color="000000"/>
              <w:bottom w:val="outset" w:sz="6" w:space="0" w:color="000000"/>
            </w:tcBorders>
          </w:tcPr>
          <w:p w:rsidR="00F377CF" w:rsidRPr="00417B91" w:rsidRDefault="00F377CF">
            <w:pPr>
              <w:jc w:val="center"/>
              <w:rPr>
                <w:rFonts w:ascii="Times" w:hAnsi="Times" w:cs="Times"/>
                <w:b/>
                <w:bCs/>
              </w:rPr>
            </w:pP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ÚPVSR</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166DE1">
            <w:pPr>
              <w:spacing w:after="0"/>
              <w:rPr>
                <w:rFonts w:ascii="Times" w:hAnsi="Times" w:cs="Times"/>
              </w:rPr>
            </w:pPr>
            <w:r w:rsidRPr="00417B91">
              <w:rPr>
                <w:rFonts w:ascii="Times" w:hAnsi="Times" w:cs="Times"/>
              </w:rPr>
              <w:t>Bez pripomienok.</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Pr>
                <w:rFonts w:ascii="Times" w:hAnsi="Times" w:cs="Times"/>
                <w:b/>
                <w:bCs/>
              </w:rPr>
              <w:t>-</w:t>
            </w:r>
          </w:p>
        </w:tc>
        <w:tc>
          <w:tcPr>
            <w:tcW w:w="494" w:type="pct"/>
            <w:tcBorders>
              <w:top w:val="outset" w:sz="6" w:space="0" w:color="000000"/>
              <w:left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Pr>
                <w:rFonts w:ascii="Times" w:hAnsi="Times" w:cs="Times"/>
                <w:b/>
                <w:bCs/>
              </w:rPr>
              <w:t>-</w:t>
            </w:r>
          </w:p>
        </w:tc>
        <w:tc>
          <w:tcPr>
            <w:tcW w:w="1221" w:type="pct"/>
            <w:tcBorders>
              <w:top w:val="outset" w:sz="6" w:space="0" w:color="000000"/>
              <w:left w:val="outset" w:sz="6" w:space="0" w:color="000000"/>
              <w:bottom w:val="outset" w:sz="6" w:space="0" w:color="000000"/>
            </w:tcBorders>
          </w:tcPr>
          <w:p w:rsidR="00F377CF" w:rsidRPr="00417B91" w:rsidRDefault="00F377CF">
            <w:pPr>
              <w:jc w:val="center"/>
              <w:rPr>
                <w:rFonts w:ascii="Times" w:hAnsi="Times" w:cs="Times"/>
                <w:b/>
                <w:bCs/>
              </w:rPr>
            </w:pPr>
          </w:p>
        </w:tc>
      </w:tr>
      <w:tr w:rsidR="00F377CF" w:rsidRPr="00417B91" w:rsidTr="00AA6285">
        <w:trPr>
          <w:jc w:val="center"/>
        </w:trPr>
        <w:tc>
          <w:tcPr>
            <w:tcW w:w="486" w:type="pct"/>
            <w:gridSpan w:val="2"/>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ÚVSR</w:t>
            </w:r>
          </w:p>
        </w:tc>
        <w:tc>
          <w:tcPr>
            <w:tcW w:w="2493" w:type="pct"/>
            <w:gridSpan w:val="2"/>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b/>
                <w:bCs/>
              </w:rPr>
              <w:t>K</w:t>
            </w:r>
            <w:r w:rsidRPr="00417B91">
              <w:rPr>
                <w:rFonts w:ascii="Times" w:hAnsi="Times" w:cs="Times"/>
                <w:b/>
                <w:bCs/>
              </w:rPr>
              <w:t xml:space="preserve"> návrhu uznesenia vlády</w:t>
            </w:r>
            <w:r w:rsidRPr="00417B91">
              <w:rPr>
                <w:rFonts w:ascii="Times" w:hAnsi="Times" w:cs="Times"/>
              </w:rPr>
              <w:br/>
              <w:t xml:space="preserve">Bod B.1. návrhu termínu uznesenia vlády SR „priebežne do 31. decembra 2022“ navrhujeme formuláciu zmeniť na „priebežne“ alebo na „do 31. decembra 2022“. Odôvodnenie: Zosúladenie textu termínu uznesenia vlády SR, ktorý nie je jasný, či ide o úlohu termínovanú alebo netermínovanú, s bodom 5.1 ods. 19 Metodického pokynu na prípravu a predkladanie materiálov na rokovanie vlády SR, kde sa uvádza: „Termín“ je blok, ktorý určuje charakter úlohy: - termínovaná - s jednoznačne určeným termínom (napr.: „do 31. decembra 2001“) - netermínovaná – ak je namiesto konkrétneho dátumu pod blokom uvedené „priebežne“, a „trvale“ alebo bez označenia. </w:t>
            </w:r>
          </w:p>
        </w:tc>
        <w:tc>
          <w:tcPr>
            <w:tcW w:w="306"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A40585">
            <w:pPr>
              <w:jc w:val="center"/>
              <w:rPr>
                <w:rFonts w:ascii="Times" w:hAnsi="Times" w:cs="Times"/>
                <w:b/>
                <w:bCs/>
              </w:rPr>
            </w:pPr>
            <w:r>
              <w:rPr>
                <w:rFonts w:ascii="Times" w:hAnsi="Times" w:cs="Times"/>
                <w:b/>
                <w:bCs/>
              </w:rPr>
              <w:t>O</w:t>
            </w:r>
          </w:p>
        </w:tc>
        <w:tc>
          <w:tcPr>
            <w:tcW w:w="494" w:type="pct"/>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rsidP="00111490">
            <w:pPr>
              <w:jc w:val="center"/>
              <w:rPr>
                <w:rFonts w:ascii="Times" w:hAnsi="Times" w:cs="Times"/>
                <w:b/>
                <w:bCs/>
              </w:rPr>
            </w:pPr>
            <w:r>
              <w:rPr>
                <w:rFonts w:ascii="Times" w:hAnsi="Times" w:cs="Times"/>
                <w:b/>
                <w:bCs/>
              </w:rPr>
              <w:t>A</w:t>
            </w:r>
          </w:p>
        </w:tc>
        <w:tc>
          <w:tcPr>
            <w:tcW w:w="1221" w:type="pct"/>
            <w:tcBorders>
              <w:top w:val="outset" w:sz="6" w:space="0" w:color="000000"/>
              <w:left w:val="outset" w:sz="6" w:space="0" w:color="000000"/>
              <w:bottom w:val="outset" w:sz="6" w:space="0" w:color="000000"/>
            </w:tcBorders>
          </w:tcPr>
          <w:p w:rsidR="00F377CF" w:rsidRPr="00417B91" w:rsidRDefault="00F377CF" w:rsidP="00F03443">
            <w:pPr>
              <w:spacing w:after="0" w:line="240" w:lineRule="auto"/>
              <w:rPr>
                <w:rFonts w:ascii="Times" w:hAnsi="Times" w:cs="Times"/>
                <w:b/>
                <w:bCs/>
              </w:rPr>
            </w:pPr>
            <w:r w:rsidRPr="00111490">
              <w:rPr>
                <w:rFonts w:ascii="Times" w:hAnsi="Times" w:cs="Times"/>
                <w:bCs/>
                <w:sz w:val="20"/>
                <w:szCs w:val="20"/>
              </w:rPr>
              <w:t>Text materiálu bol v navrhovanom znení upravený</w:t>
            </w:r>
            <w:r w:rsidRPr="00111490">
              <w:rPr>
                <w:rFonts w:ascii="Times" w:hAnsi="Times" w:cs="Times"/>
                <w:bCs/>
                <w:sz w:val="24"/>
                <w:szCs w:val="24"/>
              </w:rPr>
              <w:t>.</w:t>
            </w:r>
          </w:p>
        </w:tc>
      </w:tr>
      <w:tr w:rsidR="00F377CF" w:rsidRPr="00417B91" w:rsidTr="00AA6285">
        <w:trPr>
          <w:jc w:val="center"/>
        </w:trPr>
        <w:tc>
          <w:tcPr>
            <w:tcW w:w="460" w:type="pct"/>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ÚVSR</w:t>
            </w:r>
          </w:p>
        </w:tc>
        <w:tc>
          <w:tcPr>
            <w:tcW w:w="2519" w:type="pct"/>
            <w:gridSpan w:val="3"/>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sidRPr="00417B91">
              <w:rPr>
                <w:rFonts w:ascii="Times" w:hAnsi="Times" w:cs="Times"/>
                <w:b/>
                <w:bCs/>
              </w:rPr>
              <w:t>K vlastnému materiálu</w:t>
            </w:r>
            <w:r w:rsidRPr="00417B91">
              <w:rPr>
                <w:rFonts w:ascii="Times" w:hAnsi="Times" w:cs="Times"/>
              </w:rPr>
              <w:br/>
              <w:t xml:space="preserve">Str. 12, kapitola 5. Podprogram 06 E-0J Miesta riadenia na podporu obrany štátu: Žiadame zosúladiť plánované finančné náklady pre uvedený program s finančnými nákladmi plánovanými pre hlavné miesto a záložné miesto riadenia obrany štátu uvedenými v Rozvojom pláne podpory obrany štátu s výhľadom do roku 2024 schváleným uznesením vlády SR č. 134/2015. Odôvodnenie: Rozvojový plán podpory obrany štátu s výhľadom do roku 2024 si pre „hlavné miesto a záložné miesto riadenia obrany štátu“ stanovuje za prioritu “postupne modernizovať vybrané komunikačné a informačné systémy tak, aby boli využiteľné v krízovej situácii a zabezpečovali interoperabilitu s príslušnými orgánmi NATO a EÚ vrátane prijatia opatrení na zvýšenie úrovne vlastnej ochrany a obrany objektu. V objekte záložného miesta riadenia obrany štátu udržiavať, zdokonaľovať systémy zabezpečujúce prežitie a modernizovať komunikačné a informačné systémy. Udržiavať primeraný stupeň pripravenosti objektu na použitie. Zabezpečiť možnosť komunikácie na požadovanom stupni bezpečnosti. Zlepšovať protiteroristické opatrenia ochrany a obrany objektu“. Na túto prioritu v Rozvojovom pláne Ministerstvo vnútra SR uvádza na obdobie rokov 2015 – 2020 predpokladané náklady v sume -251 000,-€ a na obdobie rokov 2021-2024 predpokladané náklady v sume -360 000,-€. Naproti tomu, predmetný pripomienkovaný materiál „Medzirezortný program 06 E - Podpora obrany štátu na roky 2017 až 2022“ pre Podprogram 06 E-0J Miesta riadenia na podporu obrany štátu uvádza celkové plánované náklady (spolu pre 14 cieľov) v sume -165 000,-€. Z toho pre roky 2017 – 2020 sú plánované náklady v sume -80 000,-€ s plnením v roku 2020. Na základe vyššie uvedených skutočností je nesúlad medzi plánovanými nákladmi uvádzanými v dvoch rozličných materiáloch, napriek tomu, že tieto sú plánovacími dokumentmi pre vytváranie, udržiavanie a používanie nevyhnutných obranných kapacít a obrannej infraštruktúry na zabezpečenie obranyschopnosti štátu. Navyše materiál „Medzirezortný program 06 E - Podpora obrany štátu na roky 2017 až 2022“ transformuje dlhodobé úlohy Rozvojového plánu na konkrétne zámery a ciele a tieto by mali korešpondovať nielen vo vlastnom plnení úloh, ale aj v zabezpečení finančnými prostriedkami. Ak nedôjde k zosúladeniu týchto dvoch materiálov nedosiahne sa plnenie úloh podpory obrany štátu podľa uznesenia vlády SR č. 134/2015. </w:t>
            </w:r>
          </w:p>
        </w:tc>
        <w:tc>
          <w:tcPr>
            <w:tcW w:w="306" w:type="pct"/>
            <w:tcBorders>
              <w:top w:val="outset" w:sz="6" w:space="0" w:color="000000"/>
              <w:left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p>
          <w:p w:rsidR="00F377CF" w:rsidRPr="00417B91" w:rsidRDefault="00F377CF">
            <w:pPr>
              <w:jc w:val="center"/>
              <w:rPr>
                <w:rFonts w:ascii="Times" w:hAnsi="Times" w:cs="Times"/>
                <w:b/>
                <w:bCs/>
              </w:rPr>
            </w:pPr>
          </w:p>
          <w:p w:rsidR="00F377CF" w:rsidRPr="00417B91" w:rsidRDefault="00F377CF">
            <w:pPr>
              <w:jc w:val="center"/>
              <w:rPr>
                <w:rFonts w:ascii="Times" w:hAnsi="Times" w:cs="Times"/>
                <w:b/>
                <w:bCs/>
              </w:rPr>
            </w:pPr>
          </w:p>
          <w:p w:rsidR="00F377CF" w:rsidRPr="00417B91" w:rsidRDefault="00F377CF">
            <w:pPr>
              <w:jc w:val="center"/>
              <w:rPr>
                <w:rFonts w:ascii="Times" w:hAnsi="Times" w:cs="Times"/>
                <w:b/>
                <w:bCs/>
              </w:rPr>
            </w:pPr>
          </w:p>
          <w:p w:rsidR="00F377CF" w:rsidRPr="00417B91" w:rsidRDefault="00F377CF">
            <w:pPr>
              <w:jc w:val="center"/>
              <w:rPr>
                <w:rFonts w:ascii="Times" w:hAnsi="Times" w:cs="Times"/>
                <w:b/>
                <w:bCs/>
              </w:rPr>
            </w:pPr>
          </w:p>
          <w:p w:rsidR="00F377CF" w:rsidRPr="00417B91" w:rsidRDefault="00F377CF">
            <w:pPr>
              <w:jc w:val="center"/>
              <w:rPr>
                <w:rFonts w:ascii="Times" w:hAnsi="Times" w:cs="Times"/>
                <w:b/>
                <w:bCs/>
              </w:rPr>
            </w:pPr>
          </w:p>
          <w:p w:rsidR="00F377CF" w:rsidRPr="00417B91" w:rsidRDefault="00F377CF">
            <w:pPr>
              <w:jc w:val="center"/>
              <w:rPr>
                <w:rFonts w:ascii="Times" w:hAnsi="Times" w:cs="Times"/>
                <w:b/>
                <w:bCs/>
              </w:rPr>
            </w:pPr>
          </w:p>
          <w:p w:rsidR="00F377CF" w:rsidRPr="00417B91" w:rsidRDefault="00F377CF">
            <w:pPr>
              <w:jc w:val="center"/>
              <w:rPr>
                <w:rFonts w:ascii="Times" w:hAnsi="Times" w:cs="Times"/>
                <w:b/>
                <w:bCs/>
              </w:rPr>
            </w:pPr>
          </w:p>
          <w:p w:rsidR="00F377CF" w:rsidRPr="00417B91" w:rsidRDefault="00F377CF">
            <w:pPr>
              <w:jc w:val="center"/>
              <w:rPr>
                <w:rFonts w:ascii="Times" w:hAnsi="Times" w:cs="Times"/>
                <w:b/>
                <w:bCs/>
              </w:rPr>
            </w:pPr>
            <w:r w:rsidRPr="00417B91">
              <w:rPr>
                <w:rFonts w:ascii="Times" w:hAnsi="Times" w:cs="Times"/>
                <w:b/>
                <w:bCs/>
              </w:rPr>
              <w:t>Z</w:t>
            </w:r>
          </w:p>
        </w:tc>
        <w:tc>
          <w:tcPr>
            <w:tcW w:w="494" w:type="pct"/>
            <w:tcBorders>
              <w:top w:val="outset" w:sz="6" w:space="0" w:color="000000"/>
              <w:left w:val="outset" w:sz="6" w:space="0" w:color="000000"/>
              <w:bottom w:val="outset" w:sz="6" w:space="0" w:color="000000"/>
              <w:right w:val="outset" w:sz="6" w:space="0" w:color="000000"/>
            </w:tcBorders>
          </w:tcPr>
          <w:p w:rsidR="00F377CF" w:rsidRDefault="00F377CF">
            <w:pPr>
              <w:jc w:val="center"/>
              <w:rPr>
                <w:rFonts w:ascii="Times" w:hAnsi="Times" w:cs="Times"/>
                <w:b/>
                <w:bCs/>
              </w:rPr>
            </w:pPr>
          </w:p>
          <w:p w:rsidR="00F377CF" w:rsidRDefault="00F377CF">
            <w:pPr>
              <w:jc w:val="center"/>
              <w:rPr>
                <w:rFonts w:ascii="Times" w:hAnsi="Times" w:cs="Times"/>
                <w:b/>
                <w:bCs/>
              </w:rPr>
            </w:pPr>
          </w:p>
          <w:p w:rsidR="00F377CF" w:rsidRDefault="00F377CF">
            <w:pPr>
              <w:jc w:val="center"/>
              <w:rPr>
                <w:rFonts w:ascii="Times" w:hAnsi="Times" w:cs="Times"/>
                <w:b/>
                <w:bCs/>
              </w:rPr>
            </w:pPr>
          </w:p>
          <w:p w:rsidR="00F377CF" w:rsidRDefault="00F377CF">
            <w:pPr>
              <w:jc w:val="center"/>
              <w:rPr>
                <w:rFonts w:ascii="Times" w:hAnsi="Times" w:cs="Times"/>
                <w:b/>
                <w:bCs/>
              </w:rPr>
            </w:pPr>
          </w:p>
          <w:p w:rsidR="00F377CF" w:rsidRDefault="00F377CF">
            <w:pPr>
              <w:jc w:val="center"/>
              <w:rPr>
                <w:rFonts w:ascii="Times" w:hAnsi="Times" w:cs="Times"/>
                <w:b/>
                <w:bCs/>
              </w:rPr>
            </w:pPr>
          </w:p>
          <w:p w:rsidR="00F377CF" w:rsidRDefault="00F377CF">
            <w:pPr>
              <w:jc w:val="center"/>
              <w:rPr>
                <w:rFonts w:ascii="Times" w:hAnsi="Times" w:cs="Times"/>
                <w:b/>
                <w:bCs/>
              </w:rPr>
            </w:pPr>
          </w:p>
          <w:p w:rsidR="00F377CF" w:rsidRDefault="00F377CF">
            <w:pPr>
              <w:jc w:val="center"/>
              <w:rPr>
                <w:rFonts w:ascii="Times" w:hAnsi="Times" w:cs="Times"/>
                <w:b/>
                <w:bCs/>
              </w:rPr>
            </w:pPr>
          </w:p>
          <w:p w:rsidR="00F377CF" w:rsidRDefault="00F377CF">
            <w:pPr>
              <w:jc w:val="center"/>
              <w:rPr>
                <w:rFonts w:ascii="Times" w:hAnsi="Times" w:cs="Times"/>
                <w:b/>
                <w:bCs/>
              </w:rPr>
            </w:pPr>
          </w:p>
          <w:p w:rsidR="00F377CF" w:rsidRDefault="00F377CF">
            <w:pPr>
              <w:jc w:val="center"/>
              <w:rPr>
                <w:rFonts w:ascii="Times" w:hAnsi="Times" w:cs="Times"/>
                <w:b/>
                <w:bCs/>
              </w:rPr>
            </w:pPr>
            <w:r>
              <w:rPr>
                <w:rFonts w:ascii="Times" w:hAnsi="Times" w:cs="Times"/>
                <w:b/>
                <w:bCs/>
              </w:rPr>
              <w:t>A</w:t>
            </w:r>
          </w:p>
          <w:p w:rsidR="00F377CF" w:rsidRDefault="00F377CF">
            <w:pPr>
              <w:jc w:val="center"/>
              <w:rPr>
                <w:rFonts w:ascii="Times" w:hAnsi="Times" w:cs="Times"/>
                <w:b/>
                <w:bCs/>
              </w:rPr>
            </w:pPr>
          </w:p>
          <w:p w:rsidR="00F377CF" w:rsidRDefault="00F377CF">
            <w:pPr>
              <w:jc w:val="center"/>
              <w:rPr>
                <w:rFonts w:ascii="Times" w:hAnsi="Times" w:cs="Times"/>
                <w:b/>
                <w:bCs/>
              </w:rPr>
            </w:pPr>
          </w:p>
          <w:p w:rsidR="00F377CF" w:rsidRDefault="00F377CF">
            <w:pPr>
              <w:jc w:val="center"/>
              <w:rPr>
                <w:rFonts w:ascii="Times" w:hAnsi="Times" w:cs="Times"/>
                <w:b/>
                <w:bCs/>
              </w:rPr>
            </w:pPr>
          </w:p>
          <w:p w:rsidR="00F377CF" w:rsidRDefault="00F377CF">
            <w:pPr>
              <w:jc w:val="center"/>
              <w:rPr>
                <w:rFonts w:ascii="Times" w:hAnsi="Times" w:cs="Times"/>
                <w:b/>
                <w:bCs/>
              </w:rPr>
            </w:pPr>
          </w:p>
          <w:p w:rsidR="00F377CF" w:rsidRDefault="00F377CF">
            <w:pPr>
              <w:jc w:val="center"/>
              <w:rPr>
                <w:rFonts w:ascii="Times" w:hAnsi="Times" w:cs="Times"/>
                <w:b/>
                <w:bCs/>
              </w:rPr>
            </w:pPr>
          </w:p>
          <w:p w:rsidR="00F377CF" w:rsidRDefault="00F377CF">
            <w:pPr>
              <w:jc w:val="center"/>
              <w:rPr>
                <w:rFonts w:ascii="Times" w:hAnsi="Times" w:cs="Times"/>
                <w:b/>
                <w:bCs/>
              </w:rPr>
            </w:pPr>
          </w:p>
          <w:p w:rsidR="00F377CF" w:rsidRDefault="00F377CF">
            <w:pPr>
              <w:jc w:val="center"/>
              <w:rPr>
                <w:rFonts w:ascii="Times" w:hAnsi="Times" w:cs="Times"/>
                <w:b/>
                <w:bCs/>
              </w:rPr>
            </w:pPr>
          </w:p>
          <w:p w:rsidR="00F377CF" w:rsidRDefault="00F377CF">
            <w:pPr>
              <w:jc w:val="center"/>
              <w:rPr>
                <w:rFonts w:ascii="Times" w:hAnsi="Times" w:cs="Times"/>
                <w:b/>
                <w:bCs/>
              </w:rPr>
            </w:pPr>
          </w:p>
          <w:p w:rsidR="00F377CF" w:rsidRDefault="00F377CF">
            <w:pPr>
              <w:jc w:val="center"/>
              <w:rPr>
                <w:rFonts w:ascii="Times" w:hAnsi="Times" w:cs="Times"/>
                <w:b/>
                <w:bCs/>
              </w:rPr>
            </w:pPr>
          </w:p>
          <w:p w:rsidR="00F377CF" w:rsidRDefault="00F377CF">
            <w:pPr>
              <w:jc w:val="center"/>
              <w:rPr>
                <w:rFonts w:ascii="Times" w:hAnsi="Times" w:cs="Times"/>
                <w:b/>
                <w:bCs/>
              </w:rPr>
            </w:pPr>
          </w:p>
          <w:p w:rsidR="00F377CF" w:rsidRPr="00417B91" w:rsidRDefault="00F377CF">
            <w:pPr>
              <w:jc w:val="center"/>
              <w:rPr>
                <w:rFonts w:ascii="Times" w:hAnsi="Times" w:cs="Times"/>
                <w:b/>
                <w:bCs/>
              </w:rPr>
            </w:pPr>
          </w:p>
        </w:tc>
        <w:tc>
          <w:tcPr>
            <w:tcW w:w="1221" w:type="pct"/>
            <w:tcBorders>
              <w:top w:val="outset" w:sz="6" w:space="0" w:color="000000"/>
              <w:left w:val="outset" w:sz="6" w:space="0" w:color="000000"/>
              <w:bottom w:val="outset" w:sz="6" w:space="0" w:color="000000"/>
            </w:tcBorders>
          </w:tcPr>
          <w:p w:rsidR="00F377CF" w:rsidRDefault="00F377CF" w:rsidP="00F9212B">
            <w:pPr>
              <w:spacing w:after="0" w:line="240" w:lineRule="auto"/>
              <w:rPr>
                <w:rFonts w:ascii="Times" w:hAnsi="Times" w:cs="Times"/>
                <w:bCs/>
              </w:rPr>
            </w:pPr>
          </w:p>
          <w:p w:rsidR="00F377CF" w:rsidRDefault="00F377CF" w:rsidP="00FF49A3">
            <w:pPr>
              <w:spacing w:after="0" w:line="240" w:lineRule="auto"/>
              <w:jc w:val="both"/>
              <w:rPr>
                <w:rFonts w:ascii="Times" w:hAnsi="Times" w:cs="Times"/>
                <w:bCs/>
              </w:rPr>
            </w:pPr>
            <w:r w:rsidRPr="00AA6285">
              <w:rPr>
                <w:rFonts w:ascii="Times" w:hAnsi="Times" w:cs="Times"/>
                <w:bCs/>
              </w:rPr>
              <w:t xml:space="preserve">V časovom </w:t>
            </w:r>
            <w:r>
              <w:rPr>
                <w:rFonts w:ascii="Times" w:hAnsi="Times" w:cs="Times"/>
                <w:bCs/>
              </w:rPr>
              <w:t xml:space="preserve">horizonte plnenia úloh v rámci Rozvojového plánu podpory obrany štátu s výhľadom do roku 2024, v I. etape predpokladaných nákladov rokoch </w:t>
            </w:r>
            <w:r w:rsidRPr="00FF49A3">
              <w:rPr>
                <w:rFonts w:ascii="Times" w:hAnsi="Times" w:cs="Times"/>
                <w:bCs/>
                <w:i/>
              </w:rPr>
              <w:t>2015-2020</w:t>
            </w:r>
            <w:r>
              <w:rPr>
                <w:rFonts w:ascii="Times" w:hAnsi="Times" w:cs="Times"/>
                <w:bCs/>
              </w:rPr>
              <w:t xml:space="preserve"> je predpoklad čerpania finančných prostriedkov na </w:t>
            </w:r>
          </w:p>
          <w:p w:rsidR="00F377CF" w:rsidRDefault="00F377CF" w:rsidP="00FF49A3">
            <w:pPr>
              <w:spacing w:after="0" w:line="240" w:lineRule="auto"/>
              <w:jc w:val="both"/>
              <w:rPr>
                <w:rFonts w:ascii="Times" w:hAnsi="Times" w:cs="Times"/>
              </w:rPr>
            </w:pPr>
            <w:r w:rsidRPr="00831075">
              <w:rPr>
                <w:rFonts w:ascii="Times" w:hAnsi="Times" w:cs="Times"/>
                <w:i/>
              </w:rPr>
              <w:t>Miesta riadenia na podporu obrany</w:t>
            </w:r>
            <w:r w:rsidRPr="00417B91">
              <w:rPr>
                <w:rFonts w:ascii="Times" w:hAnsi="Times" w:cs="Times"/>
              </w:rPr>
              <w:t xml:space="preserve"> </w:t>
            </w:r>
            <w:r w:rsidRPr="00831075">
              <w:rPr>
                <w:rFonts w:ascii="Times" w:hAnsi="Times" w:cs="Times"/>
                <w:i/>
              </w:rPr>
              <w:t>štátu</w:t>
            </w:r>
            <w:r>
              <w:rPr>
                <w:rFonts w:ascii="Times" w:hAnsi="Times" w:cs="Times"/>
              </w:rPr>
              <w:t xml:space="preserve"> v sume 251 000 €,-. </w:t>
            </w:r>
          </w:p>
          <w:p w:rsidR="00F377CF" w:rsidRDefault="00F377CF" w:rsidP="00FF49A3">
            <w:pPr>
              <w:spacing w:after="0" w:line="240" w:lineRule="auto"/>
              <w:jc w:val="both"/>
              <w:rPr>
                <w:rFonts w:ascii="Times" w:hAnsi="Times" w:cs="Times"/>
              </w:rPr>
            </w:pPr>
          </w:p>
          <w:p w:rsidR="00F377CF" w:rsidRDefault="00F377CF" w:rsidP="00FF49A3">
            <w:pPr>
              <w:spacing w:after="0" w:line="240" w:lineRule="auto"/>
              <w:jc w:val="both"/>
              <w:rPr>
                <w:rFonts w:ascii="Times" w:hAnsi="Times" w:cs="Times"/>
              </w:rPr>
            </w:pPr>
            <w:r>
              <w:rPr>
                <w:rFonts w:ascii="Times New Roman" w:hAnsi="Times New Roman"/>
              </w:rPr>
              <w:t xml:space="preserve">V rámci prípravy návrhu rozpočtu na roky 2018 až 2020, MV SR   rozpočtovým opatrením uvedenie  finančné prostriedky na jednotlivé projekty do Podprogramu </w:t>
            </w:r>
            <w:r w:rsidRPr="00111490">
              <w:rPr>
                <w:rFonts w:ascii="Times New Roman" w:hAnsi="Times New Roman"/>
              </w:rPr>
              <w:t>Miesta riadenia na podporu obrany štátu</w:t>
            </w:r>
            <w:r>
              <w:rPr>
                <w:rFonts w:ascii="Times New Roman" w:hAnsi="Times New Roman"/>
              </w:rPr>
              <w:t>.</w:t>
            </w:r>
          </w:p>
          <w:p w:rsidR="00F377CF" w:rsidRDefault="00F377CF" w:rsidP="00FF49A3">
            <w:pPr>
              <w:spacing w:after="0" w:line="240" w:lineRule="auto"/>
              <w:rPr>
                <w:rFonts w:ascii="Times" w:hAnsi="Times" w:cs="Times"/>
              </w:rPr>
            </w:pPr>
          </w:p>
          <w:p w:rsidR="00F377CF" w:rsidRDefault="00F377CF" w:rsidP="00FF49A3">
            <w:pPr>
              <w:spacing w:after="0" w:line="240" w:lineRule="auto"/>
              <w:rPr>
                <w:rFonts w:ascii="Times" w:hAnsi="Times" w:cs="Times"/>
              </w:rPr>
            </w:pPr>
            <w:r>
              <w:rPr>
                <w:rFonts w:ascii="Times" w:hAnsi="Times" w:cs="Times"/>
              </w:rPr>
              <w:t>Súčinnosť MO SR - gestor MP POŠ, ÚV SR.</w:t>
            </w:r>
          </w:p>
          <w:p w:rsidR="00F377CF" w:rsidRDefault="00F377CF" w:rsidP="00FF49A3">
            <w:pPr>
              <w:spacing w:after="0" w:line="240" w:lineRule="auto"/>
              <w:rPr>
                <w:rFonts w:ascii="Times" w:hAnsi="Times" w:cs="Times"/>
              </w:rPr>
            </w:pPr>
          </w:p>
          <w:p w:rsidR="00F377CF" w:rsidRPr="00AA6285" w:rsidRDefault="00F377CF" w:rsidP="00FF49A3">
            <w:pPr>
              <w:spacing w:after="0" w:line="240" w:lineRule="auto"/>
              <w:rPr>
                <w:rFonts w:ascii="Times" w:hAnsi="Times" w:cs="Times"/>
                <w:bCs/>
              </w:rPr>
            </w:pPr>
          </w:p>
        </w:tc>
      </w:tr>
      <w:tr w:rsidR="00F377CF" w:rsidRPr="00417B91" w:rsidTr="00AA6285">
        <w:trPr>
          <w:jc w:val="center"/>
        </w:trPr>
        <w:tc>
          <w:tcPr>
            <w:tcW w:w="460" w:type="pct"/>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ÚVSR</w:t>
            </w:r>
          </w:p>
        </w:tc>
        <w:tc>
          <w:tcPr>
            <w:tcW w:w="2519" w:type="pct"/>
            <w:gridSpan w:val="3"/>
            <w:tcBorders>
              <w:top w:val="outset" w:sz="6" w:space="0" w:color="000000"/>
              <w:left w:val="outset" w:sz="6" w:space="0" w:color="000000"/>
              <w:bottom w:val="outset" w:sz="6" w:space="0" w:color="000000"/>
              <w:right w:val="outset" w:sz="6" w:space="0" w:color="000000"/>
            </w:tcBorders>
            <w:vAlign w:val="center"/>
          </w:tcPr>
          <w:p w:rsidR="00F377CF" w:rsidRDefault="00F377CF" w:rsidP="00105CF1">
            <w:pPr>
              <w:spacing w:after="0" w:line="240" w:lineRule="auto"/>
              <w:rPr>
                <w:rFonts w:ascii="Times" w:hAnsi="Times" w:cs="Times"/>
              </w:rPr>
            </w:pPr>
            <w:r w:rsidRPr="00417B91">
              <w:rPr>
                <w:rFonts w:ascii="Times" w:hAnsi="Times" w:cs="Times"/>
                <w:b/>
                <w:bCs/>
              </w:rPr>
              <w:t>K vlastnému materiálu</w:t>
            </w:r>
            <w:r w:rsidRPr="00417B91">
              <w:rPr>
                <w:rFonts w:ascii="Times" w:hAnsi="Times" w:cs="Times"/>
              </w:rPr>
              <w:br/>
              <w:t xml:space="preserve">Str. 6, Podprogram 06 E-01 Dopravná a telekomunikačná podpora, cieľ č. 9: Odporúčame zosúladiť plánované finančné náklady pre uvedený program s finančnými nákladmi plánovanými pre „Realizáciu opatrení na zabezpečenie funkčnosti núdzových komunikácií pre spojenie orgánov štátnej správy SR a miest velenia“ uvedenými v Rozvojom pláne podpory obrany štátu s výhľadom do roku 2024. Odôvodnenie: Rozvojový plán podpory obrany štátu s výhľadom do roku 2024 si pre „Infraštruktúru elektronických komunikácií a poštových služieb stanovuje za prioritu “Špecifikovanie požiadaviek, pre poskytovanie verejnej telefónnej služby, Internetu, prenosu dát a bezpečného uchovávania dát na zabezpečenie nepretržitého spojenia do jednotlivých vybraných objektov na zabezpečenie obrany štátu a podporu ozbrojených síl. Zabezpečenie objektu - datacentra, na bezpečné uskladnenie dát hlavne proti zbraniam hromadného ničenia v čase mieru, vojny alebo vojnového stavu“. Na túto prioritu </w:t>
            </w:r>
            <w:r>
              <w:rPr>
                <w:rFonts w:ascii="Times" w:hAnsi="Times" w:cs="Times"/>
              </w:rPr>
              <w:t xml:space="preserve">                     </w:t>
            </w:r>
            <w:r w:rsidRPr="00417B91">
              <w:rPr>
                <w:rFonts w:ascii="Times" w:hAnsi="Times" w:cs="Times"/>
              </w:rPr>
              <w:t xml:space="preserve">v Rozvojovom pláne Ministerstvo dopravy, výstavby a regionálneho rozvoja SR uvádza na obdobie rokov 2015 – 2020 predpokladané náklady v sume - 1 430 000,-€. Naproti tomu, predmetný pripomienkovaný materiál „Medzirezortný program 06 E - Podpora obrany štátu na roky 2017 až 2022“ pre Podprogram 06 E- 01 Dopravná a telekomunikačná podpora, cieľ č. 9, uvádza „merateľný ukazovateľ pre obdobie 2017-2022“ hodnotou „nie“. To znamená, že v tomto období sa neplní, čo nie je v súlade s prioritou uvedenou v Rozvojom pláne, kde sa na plnenie vyššie definovanej priority uvádzajú predpokladané náklady v sume </w:t>
            </w:r>
          </w:p>
          <w:p w:rsidR="00F377CF" w:rsidRPr="00417B91" w:rsidRDefault="00F377CF" w:rsidP="00105CF1">
            <w:pPr>
              <w:spacing w:after="0" w:line="240" w:lineRule="auto"/>
              <w:rPr>
                <w:rFonts w:ascii="Times" w:hAnsi="Times" w:cs="Times"/>
              </w:rPr>
            </w:pPr>
            <w:r w:rsidRPr="00417B91">
              <w:rPr>
                <w:rFonts w:ascii="Times" w:hAnsi="Times" w:cs="Times"/>
              </w:rPr>
              <w:t xml:space="preserve">-1 430 000,-€ na roky 2015 – 2020. </w:t>
            </w:r>
          </w:p>
        </w:tc>
        <w:tc>
          <w:tcPr>
            <w:tcW w:w="306" w:type="pct"/>
            <w:tcBorders>
              <w:top w:val="outset" w:sz="6" w:space="0" w:color="000000"/>
              <w:left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p>
          <w:p w:rsidR="00F377CF" w:rsidRPr="00417B91" w:rsidRDefault="00F377CF">
            <w:pPr>
              <w:jc w:val="center"/>
              <w:rPr>
                <w:rFonts w:ascii="Times" w:hAnsi="Times" w:cs="Times"/>
                <w:b/>
                <w:bCs/>
              </w:rPr>
            </w:pPr>
          </w:p>
          <w:p w:rsidR="00F377CF" w:rsidRPr="00417B91" w:rsidRDefault="00F377CF">
            <w:pPr>
              <w:jc w:val="center"/>
              <w:rPr>
                <w:rFonts w:ascii="Times" w:hAnsi="Times" w:cs="Times"/>
                <w:b/>
                <w:bCs/>
              </w:rPr>
            </w:pPr>
          </w:p>
          <w:p w:rsidR="00F377CF" w:rsidRPr="00417B91" w:rsidRDefault="00F377CF">
            <w:pPr>
              <w:jc w:val="center"/>
              <w:rPr>
                <w:rFonts w:ascii="Times" w:hAnsi="Times" w:cs="Times"/>
                <w:b/>
                <w:bCs/>
              </w:rPr>
            </w:pPr>
          </w:p>
          <w:p w:rsidR="00F377CF" w:rsidRPr="00417B91" w:rsidRDefault="00F377CF">
            <w:pPr>
              <w:jc w:val="center"/>
              <w:rPr>
                <w:rFonts w:ascii="Times" w:hAnsi="Times" w:cs="Times"/>
                <w:b/>
                <w:bCs/>
              </w:rPr>
            </w:pPr>
          </w:p>
          <w:p w:rsidR="00F377CF" w:rsidRPr="00417B91" w:rsidRDefault="00F377CF">
            <w:pPr>
              <w:jc w:val="center"/>
              <w:rPr>
                <w:rFonts w:ascii="Times" w:hAnsi="Times" w:cs="Times"/>
                <w:b/>
                <w:bCs/>
              </w:rPr>
            </w:pPr>
          </w:p>
          <w:p w:rsidR="00F377CF" w:rsidRPr="00417B91" w:rsidRDefault="00F377CF">
            <w:pPr>
              <w:jc w:val="center"/>
              <w:rPr>
                <w:rFonts w:ascii="Times" w:hAnsi="Times" w:cs="Times"/>
                <w:b/>
                <w:bCs/>
              </w:rPr>
            </w:pPr>
            <w:r w:rsidRPr="00417B91">
              <w:rPr>
                <w:rFonts w:ascii="Times" w:hAnsi="Times" w:cs="Times"/>
                <w:b/>
                <w:bCs/>
              </w:rPr>
              <w:t>O</w:t>
            </w:r>
          </w:p>
        </w:tc>
        <w:tc>
          <w:tcPr>
            <w:tcW w:w="494" w:type="pct"/>
            <w:tcBorders>
              <w:top w:val="outset" w:sz="6" w:space="0" w:color="000000"/>
              <w:left w:val="outset" w:sz="6" w:space="0" w:color="000000"/>
              <w:bottom w:val="outset" w:sz="6" w:space="0" w:color="000000"/>
              <w:right w:val="outset" w:sz="6" w:space="0" w:color="000000"/>
            </w:tcBorders>
          </w:tcPr>
          <w:p w:rsidR="00F377CF" w:rsidRDefault="00F377CF">
            <w:pPr>
              <w:jc w:val="center"/>
              <w:rPr>
                <w:rFonts w:ascii="Times" w:hAnsi="Times" w:cs="Times"/>
                <w:b/>
                <w:bCs/>
              </w:rPr>
            </w:pPr>
          </w:p>
          <w:p w:rsidR="00F377CF" w:rsidRDefault="00F377CF">
            <w:pPr>
              <w:jc w:val="center"/>
              <w:rPr>
                <w:rFonts w:ascii="Times" w:hAnsi="Times" w:cs="Times"/>
                <w:b/>
                <w:bCs/>
              </w:rPr>
            </w:pPr>
          </w:p>
          <w:p w:rsidR="00F377CF" w:rsidRDefault="00F377CF">
            <w:pPr>
              <w:jc w:val="center"/>
              <w:rPr>
                <w:rFonts w:ascii="Times" w:hAnsi="Times" w:cs="Times"/>
                <w:b/>
                <w:bCs/>
              </w:rPr>
            </w:pPr>
          </w:p>
          <w:p w:rsidR="00F377CF" w:rsidRDefault="00F377CF">
            <w:pPr>
              <w:jc w:val="center"/>
              <w:rPr>
                <w:rFonts w:ascii="Times" w:hAnsi="Times" w:cs="Times"/>
                <w:b/>
                <w:bCs/>
              </w:rPr>
            </w:pPr>
          </w:p>
          <w:p w:rsidR="00F377CF" w:rsidRDefault="00F377CF">
            <w:pPr>
              <w:jc w:val="center"/>
              <w:rPr>
                <w:rFonts w:ascii="Times" w:hAnsi="Times" w:cs="Times"/>
                <w:b/>
                <w:bCs/>
              </w:rPr>
            </w:pPr>
          </w:p>
          <w:p w:rsidR="00F377CF" w:rsidRDefault="00F377CF">
            <w:pPr>
              <w:jc w:val="center"/>
              <w:rPr>
                <w:rFonts w:ascii="Times" w:hAnsi="Times" w:cs="Times"/>
                <w:b/>
                <w:bCs/>
              </w:rPr>
            </w:pPr>
          </w:p>
          <w:p w:rsidR="00F377CF" w:rsidRPr="00417B91" w:rsidRDefault="00F377CF">
            <w:pPr>
              <w:jc w:val="center"/>
              <w:rPr>
                <w:rFonts w:ascii="Times" w:hAnsi="Times" w:cs="Times"/>
                <w:b/>
                <w:bCs/>
              </w:rPr>
            </w:pPr>
            <w:r>
              <w:rPr>
                <w:rFonts w:ascii="Times" w:hAnsi="Times" w:cs="Times"/>
                <w:b/>
                <w:bCs/>
              </w:rPr>
              <w:t>A</w:t>
            </w:r>
          </w:p>
        </w:tc>
        <w:tc>
          <w:tcPr>
            <w:tcW w:w="1221" w:type="pct"/>
            <w:tcBorders>
              <w:top w:val="outset" w:sz="6" w:space="0" w:color="000000"/>
              <w:left w:val="outset" w:sz="6" w:space="0" w:color="000000"/>
              <w:bottom w:val="outset" w:sz="6" w:space="0" w:color="000000"/>
            </w:tcBorders>
          </w:tcPr>
          <w:p w:rsidR="00F377CF" w:rsidRDefault="00F377CF" w:rsidP="00FF49A3">
            <w:pPr>
              <w:rPr>
                <w:rFonts w:ascii="Times" w:hAnsi="Times" w:cs="Times"/>
                <w:bCs/>
              </w:rPr>
            </w:pPr>
          </w:p>
          <w:p w:rsidR="00F377CF" w:rsidRPr="00191549" w:rsidRDefault="00F377CF" w:rsidP="002F38C8">
            <w:pPr>
              <w:rPr>
                <w:rFonts w:ascii="Times" w:hAnsi="Times" w:cs="Times"/>
                <w:bCs/>
              </w:rPr>
            </w:pPr>
            <w:r w:rsidRPr="00191549">
              <w:rPr>
                <w:rFonts w:ascii="Times" w:hAnsi="Times" w:cs="Times"/>
                <w:bCs/>
              </w:rPr>
              <w:t>Finan</w:t>
            </w:r>
            <w:r>
              <w:rPr>
                <w:rFonts w:ascii="Times" w:hAnsi="Times" w:cs="Times"/>
                <w:bCs/>
              </w:rPr>
              <w:t>čné náklady pre zabezpečenie      a r</w:t>
            </w:r>
            <w:r w:rsidRPr="00417B91">
              <w:rPr>
                <w:rFonts w:ascii="Times" w:hAnsi="Times" w:cs="Times"/>
              </w:rPr>
              <w:t xml:space="preserve">ealizáciu opatrení na zabezpečenie funkčnosti núdzových komunikácií pre spojenie orgánov štátnej správy SR </w:t>
            </w:r>
            <w:r>
              <w:rPr>
                <w:rFonts w:ascii="Times" w:hAnsi="Times" w:cs="Times"/>
              </w:rPr>
              <w:t xml:space="preserve">      </w:t>
            </w:r>
            <w:r w:rsidRPr="00417B91">
              <w:rPr>
                <w:rFonts w:ascii="Times" w:hAnsi="Times" w:cs="Times"/>
              </w:rPr>
              <w:t>a miest velenia</w:t>
            </w:r>
            <w:r>
              <w:rPr>
                <w:rFonts w:ascii="Times" w:hAnsi="Times" w:cs="Times"/>
              </w:rPr>
              <w:t xml:space="preserve"> budú zosúladené v súčinnosti s gestorom medzirezortného programu. </w:t>
            </w:r>
          </w:p>
        </w:tc>
      </w:tr>
      <w:tr w:rsidR="00F377CF" w:rsidRPr="00417B91" w:rsidTr="00AA6285">
        <w:trPr>
          <w:jc w:val="center"/>
        </w:trPr>
        <w:tc>
          <w:tcPr>
            <w:tcW w:w="460" w:type="pct"/>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MŠVVaŠSR</w:t>
            </w:r>
          </w:p>
        </w:tc>
        <w:tc>
          <w:tcPr>
            <w:tcW w:w="2519" w:type="pct"/>
            <w:gridSpan w:val="3"/>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rPr>
              <w:t>B</w:t>
            </w:r>
            <w:r w:rsidRPr="00417B91">
              <w:rPr>
                <w:rFonts w:ascii="Times" w:hAnsi="Times" w:cs="Times"/>
              </w:rPr>
              <w:t>ez pripomienok</w:t>
            </w:r>
          </w:p>
        </w:tc>
        <w:tc>
          <w:tcPr>
            <w:tcW w:w="306" w:type="pct"/>
            <w:tcBorders>
              <w:top w:val="outset" w:sz="6" w:space="0" w:color="000000"/>
              <w:left w:val="outset" w:sz="6" w:space="0" w:color="000000"/>
              <w:bottom w:val="outset" w:sz="6" w:space="0" w:color="000000"/>
              <w:right w:val="outset" w:sz="6" w:space="0" w:color="000000"/>
            </w:tcBorders>
          </w:tcPr>
          <w:p w:rsidR="00F377CF" w:rsidRPr="00417B91" w:rsidRDefault="00F377CF" w:rsidP="00111490">
            <w:pPr>
              <w:jc w:val="center"/>
              <w:rPr>
                <w:rFonts w:ascii="Times" w:hAnsi="Times" w:cs="Times"/>
              </w:rPr>
            </w:pPr>
            <w:r>
              <w:rPr>
                <w:rFonts w:ascii="Times" w:hAnsi="Times" w:cs="Times"/>
              </w:rPr>
              <w:t>-</w:t>
            </w:r>
          </w:p>
        </w:tc>
        <w:tc>
          <w:tcPr>
            <w:tcW w:w="494" w:type="pct"/>
            <w:tcBorders>
              <w:top w:val="outset" w:sz="6" w:space="0" w:color="000000"/>
              <w:left w:val="outset" w:sz="6" w:space="0" w:color="000000"/>
              <w:bottom w:val="outset" w:sz="6" w:space="0" w:color="000000"/>
              <w:right w:val="outset" w:sz="6" w:space="0" w:color="000000"/>
            </w:tcBorders>
          </w:tcPr>
          <w:p w:rsidR="00F377CF" w:rsidRPr="00417B91" w:rsidRDefault="00F377CF" w:rsidP="00111490">
            <w:pPr>
              <w:jc w:val="center"/>
              <w:rPr>
                <w:rFonts w:ascii="Times" w:hAnsi="Times" w:cs="Times"/>
              </w:rPr>
            </w:pPr>
            <w:r>
              <w:rPr>
                <w:rFonts w:ascii="Times" w:hAnsi="Times" w:cs="Times"/>
              </w:rPr>
              <w:t>-</w:t>
            </w:r>
          </w:p>
        </w:tc>
        <w:tc>
          <w:tcPr>
            <w:tcW w:w="1221" w:type="pct"/>
            <w:tcBorders>
              <w:top w:val="outset" w:sz="6" w:space="0" w:color="000000"/>
              <w:left w:val="outset" w:sz="6" w:space="0" w:color="000000"/>
              <w:bottom w:val="outset" w:sz="6" w:space="0" w:color="000000"/>
            </w:tcBorders>
          </w:tcPr>
          <w:p w:rsidR="00F377CF" w:rsidRPr="00417B91" w:rsidRDefault="00F377CF">
            <w:pPr>
              <w:rPr>
                <w:rFonts w:ascii="Times" w:hAnsi="Times" w:cs="Times"/>
              </w:rPr>
            </w:pPr>
          </w:p>
        </w:tc>
      </w:tr>
      <w:tr w:rsidR="00F377CF" w:rsidRPr="00417B91" w:rsidTr="00AA6285">
        <w:trPr>
          <w:jc w:val="center"/>
        </w:trPr>
        <w:tc>
          <w:tcPr>
            <w:tcW w:w="460" w:type="pct"/>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ŠÚSR</w:t>
            </w:r>
          </w:p>
        </w:tc>
        <w:tc>
          <w:tcPr>
            <w:tcW w:w="2519" w:type="pct"/>
            <w:gridSpan w:val="3"/>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rPr>
              <w:t>B</w:t>
            </w:r>
            <w:r w:rsidRPr="00417B91">
              <w:rPr>
                <w:rFonts w:ascii="Times" w:hAnsi="Times" w:cs="Times"/>
              </w:rPr>
              <w:t>ez pripomienok</w:t>
            </w:r>
          </w:p>
        </w:tc>
        <w:tc>
          <w:tcPr>
            <w:tcW w:w="306" w:type="pct"/>
            <w:tcBorders>
              <w:top w:val="outset" w:sz="6" w:space="0" w:color="000000"/>
              <w:left w:val="outset" w:sz="6" w:space="0" w:color="000000"/>
              <w:bottom w:val="outset" w:sz="6" w:space="0" w:color="000000"/>
              <w:right w:val="outset" w:sz="6" w:space="0" w:color="000000"/>
            </w:tcBorders>
          </w:tcPr>
          <w:p w:rsidR="00F377CF" w:rsidRPr="00417B91" w:rsidRDefault="00F377CF" w:rsidP="00111490">
            <w:pPr>
              <w:jc w:val="center"/>
              <w:rPr>
                <w:rFonts w:ascii="Times" w:hAnsi="Times" w:cs="Times"/>
              </w:rPr>
            </w:pPr>
            <w:r>
              <w:rPr>
                <w:rFonts w:ascii="Times" w:hAnsi="Times" w:cs="Times"/>
              </w:rPr>
              <w:t>-</w:t>
            </w:r>
          </w:p>
        </w:tc>
        <w:tc>
          <w:tcPr>
            <w:tcW w:w="494" w:type="pct"/>
            <w:tcBorders>
              <w:top w:val="outset" w:sz="6" w:space="0" w:color="000000"/>
              <w:left w:val="outset" w:sz="6" w:space="0" w:color="000000"/>
              <w:bottom w:val="outset" w:sz="6" w:space="0" w:color="000000"/>
              <w:right w:val="outset" w:sz="6" w:space="0" w:color="000000"/>
            </w:tcBorders>
          </w:tcPr>
          <w:p w:rsidR="00F377CF" w:rsidRPr="00417B91" w:rsidRDefault="00F377CF" w:rsidP="00111490">
            <w:pPr>
              <w:jc w:val="center"/>
              <w:rPr>
                <w:rFonts w:ascii="Times" w:hAnsi="Times" w:cs="Times"/>
              </w:rPr>
            </w:pPr>
            <w:r>
              <w:rPr>
                <w:rFonts w:ascii="Times" w:hAnsi="Times" w:cs="Times"/>
              </w:rPr>
              <w:t>-</w:t>
            </w:r>
          </w:p>
        </w:tc>
        <w:tc>
          <w:tcPr>
            <w:tcW w:w="1221" w:type="pct"/>
            <w:tcBorders>
              <w:top w:val="outset" w:sz="6" w:space="0" w:color="000000"/>
              <w:left w:val="outset" w:sz="6" w:space="0" w:color="000000"/>
              <w:bottom w:val="outset" w:sz="6" w:space="0" w:color="000000"/>
            </w:tcBorders>
          </w:tcPr>
          <w:p w:rsidR="00F377CF" w:rsidRPr="00417B91" w:rsidRDefault="00F377CF">
            <w:pPr>
              <w:rPr>
                <w:rFonts w:ascii="Times" w:hAnsi="Times" w:cs="Times"/>
              </w:rPr>
            </w:pPr>
          </w:p>
        </w:tc>
      </w:tr>
      <w:tr w:rsidR="00F377CF" w:rsidRPr="00417B91" w:rsidTr="00AA6285">
        <w:trPr>
          <w:jc w:val="center"/>
        </w:trPr>
        <w:tc>
          <w:tcPr>
            <w:tcW w:w="460" w:type="pct"/>
            <w:tcBorders>
              <w:top w:val="outset" w:sz="6" w:space="0" w:color="000000"/>
              <w:bottom w:val="outset" w:sz="6" w:space="0" w:color="000000"/>
              <w:right w:val="outset" w:sz="6" w:space="0" w:color="000000"/>
            </w:tcBorders>
          </w:tcPr>
          <w:p w:rsidR="00F377CF" w:rsidRPr="00417B91" w:rsidRDefault="00F377CF">
            <w:pPr>
              <w:jc w:val="center"/>
              <w:rPr>
                <w:rFonts w:ascii="Times" w:hAnsi="Times" w:cs="Times"/>
                <w:b/>
                <w:bCs/>
              </w:rPr>
            </w:pPr>
            <w:r w:rsidRPr="00417B91">
              <w:rPr>
                <w:rFonts w:ascii="Times" w:hAnsi="Times" w:cs="Times"/>
                <w:b/>
                <w:bCs/>
              </w:rPr>
              <w:t>NBÚSR</w:t>
            </w:r>
          </w:p>
        </w:tc>
        <w:tc>
          <w:tcPr>
            <w:tcW w:w="2519" w:type="pct"/>
            <w:gridSpan w:val="3"/>
            <w:tcBorders>
              <w:top w:val="outset" w:sz="6" w:space="0" w:color="000000"/>
              <w:left w:val="outset" w:sz="6" w:space="0" w:color="000000"/>
              <w:bottom w:val="outset" w:sz="6" w:space="0" w:color="000000"/>
              <w:right w:val="outset" w:sz="6" w:space="0" w:color="000000"/>
            </w:tcBorders>
            <w:vAlign w:val="center"/>
          </w:tcPr>
          <w:p w:rsidR="00F377CF" w:rsidRPr="00417B91" w:rsidRDefault="00F377CF">
            <w:pPr>
              <w:rPr>
                <w:rFonts w:ascii="Times" w:hAnsi="Times" w:cs="Times"/>
              </w:rPr>
            </w:pPr>
            <w:r>
              <w:rPr>
                <w:rFonts w:ascii="Times" w:hAnsi="Times" w:cs="Times"/>
              </w:rPr>
              <w:t>B</w:t>
            </w:r>
            <w:r w:rsidRPr="00417B91">
              <w:rPr>
                <w:rFonts w:ascii="Times" w:hAnsi="Times" w:cs="Times"/>
              </w:rPr>
              <w:t>ez pripomienok</w:t>
            </w:r>
          </w:p>
        </w:tc>
        <w:tc>
          <w:tcPr>
            <w:tcW w:w="306" w:type="pct"/>
            <w:tcBorders>
              <w:top w:val="outset" w:sz="6" w:space="0" w:color="000000"/>
              <w:left w:val="outset" w:sz="6" w:space="0" w:color="000000"/>
              <w:bottom w:val="outset" w:sz="6" w:space="0" w:color="000000"/>
              <w:right w:val="outset" w:sz="6" w:space="0" w:color="000000"/>
            </w:tcBorders>
          </w:tcPr>
          <w:p w:rsidR="00F377CF" w:rsidRPr="00417B91" w:rsidRDefault="00F377CF" w:rsidP="00111490">
            <w:pPr>
              <w:jc w:val="center"/>
              <w:rPr>
                <w:rFonts w:ascii="Times" w:hAnsi="Times" w:cs="Times"/>
              </w:rPr>
            </w:pPr>
            <w:r>
              <w:rPr>
                <w:rFonts w:ascii="Times" w:hAnsi="Times" w:cs="Times"/>
              </w:rPr>
              <w:t>-</w:t>
            </w:r>
          </w:p>
        </w:tc>
        <w:tc>
          <w:tcPr>
            <w:tcW w:w="494" w:type="pct"/>
            <w:tcBorders>
              <w:top w:val="outset" w:sz="6" w:space="0" w:color="000000"/>
              <w:left w:val="outset" w:sz="6" w:space="0" w:color="000000"/>
              <w:bottom w:val="outset" w:sz="6" w:space="0" w:color="000000"/>
              <w:right w:val="outset" w:sz="6" w:space="0" w:color="000000"/>
            </w:tcBorders>
          </w:tcPr>
          <w:p w:rsidR="00F377CF" w:rsidRPr="00417B91" w:rsidRDefault="00F377CF" w:rsidP="00111490">
            <w:pPr>
              <w:jc w:val="center"/>
              <w:rPr>
                <w:rFonts w:ascii="Times" w:hAnsi="Times" w:cs="Times"/>
              </w:rPr>
            </w:pPr>
            <w:r>
              <w:rPr>
                <w:rFonts w:ascii="Times" w:hAnsi="Times" w:cs="Times"/>
              </w:rPr>
              <w:t>-</w:t>
            </w:r>
          </w:p>
        </w:tc>
        <w:tc>
          <w:tcPr>
            <w:tcW w:w="1221" w:type="pct"/>
            <w:tcBorders>
              <w:top w:val="outset" w:sz="6" w:space="0" w:color="000000"/>
              <w:left w:val="outset" w:sz="6" w:space="0" w:color="000000"/>
              <w:bottom w:val="outset" w:sz="6" w:space="0" w:color="000000"/>
            </w:tcBorders>
          </w:tcPr>
          <w:p w:rsidR="00F377CF" w:rsidRPr="00417B91" w:rsidRDefault="00F377CF">
            <w:pPr>
              <w:rPr>
                <w:rFonts w:ascii="Times" w:hAnsi="Times" w:cs="Times"/>
              </w:rPr>
            </w:pPr>
          </w:p>
        </w:tc>
      </w:tr>
    </w:tbl>
    <w:p w:rsidR="00F377CF" w:rsidRPr="00417B91" w:rsidRDefault="00F377CF" w:rsidP="00D710A5">
      <w:pPr>
        <w:widowControl/>
        <w:spacing w:after="0" w:line="240" w:lineRule="auto"/>
        <w:rPr>
          <w:rFonts w:ascii="Times New Roman" w:hAnsi="Times New Roman" w:cs="Calibri"/>
        </w:rPr>
      </w:pPr>
    </w:p>
    <w:tbl>
      <w:tblPr>
        <w:tblW w:w="0" w:type="auto"/>
        <w:tblLook w:val="0000"/>
      </w:tblPr>
      <w:tblGrid>
        <w:gridCol w:w="4928"/>
      </w:tblGrid>
      <w:tr w:rsidR="00F377CF" w:rsidRPr="00417B91" w:rsidTr="00C27ACD">
        <w:tc>
          <w:tcPr>
            <w:tcW w:w="4928" w:type="dxa"/>
            <w:tcBorders>
              <w:top w:val="nil"/>
              <w:left w:val="nil"/>
              <w:bottom w:val="nil"/>
              <w:right w:val="nil"/>
            </w:tcBorders>
          </w:tcPr>
          <w:p w:rsidR="00F377CF" w:rsidRPr="00417B91" w:rsidRDefault="00F377CF" w:rsidP="00C27ACD">
            <w:pPr>
              <w:pStyle w:val="BodyText"/>
              <w:widowControl/>
              <w:jc w:val="both"/>
              <w:rPr>
                <w:b w:val="0"/>
                <w:color w:val="000000"/>
                <w:sz w:val="22"/>
                <w:szCs w:val="22"/>
              </w:rPr>
            </w:pPr>
          </w:p>
          <w:p w:rsidR="00F377CF" w:rsidRPr="00417B91" w:rsidRDefault="00F377CF" w:rsidP="00C27ACD">
            <w:pPr>
              <w:pStyle w:val="BodyText"/>
              <w:widowControl/>
              <w:jc w:val="both"/>
              <w:rPr>
                <w:b w:val="0"/>
                <w:color w:val="000000"/>
                <w:sz w:val="22"/>
                <w:szCs w:val="22"/>
              </w:rPr>
            </w:pPr>
            <w:r w:rsidRPr="00417B91">
              <w:rPr>
                <w:b w:val="0"/>
                <w:color w:val="000000"/>
                <w:sz w:val="22"/>
                <w:szCs w:val="22"/>
              </w:rPr>
              <w:t>Vysvetlivky  k použitým skratkám v tabuľke:</w:t>
            </w:r>
          </w:p>
        </w:tc>
      </w:tr>
      <w:tr w:rsidR="00F377CF" w:rsidRPr="00417B91" w:rsidTr="00C27ACD">
        <w:tc>
          <w:tcPr>
            <w:tcW w:w="4928" w:type="dxa"/>
            <w:tcBorders>
              <w:top w:val="nil"/>
              <w:left w:val="nil"/>
              <w:bottom w:val="nil"/>
              <w:right w:val="nil"/>
            </w:tcBorders>
          </w:tcPr>
          <w:p w:rsidR="00F377CF" w:rsidRPr="00417B91" w:rsidRDefault="00F377CF" w:rsidP="00C27ACD">
            <w:pPr>
              <w:pStyle w:val="BodyText"/>
              <w:widowControl/>
              <w:jc w:val="both"/>
              <w:rPr>
                <w:b w:val="0"/>
                <w:color w:val="000000"/>
                <w:sz w:val="22"/>
                <w:szCs w:val="22"/>
              </w:rPr>
            </w:pPr>
            <w:r w:rsidRPr="00417B91">
              <w:rPr>
                <w:b w:val="0"/>
                <w:color w:val="000000"/>
                <w:sz w:val="22"/>
                <w:szCs w:val="22"/>
              </w:rPr>
              <w:t>O – obyčajná</w:t>
            </w:r>
          </w:p>
        </w:tc>
      </w:tr>
      <w:tr w:rsidR="00F377CF" w:rsidRPr="00417B91" w:rsidTr="00C27ACD">
        <w:tc>
          <w:tcPr>
            <w:tcW w:w="4928" w:type="dxa"/>
            <w:tcBorders>
              <w:top w:val="nil"/>
              <w:left w:val="nil"/>
              <w:bottom w:val="nil"/>
              <w:right w:val="nil"/>
            </w:tcBorders>
          </w:tcPr>
          <w:p w:rsidR="00F377CF" w:rsidRPr="00417B91" w:rsidRDefault="00F377CF" w:rsidP="00C27ACD">
            <w:pPr>
              <w:pStyle w:val="BodyText"/>
              <w:widowControl/>
              <w:jc w:val="both"/>
              <w:rPr>
                <w:b w:val="0"/>
                <w:color w:val="000000"/>
                <w:sz w:val="22"/>
                <w:szCs w:val="22"/>
              </w:rPr>
            </w:pPr>
            <w:r w:rsidRPr="00417B91">
              <w:rPr>
                <w:b w:val="0"/>
                <w:color w:val="000000"/>
                <w:sz w:val="22"/>
                <w:szCs w:val="22"/>
              </w:rPr>
              <w:t>Z – zásadná</w:t>
            </w:r>
          </w:p>
        </w:tc>
      </w:tr>
    </w:tbl>
    <w:p w:rsidR="00F377CF" w:rsidRPr="00417B91" w:rsidRDefault="00F377CF" w:rsidP="00D710A5">
      <w:pPr>
        <w:widowControl/>
        <w:spacing w:after="0" w:line="240" w:lineRule="auto"/>
        <w:rPr>
          <w:rFonts w:ascii="Times New Roman" w:hAnsi="Times New Roman" w:cs="Calibri"/>
        </w:rPr>
      </w:pPr>
    </w:p>
    <w:sectPr w:rsidR="00F377CF" w:rsidRPr="00417B91" w:rsidSect="005B251F">
      <w:headerReference w:type="even" r:id="rId6"/>
      <w:headerReference w:type="default" r:id="rId7"/>
      <w:pgSz w:w="15840" w:h="12240" w:orient="landscape"/>
      <w:pgMar w:top="1418" w:right="851" w:bottom="1258" w:left="851" w:header="709" w:footer="709" w:gutter="0"/>
      <w:pgNumType w:start="3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77CF" w:rsidRDefault="00F377CF">
      <w:r>
        <w:separator/>
      </w:r>
    </w:p>
  </w:endnote>
  <w:endnote w:type="continuationSeparator" w:id="0">
    <w:p w:rsidR="00F377CF" w:rsidRDefault="00F377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Times">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77CF" w:rsidRDefault="00F377CF">
      <w:r>
        <w:separator/>
      </w:r>
    </w:p>
  </w:footnote>
  <w:footnote w:type="continuationSeparator" w:id="0">
    <w:p w:rsidR="00F377CF" w:rsidRDefault="00F377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7CF" w:rsidRDefault="00F377CF" w:rsidP="005B251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377CF" w:rsidRDefault="00F377C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7CF" w:rsidRDefault="00F377CF" w:rsidP="0096598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rsidR="00F377CF" w:rsidRDefault="00F377CF" w:rsidP="00CE49C0">
    <w:pPr>
      <w:pStyle w:val="Header"/>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63B0"/>
    <w:rsid w:val="000144C3"/>
    <w:rsid w:val="0003342A"/>
    <w:rsid w:val="00087ADB"/>
    <w:rsid w:val="000B3F57"/>
    <w:rsid w:val="000D1F02"/>
    <w:rsid w:val="00103506"/>
    <w:rsid w:val="00105CF1"/>
    <w:rsid w:val="00111490"/>
    <w:rsid w:val="001458EF"/>
    <w:rsid w:val="00147984"/>
    <w:rsid w:val="00166DE1"/>
    <w:rsid w:val="00191549"/>
    <w:rsid w:val="001A6FC0"/>
    <w:rsid w:val="001D7756"/>
    <w:rsid w:val="001F20BD"/>
    <w:rsid w:val="001F485C"/>
    <w:rsid w:val="002C2B40"/>
    <w:rsid w:val="002D4C89"/>
    <w:rsid w:val="002E131F"/>
    <w:rsid w:val="002F00DB"/>
    <w:rsid w:val="002F38C8"/>
    <w:rsid w:val="00327A2D"/>
    <w:rsid w:val="00373763"/>
    <w:rsid w:val="00393580"/>
    <w:rsid w:val="0039600F"/>
    <w:rsid w:val="003A2399"/>
    <w:rsid w:val="003A35EB"/>
    <w:rsid w:val="003B783D"/>
    <w:rsid w:val="003C009A"/>
    <w:rsid w:val="003D5C00"/>
    <w:rsid w:val="003D6534"/>
    <w:rsid w:val="00400E44"/>
    <w:rsid w:val="00417B91"/>
    <w:rsid w:val="00447A67"/>
    <w:rsid w:val="00484D65"/>
    <w:rsid w:val="004C083B"/>
    <w:rsid w:val="005A1161"/>
    <w:rsid w:val="005B251F"/>
    <w:rsid w:val="005C73AB"/>
    <w:rsid w:val="005D43EF"/>
    <w:rsid w:val="00607E19"/>
    <w:rsid w:val="006173E4"/>
    <w:rsid w:val="006568EF"/>
    <w:rsid w:val="00661635"/>
    <w:rsid w:val="00691A4A"/>
    <w:rsid w:val="006A0E56"/>
    <w:rsid w:val="006A249F"/>
    <w:rsid w:val="006A4E64"/>
    <w:rsid w:val="006C45FF"/>
    <w:rsid w:val="006D2A9B"/>
    <w:rsid w:val="006F4BC6"/>
    <w:rsid w:val="0075133B"/>
    <w:rsid w:val="00761851"/>
    <w:rsid w:val="00772C99"/>
    <w:rsid w:val="00773CE7"/>
    <w:rsid w:val="007F4C1C"/>
    <w:rsid w:val="008269A5"/>
    <w:rsid w:val="00831075"/>
    <w:rsid w:val="00837879"/>
    <w:rsid w:val="008461A5"/>
    <w:rsid w:val="00856FFA"/>
    <w:rsid w:val="0087529A"/>
    <w:rsid w:val="008A7A08"/>
    <w:rsid w:val="008C3F67"/>
    <w:rsid w:val="008D3D8C"/>
    <w:rsid w:val="008E0788"/>
    <w:rsid w:val="008F1A80"/>
    <w:rsid w:val="00903CC7"/>
    <w:rsid w:val="00957453"/>
    <w:rsid w:val="00965981"/>
    <w:rsid w:val="009E4F3F"/>
    <w:rsid w:val="009E7488"/>
    <w:rsid w:val="00A40585"/>
    <w:rsid w:val="00A56287"/>
    <w:rsid w:val="00AA4FD0"/>
    <w:rsid w:val="00AA6285"/>
    <w:rsid w:val="00B06BF9"/>
    <w:rsid w:val="00B3505E"/>
    <w:rsid w:val="00B50E2A"/>
    <w:rsid w:val="00B51490"/>
    <w:rsid w:val="00B51F10"/>
    <w:rsid w:val="00BA14D6"/>
    <w:rsid w:val="00BC11B1"/>
    <w:rsid w:val="00C27ACD"/>
    <w:rsid w:val="00C60A64"/>
    <w:rsid w:val="00C730A2"/>
    <w:rsid w:val="00C80CDC"/>
    <w:rsid w:val="00CB0A15"/>
    <w:rsid w:val="00CC155C"/>
    <w:rsid w:val="00CE49C0"/>
    <w:rsid w:val="00D02827"/>
    <w:rsid w:val="00D17ED7"/>
    <w:rsid w:val="00D40BD7"/>
    <w:rsid w:val="00D442AD"/>
    <w:rsid w:val="00D463B0"/>
    <w:rsid w:val="00D710A5"/>
    <w:rsid w:val="00D87772"/>
    <w:rsid w:val="00DD1B41"/>
    <w:rsid w:val="00DD3F66"/>
    <w:rsid w:val="00DF7EB5"/>
    <w:rsid w:val="00E16BA7"/>
    <w:rsid w:val="00ED17B7"/>
    <w:rsid w:val="00ED5449"/>
    <w:rsid w:val="00F03443"/>
    <w:rsid w:val="00F05C1D"/>
    <w:rsid w:val="00F10D72"/>
    <w:rsid w:val="00F377CF"/>
    <w:rsid w:val="00F44C37"/>
    <w:rsid w:val="00F5696C"/>
    <w:rsid w:val="00F60D0F"/>
    <w:rsid w:val="00F9212B"/>
    <w:rsid w:val="00FB0982"/>
    <w:rsid w:val="00FD353A"/>
    <w:rsid w:val="00FE24FC"/>
    <w:rsid w:val="00FF49A3"/>
  </w:rsids>
  <m:mathPr>
    <m:mathFont m:val="Cambria Math"/>
    <m:brkBin m:val="before"/>
    <m:brkBinSub m:val="--"/>
    <m:smallFrac m:val="off"/>
    <m:dispDef/>
    <m:lMargin m:val="0"/>
    <m:rMargin m:val="0"/>
    <m:defJc m:val="centerGroup"/>
    <m:wrapIndent m:val="1440"/>
    <m:intLim m:val="subSup"/>
    <m:naryLim m:val="undOvr"/>
  </m:mathPr>
  <w:uiCompat97To2003/>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sk-SK" w:eastAsia="sk-S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10A5"/>
    <w:pPr>
      <w:widowControl w:val="0"/>
      <w:adjustRightInd w:val="0"/>
      <w:spacing w:after="200" w:line="276" w:lineRule="auto"/>
    </w:pPr>
    <w:rPr>
      <w:rFonts w:eastAsia="Times New Roman"/>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10A5"/>
    <w:rPr>
      <w:rFonts w:ascii="Times New Roman" w:hAnsi="Times New Roman" w:cs="Times New Roman"/>
      <w:color w:val="808080"/>
    </w:rPr>
  </w:style>
  <w:style w:type="paragraph" w:styleId="BalloonText">
    <w:name w:val="Balloon Text"/>
    <w:basedOn w:val="Normal"/>
    <w:link w:val="BalloonTextChar"/>
    <w:uiPriority w:val="99"/>
    <w:semiHidden/>
    <w:rsid w:val="00D710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710A5"/>
    <w:rPr>
      <w:rFonts w:ascii="Tahoma" w:hAnsi="Tahoma" w:cs="Tahoma"/>
      <w:sz w:val="16"/>
      <w:szCs w:val="16"/>
      <w:lang w:val="en-US"/>
    </w:rPr>
  </w:style>
  <w:style w:type="table" w:styleId="TableGrid">
    <w:name w:val="Table Grid"/>
    <w:basedOn w:val="TableNormal"/>
    <w:uiPriority w:val="99"/>
    <w:rsid w:val="00D710A5"/>
    <w:pPr>
      <w:widowControl w:val="0"/>
      <w:autoSpaceDE w:val="0"/>
      <w:autoSpaceDN w:val="0"/>
      <w:adjustRightInd w:val="0"/>
    </w:pPr>
    <w:rPr>
      <w:rFonts w:eastAsia="Times New Roman"/>
      <w:sz w:val="24"/>
      <w:szCs w:val="24"/>
    </w:rPr>
    <w:tblPr>
      <w:tblInd w:w="0" w:type="dxa"/>
      <w:tblCellMar>
        <w:top w:w="0" w:type="dxa"/>
        <w:left w:w="0" w:type="dxa"/>
        <w:bottom w:w="0" w:type="dxa"/>
        <w:right w:w="0" w:type="dxa"/>
      </w:tblCellMar>
    </w:tblPr>
  </w:style>
  <w:style w:type="character" w:styleId="Strong">
    <w:name w:val="Strong"/>
    <w:basedOn w:val="DefaultParagraphFont"/>
    <w:uiPriority w:val="99"/>
    <w:qFormat/>
    <w:rsid w:val="00D710A5"/>
    <w:rPr>
      <w:rFonts w:ascii="Times New Roman" w:hAnsi="Times New Roman" w:cs="Times New Roman"/>
      <w:b/>
      <w:bCs/>
    </w:rPr>
  </w:style>
  <w:style w:type="paragraph" w:styleId="BodyText">
    <w:name w:val="Body Text"/>
    <w:basedOn w:val="Normal"/>
    <w:link w:val="BodyTextChar"/>
    <w:uiPriority w:val="99"/>
    <w:semiHidden/>
    <w:rsid w:val="00D710A5"/>
    <w:pPr>
      <w:spacing w:after="0" w:line="240" w:lineRule="auto"/>
      <w:jc w:val="center"/>
    </w:pPr>
    <w:rPr>
      <w:rFonts w:ascii="Times New Roman" w:hAnsi="Times New Roman"/>
      <w:b/>
      <w:bCs/>
      <w:sz w:val="28"/>
      <w:szCs w:val="28"/>
      <w:lang w:eastAsia="sk-SK"/>
    </w:rPr>
  </w:style>
  <w:style w:type="character" w:customStyle="1" w:styleId="BodyTextChar">
    <w:name w:val="Body Text Char"/>
    <w:basedOn w:val="DefaultParagraphFont"/>
    <w:link w:val="BodyText"/>
    <w:uiPriority w:val="99"/>
    <w:semiHidden/>
    <w:locked/>
    <w:rsid w:val="00D710A5"/>
    <w:rPr>
      <w:rFonts w:ascii="Times New Roman" w:hAnsi="Times New Roman" w:cs="Times New Roman"/>
      <w:b/>
      <w:bCs/>
      <w:sz w:val="28"/>
      <w:szCs w:val="28"/>
      <w:lang w:eastAsia="sk-SK"/>
    </w:rPr>
  </w:style>
  <w:style w:type="paragraph" w:styleId="BodyTextIndent2">
    <w:name w:val="Body Text Indent 2"/>
    <w:basedOn w:val="Normal"/>
    <w:link w:val="BodyTextIndent2Char"/>
    <w:uiPriority w:val="99"/>
    <w:semiHidden/>
    <w:rsid w:val="00D710A5"/>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D710A5"/>
    <w:rPr>
      <w:rFonts w:ascii="Calibri" w:hAnsi="Calibri" w:cs="Times New Roman"/>
      <w:lang w:val="en-US"/>
    </w:rPr>
  </w:style>
  <w:style w:type="character" w:styleId="CommentReference">
    <w:name w:val="annotation reference"/>
    <w:basedOn w:val="DefaultParagraphFont"/>
    <w:uiPriority w:val="99"/>
    <w:semiHidden/>
    <w:rsid w:val="006A0E56"/>
    <w:rPr>
      <w:rFonts w:cs="Times New Roman"/>
      <w:sz w:val="16"/>
      <w:szCs w:val="16"/>
    </w:rPr>
  </w:style>
  <w:style w:type="paragraph" w:styleId="CommentText">
    <w:name w:val="annotation text"/>
    <w:basedOn w:val="Normal"/>
    <w:link w:val="CommentTextChar"/>
    <w:uiPriority w:val="99"/>
    <w:semiHidden/>
    <w:rsid w:val="006A0E56"/>
    <w:pPr>
      <w:spacing w:line="240" w:lineRule="auto"/>
    </w:pPr>
    <w:rPr>
      <w:sz w:val="20"/>
      <w:szCs w:val="20"/>
    </w:rPr>
  </w:style>
  <w:style w:type="character" w:customStyle="1" w:styleId="CommentTextChar">
    <w:name w:val="Comment Text Char"/>
    <w:basedOn w:val="DefaultParagraphFont"/>
    <w:link w:val="CommentText"/>
    <w:uiPriority w:val="99"/>
    <w:semiHidden/>
    <w:locked/>
    <w:rsid w:val="006A0E56"/>
    <w:rPr>
      <w:rFonts w:ascii="Calibri" w:hAnsi="Calibri" w:cs="Times New Roman"/>
      <w:sz w:val="20"/>
      <w:szCs w:val="20"/>
      <w:lang w:val="en-US"/>
    </w:rPr>
  </w:style>
  <w:style w:type="paragraph" w:styleId="CommentSubject">
    <w:name w:val="annotation subject"/>
    <w:basedOn w:val="CommentText"/>
    <w:next w:val="CommentText"/>
    <w:link w:val="CommentSubjectChar"/>
    <w:uiPriority w:val="99"/>
    <w:semiHidden/>
    <w:rsid w:val="006A0E56"/>
    <w:rPr>
      <w:b/>
      <w:bCs/>
    </w:rPr>
  </w:style>
  <w:style w:type="character" w:customStyle="1" w:styleId="CommentSubjectChar">
    <w:name w:val="Comment Subject Char"/>
    <w:basedOn w:val="CommentTextChar"/>
    <w:link w:val="CommentSubject"/>
    <w:uiPriority w:val="99"/>
    <w:semiHidden/>
    <w:locked/>
    <w:rsid w:val="006A0E56"/>
    <w:rPr>
      <w:b/>
      <w:bCs/>
    </w:rPr>
  </w:style>
  <w:style w:type="paragraph" w:styleId="Header">
    <w:name w:val="header"/>
    <w:basedOn w:val="Normal"/>
    <w:link w:val="HeaderChar"/>
    <w:uiPriority w:val="99"/>
    <w:rsid w:val="00CE49C0"/>
    <w:pPr>
      <w:tabs>
        <w:tab w:val="center" w:pos="4536"/>
        <w:tab w:val="right" w:pos="9072"/>
      </w:tabs>
    </w:pPr>
  </w:style>
  <w:style w:type="character" w:customStyle="1" w:styleId="HeaderChar">
    <w:name w:val="Header Char"/>
    <w:basedOn w:val="DefaultParagraphFont"/>
    <w:link w:val="Header"/>
    <w:uiPriority w:val="99"/>
    <w:semiHidden/>
    <w:locked/>
    <w:rsid w:val="006A4E64"/>
    <w:rPr>
      <w:rFonts w:eastAsia="Times New Roman" w:cs="Times New Roman"/>
      <w:lang w:eastAsia="en-US"/>
    </w:rPr>
  </w:style>
  <w:style w:type="paragraph" w:styleId="Footer">
    <w:name w:val="footer"/>
    <w:basedOn w:val="Normal"/>
    <w:link w:val="FooterChar"/>
    <w:uiPriority w:val="99"/>
    <w:rsid w:val="00CE49C0"/>
    <w:pPr>
      <w:tabs>
        <w:tab w:val="center" w:pos="4536"/>
        <w:tab w:val="right" w:pos="9072"/>
      </w:tabs>
    </w:pPr>
  </w:style>
  <w:style w:type="character" w:customStyle="1" w:styleId="FooterChar">
    <w:name w:val="Footer Char"/>
    <w:basedOn w:val="DefaultParagraphFont"/>
    <w:link w:val="Footer"/>
    <w:uiPriority w:val="99"/>
    <w:semiHidden/>
    <w:locked/>
    <w:rsid w:val="006A4E64"/>
    <w:rPr>
      <w:rFonts w:eastAsia="Times New Roman" w:cs="Times New Roman"/>
      <w:lang w:eastAsia="en-US"/>
    </w:rPr>
  </w:style>
  <w:style w:type="character" w:styleId="PageNumber">
    <w:name w:val="page number"/>
    <w:basedOn w:val="DefaultParagraphFont"/>
    <w:uiPriority w:val="99"/>
    <w:rsid w:val="00CE49C0"/>
    <w:rPr>
      <w:rFonts w:cs="Times New Roman"/>
    </w:rPr>
  </w:style>
</w:styles>
</file>

<file path=word/webSettings.xml><?xml version="1.0" encoding="utf-8"?>
<w:webSettings xmlns:r="http://schemas.openxmlformats.org/officeDocument/2006/relationships" xmlns:w="http://schemas.openxmlformats.org/wordprocessingml/2006/main">
  <w:divs>
    <w:div w:id="867182813">
      <w:marLeft w:val="0"/>
      <w:marRight w:val="0"/>
      <w:marTop w:val="0"/>
      <w:marBottom w:val="0"/>
      <w:divBdr>
        <w:top w:val="none" w:sz="0" w:space="0" w:color="auto"/>
        <w:left w:val="none" w:sz="0" w:space="0" w:color="auto"/>
        <w:bottom w:val="none" w:sz="0" w:space="0" w:color="auto"/>
        <w:right w:val="none" w:sz="0" w:space="0" w:color="auto"/>
      </w:divBdr>
    </w:div>
    <w:div w:id="867182814">
      <w:marLeft w:val="0"/>
      <w:marRight w:val="0"/>
      <w:marTop w:val="0"/>
      <w:marBottom w:val="0"/>
      <w:divBdr>
        <w:top w:val="none" w:sz="0" w:space="0" w:color="auto"/>
        <w:left w:val="none" w:sz="0" w:space="0" w:color="auto"/>
        <w:bottom w:val="none" w:sz="0" w:space="0" w:color="auto"/>
        <w:right w:val="none" w:sz="0" w:space="0" w:color="auto"/>
      </w:divBdr>
    </w:div>
    <w:div w:id="867182815">
      <w:marLeft w:val="0"/>
      <w:marRight w:val="0"/>
      <w:marTop w:val="0"/>
      <w:marBottom w:val="0"/>
      <w:divBdr>
        <w:top w:val="none" w:sz="0" w:space="0" w:color="auto"/>
        <w:left w:val="none" w:sz="0" w:space="0" w:color="auto"/>
        <w:bottom w:val="none" w:sz="0" w:space="0" w:color="auto"/>
        <w:right w:val="none" w:sz="0" w:space="0" w:color="auto"/>
      </w:divBdr>
      <w:divsChild>
        <w:div w:id="8671828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https://ovdmasv601/sites/DMS/_layouts/15/DocIdRedir.aspx?ID=WKX3UHSAJ2R6-2-761820</Url>
      <Description>WKX3UHSAJ2R6-2-761820</Description>
    </_dlc_DocIdUrl>
    <_dlc_DocId xmlns="e60a29af-d413-48d4-bd90-fe9d2a897e4b">WKX3UHSAJ2R6-2-761820</_dlc_DocId>
  </documentManagement>
</p:properties>
</file>

<file path=customXml/itemProps1.xml><?xml version="1.0" encoding="utf-8"?>
<ds:datastoreItem xmlns:ds="http://schemas.openxmlformats.org/officeDocument/2006/customXml" ds:itemID="{0A4159F3-CA44-40A5-95FE-1CB92F19E087}"/>
</file>

<file path=customXml/itemProps2.xml><?xml version="1.0" encoding="utf-8"?>
<ds:datastoreItem xmlns:ds="http://schemas.openxmlformats.org/officeDocument/2006/customXml" ds:itemID="{518CBEBD-51B2-4B0F-BC07-B49AFE057994}"/>
</file>

<file path=customXml/itemProps3.xml><?xml version="1.0" encoding="utf-8"?>
<ds:datastoreItem xmlns:ds="http://schemas.openxmlformats.org/officeDocument/2006/customXml" ds:itemID="{CB8384A7-133E-4AD7-9006-00D5B27F3E6C}"/>
</file>

<file path=customXml/itemProps4.xml><?xml version="1.0" encoding="utf-8"?>
<ds:datastoreItem xmlns:ds="http://schemas.openxmlformats.org/officeDocument/2006/customXml" ds:itemID="{83FA3C5C-E013-4FFC-9E5B-0845F6A79A9E}"/>
</file>

<file path=docProps/app.xml><?xml version="1.0" encoding="utf-8"?>
<Properties xmlns="http://schemas.openxmlformats.org/officeDocument/2006/extended-properties" xmlns:vt="http://schemas.openxmlformats.org/officeDocument/2006/docPropsVTypes">
  <Template>Normal_Wordconv.dotm</Template>
  <TotalTime>316</TotalTime>
  <Pages>12</Pages>
  <Words>3611</Words>
  <Characters>20588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VYHODNOTENIE  MEDZIREZORTNÉHO  PRIPOMIENKOVÉHO  KONANIA</dc:title>
  <dc:subject/>
  <dc:creator>Lubos Kubus</dc:creator>
  <cp:keywords/>
  <dc:description/>
  <cp:lastModifiedBy>greschoe</cp:lastModifiedBy>
  <cp:revision>22</cp:revision>
  <cp:lastPrinted>2016-12-27T10:14:00Z</cp:lastPrinted>
  <dcterms:created xsi:type="dcterms:W3CDTF">2016-12-22T14:36:00Z</dcterms:created>
  <dcterms:modified xsi:type="dcterms:W3CDTF">2016-12-27T10:15:00Z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cisloparlamenttlac">
    <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Nelegislatívna oblasť</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JUDr. Jarmila Zajacová</vt:lpwstr>
  </property>
  <property fmtid="{D5CDD505-2E9C-101B-9397-08002B2CF9AE}" pid="11" name="FSC#SKEDITIONSLOVLEX@103.510:zodppredkladatel">
    <vt:lpwstr>Peter Gajdoš</vt:lpwstr>
  </property>
  <property fmtid="{D5CDD505-2E9C-101B-9397-08002B2CF9AE}" pid="12" name="FSC#SKEDITIONSLOVLEX@103.510:dalsipredkladatel">
    <vt:lpwstr/>
  </property>
  <property fmtid="{D5CDD505-2E9C-101B-9397-08002B2CF9AE}" pid="13" name="FSC#SKEDITIONSLOVLEX@103.510:nazovpredpis">
    <vt:lpwstr> Návrh Medzirezortný program 06 E - Podpora obrany štátu na roky 2017 až 2022 </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obrany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na základe uznesenia vlády SR č. 687bod B.3. zo 16. decembra 2015</vt:lpwstr>
  </property>
  <property fmtid="{D5CDD505-2E9C-101B-9397-08002B2CF9AE}" pid="22" name="FSC#SKEDITIONSLOVLEX@103.510:plnynazovpredpis">
    <vt:lpwstr> Návrh Medzirezortný program 06 E - Podpora obrany štátu na roky 2017 až 2022 </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SEKRO-38-3/2016</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LP/2016/1092</vt:lpwstr>
  </property>
  <property fmtid="{D5CDD505-2E9C-101B-9397-08002B2CF9AE}" pid="36" name="FSC#SKEDITIONSLOVLEX@103.510:typsprievdok">
    <vt:lpwstr>Vznesené pripomienky v rámci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10. 11. 2016</vt:lpwstr>
  </property>
  <property fmtid="{D5CDD505-2E9C-101B-9397-08002B2CF9AE}" pid="58" name="FSC#SKEDITIONSLOVLEX@103.510:AttrDateDocPropUkonceniePKK">
    <vt:lpwstr>24. 11. 2016</vt:lpwstr>
  </property>
  <property fmtid="{D5CDD505-2E9C-101B-9397-08002B2CF9AE}" pid="59" name="FSC#SKEDITIONSLOVLEX@103.510:AttrStrDocPropVplyvRozpocetVS">
    <vt:lpwstr>Negatívne</vt:lpwstr>
  </property>
  <property fmtid="{D5CDD505-2E9C-101B-9397-08002B2CF9AE}" pid="60" name="FSC#SKEDITIONSLOVLEX@103.510:AttrStrDocPropVplyvPodnikatelskeProstr">
    <vt:lpwstr>Žiadne</vt:lpwstr>
  </property>
  <property fmtid="{D5CDD505-2E9C-101B-9397-08002B2CF9AE}" pid="61" name="FSC#SKEDITIONSLOVLEX@103.510:AttrStrDocPropVplyvSocialny">
    <vt:lpwstr>Žiadne</vt:lpwstr>
  </property>
  <property fmtid="{D5CDD505-2E9C-101B-9397-08002B2CF9AE}" pid="62" name="FSC#SKEDITIONSLOVLEX@103.510:AttrStrDocPropVplyvNaZivotProstr">
    <vt:lpwstr>Žiadne</vt:lpwstr>
  </property>
  <property fmtid="{D5CDD505-2E9C-101B-9397-08002B2CF9AE}" pid="63" name="FSC#SKEDITIONSLOVLEX@103.510:AttrStrDocPropVplyvNaInformatizaciu">
    <vt:lpwstr>Žiadne</vt:lpwstr>
  </property>
  <property fmtid="{D5CDD505-2E9C-101B-9397-08002B2CF9AE}" pid="64" name="FSC#SKEDITIONSLOVLEX@103.510:AttrStrListDocPropPoznamkaVplyv">
    <vt:lpwstr/>
  </property>
  <property fmtid="{D5CDD505-2E9C-101B-9397-08002B2CF9AE}" pid="65" name="FSC#SKEDITIONSLOVLEX@103.510:AttrStrListDocPropAltRiesenia">
    <vt:lpwstr/>
  </property>
  <property fmtid="{D5CDD505-2E9C-101B-9397-08002B2CF9AE}" pid="66" name="FSC#SKEDITIONSLOVLEX@103.510:AttrStrListDocPropStanoviskoGest">
    <vt:lpwstr>Pripomienky k materiálu:- Vzhľadom na to, že číselné údaje v kapitolách SŠHR SR, MO SR a MV SR v rokoch        2017 – 2019 nie sú v súlade s Návrhom rozpočtu verejnej správy na roky 2017 až 2019,     Komisia žiada o opravu čísel v príslušných tabuľkách an</vt:lpwstr>
  </property>
  <property fmtid="{D5CDD505-2E9C-101B-9397-08002B2CF9AE}" pid="67" name="FSC#SKEDITIONSLOVLEX@103.510:AttrStrListDocPropTextKomunike">
    <vt:lpwstr>Vláda Slovenskej republiky na svojom rokovaní dňa ....................... prerokovala a schválila materiál Návrh Medzirezortný program 06 E - Podpora obrany štátu na roky 2017 až 2022 .</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podpredseda vlády a minister vnútra minister dopravy, výstavby a regionálneho rozvoja minister obrany minister zdravotníctva predseda Správy štátnych hmotných rezerv SR</vt:lpwstr>
  </property>
  <property fmtid="{D5CDD505-2E9C-101B-9397-08002B2CF9AE}" pid="136" name="FSC#SKEDITIONSLOVLEX@103.510:AttrStrListDocPropUznesenieNaVedomie">
    <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minister obrany Slovenskej republiky</vt:lpwstr>
  </property>
  <property fmtid="{D5CDD505-2E9C-101B-9397-08002B2CF9AE}" pid="141" name="FSC#SKEDITIONSLOVLEX@103.510:funkciaZodpPredAkuzativ">
    <vt:lpwstr>ministrovi obrany Slovenskej republiky</vt:lpwstr>
  </property>
  <property fmtid="{D5CDD505-2E9C-101B-9397-08002B2CF9AE}" pid="142" name="FSC#SKEDITIONSLOVLEX@103.510:funkciaZodpPredDativ">
    <vt:lpwstr>ministra obrany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Peter Gajdošminister obrany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&lt;p style="text-align: justify;"&gt;&amp;nbsp;&amp;nbsp;&amp;nbsp;&amp;nbsp;&lt;/p&gt;&lt;p style="text-align: justify;"&gt;Návrh Medzirezortný program 06 E - Podpora obrany štátu na roky 2017 až 2022 bol vypracovaný v&amp;nbsp;súlade s § 26 ods. 5 zákona č. 319/2002 Z. z. o&amp;nbsp;obrane Slo</vt:lpwstr>
  </property>
  <property fmtid="{D5CDD505-2E9C-101B-9397-08002B2CF9AE}" pid="149" name="FSC#COOSYSTEM@1.1:Container">
    <vt:lpwstr>COO.2145.1000.3.1764455</vt:lpwstr>
  </property>
  <property fmtid="{D5CDD505-2E9C-101B-9397-08002B2CF9AE}" pid="150" name="FSC#FSCFOLIO@1.1001:docpropproject">
    <vt:lpwstr/>
  </property>
  <property fmtid="{D5CDD505-2E9C-101B-9397-08002B2CF9AE}" pid="151" name="FSC#SKEDITIONSLOVLEX@103.510:aktualnyrok">
    <vt:lpwstr>2016</vt:lpwstr>
  </property>
  <property fmtid="{D5CDD505-2E9C-101B-9397-08002B2CF9AE}" pid="152" name="ContentTypeId">
    <vt:lpwstr>0x0101006C0C8C3C1E3DCC44BECE3792677AD011</vt:lpwstr>
  </property>
  <property fmtid="{D5CDD505-2E9C-101B-9397-08002B2CF9AE}" pid="153" name="_dlc_DocIdItemGuid">
    <vt:lpwstr>b4773e1f-e34d-427a-bace-5bd923720b08</vt:lpwstr>
  </property>
</Properties>
</file>