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B9C" w:rsidRPr="000603AB" w:rsidRDefault="00634B9C" w:rsidP="00634B9C">
      <w:pPr>
        <w:spacing w:after="0"/>
        <w:jc w:val="center"/>
        <w:rPr>
          <w:rFonts w:ascii="Times New Roman" w:hAnsi="Times New Roman" w:cs="Times New Roman"/>
          <w:b/>
          <w:sz w:val="25"/>
          <w:szCs w:val="25"/>
        </w:rPr>
      </w:pPr>
      <w:r w:rsidRPr="000603AB">
        <w:rPr>
          <w:rFonts w:ascii="Times New Roman" w:hAnsi="Times New Roman" w:cs="Times New Roman"/>
          <w:b/>
          <w:sz w:val="25"/>
          <w:szCs w:val="25"/>
        </w:rPr>
        <w:t>P</w:t>
      </w:r>
      <w:r w:rsidR="00BC282E" w:rsidRPr="000603AB">
        <w:rPr>
          <w:rFonts w:ascii="Times New Roman" w:hAnsi="Times New Roman" w:cs="Times New Roman"/>
          <w:b/>
          <w:sz w:val="25"/>
          <w:szCs w:val="25"/>
        </w:rPr>
        <w:t>redkladacia</w:t>
      </w:r>
      <w:r w:rsidRPr="000603AB">
        <w:rPr>
          <w:rFonts w:ascii="Times New Roman" w:hAnsi="Times New Roman" w:cs="Times New Roman"/>
          <w:b/>
          <w:sz w:val="25"/>
          <w:szCs w:val="25"/>
        </w:rPr>
        <w:t xml:space="preserve"> </w:t>
      </w:r>
      <w:r w:rsidR="00BC282E" w:rsidRPr="000603AB">
        <w:rPr>
          <w:rFonts w:ascii="Times New Roman" w:hAnsi="Times New Roman" w:cs="Times New Roman"/>
          <w:b/>
          <w:sz w:val="25"/>
          <w:szCs w:val="25"/>
        </w:rPr>
        <w:t>správa</w:t>
      </w:r>
    </w:p>
    <w:p w:rsidR="00634B9C" w:rsidRPr="00C35BC3" w:rsidRDefault="00634B9C" w:rsidP="00634B9C">
      <w:pPr>
        <w:spacing w:after="0"/>
        <w:jc w:val="center"/>
        <w:rPr>
          <w:rFonts w:ascii="Times New Roman" w:hAnsi="Times New Roman" w:cs="Times New Roman"/>
          <w:b/>
          <w:sz w:val="24"/>
          <w:szCs w:val="24"/>
        </w:rPr>
      </w:pPr>
    </w:p>
    <w:p w:rsidR="00B85679" w:rsidRPr="00C86849" w:rsidRDefault="00B85679" w:rsidP="00772143">
      <w:pPr>
        <w:pStyle w:val="Normlnywebov"/>
        <w:ind w:firstLine="720"/>
        <w:jc w:val="both"/>
        <w:divId w:val="1255550629"/>
      </w:pPr>
      <w:r>
        <w:t>Na základe § 70 ods. 2 zákona Národnej rady Slovenske</w:t>
      </w:r>
      <w:r w:rsidR="005C4C29">
        <w:t>j republiky č. 350/1996 Z. z. o </w:t>
      </w:r>
      <w:r>
        <w:t>rokovacom poriadku Národnej rady Slovenskej republiky</w:t>
      </w:r>
      <w:r w:rsidR="005C4C29">
        <w:t xml:space="preserve"> v znení zákona č. 399/2015 Z. z.</w:t>
      </w:r>
      <w:r>
        <w:t xml:space="preserve"> </w:t>
      </w:r>
      <w:r w:rsidR="0032103A">
        <w:t>a podľa čl. 32</w:t>
      </w:r>
      <w:r w:rsidR="005C4C29">
        <w:t xml:space="preserve"> Legislatívnych pravidiel vlády Slovenskej republiky predkladá </w:t>
      </w:r>
      <w:r>
        <w:t xml:space="preserve">Ministerstvo </w:t>
      </w:r>
      <w:r w:rsidR="00772143">
        <w:t>vnútra</w:t>
      </w:r>
      <w:r>
        <w:t xml:space="preserve"> Slovenskej republiky (ďalej len ,,ministerstvo</w:t>
      </w:r>
      <w:r w:rsidR="005C4C29">
        <w:t xml:space="preserve"> vnútra</w:t>
      </w:r>
      <w:r>
        <w:t>“) ako ústredný orgán štátnej správy pre</w:t>
      </w:r>
      <w:r w:rsidR="004645D5">
        <w:t xml:space="preserve"> ochranu verejného poriadku </w:t>
      </w:r>
      <w:r w:rsidR="005C4C29">
        <w:t xml:space="preserve">na pripomienkové konanie </w:t>
      </w:r>
      <w:r>
        <w:t>návrh</w:t>
      </w:r>
      <w:r w:rsidR="00C86849">
        <w:t xml:space="preserve"> </w:t>
      </w:r>
      <w:r w:rsidR="00FB7871">
        <w:t>poslancov</w:t>
      </w:r>
      <w:r w:rsidR="00C86849" w:rsidRPr="00C86849">
        <w:t xml:space="preserve"> </w:t>
      </w:r>
      <w:r w:rsidR="004645D5">
        <w:t>Národnej rady Slovens</w:t>
      </w:r>
      <w:r w:rsidR="004645D5" w:rsidRPr="00E37178">
        <w:t>kej republiky Adam</w:t>
      </w:r>
      <w:r w:rsidR="004645D5">
        <w:t xml:space="preserve">a </w:t>
      </w:r>
      <w:r w:rsidR="008102DB">
        <w:t>LUČANSKÉHO</w:t>
      </w:r>
      <w:r w:rsidR="004645D5" w:rsidRPr="00E37178">
        <w:t>, Milan</w:t>
      </w:r>
      <w:r w:rsidR="004645D5">
        <w:t>a</w:t>
      </w:r>
      <w:r w:rsidR="004645D5" w:rsidRPr="00E37178">
        <w:t xml:space="preserve"> </w:t>
      </w:r>
      <w:r w:rsidR="008102DB" w:rsidRPr="00E37178">
        <w:t>GARAJ</w:t>
      </w:r>
      <w:r w:rsidR="008102DB">
        <w:t>A</w:t>
      </w:r>
      <w:r w:rsidR="004645D5" w:rsidRPr="00E37178">
        <w:t>, Andrej</w:t>
      </w:r>
      <w:r w:rsidR="004645D5">
        <w:t xml:space="preserve">a </w:t>
      </w:r>
      <w:r w:rsidR="008102DB">
        <w:t>DANKA</w:t>
      </w:r>
      <w:r w:rsidR="004645D5" w:rsidRPr="00E37178">
        <w:t xml:space="preserve"> a </w:t>
      </w:r>
      <w:r w:rsidR="004645D5">
        <w:t xml:space="preserve">Dagmar </w:t>
      </w:r>
      <w:bookmarkStart w:id="0" w:name="_GoBack"/>
      <w:r w:rsidR="008102DB">
        <w:t>KRAMPLOVEJ</w:t>
      </w:r>
      <w:bookmarkEnd w:id="0"/>
      <w:r w:rsidR="004645D5" w:rsidRPr="00C86849">
        <w:t xml:space="preserve"> </w:t>
      </w:r>
      <w:r w:rsidR="00B81333">
        <w:t>na vydanie zákona, ktorým sa mení a dopĺňa zákon Slovenskej národnej rady č. 564/1991 Zb. o obecnej polícii v znení neskorších predpisov</w:t>
      </w:r>
      <w:r w:rsidR="006E439B">
        <w:t xml:space="preserve"> </w:t>
      </w:r>
      <w:r w:rsidR="000923F2">
        <w:t xml:space="preserve">(tlač 966) </w:t>
      </w:r>
      <w:r w:rsidR="006E439B">
        <w:t>(ďalej len „návrh zákona“)</w:t>
      </w:r>
      <w:r w:rsidR="00B81333">
        <w:t>.</w:t>
      </w:r>
    </w:p>
    <w:p w:rsidR="006E439B" w:rsidRPr="00EF2A73" w:rsidRDefault="00B85679" w:rsidP="006E439B">
      <w:pPr>
        <w:pStyle w:val="Normlnywebov"/>
        <w:jc w:val="both"/>
        <w:divId w:val="1255550629"/>
        <w:rPr>
          <w:b/>
          <w:bCs/>
        </w:rPr>
      </w:pPr>
      <w:r>
        <w:t> </w:t>
      </w:r>
      <w:r>
        <w:rPr>
          <w:rStyle w:val="Vrazn"/>
        </w:rPr>
        <w:t>Všeobecne</w:t>
      </w:r>
    </w:p>
    <w:p w:rsidR="00573F9C" w:rsidRPr="006E439B" w:rsidRDefault="006E439B" w:rsidP="006E439B">
      <w:pPr>
        <w:pStyle w:val="Bezriadkovania"/>
        <w:ind w:firstLine="720"/>
        <w:jc w:val="both"/>
        <w:divId w:val="1255550629"/>
        <w:rPr>
          <w:rFonts w:ascii="Times New Roman" w:hAnsi="Times New Roman" w:cs="Times New Roman"/>
          <w:sz w:val="24"/>
          <w:szCs w:val="24"/>
        </w:rPr>
      </w:pPr>
      <w:r>
        <w:rPr>
          <w:rFonts w:ascii="Times New Roman" w:hAnsi="Times New Roman" w:cs="Times New Roman"/>
          <w:sz w:val="24"/>
          <w:szCs w:val="24"/>
        </w:rPr>
        <w:t>Návrhom zákona sa</w:t>
      </w:r>
      <w:r w:rsidRPr="006E439B">
        <w:rPr>
          <w:rFonts w:ascii="Times New Roman" w:hAnsi="Times New Roman" w:cs="Times New Roman"/>
          <w:sz w:val="24"/>
          <w:szCs w:val="24"/>
        </w:rPr>
        <w:t xml:space="preserve"> </w:t>
      </w:r>
      <w:r>
        <w:rPr>
          <w:rFonts w:ascii="Times New Roman" w:hAnsi="Times New Roman" w:cs="Times New Roman"/>
          <w:sz w:val="24"/>
          <w:szCs w:val="24"/>
        </w:rPr>
        <w:t>ustanovuje</w:t>
      </w:r>
      <w:r w:rsidRPr="006E439B">
        <w:rPr>
          <w:rFonts w:ascii="Times New Roman" w:hAnsi="Times New Roman" w:cs="Times New Roman"/>
          <w:sz w:val="24"/>
          <w:szCs w:val="24"/>
        </w:rPr>
        <w:t xml:space="preserve">, že príslušníkom obecnej polície môže byť len štátny občan Slovenskej republiky. </w:t>
      </w:r>
      <w:r w:rsidR="00573F9C" w:rsidRPr="006E439B">
        <w:rPr>
          <w:rStyle w:val="Vrazn"/>
          <w:rFonts w:ascii="Times New Roman" w:hAnsi="Times New Roman" w:cs="Times New Roman"/>
          <w:b w:val="0"/>
          <w:sz w:val="24"/>
          <w:szCs w:val="24"/>
        </w:rPr>
        <w:t>P</w:t>
      </w:r>
      <w:r>
        <w:rPr>
          <w:rStyle w:val="Vrazn"/>
          <w:rFonts w:ascii="Times New Roman" w:hAnsi="Times New Roman" w:cs="Times New Roman"/>
          <w:b w:val="0"/>
          <w:sz w:val="24"/>
          <w:szCs w:val="24"/>
        </w:rPr>
        <w:t xml:space="preserve">odľa predkladateľov je cieľom takejto právnej úpravy </w:t>
      </w:r>
      <w:r w:rsidRPr="006E439B">
        <w:rPr>
          <w:rFonts w:ascii="Times New Roman" w:hAnsi="Times New Roman" w:cs="Times New Roman"/>
          <w:sz w:val="24"/>
          <w:szCs w:val="24"/>
        </w:rPr>
        <w:t xml:space="preserve">zaviesť explicitnú podmienku štátneho občianstva </w:t>
      </w:r>
      <w:r>
        <w:rPr>
          <w:rFonts w:ascii="Times New Roman" w:hAnsi="Times New Roman" w:cs="Times New Roman"/>
          <w:sz w:val="24"/>
          <w:szCs w:val="24"/>
        </w:rPr>
        <w:t xml:space="preserve">pre príslušníkov obecnej polície </w:t>
      </w:r>
      <w:r w:rsidR="00F434E6">
        <w:rPr>
          <w:rFonts w:ascii="Times New Roman" w:hAnsi="Times New Roman" w:cs="Times New Roman"/>
          <w:sz w:val="24"/>
          <w:szCs w:val="24"/>
        </w:rPr>
        <w:t>ako základný predpoklad na </w:t>
      </w:r>
      <w:r w:rsidRPr="006E439B">
        <w:rPr>
          <w:rFonts w:ascii="Times New Roman" w:hAnsi="Times New Roman" w:cs="Times New Roman"/>
          <w:sz w:val="24"/>
          <w:szCs w:val="24"/>
        </w:rPr>
        <w:t>výkon funkcie príslušníka obecnej polície.</w:t>
      </w:r>
      <w:r>
        <w:rPr>
          <w:rFonts w:ascii="Times New Roman" w:hAnsi="Times New Roman" w:cs="Times New Roman"/>
          <w:sz w:val="24"/>
          <w:szCs w:val="24"/>
        </w:rPr>
        <w:t xml:space="preserve"> </w:t>
      </w:r>
      <w:r>
        <w:rPr>
          <w:rStyle w:val="Vrazn"/>
          <w:rFonts w:ascii="Times New Roman" w:hAnsi="Times New Roman" w:cs="Times New Roman"/>
          <w:b w:val="0"/>
          <w:sz w:val="24"/>
          <w:szCs w:val="24"/>
        </w:rPr>
        <w:t xml:space="preserve">Ďalej </w:t>
      </w:r>
      <w:r w:rsidR="00573F9C" w:rsidRPr="006E439B">
        <w:rPr>
          <w:rStyle w:val="Vrazn"/>
          <w:rFonts w:ascii="Times New Roman" w:hAnsi="Times New Roman" w:cs="Times New Roman"/>
          <w:b w:val="0"/>
          <w:sz w:val="24"/>
          <w:szCs w:val="24"/>
        </w:rPr>
        <w:t>uvádzajú, že</w:t>
      </w:r>
      <w:r w:rsidR="00573F9C" w:rsidRPr="006E439B">
        <w:rPr>
          <w:rStyle w:val="Vrazn"/>
          <w:rFonts w:ascii="Times New Roman" w:hAnsi="Times New Roman" w:cs="Times New Roman"/>
          <w:sz w:val="24"/>
          <w:szCs w:val="24"/>
        </w:rPr>
        <w:t xml:space="preserve"> </w:t>
      </w:r>
      <w:r w:rsidR="00573F9C" w:rsidRPr="006E439B">
        <w:rPr>
          <w:rFonts w:ascii="Times New Roman" w:hAnsi="Times New Roman" w:cs="Times New Roman"/>
          <w:bCs/>
          <w:color w:val="000000"/>
          <w:sz w:val="24"/>
          <w:szCs w:val="24"/>
          <w:shd w:val="clear" w:color="auto" w:fill="FFFFFF"/>
        </w:rPr>
        <w:t>n</w:t>
      </w:r>
      <w:r w:rsidR="00573F9C" w:rsidRPr="006E439B">
        <w:rPr>
          <w:rFonts w:ascii="Times New Roman" w:hAnsi="Times New Roman" w:cs="Times New Roman"/>
          <w:sz w:val="24"/>
          <w:szCs w:val="24"/>
        </w:rPr>
        <w:t>avrhovaná úprava má za cieľ reflektovať potrebu posilnenia bezpečnostného charakteru výkonu verejnej moci prostredníctvom obecnej polície, ako aj požiadavku na zachovanie osobitného vzťah</w:t>
      </w:r>
      <w:r w:rsidRPr="006E439B">
        <w:rPr>
          <w:rFonts w:ascii="Times New Roman" w:hAnsi="Times New Roman" w:cs="Times New Roman"/>
          <w:sz w:val="24"/>
          <w:szCs w:val="24"/>
        </w:rPr>
        <w:t>u príslušníka obecnej polície k </w:t>
      </w:r>
      <w:r w:rsidR="00573F9C" w:rsidRPr="006E439B">
        <w:rPr>
          <w:rFonts w:ascii="Times New Roman" w:hAnsi="Times New Roman" w:cs="Times New Roman"/>
          <w:sz w:val="24"/>
          <w:szCs w:val="24"/>
        </w:rPr>
        <w:t>Slovenskej republike. Zavedenie podmienky štátneho občianstva Slovenskej republiky ako jednej z kvalifikačných požiadaviek má prispieť k upevneniu verejnej dôvery v bezpečnostné zložky samosprávy a k zamedzeniu prípadných rizík spojených s výkonom tejto funkcie osobami bez väzby na právny poriadok a ústavné zriadenie Slovenskej republiky.</w:t>
      </w:r>
      <w:r>
        <w:rPr>
          <w:rFonts w:ascii="Times New Roman" w:hAnsi="Times New Roman" w:cs="Times New Roman"/>
          <w:b/>
          <w:bCs/>
          <w:sz w:val="24"/>
          <w:szCs w:val="24"/>
        </w:rPr>
        <w:t xml:space="preserve"> </w:t>
      </w:r>
      <w:r w:rsidR="00231099">
        <w:rPr>
          <w:rFonts w:ascii="Times New Roman" w:hAnsi="Times New Roman" w:cs="Times New Roman"/>
          <w:bCs/>
          <w:sz w:val="24"/>
          <w:szCs w:val="24"/>
        </w:rPr>
        <w:t>Ako</w:t>
      </w:r>
      <w:r w:rsidRPr="006E439B">
        <w:rPr>
          <w:rFonts w:ascii="Times New Roman" w:hAnsi="Times New Roman" w:cs="Times New Roman"/>
          <w:bCs/>
          <w:sz w:val="24"/>
          <w:szCs w:val="24"/>
        </w:rPr>
        <w:t xml:space="preserve"> ďalej uvádza</w:t>
      </w:r>
      <w:r w:rsidR="00231099">
        <w:rPr>
          <w:rFonts w:ascii="Times New Roman" w:hAnsi="Times New Roman" w:cs="Times New Roman"/>
          <w:bCs/>
          <w:sz w:val="24"/>
          <w:szCs w:val="24"/>
        </w:rPr>
        <w:t>jú</w:t>
      </w:r>
      <w:r w:rsidRPr="006E439B">
        <w:rPr>
          <w:rFonts w:ascii="Times New Roman" w:hAnsi="Times New Roman" w:cs="Times New Roman"/>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z</w:t>
      </w:r>
      <w:r w:rsidR="00573F9C" w:rsidRPr="006E439B">
        <w:rPr>
          <w:rFonts w:ascii="Times New Roman" w:hAnsi="Times New Roman" w:cs="Times New Roman"/>
          <w:sz w:val="24"/>
          <w:szCs w:val="24"/>
        </w:rPr>
        <w:t xml:space="preserve">menou ustanovenia dochádza k sprísneniu vstupných predpokladov pre výkon funkcie príslušníka obecnej polície, čo je v súlade s trendom zvyšovania štandardov pre osoby vykonávajúce verejnú moc, osobitne v oblasti poriadkovej služby. Zavedenie novej právnej úpravy je dôsledkom zvyšujúcich sa nárokov na profesionálnu a hodnotovú integritu osôb, ktoré sú nositeľmi represívnych právomocí a ktoré vykonávajú činnosti smerujúce k ochrane verejného poriadku a bezpečnosti. </w:t>
      </w:r>
      <w:r>
        <w:rPr>
          <w:rFonts w:ascii="Times New Roman" w:hAnsi="Times New Roman" w:cs="Times New Roman"/>
          <w:sz w:val="24"/>
          <w:szCs w:val="24"/>
        </w:rPr>
        <w:t>Podľa predkladateľov predložená úprava nebude mať</w:t>
      </w:r>
      <w:r w:rsidR="00573F9C" w:rsidRPr="006E439B">
        <w:rPr>
          <w:rFonts w:ascii="Times New Roman" w:hAnsi="Times New Roman" w:cs="Times New Roman"/>
          <w:sz w:val="24"/>
          <w:szCs w:val="24"/>
        </w:rPr>
        <w:t xml:space="preserve"> žiadne vplyvy </w:t>
      </w:r>
      <w:r>
        <w:rPr>
          <w:rFonts w:ascii="Times New Roman" w:hAnsi="Times New Roman" w:cs="Times New Roman"/>
          <w:sz w:val="24"/>
          <w:szCs w:val="24"/>
        </w:rPr>
        <w:t xml:space="preserve">a </w:t>
      </w:r>
      <w:r w:rsidR="00573F9C" w:rsidRPr="006E439B">
        <w:rPr>
          <w:rFonts w:ascii="Times New Roman" w:hAnsi="Times New Roman" w:cs="Times New Roman"/>
          <w:sz w:val="24"/>
          <w:szCs w:val="24"/>
        </w:rPr>
        <w:t>dopad</w:t>
      </w:r>
      <w:r>
        <w:rPr>
          <w:rFonts w:ascii="Times New Roman" w:hAnsi="Times New Roman" w:cs="Times New Roman"/>
          <w:sz w:val="24"/>
          <w:szCs w:val="24"/>
        </w:rPr>
        <w:t>y</w:t>
      </w:r>
      <w:r w:rsidR="00573F9C" w:rsidRPr="006E439B">
        <w:rPr>
          <w:rFonts w:ascii="Times New Roman" w:hAnsi="Times New Roman" w:cs="Times New Roman"/>
          <w:sz w:val="24"/>
          <w:szCs w:val="24"/>
        </w:rPr>
        <w:t>.</w:t>
      </w:r>
    </w:p>
    <w:p w:rsidR="009C712F" w:rsidRPr="00B6660B" w:rsidRDefault="009C712F" w:rsidP="00B6660B">
      <w:pPr>
        <w:shd w:val="clear" w:color="auto" w:fill="FFFFFF"/>
        <w:spacing w:after="0" w:line="240" w:lineRule="auto"/>
        <w:jc w:val="both"/>
        <w:divId w:val="1255550629"/>
        <w:rPr>
          <w:rFonts w:ascii="Arial" w:hAnsi="Arial" w:cs="Arial"/>
          <w:color w:val="222222"/>
          <w:sz w:val="24"/>
          <w:szCs w:val="24"/>
          <w:lang w:eastAsia="sk-SK"/>
        </w:rPr>
      </w:pPr>
    </w:p>
    <w:p w:rsidR="00B85679" w:rsidRDefault="00B85679" w:rsidP="009C712F">
      <w:pPr>
        <w:pStyle w:val="Bezriadkovania"/>
        <w:jc w:val="both"/>
        <w:divId w:val="1255550629"/>
        <w:rPr>
          <w:rStyle w:val="Vrazn"/>
          <w:rFonts w:ascii="Times New Roman" w:hAnsi="Times New Roman" w:cs="Times New Roman"/>
          <w:sz w:val="24"/>
          <w:szCs w:val="24"/>
        </w:rPr>
      </w:pPr>
      <w:r w:rsidRPr="009C712F">
        <w:rPr>
          <w:rStyle w:val="Vrazn"/>
          <w:rFonts w:ascii="Times New Roman" w:hAnsi="Times New Roman" w:cs="Times New Roman"/>
          <w:sz w:val="24"/>
          <w:szCs w:val="24"/>
        </w:rPr>
        <w:t>Stanovisko</w:t>
      </w:r>
    </w:p>
    <w:p w:rsidR="00F434E6" w:rsidRDefault="00F434E6" w:rsidP="009C712F">
      <w:pPr>
        <w:pStyle w:val="Bezriadkovania"/>
        <w:jc w:val="both"/>
        <w:divId w:val="1255550629"/>
        <w:rPr>
          <w:rStyle w:val="Vrazn"/>
          <w:rFonts w:ascii="Times New Roman" w:hAnsi="Times New Roman" w:cs="Times New Roman"/>
          <w:sz w:val="24"/>
          <w:szCs w:val="24"/>
        </w:rPr>
      </w:pPr>
    </w:p>
    <w:p w:rsidR="00265201" w:rsidRDefault="00231099" w:rsidP="009C712F">
      <w:pPr>
        <w:pStyle w:val="Bezriadkovania"/>
        <w:jc w:val="both"/>
        <w:divId w:val="1255550629"/>
        <w:rPr>
          <w:rFonts w:ascii="Times New Roman" w:hAnsi="Times New Roman"/>
          <w:sz w:val="24"/>
          <w:szCs w:val="24"/>
        </w:rPr>
      </w:pPr>
      <w:r>
        <w:rPr>
          <w:rStyle w:val="Vrazn"/>
          <w:rFonts w:ascii="Times New Roman" w:hAnsi="Times New Roman" w:cs="Times New Roman"/>
          <w:b w:val="0"/>
          <w:sz w:val="24"/>
          <w:szCs w:val="24"/>
        </w:rPr>
        <w:tab/>
      </w:r>
      <w:r w:rsidR="001D00FB">
        <w:rPr>
          <w:rFonts w:ascii="Times New Roman" w:hAnsi="Times New Roman"/>
          <w:sz w:val="24"/>
          <w:szCs w:val="24"/>
        </w:rPr>
        <w:t>Úprava</w:t>
      </w:r>
      <w:r w:rsidR="00936AF8">
        <w:rPr>
          <w:rFonts w:ascii="Times New Roman" w:hAnsi="Times New Roman"/>
          <w:sz w:val="24"/>
          <w:szCs w:val="24"/>
        </w:rPr>
        <w:t xml:space="preserve"> zákona </w:t>
      </w:r>
      <w:r w:rsidR="00936AF8" w:rsidRPr="00936AF8">
        <w:rPr>
          <w:rFonts w:ascii="Times New Roman" w:hAnsi="Times New Roman" w:cs="Times New Roman"/>
          <w:sz w:val="24"/>
          <w:szCs w:val="24"/>
        </w:rPr>
        <w:t xml:space="preserve">Slovenskej </w:t>
      </w:r>
      <w:r w:rsidR="00936AF8">
        <w:rPr>
          <w:rFonts w:ascii="Times New Roman" w:hAnsi="Times New Roman" w:cs="Times New Roman"/>
          <w:sz w:val="24"/>
          <w:szCs w:val="24"/>
        </w:rPr>
        <w:t>národnej rady č. </w:t>
      </w:r>
      <w:r w:rsidR="00936AF8" w:rsidRPr="00936AF8">
        <w:rPr>
          <w:rFonts w:ascii="Times New Roman" w:hAnsi="Times New Roman" w:cs="Times New Roman"/>
          <w:sz w:val="24"/>
          <w:szCs w:val="24"/>
        </w:rPr>
        <w:t>564/1991 Zb. o </w:t>
      </w:r>
      <w:r w:rsidR="001D00FB">
        <w:rPr>
          <w:rFonts w:ascii="Times New Roman" w:hAnsi="Times New Roman" w:cs="Times New Roman"/>
          <w:sz w:val="24"/>
          <w:szCs w:val="24"/>
        </w:rPr>
        <w:t>obecnej polícii v </w:t>
      </w:r>
      <w:r w:rsidR="00936AF8" w:rsidRPr="00936AF8">
        <w:rPr>
          <w:rFonts w:ascii="Times New Roman" w:hAnsi="Times New Roman" w:cs="Times New Roman"/>
          <w:sz w:val="24"/>
          <w:szCs w:val="24"/>
        </w:rPr>
        <w:t>znení neskorších predpisov</w:t>
      </w:r>
      <w:r w:rsidR="00936AF8">
        <w:rPr>
          <w:rFonts w:ascii="Times New Roman" w:hAnsi="Times New Roman" w:cs="Times New Roman"/>
          <w:sz w:val="24"/>
          <w:szCs w:val="24"/>
        </w:rPr>
        <w:t xml:space="preserve"> (ďalej len „zákon o obecnej polícii“) </w:t>
      </w:r>
      <w:r w:rsidR="00936AF8">
        <w:rPr>
          <w:rFonts w:ascii="Times New Roman" w:hAnsi="Times New Roman"/>
          <w:sz w:val="24"/>
          <w:szCs w:val="24"/>
        </w:rPr>
        <w:t xml:space="preserve">je </w:t>
      </w:r>
      <w:r w:rsidR="004A68A5">
        <w:rPr>
          <w:rFonts w:ascii="Times New Roman" w:hAnsi="Times New Roman"/>
          <w:sz w:val="24"/>
          <w:szCs w:val="24"/>
        </w:rPr>
        <w:t>zameraná predovšetkým na úpravu</w:t>
      </w:r>
      <w:r w:rsidR="00936AF8">
        <w:rPr>
          <w:rFonts w:ascii="Times New Roman" w:hAnsi="Times New Roman"/>
          <w:sz w:val="24"/>
          <w:szCs w:val="24"/>
        </w:rPr>
        <w:t xml:space="preserve"> obecnej polície ako poriadkového útvaru obce</w:t>
      </w:r>
      <w:r w:rsidR="001D00FB">
        <w:rPr>
          <w:rFonts w:ascii="Times New Roman" w:hAnsi="Times New Roman"/>
          <w:sz w:val="24"/>
          <w:szCs w:val="24"/>
        </w:rPr>
        <w:t>.</w:t>
      </w:r>
      <w:r w:rsidR="00936AF8">
        <w:rPr>
          <w:rFonts w:ascii="Times New Roman" w:hAnsi="Times New Roman"/>
          <w:sz w:val="24"/>
          <w:szCs w:val="24"/>
        </w:rPr>
        <w:t> </w:t>
      </w:r>
      <w:r w:rsidR="00265201">
        <w:rPr>
          <w:rFonts w:ascii="Times New Roman" w:hAnsi="Times New Roman"/>
          <w:sz w:val="24"/>
          <w:szCs w:val="24"/>
        </w:rPr>
        <w:t xml:space="preserve"> </w:t>
      </w:r>
      <w:r w:rsidR="00D723C3">
        <w:rPr>
          <w:rFonts w:ascii="Times New Roman" w:hAnsi="Times New Roman"/>
          <w:sz w:val="24"/>
          <w:szCs w:val="24"/>
        </w:rPr>
        <w:t>Z tohto dôvodu je gestorom predmetného zákona Ministerstvo vnútra Slovenskej republiky.</w:t>
      </w:r>
    </w:p>
    <w:p w:rsidR="00EB0C63" w:rsidRPr="00EB0C63" w:rsidRDefault="001D00FB" w:rsidP="00EB0C63">
      <w:pPr>
        <w:pStyle w:val="Bezriadkovania"/>
        <w:ind w:firstLine="720"/>
        <w:jc w:val="both"/>
        <w:divId w:val="1255550629"/>
        <w:rPr>
          <w:rFonts w:ascii="Times New Roman" w:hAnsi="Times New Roman" w:cs="Times New Roman"/>
          <w:sz w:val="24"/>
          <w:szCs w:val="24"/>
        </w:rPr>
      </w:pPr>
      <w:r>
        <w:rPr>
          <w:rStyle w:val="Vrazn"/>
          <w:rFonts w:ascii="Times New Roman" w:hAnsi="Times New Roman" w:cs="Times New Roman"/>
          <w:b w:val="0"/>
          <w:sz w:val="24"/>
          <w:szCs w:val="24"/>
        </w:rPr>
        <w:t>P</w:t>
      </w:r>
      <w:r w:rsidRPr="002628FF">
        <w:rPr>
          <w:rStyle w:val="Vrazn"/>
          <w:rFonts w:ascii="Times New Roman" w:hAnsi="Times New Roman" w:cs="Times New Roman"/>
          <w:b w:val="0"/>
          <w:sz w:val="24"/>
          <w:szCs w:val="24"/>
        </w:rPr>
        <w:t xml:space="preserve">racovný pomer </w:t>
      </w:r>
      <w:r>
        <w:rPr>
          <w:rStyle w:val="Vrazn"/>
          <w:rFonts w:ascii="Times New Roman" w:hAnsi="Times New Roman" w:cs="Times New Roman"/>
          <w:b w:val="0"/>
          <w:sz w:val="24"/>
          <w:szCs w:val="24"/>
        </w:rPr>
        <w:t>príslušníkov</w:t>
      </w:r>
      <w:r w:rsidRPr="002628FF">
        <w:rPr>
          <w:rStyle w:val="Vrazn"/>
          <w:rFonts w:ascii="Times New Roman" w:hAnsi="Times New Roman" w:cs="Times New Roman"/>
          <w:b w:val="0"/>
          <w:sz w:val="24"/>
          <w:szCs w:val="24"/>
        </w:rPr>
        <w:t xml:space="preserve"> obecnej polície sa </w:t>
      </w:r>
      <w:r>
        <w:rPr>
          <w:rStyle w:val="Vrazn"/>
          <w:rFonts w:ascii="Times New Roman" w:hAnsi="Times New Roman" w:cs="Times New Roman"/>
          <w:b w:val="0"/>
          <w:sz w:val="24"/>
          <w:szCs w:val="24"/>
        </w:rPr>
        <w:t xml:space="preserve">riadi </w:t>
      </w:r>
      <w:r w:rsidRPr="002628FF">
        <w:rPr>
          <w:rFonts w:ascii="Times New Roman" w:hAnsi="Times New Roman" w:cs="Times New Roman"/>
          <w:sz w:val="24"/>
          <w:szCs w:val="24"/>
        </w:rPr>
        <w:t>zákon</w:t>
      </w:r>
      <w:r>
        <w:rPr>
          <w:rFonts w:ascii="Times New Roman" w:hAnsi="Times New Roman" w:cs="Times New Roman"/>
          <w:sz w:val="24"/>
          <w:szCs w:val="24"/>
        </w:rPr>
        <w:t>om</w:t>
      </w:r>
      <w:r w:rsidRPr="002628FF">
        <w:rPr>
          <w:rFonts w:ascii="Times New Roman" w:hAnsi="Times New Roman" w:cs="Times New Roman"/>
          <w:sz w:val="24"/>
          <w:szCs w:val="24"/>
        </w:rPr>
        <w:t xml:space="preserve"> č. 552/2003 Z. z. o výkone práce vo verejnom záujme v znení neskorších predpisov</w:t>
      </w:r>
      <w:r w:rsidRPr="002628FF">
        <w:rPr>
          <w:rStyle w:val="Vrazn"/>
          <w:rFonts w:ascii="Times New Roman" w:hAnsi="Times New Roman" w:cs="Times New Roman"/>
          <w:b w:val="0"/>
          <w:sz w:val="24"/>
          <w:szCs w:val="24"/>
        </w:rPr>
        <w:t>, zákon</w:t>
      </w:r>
      <w:r>
        <w:rPr>
          <w:rStyle w:val="Vrazn"/>
          <w:rFonts w:ascii="Times New Roman" w:hAnsi="Times New Roman" w:cs="Times New Roman"/>
          <w:b w:val="0"/>
          <w:sz w:val="24"/>
          <w:szCs w:val="24"/>
        </w:rPr>
        <w:t>om č. </w:t>
      </w:r>
      <w:r w:rsidRPr="002628FF">
        <w:rPr>
          <w:rStyle w:val="Vrazn"/>
          <w:rFonts w:ascii="Times New Roman" w:hAnsi="Times New Roman" w:cs="Times New Roman"/>
          <w:b w:val="0"/>
          <w:sz w:val="24"/>
          <w:szCs w:val="24"/>
        </w:rPr>
        <w:t xml:space="preserve">553/2003 Z. z. </w:t>
      </w:r>
      <w:r w:rsidRPr="002628FF">
        <w:rPr>
          <w:rFonts w:ascii="Times New Roman" w:hAnsi="Times New Roman" w:cs="Times New Roman"/>
          <w:sz w:val="24"/>
          <w:szCs w:val="24"/>
        </w:rPr>
        <w:t>o odmeňovaní zamestnancov pri výkone práce vo verejnom</w:t>
      </w:r>
      <w:r w:rsidRPr="004C397D">
        <w:rPr>
          <w:rFonts w:ascii="Times New Roman" w:hAnsi="Times New Roman"/>
          <w:sz w:val="24"/>
          <w:szCs w:val="24"/>
        </w:rPr>
        <w:t xml:space="preserve"> záujme v znení neskorších predpisov</w:t>
      </w:r>
      <w:r>
        <w:rPr>
          <w:rFonts w:ascii="Times New Roman" w:hAnsi="Times New Roman"/>
          <w:sz w:val="24"/>
          <w:szCs w:val="24"/>
        </w:rPr>
        <w:t xml:space="preserve"> a subsidiárne aj Zákonníkom práce. </w:t>
      </w:r>
      <w:r w:rsidR="00976064">
        <w:rPr>
          <w:rFonts w:ascii="Times New Roman" w:hAnsi="Times New Roman"/>
          <w:sz w:val="24"/>
          <w:szCs w:val="24"/>
        </w:rPr>
        <w:t xml:space="preserve">Tieto pracovnoprávne predpisy za zamestnanca považujú fyzickú osobu. </w:t>
      </w:r>
      <w:r w:rsidR="00EB0C63">
        <w:rPr>
          <w:rFonts w:ascii="Times New Roman" w:hAnsi="Times New Roman" w:cs="Times New Roman"/>
          <w:sz w:val="24"/>
          <w:szCs w:val="24"/>
        </w:rPr>
        <w:t>V </w:t>
      </w:r>
      <w:r w:rsidR="00EB0C63" w:rsidRPr="00EB0C63">
        <w:rPr>
          <w:rFonts w:ascii="Times New Roman" w:hAnsi="Times New Roman" w:cs="Times New Roman"/>
          <w:sz w:val="24"/>
          <w:szCs w:val="24"/>
        </w:rPr>
        <w:t xml:space="preserve">prípade akceptovania </w:t>
      </w:r>
      <w:r w:rsidR="00D723C3">
        <w:rPr>
          <w:rFonts w:ascii="Times New Roman" w:hAnsi="Times New Roman" w:cs="Times New Roman"/>
          <w:sz w:val="24"/>
          <w:szCs w:val="24"/>
        </w:rPr>
        <w:t>navrhovanej právnej úpravy</w:t>
      </w:r>
      <w:r w:rsidR="00EB0C63" w:rsidRPr="00EB0C63">
        <w:rPr>
          <w:rFonts w:ascii="Times New Roman" w:hAnsi="Times New Roman" w:cs="Times New Roman"/>
          <w:sz w:val="24"/>
          <w:szCs w:val="24"/>
        </w:rPr>
        <w:t xml:space="preserve"> </w:t>
      </w:r>
      <w:r w:rsidR="00D723C3">
        <w:rPr>
          <w:rFonts w:ascii="Times New Roman" w:hAnsi="Times New Roman" w:cs="Times New Roman"/>
          <w:sz w:val="24"/>
          <w:szCs w:val="24"/>
        </w:rPr>
        <w:t xml:space="preserve">by </w:t>
      </w:r>
      <w:r w:rsidR="00EB0C63" w:rsidRPr="00EB0C63">
        <w:rPr>
          <w:rFonts w:ascii="Times New Roman" w:hAnsi="Times New Roman" w:cs="Times New Roman"/>
          <w:sz w:val="24"/>
          <w:szCs w:val="24"/>
        </w:rPr>
        <w:t>mohlo dôjsť k rozporu s</w:t>
      </w:r>
      <w:r w:rsidR="00EB0C63">
        <w:rPr>
          <w:rFonts w:ascii="Times New Roman" w:hAnsi="Times New Roman" w:cs="Times New Roman"/>
          <w:sz w:val="24"/>
          <w:szCs w:val="24"/>
        </w:rPr>
        <w:t> týmito úpravami</w:t>
      </w:r>
      <w:r w:rsidR="00EB0C63" w:rsidRPr="00EB0C63">
        <w:rPr>
          <w:rFonts w:ascii="Times New Roman" w:hAnsi="Times New Roman" w:cs="Times New Roman"/>
          <w:sz w:val="24"/>
          <w:szCs w:val="24"/>
        </w:rPr>
        <w:t xml:space="preserve">. </w:t>
      </w:r>
    </w:p>
    <w:p w:rsidR="00EB0C63" w:rsidRPr="00D00C41" w:rsidRDefault="00EB0C63" w:rsidP="00EB0C63">
      <w:pPr>
        <w:pStyle w:val="Default"/>
        <w:ind w:firstLine="720"/>
        <w:jc w:val="both"/>
        <w:divId w:val="1255550629"/>
      </w:pPr>
      <w:r>
        <w:t>N</w:t>
      </w:r>
      <w:r w:rsidR="00976064" w:rsidRPr="00D00C41">
        <w:t xml:space="preserve">ávrh </w:t>
      </w:r>
      <w:r w:rsidR="00976064">
        <w:t xml:space="preserve">zákona </w:t>
      </w:r>
      <w:r w:rsidR="00976064" w:rsidRPr="00D00C41">
        <w:t xml:space="preserve">môže potenciálne </w:t>
      </w:r>
      <w:r w:rsidR="00D723C3" w:rsidRPr="00D00C41">
        <w:t>byť</w:t>
      </w:r>
      <w:r w:rsidR="00D723C3">
        <w:t xml:space="preserve"> v rozpore</w:t>
      </w:r>
      <w:r>
        <w:t xml:space="preserve"> </w:t>
      </w:r>
      <w:r w:rsidR="00D723C3">
        <w:t>aj</w:t>
      </w:r>
      <w:r w:rsidR="00D723C3" w:rsidRPr="00D00C41">
        <w:t xml:space="preserve"> </w:t>
      </w:r>
      <w:r w:rsidR="00976064" w:rsidRPr="00D00C41">
        <w:t>s</w:t>
      </w:r>
      <w:r w:rsidR="00976064">
        <w:t> </w:t>
      </w:r>
      <w:r w:rsidR="00976064" w:rsidRPr="00D00C41">
        <w:t>čl</w:t>
      </w:r>
      <w:r w:rsidR="00976064">
        <w:t>.</w:t>
      </w:r>
      <w:r w:rsidR="00976064" w:rsidRPr="00D00C41">
        <w:t xml:space="preserve"> 18 Zmluvy o fungovaní Európskej</w:t>
      </w:r>
      <w:r w:rsidR="00976064">
        <w:t xml:space="preserve"> </w:t>
      </w:r>
      <w:r w:rsidR="00976064" w:rsidRPr="00D00C41">
        <w:t xml:space="preserve">únie </w:t>
      </w:r>
      <w:r w:rsidR="00976064">
        <w:t>(</w:t>
      </w:r>
      <w:r w:rsidR="00976064" w:rsidRPr="00A11A37">
        <w:t>ďalej len „ZfEÚ“)</w:t>
      </w:r>
      <w:r w:rsidR="00826E99">
        <w:t xml:space="preserve"> (pôvodný</w:t>
      </w:r>
      <w:r w:rsidR="00976064">
        <w:t xml:space="preserve"> </w:t>
      </w:r>
      <w:r w:rsidR="00976064" w:rsidRPr="00D00C41">
        <w:t>čl</w:t>
      </w:r>
      <w:r w:rsidR="00976064">
        <w:t>.</w:t>
      </w:r>
      <w:r w:rsidR="00976064" w:rsidRPr="00D00C41">
        <w:t xml:space="preserve"> 12 Zmluvy o založení Európskeho spoloč</w:t>
      </w:r>
      <w:r w:rsidR="00976064">
        <w:t>enstva)</w:t>
      </w:r>
      <w:r w:rsidR="00976064" w:rsidRPr="00D00C41">
        <w:t>, ktorý stanovuje zásadu zákazu diskriminácie na základe štátnej príslušnosti. Tento č</w:t>
      </w:r>
      <w:r w:rsidR="000E780E">
        <w:t>lánok</w:t>
      </w:r>
      <w:r w:rsidR="00976064" w:rsidRPr="00D00C41">
        <w:t xml:space="preserve"> uvádza: </w:t>
      </w:r>
    </w:p>
    <w:p w:rsidR="00976064" w:rsidRDefault="00826E99" w:rsidP="000E780E">
      <w:pPr>
        <w:pStyle w:val="Default"/>
        <w:jc w:val="both"/>
        <w:divId w:val="1255550629"/>
      </w:pPr>
      <w:r>
        <w:t>„V rámci pôsobnosti zmlúv</w:t>
      </w:r>
      <w:r w:rsidR="00976064" w:rsidRPr="00D00C41">
        <w:t xml:space="preserve"> a</w:t>
      </w:r>
      <w:r>
        <w:t xml:space="preserve"> bez toho, aby boli dotknuté ich</w:t>
      </w:r>
      <w:r w:rsidR="00976064" w:rsidRPr="00D00C41">
        <w:t xml:space="preserve"> osobitné ustanovenia, akákoľvek diskriminácia na základe štátnej príslušnosti je zakázaná.“. </w:t>
      </w:r>
    </w:p>
    <w:p w:rsidR="00D723C3" w:rsidRDefault="00976064" w:rsidP="008A19E0">
      <w:pPr>
        <w:pStyle w:val="Default"/>
        <w:ind w:firstLine="720"/>
        <w:jc w:val="both"/>
        <w:divId w:val="1255550629"/>
      </w:pPr>
      <w:r w:rsidRPr="00D00C41">
        <w:lastRenderedPageBreak/>
        <w:t>Táto zásada predstavuje jeden zo základných pilierov práva Európskej únie (ďalej len „EÚ“) a zabezpečuje rovnaké zaobchádzanie so všetkými občanmi členských š</w:t>
      </w:r>
      <w:r w:rsidR="00D723C3">
        <w:t>tátov EÚ v </w:t>
      </w:r>
      <w:r w:rsidRPr="00D00C41">
        <w:t>oblastiach, ktoré spadajú do pôsobnosti zmlúv. Znamená to, že členské štáty ani inštitúcie EÚ nesmú prijímať opatrenia, ktoré by viedli k odlišnému zaobc</w:t>
      </w:r>
      <w:r w:rsidR="008A19E0">
        <w:t>hádzaniu s jednotlivcami len na </w:t>
      </w:r>
      <w:r w:rsidRPr="00D00C41">
        <w:t xml:space="preserve">základe ich štátnej príslušnosti, pokiaľ takéto rozdielne zaobchádzanie nie je výslovne odôvodnené osobitnými ustanoveniami zmluvy. </w:t>
      </w:r>
      <w:r w:rsidR="006F483A">
        <w:t xml:space="preserve"> </w:t>
      </w:r>
    </w:p>
    <w:p w:rsidR="006B7ADF" w:rsidRDefault="00D723C3" w:rsidP="008A19E0">
      <w:pPr>
        <w:pStyle w:val="Default"/>
        <w:ind w:firstLine="720"/>
        <w:jc w:val="both"/>
        <w:divId w:val="1255550629"/>
      </w:pPr>
      <w:r>
        <w:t>Vo vzťahu k voľnému pohybu pracovníkov je týmto osobitným ustanovením</w:t>
      </w:r>
      <w:r w:rsidR="008A19E0">
        <w:t xml:space="preserve"> č</w:t>
      </w:r>
      <w:r w:rsidR="001A7684" w:rsidRPr="00A11A37">
        <w:t xml:space="preserve">l. </w:t>
      </w:r>
      <w:r w:rsidR="00BC7322" w:rsidRPr="00A11A37">
        <w:t xml:space="preserve">45 </w:t>
      </w:r>
      <w:r w:rsidR="008A19E0">
        <w:t>ZfEÚ</w:t>
      </w:r>
      <w:r w:rsidR="000E780E">
        <w:t xml:space="preserve"> </w:t>
      </w:r>
      <w:r w:rsidR="00826E99">
        <w:t xml:space="preserve">(pôvodný </w:t>
      </w:r>
      <w:r w:rsidR="00826E99" w:rsidRPr="00D00C41">
        <w:t>čl</w:t>
      </w:r>
      <w:r w:rsidR="00826E99">
        <w:t>. 39</w:t>
      </w:r>
      <w:r w:rsidR="00826E99" w:rsidRPr="00D00C41">
        <w:t xml:space="preserve"> Zmluvy o založení Európskeho spoloč</w:t>
      </w:r>
      <w:r w:rsidR="00826E99">
        <w:t xml:space="preserve">enstva), </w:t>
      </w:r>
      <w:r w:rsidR="000E780E">
        <w:t xml:space="preserve">ktorý </w:t>
      </w:r>
      <w:r>
        <w:t>stanovuje</w:t>
      </w:r>
      <w:r w:rsidR="006B7ADF">
        <w:t>, že</w:t>
      </w:r>
      <w:r w:rsidR="008A19E0">
        <w:t xml:space="preserve"> v rámci EÚ </w:t>
      </w:r>
      <w:r w:rsidR="006B7ADF">
        <w:t xml:space="preserve">sa má </w:t>
      </w:r>
      <w:r w:rsidR="008A19E0">
        <w:t>zabezpečiť</w:t>
      </w:r>
      <w:r w:rsidR="008A19E0" w:rsidRPr="00A11A37">
        <w:t xml:space="preserve"> voľný pohyb pracovníkov</w:t>
      </w:r>
      <w:r w:rsidR="008A19E0">
        <w:t xml:space="preserve"> </w:t>
      </w:r>
      <w:r w:rsidR="008A19E0" w:rsidRPr="00A11A37">
        <w:t xml:space="preserve">členských štátov </w:t>
      </w:r>
      <w:r w:rsidR="008A19E0">
        <w:t>bez</w:t>
      </w:r>
      <w:r w:rsidR="006B7ADF">
        <w:t> </w:t>
      </w:r>
      <w:r w:rsidR="008A19E0" w:rsidRPr="00A11A37">
        <w:t>diskriminácie n</w:t>
      </w:r>
      <w:r w:rsidR="008A19E0">
        <w:t xml:space="preserve">a základe </w:t>
      </w:r>
      <w:r w:rsidR="006B7ADF">
        <w:t xml:space="preserve">ich </w:t>
      </w:r>
      <w:r w:rsidR="008A19E0">
        <w:t xml:space="preserve">štátnej príslušnosti, pričom obmedzenia tohto práva </w:t>
      </w:r>
      <w:r w:rsidR="008A19E0" w:rsidRPr="00A11A37">
        <w:t xml:space="preserve">môžu byť odôvodnené </w:t>
      </w:r>
      <w:r w:rsidR="008A19E0">
        <w:t xml:space="preserve">len </w:t>
      </w:r>
      <w:r w:rsidR="008A19E0" w:rsidRPr="00A11A37">
        <w:t>verejným poriadkom, verejnou bezpečnosťou či ochranou verejného zdravia</w:t>
      </w:r>
      <w:r w:rsidR="008A19E0">
        <w:t xml:space="preserve">. </w:t>
      </w:r>
      <w:r w:rsidR="008A19E0" w:rsidRPr="00A11A37">
        <w:t>T</w:t>
      </w:r>
      <w:r w:rsidR="006B7ADF">
        <w:t>iež </w:t>
      </w:r>
      <w:r w:rsidR="008A19E0">
        <w:t>ustanovuje, že</w:t>
      </w:r>
      <w:r w:rsidR="008A19E0" w:rsidRPr="00A11A37">
        <w:t xml:space="preserve"> úprava </w:t>
      </w:r>
      <w:r w:rsidR="008A19E0">
        <w:t xml:space="preserve">voľného pohybu pracovníkov </w:t>
      </w:r>
      <w:r w:rsidR="008A19E0" w:rsidRPr="00A11A37">
        <w:t xml:space="preserve">sa nemá vzťahovať na zamestnávanie v štátnej a verejnej službe. </w:t>
      </w:r>
    </w:p>
    <w:p w:rsidR="006B7ADF" w:rsidRDefault="00B54DB4" w:rsidP="008A19E0">
      <w:pPr>
        <w:pStyle w:val="Default"/>
        <w:ind w:firstLine="720"/>
        <w:jc w:val="both"/>
        <w:divId w:val="1255550629"/>
      </w:pPr>
      <w:r>
        <w:t>K danej problematike bolo</w:t>
      </w:r>
      <w:r w:rsidR="007A172E" w:rsidRPr="00A11A37">
        <w:t xml:space="preserve"> vydané</w:t>
      </w:r>
      <w:r w:rsidR="008A19E0">
        <w:t xml:space="preserve"> aj</w:t>
      </w:r>
      <w:r w:rsidR="007A172E" w:rsidRPr="00A11A37">
        <w:t xml:space="preserve"> nariadenie Rady (EHS) č. 1612/68 z 15. októbra 1968 o slobode pohybu pracovníkov v rámci spoločenstva, ktoré bolo nahradené Nariadením Európskeho parlamentu a Rady (EÚ) č. 492/2011 z  5. apríla 2011 o slobode pohybu pra</w:t>
      </w:r>
      <w:r w:rsidR="00826E99">
        <w:t>covníkov v rámci Únie. Aj úpravy týchto nariadení smerujú</w:t>
      </w:r>
      <w:r w:rsidR="007A172E" w:rsidRPr="00A11A37">
        <w:t xml:space="preserve"> k zabezpečeniu slobody</w:t>
      </w:r>
      <w:r w:rsidR="000E780E">
        <w:t xml:space="preserve"> pohybu pracovníkov v rámci EÚ</w:t>
      </w:r>
      <w:r w:rsidR="007A172E" w:rsidRPr="00A11A37">
        <w:t xml:space="preserve">, pričom dosiahnutie tohto cieľa predpokladá odstránenie akejkoľvek diskriminácie založenej na štátnej príslušnosti medzi pracovníkmi členských štátov. </w:t>
      </w:r>
    </w:p>
    <w:p w:rsidR="004A3613" w:rsidRPr="00A11A37" w:rsidRDefault="004A3613" w:rsidP="008A19E0">
      <w:pPr>
        <w:pStyle w:val="Default"/>
        <w:ind w:firstLine="720"/>
        <w:jc w:val="both"/>
        <w:divId w:val="1255550629"/>
      </w:pPr>
      <w:r w:rsidRPr="00A11A37">
        <w:t xml:space="preserve">Ustanovenia </w:t>
      </w:r>
      <w:r w:rsidR="00EF5717" w:rsidRPr="00A11A37">
        <w:t xml:space="preserve">ZfEÚ </w:t>
      </w:r>
      <w:r w:rsidRPr="00A11A37">
        <w:t xml:space="preserve">a nariadení majú vo všetkých členských štátoch priamy a všeobecný účinok </w:t>
      </w:r>
      <w:r w:rsidR="008A19E0">
        <w:t>bez potreby ich transpozície do </w:t>
      </w:r>
      <w:r w:rsidRPr="00A11A37">
        <w:t>vnútroštátneho práva a vytvárajú priame práva a povinnosti pre jednotlivcov</w:t>
      </w:r>
      <w:r w:rsidR="000E780E">
        <w:t>, ktorých sa môžu priamo domáhať.</w:t>
      </w:r>
      <w:r w:rsidRPr="00A11A37">
        <w:t xml:space="preserve"> </w:t>
      </w:r>
    </w:p>
    <w:p w:rsidR="00976064" w:rsidRDefault="007A172E" w:rsidP="00B54DB4">
      <w:pPr>
        <w:pStyle w:val="Bezriadkovania"/>
        <w:ind w:firstLine="720"/>
        <w:jc w:val="both"/>
        <w:divId w:val="1255550629"/>
        <w:rPr>
          <w:rFonts w:ascii="Times New Roman" w:hAnsi="Times New Roman" w:cs="Times New Roman"/>
          <w:sz w:val="24"/>
          <w:szCs w:val="24"/>
        </w:rPr>
      </w:pPr>
      <w:r w:rsidRPr="00A11A37">
        <w:rPr>
          <w:rFonts w:ascii="Times New Roman" w:hAnsi="Times New Roman" w:cs="Times New Roman"/>
          <w:sz w:val="24"/>
          <w:szCs w:val="24"/>
        </w:rPr>
        <w:t xml:space="preserve">Vzhľadom na dlhú existenciu </w:t>
      </w:r>
      <w:r w:rsidR="00265201" w:rsidRPr="00A11A37">
        <w:rPr>
          <w:rFonts w:ascii="Times New Roman" w:hAnsi="Times New Roman" w:cs="Times New Roman"/>
          <w:sz w:val="24"/>
          <w:szCs w:val="24"/>
        </w:rPr>
        <w:t>ustanovení</w:t>
      </w:r>
      <w:r w:rsidR="006F483A">
        <w:rPr>
          <w:rFonts w:ascii="Times New Roman" w:hAnsi="Times New Roman" w:cs="Times New Roman"/>
          <w:sz w:val="24"/>
          <w:szCs w:val="24"/>
        </w:rPr>
        <w:t xml:space="preserve"> upravujúcich voľný pohyb pracovníkov</w:t>
      </w:r>
      <w:r w:rsidR="00265201" w:rsidRPr="00A11A37">
        <w:rPr>
          <w:rFonts w:ascii="Times New Roman" w:hAnsi="Times New Roman" w:cs="Times New Roman"/>
          <w:sz w:val="24"/>
          <w:szCs w:val="24"/>
        </w:rPr>
        <w:t xml:space="preserve"> k</w:t>
      </w:r>
      <w:r w:rsidRPr="00A11A37">
        <w:rPr>
          <w:rFonts w:ascii="Times New Roman" w:hAnsi="Times New Roman" w:cs="Times New Roman"/>
          <w:sz w:val="24"/>
          <w:szCs w:val="24"/>
        </w:rPr>
        <w:t> danej problematike existuje niekoľko rozhodnutí Súdneho dvora Európskej únie</w:t>
      </w:r>
      <w:r w:rsidR="00B54DB4">
        <w:rPr>
          <w:rFonts w:ascii="Times New Roman" w:hAnsi="Times New Roman" w:cs="Times New Roman"/>
          <w:sz w:val="24"/>
          <w:szCs w:val="24"/>
        </w:rPr>
        <w:t xml:space="preserve"> (ďalej len „SDEÚ“)</w:t>
      </w:r>
      <w:r w:rsidR="008A19E0">
        <w:rPr>
          <w:rFonts w:ascii="Times New Roman" w:hAnsi="Times New Roman" w:cs="Times New Roman"/>
          <w:sz w:val="24"/>
          <w:szCs w:val="24"/>
        </w:rPr>
        <w:t xml:space="preserve"> (napr. C-149/79</w:t>
      </w:r>
      <w:r w:rsidR="00B719F6">
        <w:rPr>
          <w:rFonts w:ascii="Times New Roman" w:hAnsi="Times New Roman" w:cs="Times New Roman"/>
          <w:sz w:val="24"/>
          <w:szCs w:val="24"/>
        </w:rPr>
        <w:t xml:space="preserve"> </w:t>
      </w:r>
      <w:r w:rsidR="008A19E0">
        <w:rPr>
          <w:rFonts w:ascii="Times New Roman" w:hAnsi="Times New Roman" w:cs="Times New Roman"/>
          <w:sz w:val="24"/>
          <w:szCs w:val="24"/>
        </w:rPr>
        <w:t>Komisia ES proti Belgicku</w:t>
      </w:r>
      <w:r w:rsidR="005D14E0">
        <w:rPr>
          <w:rFonts w:ascii="Times New Roman" w:hAnsi="Times New Roman" w:cs="Times New Roman"/>
          <w:sz w:val="24"/>
          <w:szCs w:val="24"/>
        </w:rPr>
        <w:t xml:space="preserve">, C-283/99 Komisia ES proti Taliansku, </w:t>
      </w:r>
      <w:r w:rsidR="00B719F6">
        <w:rPr>
          <w:rFonts w:ascii="Times New Roman" w:hAnsi="Times New Roman" w:cs="Times New Roman"/>
          <w:sz w:val="24"/>
          <w:szCs w:val="24"/>
        </w:rPr>
        <w:t>C-114/97 Komisia ES proti Španielsku)</w:t>
      </w:r>
      <w:r w:rsidR="00D723C3">
        <w:rPr>
          <w:rFonts w:ascii="Times New Roman" w:hAnsi="Times New Roman" w:cs="Times New Roman"/>
          <w:sz w:val="24"/>
          <w:szCs w:val="24"/>
        </w:rPr>
        <w:t xml:space="preserve">. </w:t>
      </w:r>
      <w:r w:rsidR="006B7ADF">
        <w:rPr>
          <w:rFonts w:ascii="Times New Roman" w:hAnsi="Times New Roman" w:cs="Times New Roman"/>
          <w:sz w:val="24"/>
          <w:szCs w:val="24"/>
        </w:rPr>
        <w:t xml:space="preserve">Podľa ustálenej judikatúry sa </w:t>
      </w:r>
      <w:r w:rsidR="000E780E">
        <w:rPr>
          <w:rFonts w:ascii="Times New Roman" w:hAnsi="Times New Roman" w:cs="Times New Roman"/>
          <w:sz w:val="24"/>
          <w:szCs w:val="24"/>
        </w:rPr>
        <w:t>otázka</w:t>
      </w:r>
      <w:r w:rsidR="006B7ADF">
        <w:rPr>
          <w:rFonts w:ascii="Times New Roman" w:hAnsi="Times New Roman" w:cs="Times New Roman"/>
          <w:sz w:val="24"/>
          <w:szCs w:val="24"/>
        </w:rPr>
        <w:t xml:space="preserve">, do akej miery vykonáva pracovník </w:t>
      </w:r>
      <w:r w:rsidR="000E780E">
        <w:rPr>
          <w:rFonts w:ascii="Times New Roman" w:hAnsi="Times New Roman" w:cs="Times New Roman"/>
          <w:sz w:val="24"/>
          <w:szCs w:val="24"/>
        </w:rPr>
        <w:t>pri svojej</w:t>
      </w:r>
      <w:r w:rsidR="006B7ADF">
        <w:rPr>
          <w:rFonts w:ascii="Times New Roman" w:hAnsi="Times New Roman" w:cs="Times New Roman"/>
          <w:sz w:val="24"/>
          <w:szCs w:val="24"/>
        </w:rPr>
        <w:t xml:space="preserve"> činnosti úlohy súvisiace s výkonom verejnej moci, vykladaná</w:t>
      </w:r>
      <w:r w:rsidR="00EF5717" w:rsidRPr="00A11A37">
        <w:rPr>
          <w:rFonts w:ascii="Times New Roman" w:hAnsi="Times New Roman" w:cs="Times New Roman"/>
          <w:sz w:val="24"/>
          <w:szCs w:val="24"/>
        </w:rPr>
        <w:t xml:space="preserve"> reštriktívne, pričom </w:t>
      </w:r>
      <w:r w:rsidR="006B7ADF">
        <w:rPr>
          <w:rFonts w:ascii="Times New Roman" w:hAnsi="Times New Roman" w:cs="Times New Roman"/>
          <w:sz w:val="24"/>
          <w:szCs w:val="24"/>
        </w:rPr>
        <w:t xml:space="preserve">túto otázku SDEÚ </w:t>
      </w:r>
      <w:r w:rsidR="006F483A">
        <w:rPr>
          <w:rFonts w:ascii="Times New Roman" w:hAnsi="Times New Roman" w:cs="Times New Roman"/>
          <w:sz w:val="24"/>
          <w:szCs w:val="24"/>
        </w:rPr>
        <w:t>posudzuje podľa komuni</w:t>
      </w:r>
      <w:r w:rsidR="00A11A37" w:rsidRPr="00A11A37">
        <w:rPr>
          <w:rFonts w:ascii="Times New Roman" w:hAnsi="Times New Roman" w:cs="Times New Roman"/>
          <w:sz w:val="24"/>
          <w:szCs w:val="24"/>
        </w:rPr>
        <w:t xml:space="preserve">tárneho práva a nie v závislosti od toho, ako danú pracovnú pozíciu definuje vnútroštátnej právo. </w:t>
      </w:r>
    </w:p>
    <w:p w:rsidR="006F483A" w:rsidRDefault="006F483A" w:rsidP="006F483A">
      <w:pPr>
        <w:pStyle w:val="Default"/>
        <w:ind w:firstLine="720"/>
        <w:jc w:val="both"/>
        <w:divId w:val="1255550629"/>
      </w:pPr>
      <w:r w:rsidRPr="00D00C41">
        <w:t>Z tohto dôvodu je nevyhnutné dôkladne posúdiť, č</w:t>
      </w:r>
      <w:r w:rsidR="00D723C3">
        <w:t>i navrhovaná</w:t>
      </w:r>
      <w:r w:rsidRPr="00D00C41">
        <w:t xml:space="preserve"> </w:t>
      </w:r>
      <w:r w:rsidR="00D723C3">
        <w:t>právna úprava nevedie k </w:t>
      </w:r>
      <w:r w:rsidRPr="00D00C41">
        <w:t>priamej alebo nepriamej diskriminácii občanov iných členských štátov EÚ, a č</w:t>
      </w:r>
      <w:r w:rsidR="00D723C3">
        <w:t>i je v súlade s </w:t>
      </w:r>
      <w:r w:rsidRPr="00D00C41">
        <w:t>princípmi rovnosti a nediskriminácie, ktoré sú za</w:t>
      </w:r>
      <w:r w:rsidR="000E780E">
        <w:t>kotvené v primárnom práve EÚ</w:t>
      </w:r>
      <w:r>
        <w:t>, pretože v</w:t>
      </w:r>
      <w:r w:rsidR="00D723C3">
        <w:t> </w:t>
      </w:r>
      <w:r w:rsidR="00976064" w:rsidRPr="00D00C41">
        <w:t>prípade, že návrh právneho predpisu alebo administratívneh</w:t>
      </w:r>
      <w:r w:rsidR="00D723C3">
        <w:t>o opatrenia obmedzuje prístup k </w:t>
      </w:r>
      <w:r w:rsidR="00976064" w:rsidRPr="00D00C41">
        <w:t xml:space="preserve">určitým právam, službám, výhodám alebo príležitostiam výlučne na základe štátnej príslušnosti, bez objektívneho a primeraného dôvodu, môže byť považovaný za diskriminačný a teda nesúladný s právom EÚ. Takéto ustanovenie by mohlo byť napadnuté pred vnútroštátnymi súdmi alebo pred </w:t>
      </w:r>
      <w:r w:rsidR="00D723C3">
        <w:t>SD</w:t>
      </w:r>
      <w:r w:rsidR="00976064" w:rsidRPr="00D00C41">
        <w:t xml:space="preserve">EÚ. </w:t>
      </w:r>
    </w:p>
    <w:p w:rsidR="00D04B66" w:rsidRDefault="00D04B66" w:rsidP="00D04B66">
      <w:pPr>
        <w:pStyle w:val="Default"/>
        <w:jc w:val="both"/>
        <w:divId w:val="1255550629"/>
      </w:pPr>
    </w:p>
    <w:p w:rsidR="00D04B66" w:rsidRPr="00D36387" w:rsidRDefault="00990163" w:rsidP="00D04B66">
      <w:pPr>
        <w:pStyle w:val="Default"/>
        <w:jc w:val="both"/>
        <w:divId w:val="1255550629"/>
        <w:rPr>
          <w:b/>
        </w:rPr>
      </w:pPr>
      <w:r>
        <w:rPr>
          <w:b/>
        </w:rPr>
        <w:t>Pripomienky:</w:t>
      </w:r>
    </w:p>
    <w:p w:rsidR="00D04B66" w:rsidRDefault="00D04B66" w:rsidP="00D04B66">
      <w:pPr>
        <w:pStyle w:val="Default"/>
        <w:jc w:val="both"/>
        <w:divId w:val="1255550629"/>
      </w:pPr>
    </w:p>
    <w:p w:rsidR="00D04B66" w:rsidRDefault="00D04B66" w:rsidP="00CC0694">
      <w:pPr>
        <w:pStyle w:val="Default"/>
        <w:numPr>
          <w:ilvl w:val="0"/>
          <w:numId w:val="5"/>
        </w:numPr>
        <w:ind w:left="426" w:hanging="426"/>
        <w:jc w:val="both"/>
        <w:divId w:val="1255550629"/>
      </w:pPr>
      <w:r>
        <w:t>V názve návrhu zákona za slovo „zákon“ navrhujeme doplniť slová „Slovenskej národnej rady“.</w:t>
      </w:r>
    </w:p>
    <w:p w:rsidR="00550BB2" w:rsidRDefault="00550BB2" w:rsidP="00550BB2">
      <w:pPr>
        <w:pStyle w:val="Default"/>
        <w:ind w:left="426"/>
        <w:jc w:val="both"/>
        <w:divId w:val="1255550629"/>
      </w:pPr>
    </w:p>
    <w:p w:rsidR="007C2B54" w:rsidRDefault="007C2B54" w:rsidP="00CC0694">
      <w:pPr>
        <w:pStyle w:val="Default"/>
        <w:numPr>
          <w:ilvl w:val="0"/>
          <w:numId w:val="5"/>
        </w:numPr>
        <w:ind w:left="426" w:hanging="426"/>
        <w:jc w:val="both"/>
        <w:divId w:val="1255550629"/>
      </w:pPr>
      <w:r>
        <w:t xml:space="preserve">V čl. I v úvodnej vete prvého bodu </w:t>
      </w:r>
      <w:r w:rsidR="001D60BE">
        <w:t xml:space="preserve">(§ 5 ods. 2) </w:t>
      </w:r>
      <w:r>
        <w:t>navrhujeme slovo „ods.“ nahradiť slovom „odsek“.</w:t>
      </w:r>
      <w:r w:rsidR="001D60BE">
        <w:t xml:space="preserve"> Za slovami „rokov a“ navrhujeme vypustiť slovo „je“, alebo znenie ustanovenia § 5 ods. 2 rozčleniť do písmen. </w:t>
      </w:r>
    </w:p>
    <w:p w:rsidR="00550BB2" w:rsidRDefault="00550BB2" w:rsidP="00550BB2">
      <w:pPr>
        <w:pStyle w:val="Default"/>
        <w:jc w:val="both"/>
        <w:divId w:val="1255550629"/>
      </w:pPr>
    </w:p>
    <w:p w:rsidR="0003639C" w:rsidRDefault="00575C3E" w:rsidP="00575C3E">
      <w:pPr>
        <w:pStyle w:val="Default"/>
        <w:numPr>
          <w:ilvl w:val="0"/>
          <w:numId w:val="5"/>
        </w:numPr>
        <w:ind w:left="426" w:hanging="426"/>
        <w:jc w:val="both"/>
        <w:divId w:val="1255550629"/>
      </w:pPr>
      <w:r>
        <w:lastRenderedPageBreak/>
        <w:t>V čl. I druhom bode je potrebné slová „§27b“ uviesť v strede nad nadpisom. V nadpise navrhujeme slová „k úpravám činným“ zmeniť na „k úprave úč</w:t>
      </w:r>
      <w:r w:rsidR="00990163">
        <w:t>innej“.</w:t>
      </w:r>
    </w:p>
    <w:p w:rsidR="00990163" w:rsidRDefault="00990163" w:rsidP="00990163">
      <w:pPr>
        <w:pStyle w:val="Odsekzoznamu"/>
        <w:divId w:val="1255550629"/>
      </w:pPr>
    </w:p>
    <w:p w:rsidR="005F56A2" w:rsidRDefault="00990163" w:rsidP="00990163">
      <w:pPr>
        <w:pStyle w:val="Default"/>
        <w:numPr>
          <w:ilvl w:val="0"/>
          <w:numId w:val="5"/>
        </w:numPr>
        <w:ind w:left="426" w:hanging="426"/>
        <w:jc w:val="both"/>
        <w:divId w:val="1255550629"/>
      </w:pPr>
      <w:r>
        <w:t>Na základe pripomienok uplatnených v medzirezortnom pripomienkovom konaní navrhujeme</w:t>
      </w:r>
      <w:r w:rsidR="005F56A2">
        <w:t>:</w:t>
      </w:r>
    </w:p>
    <w:p w:rsidR="005F56A2" w:rsidRDefault="005F56A2" w:rsidP="005F56A2">
      <w:pPr>
        <w:pStyle w:val="Default"/>
        <w:jc w:val="both"/>
        <w:divId w:val="1255550629"/>
      </w:pPr>
    </w:p>
    <w:p w:rsidR="00990163" w:rsidRDefault="005F56A2" w:rsidP="005F56A2">
      <w:pPr>
        <w:pStyle w:val="Default"/>
        <w:numPr>
          <w:ilvl w:val="1"/>
          <w:numId w:val="5"/>
        </w:numPr>
        <w:jc w:val="both"/>
        <w:divId w:val="1255550629"/>
      </w:pPr>
      <w:r>
        <w:t>D</w:t>
      </w:r>
      <w:r w:rsidR="00990163">
        <w:t xml:space="preserve">o </w:t>
      </w:r>
      <w:r>
        <w:t>čl. I prvého bodu</w:t>
      </w:r>
      <w:r w:rsidR="00990163">
        <w:t xml:space="preserve"> § 5 ods. 2 za slovo „republiky“ vložiť slová „alebo občan členského štátu Európskej únie“.</w:t>
      </w:r>
    </w:p>
    <w:p w:rsidR="005F56A2" w:rsidRDefault="005F56A2" w:rsidP="005F56A2">
      <w:pPr>
        <w:pStyle w:val="Default"/>
        <w:ind w:left="720"/>
        <w:jc w:val="both"/>
        <w:divId w:val="1255550629"/>
      </w:pPr>
    </w:p>
    <w:p w:rsidR="00575C3E" w:rsidRPr="00575C3E" w:rsidRDefault="00575C3E" w:rsidP="005F56A2">
      <w:pPr>
        <w:pStyle w:val="Default"/>
        <w:numPr>
          <w:ilvl w:val="1"/>
          <w:numId w:val="5"/>
        </w:numPr>
        <w:jc w:val="both"/>
        <w:divId w:val="1255550629"/>
      </w:pPr>
      <w:r>
        <w:t>Znenie</w:t>
      </w:r>
      <w:r w:rsidR="00FD4D47">
        <w:t> </w:t>
      </w:r>
      <w:r>
        <w:t>prechodného ustanovenia</w:t>
      </w:r>
      <w:r w:rsidRPr="00FD4D47">
        <w:t xml:space="preserve"> </w:t>
      </w:r>
      <w:r>
        <w:t>navrhujeme nahradiť znením: „</w:t>
      </w:r>
      <w:r w:rsidRPr="00575C3E">
        <w:t>P</w:t>
      </w:r>
      <w:r w:rsidR="00A51F9E">
        <w:t xml:space="preserve">odmienka štátneho občianstva podľa </w:t>
      </w:r>
      <w:r w:rsidR="0003639C">
        <w:t>§ </w:t>
      </w:r>
      <w:r w:rsidR="00A51F9E">
        <w:t>5 ods. 2 u p</w:t>
      </w:r>
      <w:r w:rsidRPr="00575C3E">
        <w:t>ríslušník</w:t>
      </w:r>
      <w:r w:rsidR="00A51F9E">
        <w:t>a</w:t>
      </w:r>
      <w:r w:rsidRPr="00575C3E">
        <w:t xml:space="preserve"> obecnej polície, </w:t>
      </w:r>
      <w:r w:rsidR="00E10E32">
        <w:t>ktorý nie je štátnym občanom Slovenskej republiky</w:t>
      </w:r>
      <w:r w:rsidR="0057625D">
        <w:t xml:space="preserve"> alebo občanom členského štátu Európskej únie</w:t>
      </w:r>
      <w:r w:rsidR="00E10E32">
        <w:t xml:space="preserve"> a </w:t>
      </w:r>
      <w:r w:rsidRPr="00575C3E">
        <w:t>ktorý</w:t>
      </w:r>
      <w:r w:rsidR="00A51F9E">
        <w:t xml:space="preserve"> je v pracovnom pomere k obci k</w:t>
      </w:r>
      <w:r w:rsidR="00E10E32">
        <w:t xml:space="preserve"> 31. decembru 2025, </w:t>
      </w:r>
      <w:r w:rsidR="00613F7C">
        <w:t xml:space="preserve">sa </w:t>
      </w:r>
      <w:r w:rsidR="00E10E32">
        <w:t xml:space="preserve">po nadobudnutí účinnosti tohto zákona </w:t>
      </w:r>
      <w:r w:rsidR="00613F7C">
        <w:t xml:space="preserve">považuje </w:t>
      </w:r>
      <w:r w:rsidR="00E10E32">
        <w:t>za splnenú</w:t>
      </w:r>
      <w:r w:rsidRPr="00575C3E">
        <w:t>.</w:t>
      </w:r>
      <w:r w:rsidR="00E10E32">
        <w:t>“.</w:t>
      </w:r>
    </w:p>
    <w:p w:rsidR="000E780E" w:rsidRDefault="000E780E" w:rsidP="00575C3E">
      <w:pPr>
        <w:pStyle w:val="Default"/>
        <w:jc w:val="both"/>
        <w:divId w:val="1255550629"/>
      </w:pPr>
    </w:p>
    <w:p w:rsidR="000E780E" w:rsidRDefault="000E780E" w:rsidP="000E780E">
      <w:pPr>
        <w:pStyle w:val="Default"/>
        <w:numPr>
          <w:ilvl w:val="0"/>
          <w:numId w:val="5"/>
        </w:numPr>
        <w:ind w:left="426" w:hanging="426"/>
        <w:jc w:val="both"/>
        <w:divId w:val="1255550629"/>
      </w:pPr>
      <w:r>
        <w:t>V čl. II navrhujeme slovo „dňom“ vypustiť.</w:t>
      </w:r>
    </w:p>
    <w:p w:rsidR="00900406" w:rsidRDefault="00900406" w:rsidP="00900406">
      <w:pPr>
        <w:pStyle w:val="Default"/>
        <w:jc w:val="both"/>
        <w:divId w:val="1255550629"/>
      </w:pPr>
    </w:p>
    <w:p w:rsidR="00900406" w:rsidRDefault="00900406" w:rsidP="00900406">
      <w:pPr>
        <w:pStyle w:val="Default"/>
        <w:jc w:val="both"/>
        <w:divId w:val="1255550629"/>
      </w:pPr>
    </w:p>
    <w:p w:rsidR="00900406" w:rsidRDefault="00900406" w:rsidP="00900406">
      <w:pPr>
        <w:pStyle w:val="Default"/>
        <w:jc w:val="both"/>
        <w:divId w:val="1255550629"/>
        <w:rPr>
          <w:b/>
        </w:rPr>
      </w:pPr>
      <w:r w:rsidRPr="00900406">
        <w:rPr>
          <w:b/>
        </w:rPr>
        <w:t>Medzirezortné pripomienkové konanie</w:t>
      </w:r>
    </w:p>
    <w:p w:rsidR="00900406" w:rsidRDefault="00900406" w:rsidP="00900406">
      <w:pPr>
        <w:pStyle w:val="Default"/>
        <w:jc w:val="both"/>
        <w:divId w:val="1255550629"/>
        <w:rPr>
          <w:b/>
        </w:rPr>
      </w:pPr>
    </w:p>
    <w:p w:rsidR="007C66FF" w:rsidRDefault="00900406" w:rsidP="00900406">
      <w:pPr>
        <w:pStyle w:val="Default"/>
        <w:ind w:firstLine="720"/>
        <w:jc w:val="both"/>
        <w:divId w:val="1255550629"/>
        <w:rPr>
          <w:bCs/>
        </w:rPr>
      </w:pPr>
      <w:r>
        <w:rPr>
          <w:bCs/>
        </w:rPr>
        <w:t>N</w:t>
      </w:r>
      <w:r w:rsidRPr="009A2448">
        <w:rPr>
          <w:bCs/>
        </w:rPr>
        <w:t xml:space="preserve">ávrh zákona bol predmetom medzirezortného pripomienkového konania, v rámci ktorého </w:t>
      </w:r>
      <w:r w:rsidR="00A173F9" w:rsidRPr="00D36997">
        <w:rPr>
          <w:b/>
          <w:bCs/>
        </w:rPr>
        <w:t>Únia miest Slovenska uplatnila</w:t>
      </w:r>
      <w:r w:rsidRPr="00D36997">
        <w:rPr>
          <w:b/>
          <w:bCs/>
        </w:rPr>
        <w:t xml:space="preserve"> tri zásadné pripomienky</w:t>
      </w:r>
      <w:r>
        <w:rPr>
          <w:bCs/>
        </w:rPr>
        <w:t xml:space="preserve">, </w:t>
      </w:r>
      <w:r w:rsidR="00A173F9" w:rsidRPr="00D36997">
        <w:rPr>
          <w:b/>
          <w:bCs/>
        </w:rPr>
        <w:t>Z</w:t>
      </w:r>
      <w:r w:rsidR="0003639C" w:rsidRPr="00D36997">
        <w:rPr>
          <w:b/>
          <w:bCs/>
        </w:rPr>
        <w:t>MOS</w:t>
      </w:r>
      <w:r w:rsidR="00A173F9">
        <w:rPr>
          <w:bCs/>
        </w:rPr>
        <w:t xml:space="preserve"> a </w:t>
      </w:r>
      <w:r w:rsidR="00A173F9" w:rsidRPr="00D36997">
        <w:rPr>
          <w:b/>
          <w:bCs/>
        </w:rPr>
        <w:t>Generálna prokuratúra</w:t>
      </w:r>
      <w:r w:rsidR="00A173F9">
        <w:rPr>
          <w:bCs/>
        </w:rPr>
        <w:t xml:space="preserve"> Slovenskej republiky uplatnili </w:t>
      </w:r>
      <w:r w:rsidR="00A173F9" w:rsidRPr="00D36997">
        <w:rPr>
          <w:b/>
          <w:bCs/>
        </w:rPr>
        <w:t>po jednej zásadnej pripomienke</w:t>
      </w:r>
      <w:r w:rsidR="00A173F9">
        <w:rPr>
          <w:bCs/>
        </w:rPr>
        <w:t>.</w:t>
      </w:r>
    </w:p>
    <w:p w:rsidR="00A173F9" w:rsidRDefault="00A173F9" w:rsidP="00900406">
      <w:pPr>
        <w:pStyle w:val="Default"/>
        <w:ind w:firstLine="720"/>
        <w:jc w:val="both"/>
        <w:divId w:val="1255550629"/>
        <w:rPr>
          <w:bCs/>
        </w:rPr>
      </w:pPr>
    </w:p>
    <w:p w:rsidR="007C66FF" w:rsidRDefault="007C66FF" w:rsidP="007C66FF">
      <w:pPr>
        <w:pStyle w:val="Default"/>
        <w:ind w:firstLine="720"/>
        <w:jc w:val="both"/>
        <w:divId w:val="1255550629"/>
      </w:pPr>
      <w:r>
        <w:rPr>
          <w:b/>
        </w:rPr>
        <w:t xml:space="preserve">Únia miest Slovenska </w:t>
      </w:r>
      <w:r w:rsidRPr="00D01545">
        <w:t>a</w:t>
      </w:r>
      <w:r>
        <w:rPr>
          <w:b/>
        </w:rPr>
        <w:t xml:space="preserve"> </w:t>
      </w:r>
      <w:r w:rsidR="005723EE">
        <w:rPr>
          <w:b/>
        </w:rPr>
        <w:t>ZMOS</w:t>
      </w:r>
      <w:r>
        <w:rPr>
          <w:b/>
        </w:rPr>
        <w:t xml:space="preserve"> </w:t>
      </w:r>
      <w:r>
        <w:t>zhodne požadujú</w:t>
      </w:r>
      <w:r w:rsidR="00FD4D47">
        <w:t>, aby navrhovaná právna úprava</w:t>
      </w:r>
      <w:r w:rsidR="00D01545">
        <w:t xml:space="preserve"> </w:t>
      </w:r>
      <w:r w:rsidR="00FD4D47">
        <w:t xml:space="preserve">nebola prijatá </w:t>
      </w:r>
      <w:r w:rsidR="00D01545">
        <w:t>z dôvodu,</w:t>
      </w:r>
      <w:r w:rsidR="00FA2ED1">
        <w:t xml:space="preserve"> že existujúce </w:t>
      </w:r>
      <w:r w:rsidR="00F072D7">
        <w:t xml:space="preserve">zákonné </w:t>
      </w:r>
      <w:r w:rsidR="00FA2ED1">
        <w:t xml:space="preserve">podmienky prijímania </w:t>
      </w:r>
      <w:r w:rsidR="00F072D7">
        <w:t>fyzických osôb do pracovného pomeru ako</w:t>
      </w:r>
      <w:r w:rsidR="00A173F9">
        <w:t xml:space="preserve"> príslušníkov obecnej polície považujú </w:t>
      </w:r>
      <w:r w:rsidR="00FA2ED1">
        <w:t>za dostatočné a požiadavku štátne</w:t>
      </w:r>
      <w:r w:rsidR="00F072D7">
        <w:t xml:space="preserve">ho občianstva Slovenskej republiky </w:t>
      </w:r>
      <w:r w:rsidR="00FA2ED1">
        <w:t>považujú za neopodstatnenú a</w:t>
      </w:r>
      <w:r w:rsidR="005723EE">
        <w:t xml:space="preserve"> pre samosprávy </w:t>
      </w:r>
      <w:r w:rsidR="00FA2ED1">
        <w:t>neprimerane obmedzujúcu</w:t>
      </w:r>
      <w:r w:rsidR="00D01545">
        <w:t>.</w:t>
      </w:r>
    </w:p>
    <w:p w:rsidR="005723EE" w:rsidRDefault="005723EE" w:rsidP="00651992">
      <w:pPr>
        <w:pStyle w:val="Default"/>
        <w:ind w:firstLine="720"/>
        <w:jc w:val="both"/>
        <w:divId w:val="1255550629"/>
        <w:rPr>
          <w:b/>
        </w:rPr>
      </w:pPr>
    </w:p>
    <w:p w:rsidR="00E10E32" w:rsidRDefault="00FA2ED1" w:rsidP="00E10E32">
      <w:pPr>
        <w:pStyle w:val="Default"/>
        <w:ind w:firstLine="720"/>
        <w:jc w:val="both"/>
        <w:divId w:val="1255550629"/>
      </w:pPr>
      <w:r w:rsidRPr="005723EE">
        <w:rPr>
          <w:b/>
        </w:rPr>
        <w:t>Únia miest</w:t>
      </w:r>
      <w:r w:rsidR="005723EE">
        <w:rPr>
          <w:b/>
        </w:rPr>
        <w:t xml:space="preserve"> Slovenska</w:t>
      </w:r>
      <w:r>
        <w:t xml:space="preserve"> </w:t>
      </w:r>
      <w:r w:rsidR="00651992">
        <w:t>v rámci argumentácie za neprijatie navrhovanej úpravy uvádza</w:t>
      </w:r>
      <w:r>
        <w:t xml:space="preserve">, že </w:t>
      </w:r>
      <w:r w:rsidR="00651992">
        <w:t>pri prijímaní</w:t>
      </w:r>
      <w:r>
        <w:t xml:space="preserve"> fyzickej osoby do pracovného pomeru </w:t>
      </w:r>
      <w:r w:rsidR="00A173F9">
        <w:t xml:space="preserve">príslušníka obecnej polície </w:t>
      </w:r>
      <w:r>
        <w:t xml:space="preserve">sa komplexne posudzujú spôsobilosti prijímanej osoby vrátane </w:t>
      </w:r>
      <w:r w:rsidR="00A173F9">
        <w:t xml:space="preserve">ovládania slovenského jazyka a </w:t>
      </w:r>
      <w:r>
        <w:t>možnosti získania zbrojnéh</w:t>
      </w:r>
      <w:r w:rsidR="00A173F9">
        <w:t>o preukazu</w:t>
      </w:r>
      <w:r w:rsidR="00651992">
        <w:t xml:space="preserve">. </w:t>
      </w:r>
      <w:r w:rsidR="00A20ADA">
        <w:t>Zamestnať</w:t>
      </w:r>
      <w:r w:rsidR="00651992">
        <w:t xml:space="preserve"> </w:t>
      </w:r>
      <w:r w:rsidR="00A20ADA">
        <w:t xml:space="preserve">fyzickú osobu, ktorá nie je štátnym občanom Slovenskej republiky, ako </w:t>
      </w:r>
      <w:r w:rsidR="00651992">
        <w:t>príslušníka obecnej polície</w:t>
      </w:r>
      <w:r w:rsidR="00A20ADA">
        <w:t xml:space="preserve">, </w:t>
      </w:r>
      <w:r w:rsidR="00651992">
        <w:t>môže byť pre obce, n</w:t>
      </w:r>
      <w:r w:rsidR="00A20ADA">
        <w:t>apr. v po</w:t>
      </w:r>
      <w:r w:rsidR="00651992">
        <w:t>hraničných oblastiach, dokonca výhodné, nakoľko takýto príslušník</w:t>
      </w:r>
      <w:r w:rsidR="00D36997">
        <w:t xml:space="preserve"> obecnej polície</w:t>
      </w:r>
      <w:r w:rsidR="00651992">
        <w:t xml:space="preserve"> plynule ovláda svoj rodný</w:t>
      </w:r>
      <w:r w:rsidR="00A20ADA">
        <w:t xml:space="preserve"> jazyk, čo má</w:t>
      </w:r>
      <w:r w:rsidR="00651992">
        <w:t xml:space="preserve"> význam pri komunikáci</w:t>
      </w:r>
      <w:r w:rsidR="00E10E32">
        <w:t>i s cudzincami, či obyvateľmi pri</w:t>
      </w:r>
      <w:r w:rsidR="00651992">
        <w:t>hraničných oblastí.</w:t>
      </w:r>
    </w:p>
    <w:p w:rsidR="00900406" w:rsidRDefault="00651992" w:rsidP="005723EE">
      <w:pPr>
        <w:pStyle w:val="Default"/>
        <w:ind w:firstLine="720"/>
        <w:jc w:val="both"/>
        <w:divId w:val="1255550629"/>
      </w:pPr>
      <w:r>
        <w:t xml:space="preserve">Taktiež upozorňujú na pripravovaný nový zákon o obecnej polícii, preto </w:t>
      </w:r>
      <w:r w:rsidR="005723EE">
        <w:t>považujú čiastkovú novelu</w:t>
      </w:r>
      <w:r w:rsidR="0067127D">
        <w:t xml:space="preserve"> zákona č. 564/1991 Zb. o obecnej polícii v znení neskorších predpisov </w:t>
      </w:r>
      <w:r w:rsidR="00FD4D47">
        <w:t>za </w:t>
      </w:r>
      <w:r w:rsidR="0067127D">
        <w:t xml:space="preserve">nekoncepčný krok. </w:t>
      </w:r>
    </w:p>
    <w:p w:rsidR="005723EE" w:rsidRDefault="005723EE" w:rsidP="00900406">
      <w:pPr>
        <w:pStyle w:val="Default"/>
        <w:jc w:val="both"/>
        <w:divId w:val="1255550629"/>
        <w:rPr>
          <w:b/>
        </w:rPr>
      </w:pPr>
    </w:p>
    <w:p w:rsidR="00893EF4" w:rsidRDefault="005723EE" w:rsidP="00A20ADA">
      <w:pPr>
        <w:pStyle w:val="Default"/>
        <w:ind w:firstLine="720"/>
        <w:jc w:val="both"/>
        <w:divId w:val="1255550629"/>
      </w:pPr>
      <w:r>
        <w:rPr>
          <w:b/>
        </w:rPr>
        <w:t>ZMOS</w:t>
      </w:r>
      <w:r w:rsidR="00A158FD">
        <w:t xml:space="preserve"> </w:t>
      </w:r>
      <w:r w:rsidR="00A20ADA">
        <w:t>uvádza, že sa</w:t>
      </w:r>
      <w:r>
        <w:t xml:space="preserve"> nestotožňuje</w:t>
      </w:r>
      <w:r w:rsidR="00A158FD">
        <w:t xml:space="preserve"> s dôvodmi predkladateľa</w:t>
      </w:r>
      <w:r>
        <w:t xml:space="preserve"> na prijatie návrhu zákona. </w:t>
      </w:r>
      <w:r w:rsidR="00A20ADA">
        <w:t>O</w:t>
      </w:r>
      <w:r>
        <w:t>becná polícia</w:t>
      </w:r>
      <w:r w:rsidR="001E5A05">
        <w:t xml:space="preserve"> podľa ZMOSu</w:t>
      </w:r>
      <w:r>
        <w:t xml:space="preserve"> plní</w:t>
      </w:r>
      <w:r w:rsidR="00A158FD">
        <w:t xml:space="preserve"> úlohy lokálneho charakteru a ne</w:t>
      </w:r>
      <w:r>
        <w:t>prichádza</w:t>
      </w:r>
      <w:r w:rsidR="00A158FD">
        <w:t xml:space="preserve"> do styku s natoľko citlivými skutočnosťami ako </w:t>
      </w:r>
      <w:r>
        <w:t xml:space="preserve">štátna </w:t>
      </w:r>
      <w:r w:rsidR="00A158FD">
        <w:t xml:space="preserve">polícia. ZMOS vníma návrh </w:t>
      </w:r>
      <w:r w:rsidR="00A20ADA">
        <w:t xml:space="preserve">zákona </w:t>
      </w:r>
      <w:r w:rsidR="001E5A05">
        <w:t>ako krok vzad, najmä v </w:t>
      </w:r>
      <w:r w:rsidR="00A158FD">
        <w:t>neprospech samosprávnej demokracie a možnosti sa na samosprávnej úrovni rozhodnúť</w:t>
      </w:r>
      <w:r w:rsidR="00A20ADA">
        <w:t>,</w:t>
      </w:r>
      <w:r w:rsidR="00A158FD">
        <w:t xml:space="preserve"> koho </w:t>
      </w:r>
      <w:r w:rsidR="001E5A05">
        <w:t xml:space="preserve">prijať </w:t>
      </w:r>
      <w:r w:rsidR="00A158FD">
        <w:t xml:space="preserve">do radov obecnej polície. </w:t>
      </w:r>
      <w:r w:rsidR="001E5A05">
        <w:t>ZMOS považuje n</w:t>
      </w:r>
      <w:r>
        <w:t xml:space="preserve">ávrh zákona </w:t>
      </w:r>
      <w:r w:rsidR="00A20ADA">
        <w:t>za diskriminačný,</w:t>
      </w:r>
      <w:r>
        <w:t> odporujúci slobode pohybu, pobytu a možnosti</w:t>
      </w:r>
      <w:r w:rsidR="00A158FD">
        <w:t xml:space="preserve"> zamestnať sa v ktorejkoľvek krajine</w:t>
      </w:r>
      <w:r>
        <w:t xml:space="preserve"> EÚ</w:t>
      </w:r>
      <w:r w:rsidR="001E5A05" w:rsidRPr="001E5A05">
        <w:t xml:space="preserve"> </w:t>
      </w:r>
      <w:r w:rsidR="001E5A05">
        <w:t>a za odporujúci čl. 45 Zmluvy o fungovaní Európskej únie</w:t>
      </w:r>
      <w:r>
        <w:t>.</w:t>
      </w:r>
      <w:r w:rsidR="00A158FD">
        <w:t xml:space="preserve"> </w:t>
      </w:r>
      <w:r>
        <w:t>Poukazuje aj na financovanie obecnej polície z</w:t>
      </w:r>
      <w:r w:rsidR="00A158FD">
        <w:t xml:space="preserve"> vlastných </w:t>
      </w:r>
      <w:r w:rsidR="00A158FD">
        <w:lastRenderedPageBreak/>
        <w:t xml:space="preserve">zdrojov </w:t>
      </w:r>
      <w:r>
        <w:t xml:space="preserve">samosprávy </w:t>
      </w:r>
      <w:r w:rsidR="00A20ADA">
        <w:t>bez účasti štátu. Ďalej argumentuje, že n</w:t>
      </w:r>
      <w:r w:rsidR="00A158FD">
        <w:t>avrhovan</w:t>
      </w:r>
      <w:r w:rsidR="00A173F9">
        <w:t>á zmena zákona by obce postavila</w:t>
      </w:r>
      <w:r w:rsidR="00A158FD">
        <w:t xml:space="preserve"> do náročnej situácie s ohľadom na personálne problémy a nezáujem o službu v obecnej polícii</w:t>
      </w:r>
      <w:r w:rsidR="00A20ADA">
        <w:t xml:space="preserve">. </w:t>
      </w:r>
      <w:r w:rsidR="00A158FD">
        <w:t xml:space="preserve">ZMOS </w:t>
      </w:r>
      <w:r w:rsidR="00A173F9">
        <w:t>za podst</w:t>
      </w:r>
      <w:r w:rsidR="001E5A05">
        <w:t>atnejšie</w:t>
      </w:r>
      <w:r w:rsidR="00A173F9">
        <w:t xml:space="preserve"> </w:t>
      </w:r>
      <w:r w:rsidR="00A158FD">
        <w:t xml:space="preserve">pre </w:t>
      </w:r>
      <w:r w:rsidR="00A173F9">
        <w:t xml:space="preserve">výkon práce </w:t>
      </w:r>
      <w:r w:rsidR="00A20ADA">
        <w:t>príslušníka obecnej polície</w:t>
      </w:r>
      <w:r w:rsidR="00A158FD">
        <w:t xml:space="preserve"> </w:t>
      </w:r>
      <w:r w:rsidR="00A173F9">
        <w:t>považuje</w:t>
      </w:r>
      <w:r w:rsidR="00A20ADA">
        <w:t xml:space="preserve"> to</w:t>
      </w:r>
      <w:r w:rsidR="00A173F9">
        <w:t>, že záujemca</w:t>
      </w:r>
      <w:r w:rsidR="00A20ADA">
        <w:t xml:space="preserve"> o prácu v obecnej polícii</w:t>
      </w:r>
      <w:r w:rsidR="00A158FD">
        <w:t xml:space="preserve"> </w:t>
      </w:r>
      <w:r w:rsidR="00A20ADA">
        <w:t xml:space="preserve">je </w:t>
      </w:r>
      <w:r w:rsidR="00A158FD">
        <w:t xml:space="preserve">obyvateľom </w:t>
      </w:r>
      <w:r w:rsidR="00A173F9">
        <w:t>obce</w:t>
      </w:r>
      <w:r w:rsidR="00893EF4">
        <w:t xml:space="preserve"> so znalosťou miestnych pomerov.</w:t>
      </w:r>
      <w:r w:rsidR="00A173F9">
        <w:t xml:space="preserve"> </w:t>
      </w:r>
      <w:r w:rsidR="00893EF4">
        <w:t>O</w:t>
      </w:r>
      <w:r w:rsidR="00A158FD">
        <w:t>byvateľ obce, aj ten s inou štátnou príslušnosťou</w:t>
      </w:r>
      <w:r w:rsidR="00A173F9">
        <w:t>,</w:t>
      </w:r>
      <w:r w:rsidR="00A158FD">
        <w:t xml:space="preserve"> ak má v obci trvalý pobyt</w:t>
      </w:r>
      <w:r w:rsidR="00A173F9">
        <w:t>,</w:t>
      </w:r>
      <w:r w:rsidR="00A158FD">
        <w:t xml:space="preserve"> má určité povinno</w:t>
      </w:r>
      <w:r w:rsidR="00893EF4">
        <w:t xml:space="preserve">sti </w:t>
      </w:r>
      <w:r w:rsidR="00D36997">
        <w:t xml:space="preserve">voči obci </w:t>
      </w:r>
      <w:r w:rsidR="00893EF4">
        <w:t>vyplývajúce zo zákona. Podľa</w:t>
      </w:r>
      <w:r w:rsidR="00A158FD">
        <w:t xml:space="preserve"> ZMOS</w:t>
      </w:r>
      <w:r w:rsidR="00893EF4">
        <w:t>u</w:t>
      </w:r>
      <w:r w:rsidR="00A158FD">
        <w:t xml:space="preserve"> ich </w:t>
      </w:r>
      <w:r w:rsidR="00893EF4">
        <w:t xml:space="preserve">môže </w:t>
      </w:r>
      <w:r w:rsidR="00A158FD">
        <w:t>vyk</w:t>
      </w:r>
      <w:r w:rsidR="00893EF4">
        <w:t>onávať a vymáhať</w:t>
      </w:r>
      <w:r w:rsidR="00A158FD">
        <w:t xml:space="preserve"> aj z pozície príslušníka obecnej polície. </w:t>
      </w:r>
    </w:p>
    <w:p w:rsidR="00CE59BD" w:rsidRDefault="00893EF4" w:rsidP="00CE59BD">
      <w:pPr>
        <w:pStyle w:val="Default"/>
        <w:ind w:firstLine="720"/>
        <w:jc w:val="both"/>
        <w:divId w:val="1255550629"/>
      </w:pPr>
      <w:r>
        <w:t>ZMOS teda nesúhlasí s tým, že sa štátna</w:t>
      </w:r>
      <w:r w:rsidR="00A158FD">
        <w:t xml:space="preserve"> </w:t>
      </w:r>
      <w:r>
        <w:t>služba príslušníka Policajného zboru</w:t>
      </w:r>
      <w:r w:rsidR="00A158FD">
        <w:t xml:space="preserve">, na ktorého sa vzťahujú odlišné právne inštitúty, a ktorý je platený zo štátneho rozpočtu, </w:t>
      </w:r>
      <w:r>
        <w:t xml:space="preserve">dáva na roveň </w:t>
      </w:r>
      <w:r w:rsidR="001E5A05">
        <w:t>s </w:t>
      </w:r>
      <w:r>
        <w:t>pracovným pomerom príslušníka</w:t>
      </w:r>
      <w:r w:rsidR="00A158FD">
        <w:t xml:space="preserve"> obecnej polície</w:t>
      </w:r>
      <w:r>
        <w:t>, čo</w:t>
      </w:r>
      <w:r w:rsidR="001E5A05">
        <w:t xml:space="preserve"> považuje za</w:t>
      </w:r>
      <w:r w:rsidR="00D36997">
        <w:t xml:space="preserve"> nesystémové a narúša</w:t>
      </w:r>
      <w:r w:rsidR="00A158FD">
        <w:t>júce princíp samosprávnej demokracie a samostatnosti územnej jednotky.</w:t>
      </w:r>
    </w:p>
    <w:p w:rsidR="006A702E" w:rsidRDefault="006A702E" w:rsidP="00A20ADA">
      <w:pPr>
        <w:pStyle w:val="Default"/>
        <w:ind w:firstLine="720"/>
        <w:jc w:val="both"/>
        <w:divId w:val="1255550629"/>
      </w:pPr>
    </w:p>
    <w:p w:rsidR="006A702E" w:rsidRDefault="006A702E" w:rsidP="00A20ADA">
      <w:pPr>
        <w:pStyle w:val="Default"/>
        <w:ind w:firstLine="720"/>
        <w:jc w:val="both"/>
        <w:divId w:val="1255550629"/>
      </w:pPr>
      <w:r w:rsidRPr="006A702E">
        <w:rPr>
          <w:b/>
        </w:rPr>
        <w:t>Ministerstvo vnútra</w:t>
      </w:r>
      <w:r>
        <w:t xml:space="preserve"> na základe uplatnených pripomienok navrhuje rozšíriť navrhovanú  podmienku štátneho občianstva Slovenskej republiky pre príslušníkov obecných polícií aj na občianstvo členského štátu Európskej únie.</w:t>
      </w:r>
    </w:p>
    <w:p w:rsidR="00E7068A" w:rsidRDefault="00E7068A" w:rsidP="00A20ADA">
      <w:pPr>
        <w:pStyle w:val="Default"/>
        <w:ind w:firstLine="720"/>
        <w:jc w:val="both"/>
        <w:divId w:val="1255550629"/>
      </w:pPr>
    </w:p>
    <w:p w:rsidR="00E7068A" w:rsidRDefault="00E7068A" w:rsidP="00E7068A">
      <w:pPr>
        <w:pStyle w:val="Default"/>
        <w:ind w:firstLine="720"/>
        <w:jc w:val="both"/>
        <w:divId w:val="1255550629"/>
      </w:pPr>
      <w:r w:rsidRPr="007C66FF">
        <w:rPr>
          <w:b/>
        </w:rPr>
        <w:t xml:space="preserve">Únia miest Slovenska, </w:t>
      </w:r>
      <w:r>
        <w:rPr>
          <w:b/>
        </w:rPr>
        <w:t xml:space="preserve">ZMOS </w:t>
      </w:r>
      <w:r w:rsidRPr="007C66FF">
        <w:rPr>
          <w:b/>
        </w:rPr>
        <w:t>a Generálna prokuratúra Slovenskej republiky</w:t>
      </w:r>
      <w:r>
        <w:t xml:space="preserve"> zhodne namietajú, že návrhom zákona navrhovaná úprava neprípustne zasahuje do už nadobudnutých práv a právneho postavenia aktívnych príslušníkov obecnej polície, ktorí sú cudzincami, čím</w:t>
      </w:r>
      <w:r w:rsidRPr="007A4106">
        <w:t xml:space="preserve"> </w:t>
      </w:r>
      <w:r>
        <w:t>predstavuje porušenie princípu legitímnych očakávaní</w:t>
      </w:r>
      <w:r w:rsidRPr="00191F27">
        <w:t xml:space="preserve"> </w:t>
      </w:r>
      <w:r>
        <w:t>a princípu právnej istoty, keďže pôsobí voči týmto príslušníkom obecnej polície retroaktívne.</w:t>
      </w:r>
    </w:p>
    <w:p w:rsidR="00E7068A" w:rsidRDefault="00E7068A" w:rsidP="00E7068A">
      <w:pPr>
        <w:pStyle w:val="Default"/>
        <w:ind w:firstLine="720"/>
        <w:jc w:val="both"/>
        <w:divId w:val="1255550629"/>
      </w:pPr>
    </w:p>
    <w:p w:rsidR="00E7068A" w:rsidRDefault="00E7068A" w:rsidP="00E7068A">
      <w:pPr>
        <w:pStyle w:val="Default"/>
        <w:ind w:firstLine="720"/>
        <w:jc w:val="both"/>
        <w:divId w:val="1255550629"/>
        <w:rPr>
          <w:b/>
        </w:rPr>
      </w:pPr>
      <w:r w:rsidRPr="00F3588C">
        <w:rPr>
          <w:b/>
        </w:rPr>
        <w:t xml:space="preserve">Ministerstvo vnútra </w:t>
      </w:r>
      <w:r>
        <w:t xml:space="preserve">v súlade so zhodnou zásadnou pripomienkou </w:t>
      </w:r>
      <w:r w:rsidRPr="00FD4D47">
        <w:t>Únie miest Slovenska, ZMOS</w:t>
      </w:r>
      <w:r>
        <w:t>u</w:t>
      </w:r>
      <w:r w:rsidRPr="00FD4D47">
        <w:t xml:space="preserve"> a Generálnej prokuratúry Slovenskej republiky</w:t>
      </w:r>
      <w:r>
        <w:t xml:space="preserve"> navrhuje nové znenie prechodného ustanovenia návrhu zákona, ktorým pracovný pomer príslušníkov obecných polícií, ktorí nie sú štátnymi občanmi Slovenskej republiky alebo občanmi členského štátu Európskej únie, ku dňu účinnosti návrhu zákona mal zostať zachovaný, a to na základe právnej fikcie splnenia podmienky štátneho občianstva Slovenskej republiky alebo občianstva členského štátu Európskej únie u týchto príslušníkov obecných polícií.</w:t>
      </w:r>
    </w:p>
    <w:p w:rsidR="00A158FD" w:rsidRPr="00A173F9" w:rsidRDefault="00E7068A">
      <w:pPr>
        <w:pStyle w:val="Normlnywebov"/>
        <w:jc w:val="both"/>
        <w:divId w:val="1255550629"/>
        <w:rPr>
          <w:b/>
          <w:bCs/>
        </w:rPr>
      </w:pPr>
      <w:r>
        <w:rPr>
          <w:rStyle w:val="Vrazn"/>
        </w:rPr>
        <w:t>Zá</w:t>
      </w:r>
      <w:r w:rsidR="00B85679" w:rsidRPr="00F23460">
        <w:rPr>
          <w:rStyle w:val="Vrazn"/>
        </w:rPr>
        <w:t>ver</w:t>
      </w:r>
    </w:p>
    <w:p w:rsidR="00F23460" w:rsidRPr="00D36997" w:rsidRDefault="005C4C29" w:rsidP="00F23460">
      <w:pPr>
        <w:pStyle w:val="Bezriadkovania"/>
        <w:ind w:firstLine="720"/>
        <w:jc w:val="both"/>
        <w:rPr>
          <w:rFonts w:ascii="Times New Roman" w:hAnsi="Times New Roman" w:cs="Times New Roman"/>
          <w:b/>
          <w:color w:val="000000"/>
          <w:sz w:val="24"/>
          <w:szCs w:val="24"/>
        </w:rPr>
      </w:pPr>
      <w:r w:rsidRPr="00F23460">
        <w:rPr>
          <w:rFonts w:ascii="Times New Roman" w:hAnsi="Times New Roman" w:cs="Times New Roman"/>
          <w:sz w:val="24"/>
          <w:szCs w:val="24"/>
        </w:rPr>
        <w:t xml:space="preserve">Ministerstvo vnútra Slovenskej republiky odporúča vláde Slovenskej republiky vysloviť </w:t>
      </w:r>
      <w:r w:rsidRPr="00F23460">
        <w:rPr>
          <w:rStyle w:val="Vrazn"/>
          <w:rFonts w:ascii="Times New Roman" w:hAnsi="Times New Roman" w:cs="Times New Roman"/>
          <w:sz w:val="24"/>
          <w:szCs w:val="24"/>
        </w:rPr>
        <w:t>súhlas</w:t>
      </w:r>
      <w:r w:rsidRPr="00F23460">
        <w:rPr>
          <w:rFonts w:ascii="Times New Roman" w:hAnsi="Times New Roman" w:cs="Times New Roman"/>
          <w:sz w:val="24"/>
          <w:szCs w:val="24"/>
        </w:rPr>
        <w:t xml:space="preserve"> </w:t>
      </w:r>
      <w:r w:rsidR="00B21A0C" w:rsidRPr="00F23460">
        <w:rPr>
          <w:rFonts w:ascii="Times New Roman" w:hAnsi="Times New Roman" w:cs="Times New Roman"/>
          <w:sz w:val="24"/>
          <w:szCs w:val="24"/>
        </w:rPr>
        <w:t xml:space="preserve">s </w:t>
      </w:r>
      <w:r w:rsidRPr="00F23460">
        <w:rPr>
          <w:rFonts w:ascii="Times New Roman" w:hAnsi="Times New Roman" w:cs="Times New Roman"/>
          <w:sz w:val="24"/>
          <w:szCs w:val="24"/>
        </w:rPr>
        <w:t xml:space="preserve">návrhom </w:t>
      </w:r>
      <w:r w:rsidR="00FB7871">
        <w:rPr>
          <w:rFonts w:ascii="Times New Roman" w:hAnsi="Times New Roman" w:cs="Times New Roman"/>
          <w:sz w:val="24"/>
          <w:szCs w:val="24"/>
        </w:rPr>
        <w:t>poslancov</w:t>
      </w:r>
      <w:r w:rsidR="002C195E" w:rsidRPr="00F23460">
        <w:rPr>
          <w:rFonts w:ascii="Times New Roman" w:hAnsi="Times New Roman" w:cs="Times New Roman"/>
          <w:sz w:val="24"/>
          <w:szCs w:val="24"/>
        </w:rPr>
        <w:t xml:space="preserve"> Národnej rady Slovenskej republiky</w:t>
      </w:r>
      <w:r w:rsidR="00826E99" w:rsidRPr="00826E99">
        <w:t xml:space="preserve"> </w:t>
      </w:r>
      <w:r w:rsidR="00826E99" w:rsidRPr="00826E99">
        <w:rPr>
          <w:rFonts w:ascii="Times New Roman" w:hAnsi="Times New Roman" w:cs="Times New Roman"/>
          <w:sz w:val="24"/>
          <w:szCs w:val="24"/>
        </w:rPr>
        <w:t>Adama Lučanského, Milana Garaja, Andreja Danka a Dagmar Kramplovej na vydanie zákona, ktorým sa mení a dopĺňa zákon Slovenskej národnej rady č. 564/1991 Zb. o obecnej polícii v znení neskorších predpisov</w:t>
      </w:r>
      <w:r w:rsidR="002C195E" w:rsidRPr="00826E99">
        <w:rPr>
          <w:rFonts w:ascii="Times New Roman" w:hAnsi="Times New Roman" w:cs="Times New Roman"/>
          <w:sz w:val="24"/>
          <w:szCs w:val="24"/>
        </w:rPr>
        <w:t xml:space="preserve"> </w:t>
      </w:r>
      <w:r w:rsidR="00826E99" w:rsidRPr="00D36997">
        <w:rPr>
          <w:rFonts w:ascii="Times New Roman" w:hAnsi="Times New Roman" w:cs="Times New Roman"/>
          <w:b/>
          <w:sz w:val="24"/>
          <w:szCs w:val="24"/>
        </w:rPr>
        <w:t>po </w:t>
      </w:r>
      <w:r w:rsidR="006A702E">
        <w:rPr>
          <w:rFonts w:ascii="Times New Roman" w:hAnsi="Times New Roman" w:cs="Times New Roman"/>
          <w:b/>
          <w:sz w:val="24"/>
          <w:szCs w:val="24"/>
        </w:rPr>
        <w:t>zapracovaní</w:t>
      </w:r>
      <w:r w:rsidR="00D95D7E" w:rsidRPr="00D36997">
        <w:rPr>
          <w:rFonts w:ascii="Times New Roman" w:hAnsi="Times New Roman" w:cs="Times New Roman"/>
          <w:b/>
          <w:sz w:val="24"/>
          <w:szCs w:val="24"/>
        </w:rPr>
        <w:t> </w:t>
      </w:r>
      <w:r w:rsidR="00550BB2" w:rsidRPr="00D36997">
        <w:rPr>
          <w:rFonts w:ascii="Times New Roman" w:hAnsi="Times New Roman" w:cs="Times New Roman"/>
          <w:b/>
          <w:sz w:val="24"/>
          <w:szCs w:val="24"/>
        </w:rPr>
        <w:t>pripomien</w:t>
      </w:r>
      <w:r w:rsidR="000E780E" w:rsidRPr="00D36997">
        <w:rPr>
          <w:rFonts w:ascii="Times New Roman" w:hAnsi="Times New Roman" w:cs="Times New Roman"/>
          <w:b/>
          <w:sz w:val="24"/>
          <w:szCs w:val="24"/>
        </w:rPr>
        <w:t>ok</w:t>
      </w:r>
      <w:r w:rsidR="00D95D7E" w:rsidRPr="00D36997">
        <w:rPr>
          <w:rFonts w:ascii="Times New Roman" w:hAnsi="Times New Roman" w:cs="Times New Roman"/>
          <w:b/>
          <w:sz w:val="24"/>
          <w:szCs w:val="24"/>
        </w:rPr>
        <w:t xml:space="preserve"> </w:t>
      </w:r>
      <w:r w:rsidR="000E780E" w:rsidRPr="00D36997">
        <w:rPr>
          <w:rFonts w:ascii="Times New Roman" w:hAnsi="Times New Roman" w:cs="Times New Roman"/>
          <w:b/>
          <w:sz w:val="24"/>
          <w:szCs w:val="24"/>
        </w:rPr>
        <w:t>uvedených</w:t>
      </w:r>
      <w:r w:rsidR="00F23460" w:rsidRPr="00D36997">
        <w:rPr>
          <w:rFonts w:ascii="Times New Roman" w:hAnsi="Times New Roman" w:cs="Times New Roman"/>
          <w:b/>
          <w:sz w:val="24"/>
          <w:szCs w:val="24"/>
        </w:rPr>
        <w:t xml:space="preserve"> v </w:t>
      </w:r>
      <w:r w:rsidR="00D95D7E" w:rsidRPr="00D36997">
        <w:rPr>
          <w:rFonts w:ascii="Times New Roman" w:hAnsi="Times New Roman" w:cs="Times New Roman"/>
          <w:b/>
          <w:sz w:val="24"/>
          <w:szCs w:val="24"/>
        </w:rPr>
        <w:t>tejto</w:t>
      </w:r>
      <w:r w:rsidR="00F23460" w:rsidRPr="00D36997">
        <w:rPr>
          <w:rFonts w:ascii="Times New Roman" w:hAnsi="Times New Roman" w:cs="Times New Roman"/>
          <w:b/>
          <w:sz w:val="24"/>
          <w:szCs w:val="24"/>
        </w:rPr>
        <w:t xml:space="preserve"> </w:t>
      </w:r>
      <w:r w:rsidR="00826E99" w:rsidRPr="00D36997">
        <w:rPr>
          <w:rFonts w:ascii="Times New Roman" w:hAnsi="Times New Roman" w:cs="Times New Roman"/>
          <w:b/>
          <w:sz w:val="24"/>
          <w:szCs w:val="24"/>
        </w:rPr>
        <w:t xml:space="preserve">predkladacej </w:t>
      </w:r>
      <w:r w:rsidR="00F23460" w:rsidRPr="00D36997">
        <w:rPr>
          <w:rFonts w:ascii="Times New Roman" w:hAnsi="Times New Roman" w:cs="Times New Roman"/>
          <w:b/>
          <w:sz w:val="24"/>
          <w:szCs w:val="24"/>
        </w:rPr>
        <w:t>správe</w:t>
      </w:r>
      <w:r w:rsidR="00F23460" w:rsidRPr="00D36997">
        <w:rPr>
          <w:rFonts w:ascii="Times New Roman" w:eastAsiaTheme="majorEastAsia" w:hAnsi="Times New Roman" w:cs="Times New Roman"/>
          <w:b/>
          <w:color w:val="000000"/>
          <w:sz w:val="24"/>
          <w:szCs w:val="24"/>
        </w:rPr>
        <w:t>.</w:t>
      </w:r>
    </w:p>
    <w:p w:rsidR="00F23460" w:rsidRPr="00F23460" w:rsidRDefault="00F23460" w:rsidP="00F23460">
      <w:pPr>
        <w:ind w:firstLine="720"/>
        <w:jc w:val="both"/>
        <w:rPr>
          <w:rFonts w:ascii="Times New Roman" w:hAnsi="Times New Roman" w:cs="Times New Roman"/>
          <w:sz w:val="24"/>
          <w:szCs w:val="24"/>
        </w:rPr>
      </w:pPr>
    </w:p>
    <w:p w:rsidR="00E14E7F" w:rsidRPr="00F23460" w:rsidRDefault="00E14E7F" w:rsidP="00F138C5">
      <w:pPr>
        <w:pStyle w:val="Normlnywebov"/>
        <w:jc w:val="both"/>
      </w:pPr>
    </w:p>
    <w:sectPr w:rsidR="00E14E7F" w:rsidRPr="00F23460" w:rsidSect="008102DB">
      <w:footerReference w:type="default" r:id="rId9"/>
      <w:footerReference w:type="first" r:id="rId10"/>
      <w:pgSz w:w="12240" w:h="15840"/>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0B9" w:rsidRDefault="005E60B9" w:rsidP="000A67D5">
      <w:pPr>
        <w:spacing w:after="0" w:line="240" w:lineRule="auto"/>
      </w:pPr>
      <w:r>
        <w:separator/>
      </w:r>
    </w:p>
  </w:endnote>
  <w:endnote w:type="continuationSeparator" w:id="0">
    <w:p w:rsidR="005E60B9" w:rsidRDefault="005E60B9"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148147"/>
      <w:docPartObj>
        <w:docPartGallery w:val="Page Numbers (Bottom of Page)"/>
        <w:docPartUnique/>
      </w:docPartObj>
    </w:sdtPr>
    <w:sdtEndPr/>
    <w:sdtContent>
      <w:p w:rsidR="00BC282E" w:rsidRDefault="00BC282E">
        <w:pPr>
          <w:pStyle w:val="Pta"/>
          <w:jc w:val="right"/>
        </w:pPr>
        <w:r>
          <w:fldChar w:fldCharType="begin"/>
        </w:r>
        <w:r>
          <w:instrText>PAGE   \* MERGEFORMAT</w:instrText>
        </w:r>
        <w:r>
          <w:fldChar w:fldCharType="separate"/>
        </w:r>
        <w:r w:rsidR="008102DB">
          <w:t>4</w:t>
        </w:r>
        <w:r>
          <w:fldChar w:fldCharType="end"/>
        </w:r>
      </w:p>
    </w:sdtContent>
  </w:sdt>
  <w:p w:rsidR="00BC282E" w:rsidRDefault="00BC282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2DB" w:rsidRDefault="008102DB">
    <w:pPr>
      <w:pStyle w:val="Pta"/>
      <w:jc w:val="right"/>
    </w:pPr>
  </w:p>
  <w:p w:rsidR="008102DB" w:rsidRDefault="008102D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0B9" w:rsidRDefault="005E60B9" w:rsidP="000A67D5">
      <w:pPr>
        <w:spacing w:after="0" w:line="240" w:lineRule="auto"/>
      </w:pPr>
      <w:r>
        <w:separator/>
      </w:r>
    </w:p>
  </w:footnote>
  <w:footnote w:type="continuationSeparator" w:id="0">
    <w:p w:rsidR="005E60B9" w:rsidRDefault="005E60B9" w:rsidP="000A67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1359B"/>
    <w:multiLevelType w:val="hybridMultilevel"/>
    <w:tmpl w:val="8A60FEFA"/>
    <w:lvl w:ilvl="0" w:tplc="4E30EFD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0DD7E11"/>
    <w:multiLevelType w:val="hybridMultilevel"/>
    <w:tmpl w:val="7228D1D8"/>
    <w:lvl w:ilvl="0" w:tplc="145ED09C">
      <w:numFmt w:val="bullet"/>
      <w:lvlText w:val="-"/>
      <w:lvlJc w:val="left"/>
      <w:pPr>
        <w:ind w:left="420" w:hanging="360"/>
      </w:pPr>
      <w:rPr>
        <w:rFonts w:ascii="Times New Roman" w:eastAsia="Times New Roman" w:hAnsi="Times New Roman" w:cs="Times New Roman" w:hint="default"/>
        <w:color w:val="000000"/>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2" w15:restartNumberingAfterBreak="0">
    <w:nsid w:val="22BD602C"/>
    <w:multiLevelType w:val="hybridMultilevel"/>
    <w:tmpl w:val="A35A6572"/>
    <w:lvl w:ilvl="0" w:tplc="6C3A7B80">
      <w:start w:val="1"/>
      <w:numFmt w:val="lowerLetter"/>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84C755E"/>
    <w:multiLevelType w:val="multilevel"/>
    <w:tmpl w:val="CD18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5A59A2"/>
    <w:multiLevelType w:val="multilevel"/>
    <w:tmpl w:val="A6D242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5A3D0A"/>
    <w:multiLevelType w:val="hybridMultilevel"/>
    <w:tmpl w:val="2DF805F8"/>
    <w:lvl w:ilvl="0" w:tplc="EDCE98B2">
      <w:start w:val="1"/>
      <w:numFmt w:val="lowerLetter"/>
      <w:lvlText w:val="%1)"/>
      <w:lvlJc w:val="left"/>
      <w:pPr>
        <w:ind w:left="1065" w:hanging="705"/>
      </w:pPr>
      <w:rPr>
        <w:rFonts w:hint="default"/>
      </w:rPr>
    </w:lvl>
    <w:lvl w:ilvl="1" w:tplc="754E8BDA">
      <w:start w:val="1"/>
      <w:numFmt w:val="decimal"/>
      <w:lvlText w:val="(%2)"/>
      <w:lvlJc w:val="left"/>
      <w:pPr>
        <w:ind w:left="360" w:hanging="360"/>
      </w:pPr>
      <w:rPr>
        <w:rFonts w:hint="default"/>
        <w:i w:val="0"/>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13988"/>
    <w:rsid w:val="00016AB3"/>
    <w:rsid w:val="00025017"/>
    <w:rsid w:val="0003639C"/>
    <w:rsid w:val="00051EF1"/>
    <w:rsid w:val="000603AB"/>
    <w:rsid w:val="0006543E"/>
    <w:rsid w:val="00070921"/>
    <w:rsid w:val="0007546E"/>
    <w:rsid w:val="00076945"/>
    <w:rsid w:val="000923F2"/>
    <w:rsid w:val="00092DD6"/>
    <w:rsid w:val="000A67D5"/>
    <w:rsid w:val="000C30FD"/>
    <w:rsid w:val="000D3C09"/>
    <w:rsid w:val="000E25CA"/>
    <w:rsid w:val="000E780E"/>
    <w:rsid w:val="001034F7"/>
    <w:rsid w:val="00115FAF"/>
    <w:rsid w:val="00146547"/>
    <w:rsid w:val="00146B48"/>
    <w:rsid w:val="00150388"/>
    <w:rsid w:val="00182557"/>
    <w:rsid w:val="00191F27"/>
    <w:rsid w:val="00194E93"/>
    <w:rsid w:val="001A3641"/>
    <w:rsid w:val="001A7684"/>
    <w:rsid w:val="001B5D78"/>
    <w:rsid w:val="001D00FB"/>
    <w:rsid w:val="001D60BE"/>
    <w:rsid w:val="001E5A05"/>
    <w:rsid w:val="002109B0"/>
    <w:rsid w:val="00210A33"/>
    <w:rsid w:val="0021228E"/>
    <w:rsid w:val="00230F3C"/>
    <w:rsid w:val="00231099"/>
    <w:rsid w:val="00234559"/>
    <w:rsid w:val="00236C61"/>
    <w:rsid w:val="00240A4A"/>
    <w:rsid w:val="00242119"/>
    <w:rsid w:val="002628FF"/>
    <w:rsid w:val="00265201"/>
    <w:rsid w:val="0026610F"/>
    <w:rsid w:val="002702D6"/>
    <w:rsid w:val="00286789"/>
    <w:rsid w:val="00296F48"/>
    <w:rsid w:val="002A5577"/>
    <w:rsid w:val="002B55F4"/>
    <w:rsid w:val="002C195E"/>
    <w:rsid w:val="002D6C18"/>
    <w:rsid w:val="003111B8"/>
    <w:rsid w:val="0032103A"/>
    <w:rsid w:val="00322014"/>
    <w:rsid w:val="00352367"/>
    <w:rsid w:val="00360C05"/>
    <w:rsid w:val="00390660"/>
    <w:rsid w:val="0039526D"/>
    <w:rsid w:val="003B435B"/>
    <w:rsid w:val="003D5E45"/>
    <w:rsid w:val="003E2DC5"/>
    <w:rsid w:val="003E3CDC"/>
    <w:rsid w:val="003E4226"/>
    <w:rsid w:val="003E5A51"/>
    <w:rsid w:val="00422DEC"/>
    <w:rsid w:val="004337BA"/>
    <w:rsid w:val="00436C44"/>
    <w:rsid w:val="0044534B"/>
    <w:rsid w:val="00456912"/>
    <w:rsid w:val="004645D5"/>
    <w:rsid w:val="00464E88"/>
    <w:rsid w:val="00465F4A"/>
    <w:rsid w:val="00473D41"/>
    <w:rsid w:val="00474A9D"/>
    <w:rsid w:val="00496E0B"/>
    <w:rsid w:val="004A3613"/>
    <w:rsid w:val="004A68A5"/>
    <w:rsid w:val="004B4993"/>
    <w:rsid w:val="004C2A55"/>
    <w:rsid w:val="004E70BA"/>
    <w:rsid w:val="00527AE2"/>
    <w:rsid w:val="00531767"/>
    <w:rsid w:val="00532574"/>
    <w:rsid w:val="0053385C"/>
    <w:rsid w:val="00550BB2"/>
    <w:rsid w:val="0055527B"/>
    <w:rsid w:val="005576CB"/>
    <w:rsid w:val="00563449"/>
    <w:rsid w:val="00566A47"/>
    <w:rsid w:val="005723EE"/>
    <w:rsid w:val="00573F9C"/>
    <w:rsid w:val="00575C3E"/>
    <w:rsid w:val="0057625D"/>
    <w:rsid w:val="00581D58"/>
    <w:rsid w:val="0059081C"/>
    <w:rsid w:val="005A513E"/>
    <w:rsid w:val="005C4C29"/>
    <w:rsid w:val="005D14E0"/>
    <w:rsid w:val="005E5AA2"/>
    <w:rsid w:val="005E60B9"/>
    <w:rsid w:val="005F1C29"/>
    <w:rsid w:val="005F56A2"/>
    <w:rsid w:val="005F63F0"/>
    <w:rsid w:val="00613F7C"/>
    <w:rsid w:val="00634B9C"/>
    <w:rsid w:val="00642FB8"/>
    <w:rsid w:val="00651992"/>
    <w:rsid w:val="00657226"/>
    <w:rsid w:val="00662F01"/>
    <w:rsid w:val="0067127D"/>
    <w:rsid w:val="006952B4"/>
    <w:rsid w:val="006A3681"/>
    <w:rsid w:val="006A702E"/>
    <w:rsid w:val="006B6D79"/>
    <w:rsid w:val="006B7ADF"/>
    <w:rsid w:val="006E439B"/>
    <w:rsid w:val="006E6BFC"/>
    <w:rsid w:val="006F483A"/>
    <w:rsid w:val="007055C1"/>
    <w:rsid w:val="007336D3"/>
    <w:rsid w:val="00764A96"/>
    <w:rsid w:val="00764FAC"/>
    <w:rsid w:val="00766598"/>
    <w:rsid w:val="00772143"/>
    <w:rsid w:val="007746DD"/>
    <w:rsid w:val="00777C34"/>
    <w:rsid w:val="00781B91"/>
    <w:rsid w:val="007841A4"/>
    <w:rsid w:val="007A1010"/>
    <w:rsid w:val="007A172E"/>
    <w:rsid w:val="007A4106"/>
    <w:rsid w:val="007A53DC"/>
    <w:rsid w:val="007C1087"/>
    <w:rsid w:val="007C2B54"/>
    <w:rsid w:val="007C66FF"/>
    <w:rsid w:val="007D7AE6"/>
    <w:rsid w:val="00807240"/>
    <w:rsid w:val="008102DB"/>
    <w:rsid w:val="0081645A"/>
    <w:rsid w:val="00826E99"/>
    <w:rsid w:val="0083417E"/>
    <w:rsid w:val="008354BD"/>
    <w:rsid w:val="0084052F"/>
    <w:rsid w:val="00843D8F"/>
    <w:rsid w:val="0084551B"/>
    <w:rsid w:val="008576B9"/>
    <w:rsid w:val="00863599"/>
    <w:rsid w:val="00880BB5"/>
    <w:rsid w:val="00882668"/>
    <w:rsid w:val="00893EF4"/>
    <w:rsid w:val="008A1964"/>
    <w:rsid w:val="008A19E0"/>
    <w:rsid w:val="008B73A0"/>
    <w:rsid w:val="008D2B72"/>
    <w:rsid w:val="008E2844"/>
    <w:rsid w:val="008E3D2E"/>
    <w:rsid w:val="008E4424"/>
    <w:rsid w:val="008E4ED4"/>
    <w:rsid w:val="00900406"/>
    <w:rsid w:val="0090100E"/>
    <w:rsid w:val="00904B8F"/>
    <w:rsid w:val="009239D9"/>
    <w:rsid w:val="009256B8"/>
    <w:rsid w:val="00936AF8"/>
    <w:rsid w:val="009653CF"/>
    <w:rsid w:val="00976064"/>
    <w:rsid w:val="00990163"/>
    <w:rsid w:val="009A067A"/>
    <w:rsid w:val="009B2526"/>
    <w:rsid w:val="009C6C5C"/>
    <w:rsid w:val="009C712F"/>
    <w:rsid w:val="009D1EE0"/>
    <w:rsid w:val="009D6F8B"/>
    <w:rsid w:val="009E65B0"/>
    <w:rsid w:val="00A05DD1"/>
    <w:rsid w:val="00A07F70"/>
    <w:rsid w:val="00A11A37"/>
    <w:rsid w:val="00A14900"/>
    <w:rsid w:val="00A14C92"/>
    <w:rsid w:val="00A158FD"/>
    <w:rsid w:val="00A173F9"/>
    <w:rsid w:val="00A20ADA"/>
    <w:rsid w:val="00A51F9E"/>
    <w:rsid w:val="00A54A16"/>
    <w:rsid w:val="00A614EF"/>
    <w:rsid w:val="00AB14D2"/>
    <w:rsid w:val="00AC4586"/>
    <w:rsid w:val="00AD0D9A"/>
    <w:rsid w:val="00AD22BA"/>
    <w:rsid w:val="00AE060D"/>
    <w:rsid w:val="00AF457A"/>
    <w:rsid w:val="00AF5876"/>
    <w:rsid w:val="00B133CC"/>
    <w:rsid w:val="00B21A0C"/>
    <w:rsid w:val="00B54DB4"/>
    <w:rsid w:val="00B65164"/>
    <w:rsid w:val="00B6660B"/>
    <w:rsid w:val="00B67ED2"/>
    <w:rsid w:val="00B719F6"/>
    <w:rsid w:val="00B75BB0"/>
    <w:rsid w:val="00B81333"/>
    <w:rsid w:val="00B81906"/>
    <w:rsid w:val="00B84CE1"/>
    <w:rsid w:val="00B85679"/>
    <w:rsid w:val="00B906B2"/>
    <w:rsid w:val="00B96854"/>
    <w:rsid w:val="00BA3418"/>
    <w:rsid w:val="00BC282E"/>
    <w:rsid w:val="00BC7322"/>
    <w:rsid w:val="00BD1FAB"/>
    <w:rsid w:val="00BE7302"/>
    <w:rsid w:val="00C33FEF"/>
    <w:rsid w:val="00C35BC3"/>
    <w:rsid w:val="00C65A4A"/>
    <w:rsid w:val="00C84297"/>
    <w:rsid w:val="00C84BF2"/>
    <w:rsid w:val="00C86849"/>
    <w:rsid w:val="00C920E8"/>
    <w:rsid w:val="00CA4563"/>
    <w:rsid w:val="00CC0694"/>
    <w:rsid w:val="00CE47A6"/>
    <w:rsid w:val="00CE59BD"/>
    <w:rsid w:val="00D01545"/>
    <w:rsid w:val="00D04B66"/>
    <w:rsid w:val="00D261C9"/>
    <w:rsid w:val="00D32E4A"/>
    <w:rsid w:val="00D336AF"/>
    <w:rsid w:val="00D36387"/>
    <w:rsid w:val="00D36997"/>
    <w:rsid w:val="00D452A4"/>
    <w:rsid w:val="00D63B53"/>
    <w:rsid w:val="00D7179C"/>
    <w:rsid w:val="00D723C3"/>
    <w:rsid w:val="00D85172"/>
    <w:rsid w:val="00D95D7E"/>
    <w:rsid w:val="00D969AC"/>
    <w:rsid w:val="00DA34D9"/>
    <w:rsid w:val="00DC0BD9"/>
    <w:rsid w:val="00DD58E1"/>
    <w:rsid w:val="00DF0AC9"/>
    <w:rsid w:val="00E06325"/>
    <w:rsid w:val="00E076A2"/>
    <w:rsid w:val="00E10E32"/>
    <w:rsid w:val="00E14E7F"/>
    <w:rsid w:val="00E16C1B"/>
    <w:rsid w:val="00E22652"/>
    <w:rsid w:val="00E24368"/>
    <w:rsid w:val="00E32491"/>
    <w:rsid w:val="00E5284A"/>
    <w:rsid w:val="00E5563B"/>
    <w:rsid w:val="00E57DD0"/>
    <w:rsid w:val="00E7068A"/>
    <w:rsid w:val="00E840B3"/>
    <w:rsid w:val="00EA7C00"/>
    <w:rsid w:val="00EB0C63"/>
    <w:rsid w:val="00EC027B"/>
    <w:rsid w:val="00EE0D4A"/>
    <w:rsid w:val="00EF0260"/>
    <w:rsid w:val="00EF1425"/>
    <w:rsid w:val="00EF5717"/>
    <w:rsid w:val="00F055FD"/>
    <w:rsid w:val="00F072D7"/>
    <w:rsid w:val="00F138C5"/>
    <w:rsid w:val="00F2294C"/>
    <w:rsid w:val="00F23460"/>
    <w:rsid w:val="00F256C4"/>
    <w:rsid w:val="00F2656B"/>
    <w:rsid w:val="00F26A4A"/>
    <w:rsid w:val="00F3288C"/>
    <w:rsid w:val="00F32EAF"/>
    <w:rsid w:val="00F3588C"/>
    <w:rsid w:val="00F375EB"/>
    <w:rsid w:val="00F37C94"/>
    <w:rsid w:val="00F434E6"/>
    <w:rsid w:val="00F46B1B"/>
    <w:rsid w:val="00F564B3"/>
    <w:rsid w:val="00F86BAD"/>
    <w:rsid w:val="00FA0ABD"/>
    <w:rsid w:val="00FA2ED1"/>
    <w:rsid w:val="00FB12C1"/>
    <w:rsid w:val="00FB7871"/>
    <w:rsid w:val="00FC170C"/>
    <w:rsid w:val="00FD4D47"/>
    <w:rsid w:val="00FE0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D5E45"/>
    <w:rPr>
      <w:rFonts w:ascii="Tahoma" w:hAnsi="Tahoma" w:cs="Tahoma"/>
      <w:sz w:val="16"/>
      <w:szCs w:val="16"/>
    </w:rPr>
  </w:style>
  <w:style w:type="paragraph" w:styleId="Hlavika">
    <w:name w:val="header"/>
    <w:basedOn w:val="Normlny"/>
    <w:link w:val="HlavikaChar"/>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paragraph" w:styleId="Normlnywebov">
    <w:name w:val="Normal (Web)"/>
    <w:basedOn w:val="Normlny"/>
    <w:uiPriority w:val="99"/>
    <w:unhideWhenUsed/>
    <w:rsid w:val="008E3D2E"/>
    <w:pPr>
      <w:spacing w:before="100" w:beforeAutospacing="1" w:after="100" w:afterAutospacing="1" w:line="240" w:lineRule="auto"/>
    </w:pPr>
    <w:rPr>
      <w:rFonts w:ascii="Times New Roman" w:eastAsia="Times New Roman" w:hAnsi="Times New Roman" w:cs="Times New Roman"/>
      <w:noProof w:val="0"/>
      <w:sz w:val="24"/>
      <w:szCs w:val="24"/>
      <w:lang w:eastAsia="sk-SK"/>
    </w:rPr>
  </w:style>
  <w:style w:type="character" w:styleId="Vrazn">
    <w:name w:val="Strong"/>
    <w:uiPriority w:val="22"/>
    <w:qFormat/>
    <w:rsid w:val="00B85679"/>
    <w:rPr>
      <w:b/>
      <w:bCs/>
    </w:rPr>
  </w:style>
  <w:style w:type="character" w:styleId="Zvraznenie">
    <w:name w:val="Emphasis"/>
    <w:uiPriority w:val="20"/>
    <w:qFormat/>
    <w:rsid w:val="00B85679"/>
    <w:rPr>
      <w:i/>
      <w:iCs/>
    </w:rPr>
  </w:style>
  <w:style w:type="paragraph" w:styleId="Bezriadkovania">
    <w:name w:val="No Spacing"/>
    <w:uiPriority w:val="1"/>
    <w:qFormat/>
    <w:rsid w:val="00D336AF"/>
    <w:pPr>
      <w:spacing w:after="0" w:line="240" w:lineRule="auto"/>
    </w:pPr>
    <w:rPr>
      <w:noProof/>
      <w:lang w:val="sk-SK"/>
    </w:rPr>
  </w:style>
  <w:style w:type="paragraph" w:styleId="Odsekzoznamu">
    <w:name w:val="List Paragraph"/>
    <w:aliases w:val="body,Odsek zoznamu2,Odsek,Odsek zoznamu1,ODRAZKY PRVA UROVEN,Nad,Odstavec_muj,Conclusion de partie,_Odstavec se seznamem,Seznam - odrážky,Odstavec cíl se seznamem,Odstavec se seznamem5,List Paragraph (Czech Tourism),List Paragraph,Bullet 1"/>
    <w:basedOn w:val="Normlny"/>
    <w:link w:val="OdsekzoznamuChar"/>
    <w:uiPriority w:val="34"/>
    <w:qFormat/>
    <w:rsid w:val="00AB14D2"/>
    <w:pPr>
      <w:spacing w:after="160" w:line="259" w:lineRule="auto"/>
      <w:ind w:left="720"/>
      <w:contextualSpacing/>
    </w:pPr>
    <w:rPr>
      <w:rFonts w:eastAsiaTheme="minorHAnsi"/>
      <w:noProof w:val="0"/>
    </w:rPr>
  </w:style>
  <w:style w:type="character" w:customStyle="1" w:styleId="OdsekzoznamuChar">
    <w:name w:val="Odsek zoznamu Char"/>
    <w:aliases w:val="body Char,Odsek zoznamu2 Char,Odsek Char,Odsek zoznamu1 Char,ODRAZKY PRVA UROVEN Char,Nad Char,Odstavec_muj Char,Conclusion de partie Char,_Odstavec se seznamem Char,Seznam - odrážky Char,Odstavec cíl se seznamem Char,Bullet 1 Char"/>
    <w:link w:val="Odsekzoznamu"/>
    <w:uiPriority w:val="34"/>
    <w:qFormat/>
    <w:locked/>
    <w:rsid w:val="00AB14D2"/>
    <w:rPr>
      <w:rFonts w:eastAsiaTheme="minorHAnsi"/>
      <w:lang w:val="sk-SK"/>
    </w:rPr>
  </w:style>
  <w:style w:type="character" w:customStyle="1" w:styleId="awspan">
    <w:name w:val="awspan"/>
    <w:basedOn w:val="Predvolenpsmoodseku"/>
    <w:rsid w:val="006952B4"/>
  </w:style>
  <w:style w:type="character" w:styleId="Hypertextovprepojenie">
    <w:name w:val="Hyperlink"/>
    <w:basedOn w:val="Predvolenpsmoodseku"/>
    <w:uiPriority w:val="99"/>
    <w:semiHidden/>
    <w:unhideWhenUsed/>
    <w:rsid w:val="001B5D78"/>
    <w:rPr>
      <w:color w:val="0000FF"/>
      <w:u w:val="single"/>
    </w:rPr>
  </w:style>
  <w:style w:type="paragraph" w:customStyle="1" w:styleId="Default">
    <w:name w:val="Default"/>
    <w:rsid w:val="00976064"/>
    <w:pPr>
      <w:autoSpaceDE w:val="0"/>
      <w:autoSpaceDN w:val="0"/>
      <w:adjustRightInd w:val="0"/>
      <w:spacing w:after="0" w:line="240" w:lineRule="auto"/>
    </w:pPr>
    <w:rPr>
      <w:rFonts w:ascii="Times New Roman" w:eastAsia="Times New Roman" w:hAnsi="Times New Roman" w:cs="Times New Roman"/>
      <w:color w:val="000000"/>
      <w:sz w:val="24"/>
      <w:szCs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50859">
      <w:bodyDiv w:val="1"/>
      <w:marLeft w:val="0"/>
      <w:marRight w:val="0"/>
      <w:marTop w:val="0"/>
      <w:marBottom w:val="0"/>
      <w:divBdr>
        <w:top w:val="none" w:sz="0" w:space="0" w:color="auto"/>
        <w:left w:val="none" w:sz="0" w:space="0" w:color="auto"/>
        <w:bottom w:val="none" w:sz="0" w:space="0" w:color="auto"/>
        <w:right w:val="none" w:sz="0" w:space="0" w:color="auto"/>
      </w:divBdr>
    </w:div>
    <w:div w:id="955526882">
      <w:bodyDiv w:val="1"/>
      <w:marLeft w:val="0"/>
      <w:marRight w:val="0"/>
      <w:marTop w:val="0"/>
      <w:marBottom w:val="0"/>
      <w:divBdr>
        <w:top w:val="none" w:sz="0" w:space="0" w:color="auto"/>
        <w:left w:val="none" w:sz="0" w:space="0" w:color="auto"/>
        <w:bottom w:val="none" w:sz="0" w:space="0" w:color="auto"/>
        <w:right w:val="none" w:sz="0" w:space="0" w:color="auto"/>
      </w:divBdr>
    </w:div>
    <w:div w:id="1255550629">
      <w:bodyDiv w:val="1"/>
      <w:marLeft w:val="0"/>
      <w:marRight w:val="0"/>
      <w:marTop w:val="0"/>
      <w:marBottom w:val="0"/>
      <w:divBdr>
        <w:top w:val="none" w:sz="0" w:space="0" w:color="auto"/>
        <w:left w:val="none" w:sz="0" w:space="0" w:color="auto"/>
        <w:bottom w:val="none" w:sz="0" w:space="0" w:color="auto"/>
        <w:right w:val="none" w:sz="0" w:space="0" w:color="auto"/>
      </w:divBdr>
      <w:divsChild>
        <w:div w:id="991762501">
          <w:marLeft w:val="0"/>
          <w:marRight w:val="0"/>
          <w:marTop w:val="0"/>
          <w:marBottom w:val="0"/>
          <w:divBdr>
            <w:top w:val="none" w:sz="0" w:space="0" w:color="auto"/>
            <w:left w:val="none" w:sz="0" w:space="0" w:color="auto"/>
            <w:bottom w:val="none" w:sz="0" w:space="0" w:color="auto"/>
            <w:right w:val="none" w:sz="0" w:space="0" w:color="auto"/>
          </w:divBdr>
        </w:div>
        <w:div w:id="199364309">
          <w:marLeft w:val="0"/>
          <w:marRight w:val="0"/>
          <w:marTop w:val="0"/>
          <w:marBottom w:val="0"/>
          <w:divBdr>
            <w:top w:val="none" w:sz="0" w:space="0" w:color="auto"/>
            <w:left w:val="none" w:sz="0" w:space="0" w:color="auto"/>
            <w:bottom w:val="none" w:sz="0" w:space="0" w:color="auto"/>
            <w:right w:val="none" w:sz="0" w:space="0" w:color="auto"/>
          </w:divBdr>
          <w:divsChild>
            <w:div w:id="1878465772">
              <w:marLeft w:val="0"/>
              <w:marRight w:val="0"/>
              <w:marTop w:val="0"/>
              <w:marBottom w:val="0"/>
              <w:divBdr>
                <w:top w:val="none" w:sz="0" w:space="0" w:color="auto"/>
                <w:left w:val="none" w:sz="0" w:space="0" w:color="auto"/>
                <w:bottom w:val="none" w:sz="0" w:space="0" w:color="auto"/>
                <w:right w:val="none" w:sz="0" w:space="0" w:color="auto"/>
              </w:divBdr>
              <w:divsChild>
                <w:div w:id="1404448999">
                  <w:marLeft w:val="0"/>
                  <w:marRight w:val="0"/>
                  <w:marTop w:val="0"/>
                  <w:marBottom w:val="0"/>
                  <w:divBdr>
                    <w:top w:val="none" w:sz="0" w:space="0" w:color="auto"/>
                    <w:left w:val="none" w:sz="0" w:space="0" w:color="auto"/>
                    <w:bottom w:val="none" w:sz="0" w:space="0" w:color="auto"/>
                    <w:right w:val="none" w:sz="0" w:space="0" w:color="auto"/>
                  </w:divBdr>
                </w:div>
                <w:div w:id="599871645">
                  <w:marLeft w:val="0"/>
                  <w:marRight w:val="0"/>
                  <w:marTop w:val="0"/>
                  <w:marBottom w:val="0"/>
                  <w:divBdr>
                    <w:top w:val="none" w:sz="0" w:space="0" w:color="auto"/>
                    <w:left w:val="none" w:sz="0" w:space="0" w:color="auto"/>
                    <w:bottom w:val="none" w:sz="0" w:space="0" w:color="auto"/>
                    <w:right w:val="none" w:sz="0" w:space="0" w:color="auto"/>
                  </w:divBdr>
                </w:div>
                <w:div w:id="912082768">
                  <w:marLeft w:val="0"/>
                  <w:marRight w:val="0"/>
                  <w:marTop w:val="0"/>
                  <w:marBottom w:val="0"/>
                  <w:divBdr>
                    <w:top w:val="none" w:sz="0" w:space="0" w:color="auto"/>
                    <w:left w:val="none" w:sz="0" w:space="0" w:color="auto"/>
                    <w:bottom w:val="none" w:sz="0" w:space="0" w:color="auto"/>
                    <w:right w:val="none" w:sz="0" w:space="0" w:color="auto"/>
                  </w:divBdr>
                </w:div>
                <w:div w:id="1760517998">
                  <w:marLeft w:val="0"/>
                  <w:marRight w:val="0"/>
                  <w:marTop w:val="0"/>
                  <w:marBottom w:val="0"/>
                  <w:divBdr>
                    <w:top w:val="none" w:sz="0" w:space="0" w:color="auto"/>
                    <w:left w:val="none" w:sz="0" w:space="0" w:color="auto"/>
                    <w:bottom w:val="none" w:sz="0" w:space="0" w:color="auto"/>
                    <w:right w:val="none" w:sz="0" w:space="0" w:color="auto"/>
                  </w:divBdr>
                </w:div>
                <w:div w:id="787311404">
                  <w:marLeft w:val="0"/>
                  <w:marRight w:val="0"/>
                  <w:marTop w:val="0"/>
                  <w:marBottom w:val="0"/>
                  <w:divBdr>
                    <w:top w:val="none" w:sz="0" w:space="0" w:color="auto"/>
                    <w:left w:val="none" w:sz="0" w:space="0" w:color="auto"/>
                    <w:bottom w:val="none" w:sz="0" w:space="0" w:color="auto"/>
                    <w:right w:val="none" w:sz="0" w:space="0" w:color="auto"/>
                  </w:divBdr>
                </w:div>
                <w:div w:id="31418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743118">
          <w:marLeft w:val="0"/>
          <w:marRight w:val="0"/>
          <w:marTop w:val="0"/>
          <w:marBottom w:val="0"/>
          <w:divBdr>
            <w:top w:val="none" w:sz="0" w:space="0" w:color="auto"/>
            <w:left w:val="none" w:sz="0" w:space="0" w:color="auto"/>
            <w:bottom w:val="none" w:sz="0" w:space="0" w:color="auto"/>
            <w:right w:val="none" w:sz="0" w:space="0" w:color="auto"/>
          </w:divBdr>
          <w:divsChild>
            <w:div w:id="522279418">
              <w:marLeft w:val="0"/>
              <w:marRight w:val="0"/>
              <w:marTop w:val="0"/>
              <w:marBottom w:val="0"/>
              <w:divBdr>
                <w:top w:val="none" w:sz="0" w:space="0" w:color="auto"/>
                <w:left w:val="none" w:sz="0" w:space="0" w:color="auto"/>
                <w:bottom w:val="none" w:sz="0" w:space="0" w:color="auto"/>
                <w:right w:val="none" w:sz="0" w:space="0" w:color="auto"/>
              </w:divBdr>
            </w:div>
            <w:div w:id="15557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edkladacia správa"/>
    <f:field ref="objsubject" par="" edit="true" text="Predkladacia správa"/>
    <f:field ref="objcreatedby" par="" text="Administrator, System"/>
    <f:field ref="objcreatedat" par="" text="11.10.2021 14:31:55"/>
    <f:field ref="objchangedby" par="" text="Administrator, System"/>
    <f:field ref="objmodifiedat" par="" text="11.10.2021 14:31:56"/>
    <f:field ref="doc_FSCFOLIO_1_1001_FieldDocumentNumber" par="" text=""/>
    <f:field ref="doc_FSCFOLIO_1_1001_FieldSubject" par="" edit="true" text="Predkladacia správ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https://ovdmasv601/sites/DMS/_layouts/15/DocIdRedir.aspx?ID=WKX3UHSAJ2R6-2-1412270</Url>
      <Description>WKX3UHSAJ2R6-2-1412270</Description>
    </_dlc_DocIdUrl>
    <_dlc_DocId xmlns="e60a29af-d413-48d4-bd90-fe9d2a897e4b">WKX3UHSAJ2R6-2-1412270</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7CB2802-5B37-4B7F-9B11-CC6D34973792}">
  <ds:schemaRefs>
    <ds:schemaRef ds:uri="http://schemas.openxmlformats.org/officeDocument/2006/bibliography"/>
  </ds:schemaRefs>
</ds:datastoreItem>
</file>

<file path=customXml/itemProps3.xml><?xml version="1.0" encoding="utf-8"?>
<ds:datastoreItem xmlns:ds="http://schemas.openxmlformats.org/officeDocument/2006/customXml" ds:itemID="{369304C4-0CF4-4B06-BA7B-E264D006AF3C}"/>
</file>

<file path=customXml/itemProps4.xml><?xml version="1.0" encoding="utf-8"?>
<ds:datastoreItem xmlns:ds="http://schemas.openxmlformats.org/officeDocument/2006/customXml" ds:itemID="{2CDF83CA-C153-4EF4-AE0A-6613A125B698}"/>
</file>

<file path=customXml/itemProps5.xml><?xml version="1.0" encoding="utf-8"?>
<ds:datastoreItem xmlns:ds="http://schemas.openxmlformats.org/officeDocument/2006/customXml" ds:itemID="{21F65DE9-DF14-47D1-BE20-B054F9D99C09}"/>
</file>

<file path=customXml/itemProps6.xml><?xml version="1.0" encoding="utf-8"?>
<ds:datastoreItem xmlns:ds="http://schemas.openxmlformats.org/officeDocument/2006/customXml" ds:itemID="{B158F213-693C-4D0A-8541-D35E4C69F1D0}"/>
</file>

<file path=docProps/app.xml><?xml version="1.0" encoding="utf-8"?>
<Properties xmlns="http://schemas.openxmlformats.org/officeDocument/2006/extended-properties" xmlns:vt="http://schemas.openxmlformats.org/officeDocument/2006/docPropsVTypes">
  <Template>Normal</Template>
  <TotalTime>0</TotalTime>
  <Pages>4</Pages>
  <Words>1806</Words>
  <Characters>10300</Characters>
  <Application>Microsoft Office Word</Application>
  <DocSecurity>0</DocSecurity>
  <Lines>85</Lines>
  <Paragraphs>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2025-10-27T11:33:00Z</dcterms:created>
  <dcterms:modified xsi:type="dcterms:W3CDTF">2025-10-27T11:33:00Z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Poslanecký návrh - zákon</vt:lpwstr>
  </property>
  <property fmtid="{D5CDD505-2E9C-101B-9397-08002B2CF9AE}" pid="3" name="FSC#SKEDITIONSLOVLEX@103.510:stavpredpis">
    <vt:lpwstr>Vyhodnotenie medzirezortného pripomienkového konania</vt:lpwstr>
  </property>
  <property fmtid="{D5CDD505-2E9C-101B-9397-08002B2CF9AE}" pid="4" name="FSC#SKEDITIONSLOVLEX@103.510:povodpredpis">
    <vt:lpwstr>Slovlex (eLeg)</vt:lpwstr>
  </property>
  <property fmtid="{D5CDD505-2E9C-101B-9397-08002B2CF9AE}" pid="5" name="FSC#SKEDITIONSLOVLEX@103.510:legoblast">
    <vt:lpwstr>Právo sociálneho zabezpečenia</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Mgr. Matúš Michalík</vt:lpwstr>
  </property>
  <property fmtid="{D5CDD505-2E9C-101B-9397-08002B2CF9AE}" pid="9" name="FSC#SKEDITIONSLOVLEX@103.510:zodppredkladatel">
    <vt:lpwstr>Bc. Milan Krajniak</vt:lpwstr>
  </property>
  <property fmtid="{D5CDD505-2E9C-101B-9397-08002B2CF9AE}" pid="10" name="FSC#SKEDITIONSLOVLEX@103.510:nazovpredpis">
    <vt:lpwstr> Návrh poslancov Národnej rady Slovenskej republiky Petry Krištúfkovej, Jany Žitňanskej, Lucie Drábikovej, Jozefa Hlinku a Vladimíry Marcinkovej na vydanie zákona, ktorým sa mení a dopĺňa zákon č. 571/2009 Z. z. o rodičovskom príspevku v znení neskorších </vt:lpwstr>
  </property>
  <property fmtid="{D5CDD505-2E9C-101B-9397-08002B2CF9AE}" pid="11" name="FSC#SKEDITIONSLOVLEX@103.510:cislopredpis">
    <vt:lpwstr/>
  </property>
  <property fmtid="{D5CDD505-2E9C-101B-9397-08002B2CF9AE}" pid="12" name="FSC#SKEDITIONSLOVLEX@103.510:zodpinstitucia">
    <vt:lpwstr>Ministerstvo práce, sociálnych vecí a rodiny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na základe § 70 ods. 2 zákona Národnej rady Slovenskej republiky č. 350/1996 Z. z.	o rokovacom poriadku Národnej rady Slovenskej republiky</vt:lpwstr>
  </property>
  <property fmtid="{D5CDD505-2E9C-101B-9397-08002B2CF9AE}" pid="16" name="FSC#SKEDITIONSLOVLEX@103.510:plnynazovpredpis">
    <vt:lpwstr> Návrh poslancov Národnej rady Slovenskej republiky Petry Krištúfkovej, Jany Žitňanskej, Lucie Drábikovej, Jozefa Hlinku a Vladimíry Marcinkovej na vydanie zákona, ktorým sa mení a dopĺňa zákon č. 571/2009 Z. z. o rodičovskom príspevku v znení neskorších </vt:lpwstr>
  </property>
  <property fmtid="{D5CDD505-2E9C-101B-9397-08002B2CF9AE}" pid="17" name="FSC#SKEDITIONSLOVLEX@103.510:rezortcislopredpis">
    <vt:lpwstr>77326/2021-M_OPVA </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LP/2021/567</vt:lpwstr>
  </property>
  <property fmtid="{D5CDD505-2E9C-101B-9397-08002B2CF9AE}" pid="27" name="FSC#SKEDITIONSLOVLEX@103.510:typsprievdok">
    <vt:lpwstr>Predkladacia správa</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nie je upravený v práve Európskej únie</vt:lpwstr>
  </property>
  <property fmtid="{D5CDD505-2E9C-101B-9397-08002B2CF9AE}" pid="36" name="FSC#SKEDITIONSLOVLEX@103.510:AttrStrListDocPropPrimarnePravoEU">
    <vt:lpwstr/>
  </property>
  <property fmtid="{D5CDD505-2E9C-101B-9397-08002B2CF9AE}" pid="37" name="FSC#SKEDITIONSLOVLEX@103.510:AttrStrListDocPropSekundarneLegPravoPO">
    <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property>
  <property fmtid="{D5CDD505-2E9C-101B-9397-08002B2CF9AE}" pid="40" name="FSC#SKEDITIONSLOVLEX@103.510:AttrStrListDocPropProblematikaPPb">
    <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
  </property>
  <property fmtid="{D5CDD505-2E9C-101B-9397-08002B2CF9AE}" pid="43" name="FSC#SKEDITIONSLOVLEX@103.510:AttrStrListDocPropLehotaNaPredlozenie">
    <vt:lpwstr/>
  </property>
  <property fmtid="{D5CDD505-2E9C-101B-9397-08002B2CF9AE}" pid="44" name="FSC#SKEDITIONSLOVLEX@103.510:AttrStrListDocPropInfoZaciatokKonania">
    <vt:lpwstr/>
  </property>
  <property fmtid="{D5CDD505-2E9C-101B-9397-08002B2CF9AE}" pid="45" name="FSC#SKEDITIONSLOVLEX@103.510:AttrStrListDocPropInfoUzPreberanePP">
    <vt:lpwstr/>
  </property>
  <property fmtid="{D5CDD505-2E9C-101B-9397-08002B2CF9AE}" pid="46" name="FSC#SKEDITIONSLOVLEX@103.510:AttrStrListDocPropStupenZlucitelnostiPP">
    <vt:lpwstr>úplne</vt:lpwstr>
  </property>
  <property fmtid="{D5CDD505-2E9C-101B-9397-08002B2CF9AE}" pid="47" name="FSC#SKEDITIONSLOVLEX@103.510:AttrStrListDocPropGestorSpolupRezorty">
    <vt:lpwstr/>
  </property>
  <property fmtid="{D5CDD505-2E9C-101B-9397-08002B2CF9AE}" pid="48" name="FSC#SKEDITIONSLOVLEX@103.510:AttrDateDocPropZaciatokPKK">
    <vt:lpwstr/>
  </property>
  <property fmtid="{D5CDD505-2E9C-101B-9397-08002B2CF9AE}" pid="49" name="FSC#SKEDITIONSLOVLEX@103.510:AttrDateDocPropUkonceniePKK">
    <vt:lpwstr/>
  </property>
  <property fmtid="{D5CDD505-2E9C-101B-9397-08002B2CF9AE}" pid="50" name="FSC#SKEDITIONSLOVLEX@103.510:AttrStrDocPropVplyvRozpocetVS">
    <vt:lpwstr/>
  </property>
  <property fmtid="{D5CDD505-2E9C-101B-9397-08002B2CF9AE}" pid="51" name="FSC#SKEDITIONSLOVLEX@103.510:AttrStrDocPropVplyvPodnikatelskeProstr">
    <vt:lpwstr/>
  </property>
  <property fmtid="{D5CDD505-2E9C-101B-9397-08002B2CF9AE}" pid="52" name="FSC#SKEDITIONSLOVLEX@103.510:AttrStrDocPropVplyvSocialny">
    <vt:lpwstr/>
  </property>
  <property fmtid="{D5CDD505-2E9C-101B-9397-08002B2CF9AE}" pid="53" name="FSC#SKEDITIONSLOVLEX@103.510:AttrStrDocPropVplyvNaZivotProstr">
    <vt:lpwstr/>
  </property>
  <property fmtid="{D5CDD505-2E9C-101B-9397-08002B2CF9AE}" pid="54" name="FSC#SKEDITIONSLOVLEX@103.510:AttrStrDocPropVplyvNaInformatizaciu">
    <vt:lpwstr/>
  </property>
  <property fmtid="{D5CDD505-2E9C-101B-9397-08002B2CF9AE}" pid="55" name="FSC#SKEDITIONSLOVLEX@103.510:AttrStrListDocPropPoznamkaVplyv">
    <vt:lpwstr/>
  </property>
  <property fmtid="{D5CDD505-2E9C-101B-9397-08002B2CF9AE}" pid="56" name="FSC#SKEDITIONSLOVLEX@103.510:AttrStrListDocPropAltRiesenia">
    <vt:lpwstr/>
  </property>
  <property fmtid="{D5CDD505-2E9C-101B-9397-08002B2CF9AE}" pid="57" name="FSC#SKEDITIONSLOVLEX@103.510:AttrStrListDocPropStanoviskoGest">
    <vt:lpwstr/>
  </property>
  <property fmtid="{D5CDD505-2E9C-101B-9397-08002B2CF9AE}" pid="58" name="FSC#SKEDITIONSLOVLEX@103.510:AttrStrListDocPropTextKomunike">
    <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vt:lpwstr>
  </property>
  <property fmtid="{D5CDD505-2E9C-101B-9397-08002B2CF9AE}" pid="127" name="FSC#SKEDITIONSLOVLEX@103.510:AttrStrListDocPropUznesenieNaVedomie">
    <vt:lpwstr>predseda Národnej rady SR</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 style="text-align: justify;"&gt;Na základe § 70 ods. 2 zákona Národnej rady Slovenskej republiky č. 350/1996 Z. z. o rokovacom poriadku Národnej rady Slovenskej republiky Ministerstvo práce, sociálnych vecí a rodiny Slovenskej republiky (ďalej len ,,minis</vt:lpwstr>
  </property>
  <property fmtid="{D5CDD505-2E9C-101B-9397-08002B2CF9AE}" pid="130" name="FSC#COOSYSTEM@1.1:Container">
    <vt:lpwstr>COO.2145.1000.3.4608034</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
  </property>
  <property fmtid="{D5CDD505-2E9C-101B-9397-08002B2CF9AE}" pid="134" name="FSC#SKEDITIONSLOVLEX@103.510:cisloparlamenttlac">
    <vt:lpwstr/>
  </property>
  <property fmtid="{D5CDD505-2E9C-101B-9397-08002B2CF9AE}" pid="135" name="FSC#SKEDITIONSLOVLEX@103.510:nazovpredpis1">
    <vt:lpwstr>predpisov (tlač 660)</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predpisov (tlač 660)</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práce, sociálnych vecí a rodiny Slovenskej republiky</vt:lpwstr>
  </property>
  <property fmtid="{D5CDD505-2E9C-101B-9397-08002B2CF9AE}" pid="145" name="FSC#SKEDITIONSLOVLEX@103.510:funkciaZodpPredAkuzativ">
    <vt:lpwstr>ministra práce, sociálnych vecí a rodiny Slovenskej republiky</vt:lpwstr>
  </property>
  <property fmtid="{D5CDD505-2E9C-101B-9397-08002B2CF9AE}" pid="146" name="FSC#SKEDITIONSLOVLEX@103.510:funkciaZodpPredDativ">
    <vt:lpwstr>ministrovi práce, sociálnych vecí a rodiny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Bc. Milan Krajniak_x000d_
minister práce, sociálnych vecí a rodiny Slovenskej republiky</vt:lpwstr>
  </property>
  <property fmtid="{D5CDD505-2E9C-101B-9397-08002B2CF9AE}" pid="151" name="FSC#SKEDITIONSLOVLEX@103.510:aktualnyrok">
    <vt:lpwstr>2021</vt:lpwstr>
  </property>
  <property fmtid="{D5CDD505-2E9C-101B-9397-08002B2CF9AE}" pid="152" name="FSC#SKEDITIONSLOVLEX@103.510:vytvorenedna">
    <vt:lpwstr>11. 10. 2021</vt:lpwstr>
  </property>
  <property fmtid="{D5CDD505-2E9C-101B-9397-08002B2CF9AE}" pid="153" name="ContentTypeId">
    <vt:lpwstr>0x0101006C0C8C3C1E3DCC44BECE3792677AD011</vt:lpwstr>
  </property>
  <property fmtid="{D5CDD505-2E9C-101B-9397-08002B2CF9AE}" pid="154" name="_dlc_DocIdItemGuid">
    <vt:lpwstr>cbb26471-3ebf-4238-8951-f61a795cca8e</vt:lpwstr>
  </property>
</Properties>
</file>