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A3D1F5" w14:textId="77777777" w:rsidR="00054C41" w:rsidRPr="00895898" w:rsidRDefault="00054C41" w:rsidP="0036570A">
      <w:pPr>
        <w:spacing w:after="0" w:line="276" w:lineRule="auto"/>
        <w:jc w:val="center"/>
        <w:rPr>
          <w:rFonts w:ascii="Times New Roman" w:eastAsia="Calibri" w:hAnsi="Times New Roman" w:cs="Times New Roman"/>
          <w:b/>
          <w:sz w:val="28"/>
          <w:szCs w:val="28"/>
        </w:rPr>
      </w:pPr>
      <w:bookmarkStart w:id="0" w:name="_GoBack"/>
      <w:bookmarkEnd w:id="0"/>
      <w:r w:rsidRPr="00895898">
        <w:rPr>
          <w:rFonts w:ascii="Times New Roman" w:eastAsia="Calibri" w:hAnsi="Times New Roman" w:cs="Times New Roman"/>
          <w:b/>
          <w:sz w:val="28"/>
          <w:szCs w:val="28"/>
        </w:rPr>
        <w:t>Analýza vplyvov na podnikateľské prostredie</w:t>
      </w:r>
    </w:p>
    <w:p w14:paraId="1EBA9140" w14:textId="77777777" w:rsidR="00054C41" w:rsidRPr="00895898" w:rsidRDefault="00054C41" w:rsidP="0036570A">
      <w:pPr>
        <w:spacing w:after="0" w:line="276" w:lineRule="auto"/>
        <w:jc w:val="both"/>
        <w:rPr>
          <w:rFonts w:ascii="Times New Roman" w:eastAsia="Calibri" w:hAnsi="Times New Roman" w:cs="Times New Roman"/>
          <w:b/>
          <w:sz w:val="24"/>
          <w:szCs w:val="24"/>
        </w:rPr>
      </w:pPr>
    </w:p>
    <w:p w14:paraId="766317A4" w14:textId="613011A5" w:rsidR="00054C41" w:rsidRPr="000A5670" w:rsidRDefault="00054C41" w:rsidP="0036570A">
      <w:pPr>
        <w:spacing w:after="0" w:line="276" w:lineRule="auto"/>
        <w:jc w:val="both"/>
        <w:rPr>
          <w:rFonts w:ascii="Times New Roman" w:eastAsia="Calibri" w:hAnsi="Times New Roman" w:cs="Times New Roman"/>
          <w:sz w:val="24"/>
          <w:szCs w:val="24"/>
        </w:rPr>
      </w:pPr>
      <w:r w:rsidRPr="001F1B43">
        <w:rPr>
          <w:rFonts w:ascii="Times New Roman" w:eastAsia="Calibri" w:hAnsi="Times New Roman" w:cs="Times New Roman"/>
          <w:b/>
          <w:sz w:val="24"/>
          <w:szCs w:val="24"/>
        </w:rPr>
        <w:t>Názov materiálu:</w:t>
      </w:r>
      <w:r w:rsidR="000A5670">
        <w:rPr>
          <w:rFonts w:ascii="Times New Roman" w:eastAsia="Calibri" w:hAnsi="Times New Roman" w:cs="Times New Roman"/>
          <w:b/>
          <w:sz w:val="24"/>
          <w:szCs w:val="24"/>
        </w:rPr>
        <w:t xml:space="preserve"> </w:t>
      </w:r>
      <w:r w:rsidR="000A5670" w:rsidRPr="000A5670">
        <w:rPr>
          <w:rFonts w:ascii="Times New Roman" w:eastAsia="Calibri" w:hAnsi="Times New Roman" w:cs="Times New Roman"/>
          <w:sz w:val="24"/>
          <w:szCs w:val="24"/>
        </w:rPr>
        <w:t>Návrh zákona</w:t>
      </w:r>
      <w:r w:rsidR="00714AFF">
        <w:rPr>
          <w:rFonts w:ascii="Times New Roman" w:eastAsia="Calibri" w:hAnsi="Times New Roman" w:cs="Times New Roman"/>
          <w:sz w:val="24"/>
          <w:szCs w:val="24"/>
        </w:rPr>
        <w:t xml:space="preserve"> o oficiálnej štatistike a o zmene a doplnení niektorých zákonov (zákon o oficiálnej štatistike)</w:t>
      </w:r>
    </w:p>
    <w:p w14:paraId="528EF526" w14:textId="77777777" w:rsidR="00054C41" w:rsidRPr="001F1B43" w:rsidRDefault="00054C41" w:rsidP="0036570A">
      <w:pPr>
        <w:spacing w:after="0" w:line="276" w:lineRule="auto"/>
        <w:jc w:val="both"/>
        <w:rPr>
          <w:rFonts w:ascii="Times New Roman" w:eastAsia="Calibri" w:hAnsi="Times New Roman" w:cs="Times New Roman"/>
          <w:b/>
          <w:sz w:val="24"/>
          <w:szCs w:val="24"/>
        </w:rPr>
      </w:pPr>
      <w:r w:rsidRPr="001F1B43">
        <w:rPr>
          <w:rFonts w:ascii="Times New Roman" w:eastAsia="Calibri" w:hAnsi="Times New Roman" w:cs="Times New Roman"/>
          <w:b/>
          <w:sz w:val="24"/>
          <w:szCs w:val="24"/>
        </w:rPr>
        <w:t>Predkladateľ:</w:t>
      </w:r>
      <w:r w:rsidR="000A5670">
        <w:rPr>
          <w:rFonts w:ascii="Times New Roman" w:eastAsia="Calibri" w:hAnsi="Times New Roman" w:cs="Times New Roman"/>
          <w:b/>
          <w:sz w:val="24"/>
          <w:szCs w:val="24"/>
        </w:rPr>
        <w:t xml:space="preserve"> </w:t>
      </w:r>
      <w:r w:rsidR="000A5670" w:rsidRPr="000A5670">
        <w:rPr>
          <w:rFonts w:ascii="Times New Roman" w:eastAsia="Calibri" w:hAnsi="Times New Roman" w:cs="Times New Roman"/>
          <w:sz w:val="24"/>
          <w:szCs w:val="24"/>
        </w:rPr>
        <w:t>Štatistický úrad Slovenskej republiky</w:t>
      </w:r>
    </w:p>
    <w:p w14:paraId="515F9556" w14:textId="77777777" w:rsidR="00054C41" w:rsidRPr="001F1B43" w:rsidRDefault="00054C41" w:rsidP="0036570A">
      <w:pPr>
        <w:spacing w:after="0" w:line="276" w:lineRule="auto"/>
        <w:jc w:val="both"/>
        <w:rPr>
          <w:rFonts w:ascii="Times New Roman" w:eastAsia="Calibri" w:hAnsi="Times New Roman" w:cs="Times New Roman"/>
          <w:b/>
          <w:sz w:val="24"/>
          <w:szCs w:val="24"/>
        </w:rPr>
      </w:pPr>
    </w:p>
    <w:p w14:paraId="5AF0D89C" w14:textId="77777777" w:rsidR="00054C41" w:rsidRPr="001F1B43" w:rsidRDefault="00054C41" w:rsidP="0036570A">
      <w:pPr>
        <w:spacing w:after="0" w:line="276" w:lineRule="auto"/>
        <w:jc w:val="both"/>
        <w:rPr>
          <w:rFonts w:ascii="Times New Roman" w:eastAsia="Calibri" w:hAnsi="Times New Roman" w:cs="Times New Roman"/>
          <w:b/>
          <w:sz w:val="24"/>
          <w:szCs w:val="24"/>
        </w:rPr>
      </w:pPr>
      <w:r w:rsidRPr="001F1B43">
        <w:rPr>
          <w:rFonts w:ascii="Times New Roman" w:eastAsia="Calibri" w:hAnsi="Times New Roman" w:cs="Times New Roman"/>
          <w:b/>
          <w:sz w:val="24"/>
          <w:szCs w:val="24"/>
        </w:rPr>
        <w:t>3.1 Náklady regulácie</w:t>
      </w:r>
    </w:p>
    <w:p w14:paraId="64B2C6BD" w14:textId="77777777" w:rsidR="00054C41" w:rsidRPr="001F1B43" w:rsidRDefault="00054C41" w:rsidP="0036570A">
      <w:pPr>
        <w:tabs>
          <w:tab w:val="left" w:pos="8025"/>
        </w:tabs>
        <w:spacing w:after="0" w:line="276" w:lineRule="auto"/>
        <w:rPr>
          <w:rFonts w:ascii="Times New Roman" w:eastAsia="Calibri" w:hAnsi="Times New Roman" w:cs="Times New Roman"/>
          <w:bCs/>
          <w:i/>
          <w:iCs/>
          <w:sz w:val="24"/>
          <w:szCs w:val="24"/>
        </w:rPr>
      </w:pPr>
      <w:r w:rsidRPr="001F1B43">
        <w:rPr>
          <w:rFonts w:ascii="Times New Roman" w:eastAsia="Calibri" w:hAnsi="Times New Roman" w:cs="Times New Roman"/>
          <w:b/>
          <w:i/>
          <w:iCs/>
          <w:sz w:val="24"/>
          <w:szCs w:val="24"/>
        </w:rPr>
        <w:t xml:space="preserve">3.1.1 Súhrnná tabuľka nákladov regulácie </w:t>
      </w:r>
      <w:r w:rsidR="00C21399">
        <w:rPr>
          <w:rFonts w:ascii="Times New Roman" w:eastAsia="Calibri" w:hAnsi="Times New Roman" w:cs="Times New Roman"/>
          <w:b/>
          <w:i/>
          <w:iCs/>
          <w:sz w:val="24"/>
          <w:szCs w:val="24"/>
        </w:rPr>
        <w:tab/>
      </w:r>
    </w:p>
    <w:p w14:paraId="397F3A58" w14:textId="77777777" w:rsidR="00054C41" w:rsidRPr="00D8247C" w:rsidRDefault="00054C41" w:rsidP="0036570A">
      <w:pPr>
        <w:spacing w:after="0" w:line="276" w:lineRule="auto"/>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Tabuľka č. 1: Zmeny nákladov (ročne) v prepočte na podnikateľské prostredie (PP), vyhodnotenie mechanizmu znižovania byrokracie a náklado</w:t>
      </w:r>
      <w:r w:rsidR="000A6B7F">
        <w:rPr>
          <w:rFonts w:ascii="Times New Roman" w:eastAsia="Calibri" w:hAnsi="Times New Roman" w:cs="Times New Roman"/>
          <w:i/>
          <w:sz w:val="24"/>
          <w:szCs w:val="24"/>
        </w:rPr>
        <w:t>v</w:t>
      </w:r>
      <w:r w:rsidR="00C929AE">
        <w:rPr>
          <w:rFonts w:ascii="Times New Roman" w:eastAsia="Calibri" w:hAnsi="Times New Roman" w:cs="Times New Roman"/>
          <w:i/>
          <w:sz w:val="24"/>
          <w:szCs w:val="24"/>
        </w:rPr>
        <w:t xml:space="preserve">, náklady </w:t>
      </w:r>
      <w:r w:rsidR="00C929AE" w:rsidRPr="00804BC8">
        <w:rPr>
          <w:rFonts w:ascii="Times New Roman" w:eastAsia="Calibri" w:hAnsi="Times New Roman" w:cs="Times New Roman"/>
          <w:i/>
          <w:sz w:val="24"/>
          <w:szCs w:val="24"/>
        </w:rPr>
        <w:t>goldplatingu</w:t>
      </w:r>
      <w:r w:rsidR="00C929AE">
        <w:rPr>
          <w:rStyle w:val="Odkaznapoznmkupodiarou"/>
          <w:rFonts w:ascii="Times New Roman" w:eastAsia="Calibri" w:hAnsi="Times New Roman" w:cs="Times New Roman"/>
          <w:i/>
          <w:sz w:val="24"/>
          <w:szCs w:val="24"/>
        </w:rPr>
        <w:footnoteReference w:id="1"/>
      </w:r>
      <w:r w:rsidR="000A6B7F">
        <w:rPr>
          <w:rFonts w:ascii="Times New Roman" w:eastAsia="Calibri" w:hAnsi="Times New Roman" w:cs="Times New Roman"/>
          <w:i/>
          <w:sz w:val="24"/>
          <w:szCs w:val="24"/>
        </w:rPr>
        <w:t xml:space="preserve"> </w:t>
      </w:r>
      <w:r w:rsidR="00C929AE">
        <w:rPr>
          <w:rFonts w:ascii="Times New Roman" w:eastAsia="Calibri" w:hAnsi="Times New Roman" w:cs="Times New Roman"/>
          <w:i/>
          <w:sz w:val="24"/>
          <w:szCs w:val="24"/>
        </w:rPr>
        <w:t>na podnikateľské prostredie</w:t>
      </w:r>
      <w:r w:rsidRPr="00D8247C">
        <w:rPr>
          <w:rFonts w:ascii="Times New Roman" w:eastAsia="Calibri" w:hAnsi="Times New Roman" w:cs="Times New Roman"/>
          <w:i/>
          <w:sz w:val="24"/>
          <w:szCs w:val="24"/>
        </w:rPr>
        <w:t xml:space="preserve">. </w:t>
      </w:r>
    </w:p>
    <w:p w14:paraId="60EE1B35" w14:textId="2717A80E" w:rsidR="00054C41" w:rsidRDefault="00054C41" w:rsidP="0036570A">
      <w:pPr>
        <w:spacing w:after="0" w:line="276" w:lineRule="auto"/>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Nahraďte rovnakou tabuľkou po vyplnení Kalkulačky nákladov podnikateľského prostredia, ktorá je povinnou prílohou tejto analýzy a nájdete ju na </w:t>
      </w:r>
      <w:hyperlink r:id="rId9" w:history="1">
        <w:r w:rsidRPr="00D8247C">
          <w:rPr>
            <w:rFonts w:ascii="Times New Roman" w:eastAsia="Calibri" w:hAnsi="Times New Roman" w:cs="Times New Roman"/>
            <w:i/>
            <w:color w:val="0563C1"/>
            <w:sz w:val="24"/>
            <w:szCs w:val="24"/>
            <w:u w:val="single"/>
          </w:rPr>
          <w:t>webovom sídle MH SR</w:t>
        </w:r>
      </w:hyperlink>
      <w:r w:rsidRPr="00D8247C">
        <w:rPr>
          <w:rFonts w:ascii="Times New Roman" w:eastAsia="Calibri" w:hAnsi="Times New Roman" w:cs="Times New Roman"/>
          <w:i/>
          <w:sz w:val="24"/>
          <w:szCs w:val="24"/>
        </w:rPr>
        <w:t xml:space="preserve">, (ďalej len </w:t>
      </w:r>
      <w:r>
        <w:rPr>
          <w:rFonts w:ascii="Times New Roman" w:eastAsia="Calibri" w:hAnsi="Times New Roman" w:cs="Times New Roman"/>
          <w:i/>
          <w:sz w:val="24"/>
          <w:szCs w:val="24"/>
        </w:rPr>
        <w:t>„</w:t>
      </w:r>
      <w:r w:rsidRPr="00D8247C">
        <w:rPr>
          <w:rFonts w:ascii="Times New Roman" w:eastAsia="Calibri" w:hAnsi="Times New Roman" w:cs="Times New Roman"/>
          <w:i/>
          <w:sz w:val="24"/>
          <w:szCs w:val="24"/>
        </w:rPr>
        <w:t>Kalkulačka nákladov</w:t>
      </w:r>
      <w:r>
        <w:rPr>
          <w:rFonts w:ascii="Times New Roman" w:eastAsia="Calibri" w:hAnsi="Times New Roman" w:cs="Times New Roman"/>
          <w:i/>
          <w:sz w:val="24"/>
          <w:szCs w:val="24"/>
        </w:rPr>
        <w:t>“</w:t>
      </w:r>
      <w:r w:rsidRPr="00D8247C">
        <w:rPr>
          <w:rFonts w:ascii="Times New Roman" w:eastAsia="Calibri" w:hAnsi="Times New Roman" w:cs="Times New Roman"/>
          <w:i/>
          <w:sz w:val="24"/>
          <w:szCs w:val="24"/>
        </w:rPr>
        <w:t>):</w:t>
      </w:r>
    </w:p>
    <w:p w14:paraId="5196F275" w14:textId="77777777" w:rsidR="0036570A" w:rsidRPr="00D8247C" w:rsidRDefault="0036570A" w:rsidP="0036570A">
      <w:pPr>
        <w:spacing w:after="0" w:line="276" w:lineRule="auto"/>
        <w:jc w:val="both"/>
        <w:rPr>
          <w:rFonts w:ascii="Times New Roman" w:eastAsia="Calibri" w:hAnsi="Times New Roman" w:cs="Times New Roman"/>
          <w:i/>
          <w:sz w:val="24"/>
          <w:szCs w:val="24"/>
        </w:rPr>
      </w:pPr>
    </w:p>
    <w:tbl>
      <w:tblPr>
        <w:tblW w:w="8680" w:type="dxa"/>
        <w:tblLook w:val="04A0" w:firstRow="1" w:lastRow="0" w:firstColumn="1" w:lastColumn="0" w:noHBand="0" w:noVBand="1"/>
      </w:tblPr>
      <w:tblGrid>
        <w:gridCol w:w="4760"/>
        <w:gridCol w:w="1960"/>
        <w:gridCol w:w="1960"/>
      </w:tblGrid>
      <w:tr w:rsidR="00EE515C" w:rsidRPr="00EE515C" w14:paraId="5F1EDCB7" w14:textId="77777777" w:rsidTr="00EE515C">
        <w:trPr>
          <w:trHeight w:val="675"/>
        </w:trPr>
        <w:tc>
          <w:tcPr>
            <w:tcW w:w="476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054253A0" w14:textId="77777777" w:rsidR="00EE515C" w:rsidRPr="00EE515C" w:rsidRDefault="00EE515C" w:rsidP="00EE515C">
            <w:pPr>
              <w:spacing w:after="0" w:line="240" w:lineRule="auto"/>
              <w:jc w:val="center"/>
              <w:rPr>
                <w:rFonts w:ascii="Times New Roman" w:eastAsia="Times New Roman" w:hAnsi="Times New Roman" w:cs="Times New Roman"/>
                <w:b/>
                <w:bCs/>
                <w:i/>
                <w:iCs/>
                <w:color w:val="000000"/>
                <w:sz w:val="20"/>
                <w:szCs w:val="20"/>
                <w:lang w:val="en-AU" w:eastAsia="en-AU"/>
              </w:rPr>
            </w:pPr>
            <w:r w:rsidRPr="00EE515C">
              <w:rPr>
                <w:rFonts w:ascii="Times New Roman" w:eastAsia="Times New Roman" w:hAnsi="Times New Roman" w:cs="Times New Roman"/>
                <w:b/>
                <w:bCs/>
                <w:i/>
                <w:iCs/>
                <w:color w:val="000000"/>
                <w:sz w:val="20"/>
                <w:szCs w:val="20"/>
                <w:lang w:val="en-AU" w:eastAsia="en-AU"/>
              </w:rPr>
              <w:t>TYP NÁKLADOV</w:t>
            </w:r>
          </w:p>
        </w:tc>
        <w:tc>
          <w:tcPr>
            <w:tcW w:w="1960" w:type="dxa"/>
            <w:tcBorders>
              <w:top w:val="single" w:sz="8" w:space="0" w:color="auto"/>
              <w:left w:val="nil"/>
              <w:bottom w:val="single" w:sz="8" w:space="0" w:color="auto"/>
              <w:right w:val="single" w:sz="4" w:space="0" w:color="auto"/>
            </w:tcBorders>
            <w:shd w:val="clear" w:color="000000" w:fill="FFC000"/>
            <w:vAlign w:val="center"/>
            <w:hideMark/>
          </w:tcPr>
          <w:p w14:paraId="5C8EC384" w14:textId="77777777" w:rsidR="00EE515C" w:rsidRPr="00EE515C" w:rsidRDefault="00EE515C" w:rsidP="00EE515C">
            <w:pPr>
              <w:spacing w:after="0" w:line="240" w:lineRule="auto"/>
              <w:jc w:val="center"/>
              <w:rPr>
                <w:rFonts w:ascii="Times New Roman" w:eastAsia="Times New Roman" w:hAnsi="Times New Roman" w:cs="Times New Roman"/>
                <w:b/>
                <w:bCs/>
                <w:color w:val="000000"/>
                <w:sz w:val="20"/>
                <w:szCs w:val="20"/>
                <w:lang w:val="en-AU" w:eastAsia="en-AU"/>
              </w:rPr>
            </w:pPr>
            <w:r w:rsidRPr="00EE515C">
              <w:rPr>
                <w:rFonts w:ascii="Times New Roman" w:eastAsia="Times New Roman" w:hAnsi="Times New Roman" w:cs="Times New Roman"/>
                <w:b/>
                <w:bCs/>
                <w:color w:val="000000"/>
                <w:sz w:val="20"/>
                <w:szCs w:val="20"/>
                <w:lang w:val="en-AU" w:eastAsia="en-AU"/>
              </w:rPr>
              <w:t>Zvýšenie nákladov v € na PP</w:t>
            </w:r>
          </w:p>
        </w:tc>
        <w:tc>
          <w:tcPr>
            <w:tcW w:w="1960" w:type="dxa"/>
            <w:tcBorders>
              <w:top w:val="single" w:sz="8" w:space="0" w:color="auto"/>
              <w:left w:val="nil"/>
              <w:bottom w:val="single" w:sz="8" w:space="0" w:color="auto"/>
              <w:right w:val="single" w:sz="8" w:space="0" w:color="auto"/>
            </w:tcBorders>
            <w:shd w:val="clear" w:color="000000" w:fill="92D050"/>
            <w:vAlign w:val="center"/>
            <w:hideMark/>
          </w:tcPr>
          <w:p w14:paraId="6BEF871A" w14:textId="77777777" w:rsidR="00EE515C" w:rsidRPr="00EE515C" w:rsidRDefault="00EE515C" w:rsidP="00EE515C">
            <w:pPr>
              <w:spacing w:after="0" w:line="240" w:lineRule="auto"/>
              <w:jc w:val="center"/>
              <w:rPr>
                <w:rFonts w:ascii="Times New Roman" w:eastAsia="Times New Roman" w:hAnsi="Times New Roman" w:cs="Times New Roman"/>
                <w:b/>
                <w:bCs/>
                <w:color w:val="000000"/>
                <w:sz w:val="20"/>
                <w:szCs w:val="20"/>
                <w:lang w:val="en-AU" w:eastAsia="en-AU"/>
              </w:rPr>
            </w:pPr>
            <w:r w:rsidRPr="00EE515C">
              <w:rPr>
                <w:rFonts w:ascii="Times New Roman" w:eastAsia="Times New Roman" w:hAnsi="Times New Roman" w:cs="Times New Roman"/>
                <w:b/>
                <w:bCs/>
                <w:color w:val="000000"/>
                <w:sz w:val="20"/>
                <w:szCs w:val="20"/>
                <w:lang w:val="en-AU" w:eastAsia="en-AU"/>
              </w:rPr>
              <w:t>Zníženie nákladov v € na PP</w:t>
            </w:r>
          </w:p>
        </w:tc>
      </w:tr>
      <w:tr w:rsidR="00EE515C" w:rsidRPr="00EE515C" w14:paraId="53561845" w14:textId="77777777" w:rsidTr="00EE515C">
        <w:trPr>
          <w:trHeight w:val="810"/>
        </w:trPr>
        <w:tc>
          <w:tcPr>
            <w:tcW w:w="4760" w:type="dxa"/>
            <w:tcBorders>
              <w:top w:val="nil"/>
              <w:left w:val="single" w:sz="8" w:space="0" w:color="auto"/>
              <w:bottom w:val="single" w:sz="4" w:space="0" w:color="auto"/>
              <w:right w:val="single" w:sz="4" w:space="0" w:color="auto"/>
            </w:tcBorders>
            <w:shd w:val="clear" w:color="auto" w:fill="auto"/>
            <w:vAlign w:val="center"/>
            <w:hideMark/>
          </w:tcPr>
          <w:p w14:paraId="3E064474" w14:textId="77777777" w:rsidR="00EE515C" w:rsidRPr="00EE515C" w:rsidRDefault="00EE515C" w:rsidP="00EE515C">
            <w:pPr>
              <w:spacing w:after="0" w:line="240" w:lineRule="auto"/>
              <w:rPr>
                <w:rFonts w:ascii="Times New Roman" w:eastAsia="Times New Roman" w:hAnsi="Times New Roman" w:cs="Times New Roman"/>
                <w:b/>
                <w:bCs/>
                <w:i/>
                <w:iCs/>
                <w:color w:val="000000"/>
                <w:sz w:val="20"/>
                <w:szCs w:val="20"/>
                <w:lang w:val="en-AU" w:eastAsia="en-AU"/>
              </w:rPr>
            </w:pPr>
            <w:r w:rsidRPr="00EE515C">
              <w:rPr>
                <w:rFonts w:ascii="Times New Roman" w:eastAsia="Times New Roman" w:hAnsi="Times New Roman" w:cs="Times New Roman"/>
                <w:b/>
                <w:bCs/>
                <w:i/>
                <w:iCs/>
                <w:color w:val="000000"/>
                <w:sz w:val="20"/>
                <w:szCs w:val="20"/>
                <w:lang w:val="en-AU" w:eastAsia="en-AU"/>
              </w:rPr>
              <w:t>A.Dane, odvody, clá a poplatky, ktorých cieľom je znižovať negatívne externality</w:t>
            </w:r>
          </w:p>
        </w:tc>
        <w:tc>
          <w:tcPr>
            <w:tcW w:w="1960" w:type="dxa"/>
            <w:tcBorders>
              <w:top w:val="nil"/>
              <w:left w:val="nil"/>
              <w:bottom w:val="single" w:sz="4" w:space="0" w:color="auto"/>
              <w:right w:val="single" w:sz="4" w:space="0" w:color="auto"/>
            </w:tcBorders>
            <w:shd w:val="clear" w:color="000000" w:fill="FFC000"/>
            <w:vAlign w:val="center"/>
            <w:hideMark/>
          </w:tcPr>
          <w:p w14:paraId="117CE62B" w14:textId="77777777" w:rsidR="00EE515C" w:rsidRPr="00EE515C" w:rsidRDefault="00EE515C" w:rsidP="00EE515C">
            <w:pPr>
              <w:spacing w:after="0" w:line="240" w:lineRule="auto"/>
              <w:jc w:val="center"/>
              <w:rPr>
                <w:rFonts w:ascii="Times New Roman" w:eastAsia="Times New Roman" w:hAnsi="Times New Roman" w:cs="Times New Roman"/>
                <w:b/>
                <w:bCs/>
                <w:color w:val="000000"/>
                <w:sz w:val="20"/>
                <w:szCs w:val="20"/>
                <w:lang w:val="en-AU" w:eastAsia="en-AU"/>
              </w:rPr>
            </w:pPr>
            <w:r w:rsidRPr="00EE515C">
              <w:rPr>
                <w:rFonts w:ascii="Times New Roman" w:eastAsia="Times New Roman" w:hAnsi="Times New Roman" w:cs="Times New Roman"/>
                <w:b/>
                <w:bCs/>
                <w:color w:val="000000"/>
                <w:sz w:val="20"/>
                <w:szCs w:val="20"/>
                <w:lang w:val="en-AU" w:eastAsia="en-AU"/>
              </w:rPr>
              <w:t>0</w:t>
            </w:r>
          </w:p>
        </w:tc>
        <w:tc>
          <w:tcPr>
            <w:tcW w:w="1960" w:type="dxa"/>
            <w:tcBorders>
              <w:top w:val="nil"/>
              <w:left w:val="nil"/>
              <w:bottom w:val="single" w:sz="4" w:space="0" w:color="auto"/>
              <w:right w:val="single" w:sz="8" w:space="0" w:color="auto"/>
            </w:tcBorders>
            <w:shd w:val="clear" w:color="000000" w:fill="92D050"/>
            <w:vAlign w:val="center"/>
            <w:hideMark/>
          </w:tcPr>
          <w:p w14:paraId="7F96B2CB" w14:textId="77777777" w:rsidR="00EE515C" w:rsidRPr="00EE515C" w:rsidRDefault="00EE515C" w:rsidP="00EE515C">
            <w:pPr>
              <w:spacing w:after="0" w:line="240" w:lineRule="auto"/>
              <w:jc w:val="center"/>
              <w:rPr>
                <w:rFonts w:ascii="Times New Roman" w:eastAsia="Times New Roman" w:hAnsi="Times New Roman" w:cs="Times New Roman"/>
                <w:b/>
                <w:bCs/>
                <w:color w:val="000000"/>
                <w:sz w:val="20"/>
                <w:szCs w:val="20"/>
                <w:lang w:val="en-AU" w:eastAsia="en-AU"/>
              </w:rPr>
            </w:pPr>
            <w:r w:rsidRPr="00EE515C">
              <w:rPr>
                <w:rFonts w:ascii="Times New Roman" w:eastAsia="Times New Roman" w:hAnsi="Times New Roman" w:cs="Times New Roman"/>
                <w:b/>
                <w:bCs/>
                <w:color w:val="000000"/>
                <w:sz w:val="20"/>
                <w:szCs w:val="20"/>
                <w:lang w:val="en-AU" w:eastAsia="en-AU"/>
              </w:rPr>
              <w:t>0</w:t>
            </w:r>
          </w:p>
        </w:tc>
      </w:tr>
      <w:tr w:rsidR="00EE515C" w:rsidRPr="00EE515C" w14:paraId="2063B3EE" w14:textId="77777777" w:rsidTr="00EE515C">
        <w:trPr>
          <w:trHeight w:val="300"/>
        </w:trPr>
        <w:tc>
          <w:tcPr>
            <w:tcW w:w="4760" w:type="dxa"/>
            <w:tcBorders>
              <w:top w:val="nil"/>
              <w:left w:val="single" w:sz="8" w:space="0" w:color="auto"/>
              <w:bottom w:val="single" w:sz="4" w:space="0" w:color="auto"/>
              <w:right w:val="single" w:sz="4" w:space="0" w:color="auto"/>
            </w:tcBorders>
            <w:shd w:val="clear" w:color="auto" w:fill="auto"/>
            <w:vAlign w:val="center"/>
            <w:hideMark/>
          </w:tcPr>
          <w:p w14:paraId="28EDF917" w14:textId="77777777" w:rsidR="00EE515C" w:rsidRPr="00EE515C" w:rsidRDefault="00EE515C" w:rsidP="00EE515C">
            <w:pPr>
              <w:spacing w:after="0" w:line="240" w:lineRule="auto"/>
              <w:rPr>
                <w:rFonts w:ascii="Times New Roman" w:eastAsia="Times New Roman" w:hAnsi="Times New Roman" w:cs="Times New Roman"/>
                <w:b/>
                <w:bCs/>
                <w:i/>
                <w:iCs/>
                <w:color w:val="000000"/>
                <w:sz w:val="20"/>
                <w:szCs w:val="20"/>
                <w:lang w:val="en-AU" w:eastAsia="en-AU"/>
              </w:rPr>
            </w:pPr>
            <w:r w:rsidRPr="00EE515C">
              <w:rPr>
                <w:rFonts w:ascii="Times New Roman" w:eastAsia="Times New Roman" w:hAnsi="Times New Roman" w:cs="Times New Roman"/>
                <w:b/>
                <w:bCs/>
                <w:i/>
                <w:iCs/>
                <w:color w:val="000000"/>
                <w:sz w:val="20"/>
                <w:szCs w:val="20"/>
                <w:lang w:val="en-AU" w:eastAsia="en-AU"/>
              </w:rPr>
              <w:t>B. Iné poplatky</w:t>
            </w:r>
          </w:p>
        </w:tc>
        <w:tc>
          <w:tcPr>
            <w:tcW w:w="1960" w:type="dxa"/>
            <w:tcBorders>
              <w:top w:val="nil"/>
              <w:left w:val="nil"/>
              <w:bottom w:val="single" w:sz="4" w:space="0" w:color="auto"/>
              <w:right w:val="single" w:sz="4" w:space="0" w:color="auto"/>
            </w:tcBorders>
            <w:shd w:val="clear" w:color="000000" w:fill="FFC000"/>
            <w:vAlign w:val="center"/>
            <w:hideMark/>
          </w:tcPr>
          <w:p w14:paraId="4C79C205" w14:textId="77777777" w:rsidR="00EE515C" w:rsidRPr="00EE515C" w:rsidRDefault="00EE515C" w:rsidP="00EE515C">
            <w:pPr>
              <w:spacing w:after="0" w:line="240" w:lineRule="auto"/>
              <w:jc w:val="center"/>
              <w:rPr>
                <w:rFonts w:ascii="Times New Roman" w:eastAsia="Times New Roman" w:hAnsi="Times New Roman" w:cs="Times New Roman"/>
                <w:b/>
                <w:bCs/>
                <w:color w:val="000000"/>
                <w:sz w:val="20"/>
                <w:szCs w:val="20"/>
                <w:lang w:val="en-AU" w:eastAsia="en-AU"/>
              </w:rPr>
            </w:pPr>
            <w:r w:rsidRPr="00EE515C">
              <w:rPr>
                <w:rFonts w:ascii="Times New Roman" w:eastAsia="Times New Roman" w:hAnsi="Times New Roman" w:cs="Times New Roman"/>
                <w:b/>
                <w:bCs/>
                <w:color w:val="000000"/>
                <w:sz w:val="20"/>
                <w:szCs w:val="20"/>
                <w:lang w:val="en-AU" w:eastAsia="en-AU"/>
              </w:rPr>
              <w:t>0</w:t>
            </w:r>
          </w:p>
        </w:tc>
        <w:tc>
          <w:tcPr>
            <w:tcW w:w="1960" w:type="dxa"/>
            <w:tcBorders>
              <w:top w:val="nil"/>
              <w:left w:val="nil"/>
              <w:bottom w:val="single" w:sz="4" w:space="0" w:color="auto"/>
              <w:right w:val="single" w:sz="8" w:space="0" w:color="auto"/>
            </w:tcBorders>
            <w:shd w:val="clear" w:color="000000" w:fill="92D050"/>
            <w:vAlign w:val="center"/>
            <w:hideMark/>
          </w:tcPr>
          <w:p w14:paraId="76150B69" w14:textId="77777777" w:rsidR="00EE515C" w:rsidRPr="00EE515C" w:rsidRDefault="00EE515C" w:rsidP="00EE515C">
            <w:pPr>
              <w:spacing w:after="0" w:line="240" w:lineRule="auto"/>
              <w:jc w:val="center"/>
              <w:rPr>
                <w:rFonts w:ascii="Times New Roman" w:eastAsia="Times New Roman" w:hAnsi="Times New Roman" w:cs="Times New Roman"/>
                <w:b/>
                <w:bCs/>
                <w:color w:val="000000"/>
                <w:sz w:val="20"/>
                <w:szCs w:val="20"/>
                <w:lang w:val="en-AU" w:eastAsia="en-AU"/>
              </w:rPr>
            </w:pPr>
            <w:r w:rsidRPr="00EE515C">
              <w:rPr>
                <w:rFonts w:ascii="Times New Roman" w:eastAsia="Times New Roman" w:hAnsi="Times New Roman" w:cs="Times New Roman"/>
                <w:b/>
                <w:bCs/>
                <w:color w:val="000000"/>
                <w:sz w:val="20"/>
                <w:szCs w:val="20"/>
                <w:lang w:val="en-AU" w:eastAsia="en-AU"/>
              </w:rPr>
              <w:t>0</w:t>
            </w:r>
          </w:p>
        </w:tc>
      </w:tr>
      <w:tr w:rsidR="00EE515C" w:rsidRPr="00EE515C" w14:paraId="118DC7D5" w14:textId="77777777" w:rsidTr="00EE515C">
        <w:trPr>
          <w:trHeight w:val="300"/>
        </w:trPr>
        <w:tc>
          <w:tcPr>
            <w:tcW w:w="4760" w:type="dxa"/>
            <w:tcBorders>
              <w:top w:val="nil"/>
              <w:left w:val="single" w:sz="8" w:space="0" w:color="auto"/>
              <w:bottom w:val="single" w:sz="4" w:space="0" w:color="auto"/>
              <w:right w:val="single" w:sz="4" w:space="0" w:color="auto"/>
            </w:tcBorders>
            <w:shd w:val="clear" w:color="auto" w:fill="auto"/>
            <w:vAlign w:val="center"/>
            <w:hideMark/>
          </w:tcPr>
          <w:p w14:paraId="2BFA83CF" w14:textId="77777777" w:rsidR="00EE515C" w:rsidRPr="00EE515C" w:rsidRDefault="00EE515C" w:rsidP="00EE515C">
            <w:pPr>
              <w:spacing w:after="0" w:line="240" w:lineRule="auto"/>
              <w:rPr>
                <w:rFonts w:ascii="Times New Roman" w:eastAsia="Times New Roman" w:hAnsi="Times New Roman" w:cs="Times New Roman"/>
                <w:b/>
                <w:bCs/>
                <w:i/>
                <w:iCs/>
                <w:color w:val="000000"/>
                <w:sz w:val="20"/>
                <w:szCs w:val="20"/>
                <w:lang w:val="en-AU" w:eastAsia="en-AU"/>
              </w:rPr>
            </w:pPr>
            <w:r w:rsidRPr="00EE515C">
              <w:rPr>
                <w:rFonts w:ascii="Times New Roman" w:eastAsia="Times New Roman" w:hAnsi="Times New Roman" w:cs="Times New Roman"/>
                <w:b/>
                <w:bCs/>
                <w:i/>
                <w:iCs/>
                <w:color w:val="000000"/>
                <w:sz w:val="20"/>
                <w:szCs w:val="20"/>
                <w:lang w:val="en-AU" w:eastAsia="en-AU"/>
              </w:rPr>
              <w:t>C. Sankcie a pokuty</w:t>
            </w:r>
          </w:p>
        </w:tc>
        <w:tc>
          <w:tcPr>
            <w:tcW w:w="1960" w:type="dxa"/>
            <w:tcBorders>
              <w:top w:val="nil"/>
              <w:left w:val="nil"/>
              <w:bottom w:val="single" w:sz="4" w:space="0" w:color="auto"/>
              <w:right w:val="single" w:sz="4" w:space="0" w:color="auto"/>
            </w:tcBorders>
            <w:shd w:val="clear" w:color="000000" w:fill="FFC000"/>
            <w:vAlign w:val="center"/>
            <w:hideMark/>
          </w:tcPr>
          <w:p w14:paraId="449F6794" w14:textId="77777777" w:rsidR="00EE515C" w:rsidRPr="00EE515C" w:rsidRDefault="00EE515C" w:rsidP="00EE515C">
            <w:pPr>
              <w:spacing w:after="0" w:line="240" w:lineRule="auto"/>
              <w:jc w:val="center"/>
              <w:rPr>
                <w:rFonts w:ascii="Times New Roman" w:eastAsia="Times New Roman" w:hAnsi="Times New Roman" w:cs="Times New Roman"/>
                <w:b/>
                <w:bCs/>
                <w:color w:val="000000"/>
                <w:sz w:val="20"/>
                <w:szCs w:val="20"/>
                <w:lang w:val="en-AU" w:eastAsia="en-AU"/>
              </w:rPr>
            </w:pPr>
            <w:r w:rsidRPr="00EE515C">
              <w:rPr>
                <w:rFonts w:ascii="Times New Roman" w:eastAsia="Times New Roman" w:hAnsi="Times New Roman" w:cs="Times New Roman"/>
                <w:b/>
                <w:bCs/>
                <w:color w:val="000000"/>
                <w:sz w:val="20"/>
                <w:szCs w:val="20"/>
                <w:lang w:val="en-AU" w:eastAsia="en-AU"/>
              </w:rPr>
              <w:t>510 860</w:t>
            </w:r>
          </w:p>
        </w:tc>
        <w:tc>
          <w:tcPr>
            <w:tcW w:w="1960" w:type="dxa"/>
            <w:tcBorders>
              <w:top w:val="nil"/>
              <w:left w:val="nil"/>
              <w:bottom w:val="single" w:sz="4" w:space="0" w:color="auto"/>
              <w:right w:val="single" w:sz="8" w:space="0" w:color="auto"/>
            </w:tcBorders>
            <w:shd w:val="clear" w:color="000000" w:fill="92D050"/>
            <w:vAlign w:val="center"/>
            <w:hideMark/>
          </w:tcPr>
          <w:p w14:paraId="32556844" w14:textId="77777777" w:rsidR="00EE515C" w:rsidRPr="00EE515C" w:rsidRDefault="00EE515C" w:rsidP="00EE515C">
            <w:pPr>
              <w:spacing w:after="0" w:line="240" w:lineRule="auto"/>
              <w:jc w:val="center"/>
              <w:rPr>
                <w:rFonts w:ascii="Times New Roman" w:eastAsia="Times New Roman" w:hAnsi="Times New Roman" w:cs="Times New Roman"/>
                <w:b/>
                <w:bCs/>
                <w:color w:val="000000"/>
                <w:sz w:val="20"/>
                <w:szCs w:val="20"/>
                <w:lang w:val="en-AU" w:eastAsia="en-AU"/>
              </w:rPr>
            </w:pPr>
            <w:r w:rsidRPr="00EE515C">
              <w:rPr>
                <w:rFonts w:ascii="Times New Roman" w:eastAsia="Times New Roman" w:hAnsi="Times New Roman" w:cs="Times New Roman"/>
                <w:b/>
                <w:bCs/>
                <w:color w:val="000000"/>
                <w:sz w:val="20"/>
                <w:szCs w:val="20"/>
                <w:lang w:val="en-AU" w:eastAsia="en-AU"/>
              </w:rPr>
              <w:t>0</w:t>
            </w:r>
          </w:p>
        </w:tc>
      </w:tr>
      <w:tr w:rsidR="00EE515C" w:rsidRPr="00EE515C" w14:paraId="6FDAD169" w14:textId="77777777" w:rsidTr="00EE515C">
        <w:trPr>
          <w:trHeight w:val="300"/>
        </w:trPr>
        <w:tc>
          <w:tcPr>
            <w:tcW w:w="4760" w:type="dxa"/>
            <w:tcBorders>
              <w:top w:val="nil"/>
              <w:left w:val="single" w:sz="8" w:space="0" w:color="auto"/>
              <w:bottom w:val="single" w:sz="4" w:space="0" w:color="auto"/>
              <w:right w:val="single" w:sz="4" w:space="0" w:color="auto"/>
            </w:tcBorders>
            <w:shd w:val="clear" w:color="auto" w:fill="auto"/>
            <w:vAlign w:val="center"/>
            <w:hideMark/>
          </w:tcPr>
          <w:p w14:paraId="0737E2AA" w14:textId="77777777" w:rsidR="00EE515C" w:rsidRPr="00EE515C" w:rsidRDefault="00EE515C" w:rsidP="00EE515C">
            <w:pPr>
              <w:spacing w:after="0" w:line="240" w:lineRule="auto"/>
              <w:rPr>
                <w:rFonts w:ascii="Times New Roman" w:eastAsia="Times New Roman" w:hAnsi="Times New Roman" w:cs="Times New Roman"/>
                <w:b/>
                <w:bCs/>
                <w:i/>
                <w:iCs/>
                <w:color w:val="000000"/>
                <w:sz w:val="20"/>
                <w:szCs w:val="20"/>
                <w:lang w:val="en-AU" w:eastAsia="en-AU"/>
              </w:rPr>
            </w:pPr>
            <w:r w:rsidRPr="00EE515C">
              <w:rPr>
                <w:rFonts w:ascii="Times New Roman" w:eastAsia="Times New Roman" w:hAnsi="Times New Roman" w:cs="Times New Roman"/>
                <w:b/>
                <w:bCs/>
                <w:i/>
                <w:iCs/>
                <w:color w:val="000000"/>
                <w:sz w:val="20"/>
                <w:szCs w:val="20"/>
                <w:lang w:val="en-AU" w:eastAsia="en-AU"/>
              </w:rPr>
              <w:t>D. Nepriame finančné náklady</w:t>
            </w:r>
          </w:p>
        </w:tc>
        <w:tc>
          <w:tcPr>
            <w:tcW w:w="1960" w:type="dxa"/>
            <w:tcBorders>
              <w:top w:val="nil"/>
              <w:left w:val="nil"/>
              <w:bottom w:val="single" w:sz="4" w:space="0" w:color="auto"/>
              <w:right w:val="single" w:sz="4" w:space="0" w:color="auto"/>
            </w:tcBorders>
            <w:shd w:val="clear" w:color="000000" w:fill="FFC000"/>
            <w:vAlign w:val="center"/>
            <w:hideMark/>
          </w:tcPr>
          <w:p w14:paraId="05FF54A6" w14:textId="77777777" w:rsidR="00EE515C" w:rsidRPr="00EE515C" w:rsidRDefault="00EE515C" w:rsidP="00EE515C">
            <w:pPr>
              <w:spacing w:after="0" w:line="240" w:lineRule="auto"/>
              <w:jc w:val="center"/>
              <w:rPr>
                <w:rFonts w:ascii="Times New Roman" w:eastAsia="Times New Roman" w:hAnsi="Times New Roman" w:cs="Times New Roman"/>
                <w:b/>
                <w:bCs/>
                <w:color w:val="000000"/>
                <w:sz w:val="20"/>
                <w:szCs w:val="20"/>
                <w:lang w:val="en-AU" w:eastAsia="en-AU"/>
              </w:rPr>
            </w:pPr>
            <w:r w:rsidRPr="00EE515C">
              <w:rPr>
                <w:rFonts w:ascii="Times New Roman" w:eastAsia="Times New Roman" w:hAnsi="Times New Roman" w:cs="Times New Roman"/>
                <w:b/>
                <w:bCs/>
                <w:color w:val="000000"/>
                <w:sz w:val="20"/>
                <w:szCs w:val="20"/>
                <w:lang w:val="en-AU" w:eastAsia="en-AU"/>
              </w:rPr>
              <w:t>24 462</w:t>
            </w:r>
          </w:p>
        </w:tc>
        <w:tc>
          <w:tcPr>
            <w:tcW w:w="1960" w:type="dxa"/>
            <w:tcBorders>
              <w:top w:val="nil"/>
              <w:left w:val="nil"/>
              <w:bottom w:val="single" w:sz="4" w:space="0" w:color="auto"/>
              <w:right w:val="single" w:sz="8" w:space="0" w:color="auto"/>
            </w:tcBorders>
            <w:shd w:val="clear" w:color="000000" w:fill="92D050"/>
            <w:vAlign w:val="center"/>
            <w:hideMark/>
          </w:tcPr>
          <w:p w14:paraId="2F5F2352" w14:textId="77777777" w:rsidR="00EE515C" w:rsidRPr="00EE515C" w:rsidRDefault="00EE515C" w:rsidP="00EE515C">
            <w:pPr>
              <w:spacing w:after="0" w:line="240" w:lineRule="auto"/>
              <w:jc w:val="center"/>
              <w:rPr>
                <w:rFonts w:ascii="Times New Roman" w:eastAsia="Times New Roman" w:hAnsi="Times New Roman" w:cs="Times New Roman"/>
                <w:b/>
                <w:bCs/>
                <w:color w:val="000000"/>
                <w:sz w:val="20"/>
                <w:szCs w:val="20"/>
                <w:lang w:val="en-AU" w:eastAsia="en-AU"/>
              </w:rPr>
            </w:pPr>
            <w:r w:rsidRPr="00EE515C">
              <w:rPr>
                <w:rFonts w:ascii="Times New Roman" w:eastAsia="Times New Roman" w:hAnsi="Times New Roman" w:cs="Times New Roman"/>
                <w:b/>
                <w:bCs/>
                <w:color w:val="000000"/>
                <w:sz w:val="20"/>
                <w:szCs w:val="20"/>
                <w:lang w:val="en-AU" w:eastAsia="en-AU"/>
              </w:rPr>
              <w:t>0</w:t>
            </w:r>
          </w:p>
        </w:tc>
      </w:tr>
      <w:tr w:rsidR="00EE515C" w:rsidRPr="00EE515C" w14:paraId="7B9682A4" w14:textId="77777777" w:rsidTr="00EE515C">
        <w:trPr>
          <w:trHeight w:val="300"/>
        </w:trPr>
        <w:tc>
          <w:tcPr>
            <w:tcW w:w="4760" w:type="dxa"/>
            <w:tcBorders>
              <w:top w:val="nil"/>
              <w:left w:val="single" w:sz="8" w:space="0" w:color="auto"/>
              <w:bottom w:val="nil"/>
              <w:right w:val="single" w:sz="4" w:space="0" w:color="auto"/>
            </w:tcBorders>
            <w:shd w:val="clear" w:color="auto" w:fill="auto"/>
            <w:vAlign w:val="center"/>
            <w:hideMark/>
          </w:tcPr>
          <w:p w14:paraId="38A09411" w14:textId="77777777" w:rsidR="00EE515C" w:rsidRPr="00EE515C" w:rsidRDefault="00EE515C" w:rsidP="00EE515C">
            <w:pPr>
              <w:spacing w:after="0" w:line="240" w:lineRule="auto"/>
              <w:rPr>
                <w:rFonts w:ascii="Times New Roman" w:eastAsia="Times New Roman" w:hAnsi="Times New Roman" w:cs="Times New Roman"/>
                <w:b/>
                <w:bCs/>
                <w:i/>
                <w:iCs/>
                <w:color w:val="000000"/>
                <w:sz w:val="20"/>
                <w:szCs w:val="20"/>
                <w:lang w:val="en-AU" w:eastAsia="en-AU"/>
              </w:rPr>
            </w:pPr>
            <w:r w:rsidRPr="00EE515C">
              <w:rPr>
                <w:rFonts w:ascii="Times New Roman" w:eastAsia="Times New Roman" w:hAnsi="Times New Roman" w:cs="Times New Roman"/>
                <w:b/>
                <w:bCs/>
                <w:i/>
                <w:iCs/>
                <w:color w:val="000000"/>
                <w:sz w:val="20"/>
                <w:szCs w:val="20"/>
                <w:lang w:val="en-AU" w:eastAsia="en-AU"/>
              </w:rPr>
              <w:t>E. Administratívne náklady</w:t>
            </w:r>
          </w:p>
        </w:tc>
        <w:tc>
          <w:tcPr>
            <w:tcW w:w="1960" w:type="dxa"/>
            <w:tcBorders>
              <w:top w:val="nil"/>
              <w:left w:val="nil"/>
              <w:bottom w:val="nil"/>
              <w:right w:val="single" w:sz="4" w:space="0" w:color="auto"/>
            </w:tcBorders>
            <w:shd w:val="clear" w:color="000000" w:fill="FFC000"/>
            <w:vAlign w:val="center"/>
            <w:hideMark/>
          </w:tcPr>
          <w:p w14:paraId="035D31D0" w14:textId="77777777" w:rsidR="00EE515C" w:rsidRPr="00EE515C" w:rsidRDefault="00EE515C" w:rsidP="00EE515C">
            <w:pPr>
              <w:spacing w:after="0" w:line="240" w:lineRule="auto"/>
              <w:jc w:val="center"/>
              <w:rPr>
                <w:rFonts w:ascii="Times New Roman" w:eastAsia="Times New Roman" w:hAnsi="Times New Roman" w:cs="Times New Roman"/>
                <w:b/>
                <w:bCs/>
                <w:color w:val="000000"/>
                <w:sz w:val="20"/>
                <w:szCs w:val="20"/>
                <w:lang w:val="en-AU" w:eastAsia="en-AU"/>
              </w:rPr>
            </w:pPr>
            <w:r w:rsidRPr="00EE515C">
              <w:rPr>
                <w:rFonts w:ascii="Times New Roman" w:eastAsia="Times New Roman" w:hAnsi="Times New Roman" w:cs="Times New Roman"/>
                <w:b/>
                <w:bCs/>
                <w:color w:val="000000"/>
                <w:sz w:val="20"/>
                <w:szCs w:val="20"/>
                <w:lang w:val="en-AU" w:eastAsia="en-AU"/>
              </w:rPr>
              <w:t>0</w:t>
            </w:r>
          </w:p>
        </w:tc>
        <w:tc>
          <w:tcPr>
            <w:tcW w:w="1960" w:type="dxa"/>
            <w:tcBorders>
              <w:top w:val="nil"/>
              <w:left w:val="nil"/>
              <w:bottom w:val="nil"/>
              <w:right w:val="single" w:sz="8" w:space="0" w:color="auto"/>
            </w:tcBorders>
            <w:shd w:val="clear" w:color="000000" w:fill="92D050"/>
            <w:vAlign w:val="center"/>
            <w:hideMark/>
          </w:tcPr>
          <w:p w14:paraId="294C9FAD" w14:textId="77777777" w:rsidR="00EE515C" w:rsidRPr="00EE515C" w:rsidRDefault="00EE515C" w:rsidP="00EE515C">
            <w:pPr>
              <w:spacing w:after="0" w:line="240" w:lineRule="auto"/>
              <w:jc w:val="center"/>
              <w:rPr>
                <w:rFonts w:ascii="Times New Roman" w:eastAsia="Times New Roman" w:hAnsi="Times New Roman" w:cs="Times New Roman"/>
                <w:b/>
                <w:bCs/>
                <w:color w:val="000000"/>
                <w:sz w:val="20"/>
                <w:szCs w:val="20"/>
                <w:lang w:val="en-AU" w:eastAsia="en-AU"/>
              </w:rPr>
            </w:pPr>
            <w:r w:rsidRPr="00EE515C">
              <w:rPr>
                <w:rFonts w:ascii="Times New Roman" w:eastAsia="Times New Roman" w:hAnsi="Times New Roman" w:cs="Times New Roman"/>
                <w:b/>
                <w:bCs/>
                <w:color w:val="000000"/>
                <w:sz w:val="20"/>
                <w:szCs w:val="20"/>
                <w:lang w:val="en-AU" w:eastAsia="en-AU"/>
              </w:rPr>
              <w:t>0</w:t>
            </w:r>
          </w:p>
        </w:tc>
      </w:tr>
      <w:tr w:rsidR="00EE515C" w:rsidRPr="00EE515C" w14:paraId="369172B3" w14:textId="77777777" w:rsidTr="00EE515C">
        <w:trPr>
          <w:trHeight w:val="300"/>
        </w:trPr>
        <w:tc>
          <w:tcPr>
            <w:tcW w:w="476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581EC2C4" w14:textId="77777777" w:rsidR="00EE515C" w:rsidRPr="00EE515C" w:rsidRDefault="00EE515C" w:rsidP="00EE515C">
            <w:pPr>
              <w:spacing w:after="0" w:line="240" w:lineRule="auto"/>
              <w:rPr>
                <w:rFonts w:ascii="Times New Roman" w:eastAsia="Times New Roman" w:hAnsi="Times New Roman" w:cs="Times New Roman"/>
                <w:b/>
                <w:bCs/>
                <w:i/>
                <w:iCs/>
                <w:color w:val="000000"/>
                <w:sz w:val="20"/>
                <w:szCs w:val="20"/>
                <w:lang w:val="en-AU" w:eastAsia="en-AU"/>
              </w:rPr>
            </w:pPr>
            <w:r w:rsidRPr="00EE515C">
              <w:rPr>
                <w:rFonts w:ascii="Times New Roman" w:eastAsia="Times New Roman" w:hAnsi="Times New Roman" w:cs="Times New Roman"/>
                <w:b/>
                <w:bCs/>
                <w:i/>
                <w:iCs/>
                <w:color w:val="000000"/>
                <w:sz w:val="20"/>
                <w:szCs w:val="20"/>
                <w:lang w:val="en-AU" w:eastAsia="en-AU"/>
              </w:rPr>
              <w:t>Spolu = A+B+C+D+E</w:t>
            </w:r>
          </w:p>
        </w:tc>
        <w:tc>
          <w:tcPr>
            <w:tcW w:w="1960" w:type="dxa"/>
            <w:tcBorders>
              <w:top w:val="single" w:sz="8" w:space="0" w:color="auto"/>
              <w:left w:val="nil"/>
              <w:bottom w:val="single" w:sz="8" w:space="0" w:color="auto"/>
              <w:right w:val="single" w:sz="4" w:space="0" w:color="auto"/>
            </w:tcBorders>
            <w:shd w:val="clear" w:color="000000" w:fill="FFC000"/>
            <w:vAlign w:val="center"/>
            <w:hideMark/>
          </w:tcPr>
          <w:p w14:paraId="2F22B657" w14:textId="77777777" w:rsidR="00EE515C" w:rsidRPr="00EE515C" w:rsidRDefault="00EE515C" w:rsidP="00EE515C">
            <w:pPr>
              <w:spacing w:after="0" w:line="240" w:lineRule="auto"/>
              <w:jc w:val="center"/>
              <w:rPr>
                <w:rFonts w:ascii="Times New Roman" w:eastAsia="Times New Roman" w:hAnsi="Times New Roman" w:cs="Times New Roman"/>
                <w:b/>
                <w:bCs/>
                <w:color w:val="000000"/>
                <w:sz w:val="20"/>
                <w:szCs w:val="20"/>
                <w:lang w:val="en-AU" w:eastAsia="en-AU"/>
              </w:rPr>
            </w:pPr>
            <w:r w:rsidRPr="00EE515C">
              <w:rPr>
                <w:rFonts w:ascii="Times New Roman" w:eastAsia="Times New Roman" w:hAnsi="Times New Roman" w:cs="Times New Roman"/>
                <w:b/>
                <w:bCs/>
                <w:color w:val="000000"/>
                <w:sz w:val="20"/>
                <w:szCs w:val="20"/>
                <w:lang w:val="en-AU" w:eastAsia="en-AU"/>
              </w:rPr>
              <w:t>535 322</w:t>
            </w:r>
          </w:p>
        </w:tc>
        <w:tc>
          <w:tcPr>
            <w:tcW w:w="1960" w:type="dxa"/>
            <w:tcBorders>
              <w:top w:val="single" w:sz="8" w:space="0" w:color="auto"/>
              <w:left w:val="nil"/>
              <w:bottom w:val="single" w:sz="8" w:space="0" w:color="auto"/>
              <w:right w:val="single" w:sz="8" w:space="0" w:color="auto"/>
            </w:tcBorders>
            <w:shd w:val="clear" w:color="000000" w:fill="92D050"/>
            <w:vAlign w:val="center"/>
            <w:hideMark/>
          </w:tcPr>
          <w:p w14:paraId="61B9F8FA" w14:textId="77777777" w:rsidR="00EE515C" w:rsidRPr="00EE515C" w:rsidRDefault="00EE515C" w:rsidP="00EE515C">
            <w:pPr>
              <w:spacing w:after="0" w:line="240" w:lineRule="auto"/>
              <w:jc w:val="center"/>
              <w:rPr>
                <w:rFonts w:ascii="Times New Roman" w:eastAsia="Times New Roman" w:hAnsi="Times New Roman" w:cs="Times New Roman"/>
                <w:b/>
                <w:bCs/>
                <w:color w:val="000000"/>
                <w:sz w:val="20"/>
                <w:szCs w:val="20"/>
                <w:lang w:val="en-AU" w:eastAsia="en-AU"/>
              </w:rPr>
            </w:pPr>
            <w:r w:rsidRPr="00EE515C">
              <w:rPr>
                <w:rFonts w:ascii="Times New Roman" w:eastAsia="Times New Roman" w:hAnsi="Times New Roman" w:cs="Times New Roman"/>
                <w:b/>
                <w:bCs/>
                <w:color w:val="000000"/>
                <w:sz w:val="20"/>
                <w:szCs w:val="20"/>
                <w:lang w:val="en-AU" w:eastAsia="en-AU"/>
              </w:rPr>
              <w:t>0</w:t>
            </w:r>
          </w:p>
        </w:tc>
      </w:tr>
      <w:tr w:rsidR="00EE515C" w:rsidRPr="00EE515C" w14:paraId="67F77B1D" w14:textId="77777777" w:rsidTr="00EE515C">
        <w:trPr>
          <w:trHeight w:val="300"/>
        </w:trPr>
        <w:tc>
          <w:tcPr>
            <w:tcW w:w="4760" w:type="dxa"/>
            <w:tcBorders>
              <w:top w:val="nil"/>
              <w:left w:val="nil"/>
              <w:bottom w:val="nil"/>
              <w:right w:val="nil"/>
            </w:tcBorders>
            <w:shd w:val="clear" w:color="auto" w:fill="auto"/>
            <w:vAlign w:val="center"/>
            <w:hideMark/>
          </w:tcPr>
          <w:p w14:paraId="04EA1BBE" w14:textId="77777777" w:rsidR="00EE515C" w:rsidRPr="00EE515C" w:rsidRDefault="00EE515C" w:rsidP="00EE515C">
            <w:pPr>
              <w:spacing w:after="0" w:line="240" w:lineRule="auto"/>
              <w:jc w:val="center"/>
              <w:rPr>
                <w:rFonts w:ascii="Times New Roman" w:eastAsia="Times New Roman" w:hAnsi="Times New Roman" w:cs="Times New Roman"/>
                <w:b/>
                <w:bCs/>
                <w:color w:val="000000"/>
                <w:sz w:val="20"/>
                <w:szCs w:val="20"/>
                <w:lang w:val="en-AU" w:eastAsia="en-AU"/>
              </w:rPr>
            </w:pPr>
          </w:p>
        </w:tc>
        <w:tc>
          <w:tcPr>
            <w:tcW w:w="1960" w:type="dxa"/>
            <w:tcBorders>
              <w:top w:val="nil"/>
              <w:left w:val="nil"/>
              <w:bottom w:val="nil"/>
              <w:right w:val="nil"/>
            </w:tcBorders>
            <w:shd w:val="clear" w:color="auto" w:fill="auto"/>
            <w:vAlign w:val="center"/>
            <w:hideMark/>
          </w:tcPr>
          <w:p w14:paraId="2436EBEB" w14:textId="77777777" w:rsidR="00EE515C" w:rsidRPr="00EE515C" w:rsidRDefault="00EE515C" w:rsidP="00EE515C">
            <w:pPr>
              <w:spacing w:after="0" w:line="240" w:lineRule="auto"/>
              <w:rPr>
                <w:rFonts w:ascii="Times New Roman" w:eastAsia="Times New Roman" w:hAnsi="Times New Roman" w:cs="Times New Roman"/>
                <w:sz w:val="20"/>
                <w:szCs w:val="20"/>
                <w:lang w:val="en-AU" w:eastAsia="en-AU"/>
              </w:rPr>
            </w:pPr>
          </w:p>
        </w:tc>
        <w:tc>
          <w:tcPr>
            <w:tcW w:w="1960" w:type="dxa"/>
            <w:tcBorders>
              <w:top w:val="nil"/>
              <w:left w:val="nil"/>
              <w:bottom w:val="nil"/>
              <w:right w:val="nil"/>
            </w:tcBorders>
            <w:shd w:val="clear" w:color="auto" w:fill="auto"/>
            <w:vAlign w:val="center"/>
            <w:hideMark/>
          </w:tcPr>
          <w:p w14:paraId="6A054A12" w14:textId="77777777" w:rsidR="00EE515C" w:rsidRPr="00EE515C" w:rsidRDefault="00EE515C" w:rsidP="00EE515C">
            <w:pPr>
              <w:spacing w:after="0" w:line="240" w:lineRule="auto"/>
              <w:rPr>
                <w:rFonts w:ascii="Times New Roman" w:eastAsia="Times New Roman" w:hAnsi="Times New Roman" w:cs="Times New Roman"/>
                <w:sz w:val="20"/>
                <w:szCs w:val="20"/>
                <w:lang w:val="en-AU" w:eastAsia="en-AU"/>
              </w:rPr>
            </w:pPr>
          </w:p>
        </w:tc>
      </w:tr>
      <w:tr w:rsidR="00EE515C" w:rsidRPr="00EE515C" w14:paraId="0A2D779F" w14:textId="77777777" w:rsidTr="00EE515C">
        <w:trPr>
          <w:trHeight w:val="600"/>
        </w:trPr>
        <w:tc>
          <w:tcPr>
            <w:tcW w:w="476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1C3AFAED" w14:textId="77777777" w:rsidR="00EE515C" w:rsidRPr="00EE515C" w:rsidRDefault="00EE515C" w:rsidP="00EE515C">
            <w:pPr>
              <w:spacing w:after="0" w:line="240" w:lineRule="auto"/>
              <w:rPr>
                <w:rFonts w:ascii="Times New Roman" w:eastAsia="Times New Roman" w:hAnsi="Times New Roman" w:cs="Times New Roman"/>
                <w:b/>
                <w:bCs/>
                <w:i/>
                <w:iCs/>
                <w:color w:val="000000"/>
                <w:sz w:val="20"/>
                <w:szCs w:val="20"/>
                <w:lang w:val="en-AU" w:eastAsia="en-AU"/>
              </w:rPr>
            </w:pPr>
            <w:r w:rsidRPr="00EE515C">
              <w:rPr>
                <w:rFonts w:ascii="Times New Roman" w:eastAsia="Times New Roman" w:hAnsi="Times New Roman" w:cs="Times New Roman"/>
                <w:b/>
                <w:bCs/>
                <w:i/>
                <w:iCs/>
                <w:color w:val="000000"/>
                <w:sz w:val="20"/>
                <w:szCs w:val="20"/>
                <w:lang w:val="en-AU" w:eastAsia="en-AU"/>
              </w:rPr>
              <w:t>Harmonizácia práva EÚ</w:t>
            </w:r>
          </w:p>
        </w:tc>
        <w:tc>
          <w:tcPr>
            <w:tcW w:w="1960" w:type="dxa"/>
            <w:tcBorders>
              <w:top w:val="single" w:sz="8" w:space="0" w:color="auto"/>
              <w:left w:val="nil"/>
              <w:bottom w:val="single" w:sz="8" w:space="0" w:color="auto"/>
              <w:right w:val="single" w:sz="4" w:space="0" w:color="auto"/>
            </w:tcBorders>
            <w:shd w:val="clear" w:color="000000" w:fill="FFC000"/>
            <w:vAlign w:val="center"/>
            <w:hideMark/>
          </w:tcPr>
          <w:p w14:paraId="1DB92573" w14:textId="77777777" w:rsidR="00EE515C" w:rsidRPr="00EE515C" w:rsidRDefault="00EE515C" w:rsidP="00EE515C">
            <w:pPr>
              <w:spacing w:after="0" w:line="240" w:lineRule="auto"/>
              <w:jc w:val="center"/>
              <w:rPr>
                <w:rFonts w:ascii="Times New Roman" w:eastAsia="Times New Roman" w:hAnsi="Times New Roman" w:cs="Times New Roman"/>
                <w:b/>
                <w:bCs/>
                <w:color w:val="000000"/>
                <w:sz w:val="20"/>
                <w:szCs w:val="20"/>
                <w:lang w:val="en-AU" w:eastAsia="en-AU"/>
              </w:rPr>
            </w:pPr>
            <w:r w:rsidRPr="00EE515C">
              <w:rPr>
                <w:rFonts w:ascii="Times New Roman" w:eastAsia="Times New Roman" w:hAnsi="Times New Roman" w:cs="Times New Roman"/>
                <w:b/>
                <w:bCs/>
                <w:color w:val="000000"/>
                <w:sz w:val="20"/>
                <w:szCs w:val="20"/>
                <w:lang w:val="en-AU" w:eastAsia="en-AU"/>
              </w:rPr>
              <w:t>Zvýšenie nákladov v € na PP</w:t>
            </w:r>
          </w:p>
        </w:tc>
        <w:tc>
          <w:tcPr>
            <w:tcW w:w="1960" w:type="dxa"/>
            <w:tcBorders>
              <w:top w:val="single" w:sz="8" w:space="0" w:color="auto"/>
              <w:left w:val="nil"/>
              <w:bottom w:val="single" w:sz="8" w:space="0" w:color="auto"/>
              <w:right w:val="single" w:sz="8" w:space="0" w:color="auto"/>
            </w:tcBorders>
            <w:shd w:val="clear" w:color="000000" w:fill="92D050"/>
            <w:vAlign w:val="center"/>
            <w:hideMark/>
          </w:tcPr>
          <w:p w14:paraId="62DE6DF7" w14:textId="77777777" w:rsidR="00EE515C" w:rsidRPr="00EE515C" w:rsidRDefault="00EE515C" w:rsidP="00EE515C">
            <w:pPr>
              <w:spacing w:after="0" w:line="240" w:lineRule="auto"/>
              <w:jc w:val="center"/>
              <w:rPr>
                <w:rFonts w:ascii="Times New Roman" w:eastAsia="Times New Roman" w:hAnsi="Times New Roman" w:cs="Times New Roman"/>
                <w:b/>
                <w:bCs/>
                <w:color w:val="000000"/>
                <w:sz w:val="20"/>
                <w:szCs w:val="20"/>
                <w:lang w:val="en-AU" w:eastAsia="en-AU"/>
              </w:rPr>
            </w:pPr>
            <w:r w:rsidRPr="00EE515C">
              <w:rPr>
                <w:rFonts w:ascii="Times New Roman" w:eastAsia="Times New Roman" w:hAnsi="Times New Roman" w:cs="Times New Roman"/>
                <w:b/>
                <w:bCs/>
                <w:color w:val="000000"/>
                <w:sz w:val="20"/>
                <w:szCs w:val="20"/>
                <w:lang w:val="en-AU" w:eastAsia="en-AU"/>
              </w:rPr>
              <w:t>Zníženie nákladov v € na PP</w:t>
            </w:r>
          </w:p>
        </w:tc>
      </w:tr>
      <w:tr w:rsidR="00EE515C" w:rsidRPr="00EE515C" w14:paraId="6232A10F" w14:textId="77777777" w:rsidTr="00EE515C">
        <w:trPr>
          <w:trHeight w:val="990"/>
        </w:trPr>
        <w:tc>
          <w:tcPr>
            <w:tcW w:w="4760" w:type="dxa"/>
            <w:tcBorders>
              <w:top w:val="nil"/>
              <w:left w:val="single" w:sz="8" w:space="0" w:color="auto"/>
              <w:bottom w:val="nil"/>
              <w:right w:val="single" w:sz="4" w:space="0" w:color="auto"/>
            </w:tcBorders>
            <w:shd w:val="clear" w:color="auto" w:fill="auto"/>
            <w:vAlign w:val="center"/>
            <w:hideMark/>
          </w:tcPr>
          <w:p w14:paraId="0D52CEE7" w14:textId="77777777" w:rsidR="00EE515C" w:rsidRPr="00EE515C" w:rsidRDefault="00EE515C" w:rsidP="00EE515C">
            <w:pPr>
              <w:spacing w:after="0" w:line="240" w:lineRule="auto"/>
              <w:rPr>
                <w:rFonts w:ascii="Times New Roman" w:eastAsia="Times New Roman" w:hAnsi="Times New Roman" w:cs="Times New Roman"/>
                <w:b/>
                <w:bCs/>
                <w:i/>
                <w:iCs/>
                <w:color w:val="000000"/>
                <w:sz w:val="20"/>
                <w:szCs w:val="20"/>
                <w:lang w:val="en-AU" w:eastAsia="en-AU"/>
              </w:rPr>
            </w:pPr>
            <w:r w:rsidRPr="00EE515C">
              <w:rPr>
                <w:rFonts w:ascii="Times New Roman" w:eastAsia="Times New Roman" w:hAnsi="Times New Roman" w:cs="Times New Roman"/>
                <w:b/>
                <w:bCs/>
                <w:i/>
                <w:iCs/>
                <w:color w:val="000000"/>
                <w:sz w:val="20"/>
                <w:szCs w:val="20"/>
                <w:lang w:val="en-AU" w:eastAsia="en-AU"/>
              </w:rPr>
              <w:t>F. Úplná harmonizácia práva EÚ</w:t>
            </w:r>
            <w:r w:rsidRPr="00EE515C">
              <w:rPr>
                <w:rFonts w:ascii="Times New Roman" w:eastAsia="Times New Roman" w:hAnsi="Times New Roman" w:cs="Times New Roman"/>
                <w:b/>
                <w:bCs/>
                <w:i/>
                <w:iCs/>
                <w:color w:val="000000"/>
                <w:sz w:val="20"/>
                <w:szCs w:val="20"/>
                <w:lang w:val="en-AU" w:eastAsia="en-AU"/>
              </w:rPr>
              <w:br/>
            </w:r>
            <w:r w:rsidRPr="00EE515C">
              <w:rPr>
                <w:rFonts w:ascii="Times New Roman" w:eastAsia="Times New Roman" w:hAnsi="Times New Roman" w:cs="Times New Roman"/>
                <w:i/>
                <w:iCs/>
                <w:color w:val="000000"/>
                <w:sz w:val="16"/>
                <w:szCs w:val="16"/>
                <w:lang w:val="en-AU" w:eastAsia="en-AU"/>
              </w:rPr>
              <w:t>(okrem daní, odvodov, ciel a poplatkov, ktorých cieľom je znižovať negatívne externality)</w:t>
            </w:r>
          </w:p>
        </w:tc>
        <w:tc>
          <w:tcPr>
            <w:tcW w:w="1960" w:type="dxa"/>
            <w:tcBorders>
              <w:top w:val="nil"/>
              <w:left w:val="nil"/>
              <w:bottom w:val="nil"/>
              <w:right w:val="single" w:sz="4" w:space="0" w:color="auto"/>
            </w:tcBorders>
            <w:shd w:val="clear" w:color="000000" w:fill="FFC000"/>
            <w:vAlign w:val="center"/>
            <w:hideMark/>
          </w:tcPr>
          <w:p w14:paraId="3CD839FA" w14:textId="77777777" w:rsidR="00EE515C" w:rsidRPr="00EE515C" w:rsidRDefault="00EE515C" w:rsidP="00EE515C">
            <w:pPr>
              <w:spacing w:after="0" w:line="240" w:lineRule="auto"/>
              <w:jc w:val="center"/>
              <w:rPr>
                <w:rFonts w:ascii="Times New Roman" w:eastAsia="Times New Roman" w:hAnsi="Times New Roman" w:cs="Times New Roman"/>
                <w:b/>
                <w:bCs/>
                <w:color w:val="000000"/>
                <w:sz w:val="20"/>
                <w:szCs w:val="20"/>
                <w:lang w:val="en-AU" w:eastAsia="en-AU"/>
              </w:rPr>
            </w:pPr>
            <w:r w:rsidRPr="00EE515C">
              <w:rPr>
                <w:rFonts w:ascii="Times New Roman" w:eastAsia="Times New Roman" w:hAnsi="Times New Roman" w:cs="Times New Roman"/>
                <w:b/>
                <w:bCs/>
                <w:color w:val="000000"/>
                <w:sz w:val="20"/>
                <w:szCs w:val="20"/>
                <w:lang w:val="en-AU" w:eastAsia="en-AU"/>
              </w:rPr>
              <w:t>0</w:t>
            </w:r>
          </w:p>
        </w:tc>
        <w:tc>
          <w:tcPr>
            <w:tcW w:w="1960" w:type="dxa"/>
            <w:tcBorders>
              <w:top w:val="nil"/>
              <w:left w:val="nil"/>
              <w:bottom w:val="nil"/>
              <w:right w:val="single" w:sz="8" w:space="0" w:color="auto"/>
            </w:tcBorders>
            <w:shd w:val="clear" w:color="000000" w:fill="92D050"/>
            <w:vAlign w:val="center"/>
            <w:hideMark/>
          </w:tcPr>
          <w:p w14:paraId="4E34FF4A" w14:textId="77777777" w:rsidR="00EE515C" w:rsidRPr="00EE515C" w:rsidRDefault="00EE515C" w:rsidP="00EE515C">
            <w:pPr>
              <w:spacing w:after="0" w:line="240" w:lineRule="auto"/>
              <w:jc w:val="center"/>
              <w:rPr>
                <w:rFonts w:ascii="Times New Roman" w:eastAsia="Times New Roman" w:hAnsi="Times New Roman" w:cs="Times New Roman"/>
                <w:b/>
                <w:bCs/>
                <w:color w:val="000000"/>
                <w:sz w:val="20"/>
                <w:szCs w:val="20"/>
                <w:lang w:val="en-AU" w:eastAsia="en-AU"/>
              </w:rPr>
            </w:pPr>
            <w:r w:rsidRPr="00EE515C">
              <w:rPr>
                <w:rFonts w:ascii="Times New Roman" w:eastAsia="Times New Roman" w:hAnsi="Times New Roman" w:cs="Times New Roman"/>
                <w:b/>
                <w:bCs/>
                <w:color w:val="000000"/>
                <w:sz w:val="20"/>
                <w:szCs w:val="20"/>
                <w:lang w:val="en-AU" w:eastAsia="en-AU"/>
              </w:rPr>
              <w:t>0</w:t>
            </w:r>
          </w:p>
        </w:tc>
      </w:tr>
      <w:tr w:rsidR="00EE515C" w:rsidRPr="00EE515C" w14:paraId="6C841769" w14:textId="77777777" w:rsidTr="00EE515C">
        <w:trPr>
          <w:trHeight w:val="270"/>
        </w:trPr>
        <w:tc>
          <w:tcPr>
            <w:tcW w:w="476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4B599ADC" w14:textId="77777777" w:rsidR="00EE515C" w:rsidRPr="00EE515C" w:rsidRDefault="00EE515C" w:rsidP="00EE515C">
            <w:pPr>
              <w:spacing w:after="0" w:line="240" w:lineRule="auto"/>
              <w:rPr>
                <w:rFonts w:ascii="Times New Roman" w:eastAsia="Times New Roman" w:hAnsi="Times New Roman" w:cs="Times New Roman"/>
                <w:b/>
                <w:bCs/>
                <w:i/>
                <w:iCs/>
                <w:color w:val="000000"/>
                <w:sz w:val="20"/>
                <w:szCs w:val="20"/>
                <w:lang w:val="en-AU" w:eastAsia="en-AU"/>
              </w:rPr>
            </w:pPr>
            <w:r w:rsidRPr="00EE515C">
              <w:rPr>
                <w:rFonts w:ascii="Times New Roman" w:eastAsia="Times New Roman" w:hAnsi="Times New Roman" w:cs="Times New Roman"/>
                <w:b/>
                <w:bCs/>
                <w:i/>
                <w:iCs/>
                <w:color w:val="000000"/>
                <w:sz w:val="20"/>
                <w:szCs w:val="20"/>
                <w:lang w:val="en-AU" w:eastAsia="en-AU"/>
              </w:rPr>
              <w:t>G. Goldplating</w:t>
            </w:r>
          </w:p>
        </w:tc>
        <w:tc>
          <w:tcPr>
            <w:tcW w:w="1960" w:type="dxa"/>
            <w:tcBorders>
              <w:top w:val="single" w:sz="8" w:space="0" w:color="auto"/>
              <w:left w:val="nil"/>
              <w:bottom w:val="single" w:sz="8" w:space="0" w:color="auto"/>
              <w:right w:val="single" w:sz="4" w:space="0" w:color="auto"/>
            </w:tcBorders>
            <w:shd w:val="clear" w:color="000000" w:fill="FFC000"/>
            <w:vAlign w:val="center"/>
            <w:hideMark/>
          </w:tcPr>
          <w:p w14:paraId="4796BEAA" w14:textId="77777777" w:rsidR="00EE515C" w:rsidRPr="00EE515C" w:rsidRDefault="00EE515C" w:rsidP="00EE515C">
            <w:pPr>
              <w:spacing w:after="0" w:line="240" w:lineRule="auto"/>
              <w:jc w:val="center"/>
              <w:rPr>
                <w:rFonts w:ascii="Times New Roman" w:eastAsia="Times New Roman" w:hAnsi="Times New Roman" w:cs="Times New Roman"/>
                <w:b/>
                <w:bCs/>
                <w:color w:val="000000"/>
                <w:sz w:val="20"/>
                <w:szCs w:val="20"/>
                <w:lang w:val="en-AU" w:eastAsia="en-AU"/>
              </w:rPr>
            </w:pPr>
            <w:r w:rsidRPr="00EE515C">
              <w:rPr>
                <w:rFonts w:ascii="Times New Roman" w:eastAsia="Times New Roman" w:hAnsi="Times New Roman" w:cs="Times New Roman"/>
                <w:b/>
                <w:bCs/>
                <w:color w:val="000000"/>
                <w:sz w:val="20"/>
                <w:szCs w:val="20"/>
                <w:lang w:val="en-AU" w:eastAsia="en-AU"/>
              </w:rPr>
              <w:t>24 462</w:t>
            </w:r>
          </w:p>
        </w:tc>
        <w:tc>
          <w:tcPr>
            <w:tcW w:w="1960" w:type="dxa"/>
            <w:tcBorders>
              <w:top w:val="single" w:sz="8" w:space="0" w:color="auto"/>
              <w:left w:val="nil"/>
              <w:bottom w:val="single" w:sz="8" w:space="0" w:color="auto"/>
              <w:right w:val="single" w:sz="8" w:space="0" w:color="auto"/>
            </w:tcBorders>
            <w:shd w:val="clear" w:color="000000" w:fill="92D050"/>
            <w:vAlign w:val="center"/>
            <w:hideMark/>
          </w:tcPr>
          <w:p w14:paraId="7D1D6A4D" w14:textId="77777777" w:rsidR="00EE515C" w:rsidRPr="00EE515C" w:rsidRDefault="00EE515C" w:rsidP="00EE515C">
            <w:pPr>
              <w:spacing w:after="0" w:line="240" w:lineRule="auto"/>
              <w:jc w:val="center"/>
              <w:rPr>
                <w:rFonts w:ascii="Times New Roman" w:eastAsia="Times New Roman" w:hAnsi="Times New Roman" w:cs="Times New Roman"/>
                <w:b/>
                <w:bCs/>
                <w:color w:val="000000"/>
                <w:sz w:val="20"/>
                <w:szCs w:val="20"/>
                <w:lang w:val="en-AU" w:eastAsia="en-AU"/>
              </w:rPr>
            </w:pPr>
            <w:r w:rsidRPr="00EE515C">
              <w:rPr>
                <w:rFonts w:ascii="Times New Roman" w:eastAsia="Times New Roman" w:hAnsi="Times New Roman" w:cs="Times New Roman"/>
                <w:b/>
                <w:bCs/>
                <w:color w:val="000000"/>
                <w:sz w:val="20"/>
                <w:szCs w:val="20"/>
                <w:lang w:val="en-AU" w:eastAsia="en-AU"/>
              </w:rPr>
              <w:t>0</w:t>
            </w:r>
          </w:p>
        </w:tc>
      </w:tr>
      <w:tr w:rsidR="00EE515C" w:rsidRPr="00EE515C" w14:paraId="3C47516E" w14:textId="77777777" w:rsidTr="00EE515C">
        <w:trPr>
          <w:trHeight w:val="330"/>
        </w:trPr>
        <w:tc>
          <w:tcPr>
            <w:tcW w:w="476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95A7DBB" w14:textId="77777777" w:rsidR="00EE515C" w:rsidRPr="00EE515C" w:rsidRDefault="00EE515C" w:rsidP="00EE515C">
            <w:pPr>
              <w:spacing w:after="0" w:line="240" w:lineRule="auto"/>
              <w:rPr>
                <w:rFonts w:ascii="Times New Roman" w:eastAsia="Times New Roman" w:hAnsi="Times New Roman" w:cs="Times New Roman"/>
                <w:i/>
                <w:iCs/>
                <w:color w:val="000000"/>
                <w:sz w:val="20"/>
                <w:szCs w:val="20"/>
                <w:lang w:val="en-AU" w:eastAsia="en-AU"/>
              </w:rPr>
            </w:pPr>
            <w:r w:rsidRPr="00EE515C">
              <w:rPr>
                <w:rFonts w:ascii="Times New Roman" w:eastAsia="Times New Roman" w:hAnsi="Times New Roman" w:cs="Times New Roman"/>
                <w:i/>
                <w:iCs/>
                <w:color w:val="000000"/>
                <w:sz w:val="20"/>
                <w:szCs w:val="20"/>
                <w:lang w:val="en-AU" w:eastAsia="en-AU"/>
              </w:rPr>
              <w:t>VÝPOČET PRAVIDLA 1in2out:</w:t>
            </w:r>
          </w:p>
        </w:tc>
        <w:tc>
          <w:tcPr>
            <w:tcW w:w="1960" w:type="dxa"/>
            <w:tcBorders>
              <w:top w:val="single" w:sz="8" w:space="0" w:color="auto"/>
              <w:left w:val="nil"/>
              <w:bottom w:val="single" w:sz="4" w:space="0" w:color="auto"/>
              <w:right w:val="single" w:sz="4" w:space="0" w:color="auto"/>
            </w:tcBorders>
            <w:shd w:val="clear" w:color="000000" w:fill="FFC000"/>
            <w:vAlign w:val="center"/>
            <w:hideMark/>
          </w:tcPr>
          <w:p w14:paraId="4F9668EB" w14:textId="77777777" w:rsidR="00EE515C" w:rsidRPr="00EE515C" w:rsidRDefault="00EE515C" w:rsidP="00EE515C">
            <w:pPr>
              <w:spacing w:after="0" w:line="240" w:lineRule="auto"/>
              <w:jc w:val="center"/>
              <w:rPr>
                <w:rFonts w:ascii="Times New Roman" w:eastAsia="Times New Roman" w:hAnsi="Times New Roman" w:cs="Times New Roman"/>
                <w:b/>
                <w:bCs/>
                <w:color w:val="000000"/>
                <w:sz w:val="20"/>
                <w:szCs w:val="20"/>
                <w:lang w:val="en-AU" w:eastAsia="en-AU"/>
              </w:rPr>
            </w:pPr>
            <w:r w:rsidRPr="00EE515C">
              <w:rPr>
                <w:rFonts w:ascii="Times New Roman" w:eastAsia="Times New Roman" w:hAnsi="Times New Roman" w:cs="Times New Roman"/>
                <w:b/>
                <w:bCs/>
                <w:color w:val="000000"/>
                <w:sz w:val="20"/>
                <w:szCs w:val="20"/>
                <w:lang w:val="en-AU" w:eastAsia="en-AU"/>
              </w:rPr>
              <w:t>IN</w:t>
            </w:r>
          </w:p>
        </w:tc>
        <w:tc>
          <w:tcPr>
            <w:tcW w:w="1960" w:type="dxa"/>
            <w:tcBorders>
              <w:top w:val="single" w:sz="8" w:space="0" w:color="auto"/>
              <w:left w:val="nil"/>
              <w:bottom w:val="single" w:sz="4" w:space="0" w:color="auto"/>
              <w:right w:val="single" w:sz="8" w:space="0" w:color="auto"/>
            </w:tcBorders>
            <w:shd w:val="clear" w:color="000000" w:fill="92D050"/>
            <w:vAlign w:val="center"/>
            <w:hideMark/>
          </w:tcPr>
          <w:p w14:paraId="5843CE1F" w14:textId="77777777" w:rsidR="00EE515C" w:rsidRPr="00EE515C" w:rsidRDefault="00EE515C" w:rsidP="00EE515C">
            <w:pPr>
              <w:spacing w:after="0" w:line="240" w:lineRule="auto"/>
              <w:jc w:val="center"/>
              <w:rPr>
                <w:rFonts w:ascii="Times New Roman" w:eastAsia="Times New Roman" w:hAnsi="Times New Roman" w:cs="Times New Roman"/>
                <w:b/>
                <w:bCs/>
                <w:color w:val="000000"/>
                <w:sz w:val="20"/>
                <w:szCs w:val="20"/>
                <w:lang w:val="en-AU" w:eastAsia="en-AU"/>
              </w:rPr>
            </w:pPr>
            <w:r w:rsidRPr="00EE515C">
              <w:rPr>
                <w:rFonts w:ascii="Times New Roman" w:eastAsia="Times New Roman" w:hAnsi="Times New Roman" w:cs="Times New Roman"/>
                <w:b/>
                <w:bCs/>
                <w:color w:val="000000"/>
                <w:sz w:val="20"/>
                <w:szCs w:val="20"/>
                <w:lang w:val="en-AU" w:eastAsia="en-AU"/>
              </w:rPr>
              <w:t>OUT</w:t>
            </w:r>
          </w:p>
        </w:tc>
      </w:tr>
      <w:tr w:rsidR="00EE515C" w:rsidRPr="00EE515C" w14:paraId="654505D7" w14:textId="77777777" w:rsidTr="00EE515C">
        <w:trPr>
          <w:trHeight w:val="345"/>
        </w:trPr>
        <w:tc>
          <w:tcPr>
            <w:tcW w:w="4760" w:type="dxa"/>
            <w:tcBorders>
              <w:top w:val="nil"/>
              <w:left w:val="single" w:sz="8" w:space="0" w:color="auto"/>
              <w:bottom w:val="single" w:sz="8" w:space="0" w:color="auto"/>
              <w:right w:val="single" w:sz="4" w:space="0" w:color="auto"/>
            </w:tcBorders>
            <w:shd w:val="clear" w:color="auto" w:fill="auto"/>
            <w:vAlign w:val="center"/>
            <w:hideMark/>
          </w:tcPr>
          <w:p w14:paraId="170BBE75" w14:textId="77777777" w:rsidR="00EE515C" w:rsidRPr="00EE515C" w:rsidRDefault="00EE515C" w:rsidP="00EE515C">
            <w:pPr>
              <w:spacing w:after="0" w:line="240" w:lineRule="auto"/>
              <w:rPr>
                <w:rFonts w:ascii="Times New Roman" w:eastAsia="Times New Roman" w:hAnsi="Times New Roman" w:cs="Times New Roman"/>
                <w:i/>
                <w:iCs/>
                <w:color w:val="000000"/>
                <w:sz w:val="20"/>
                <w:szCs w:val="20"/>
                <w:lang w:val="en-AU" w:eastAsia="en-AU"/>
              </w:rPr>
            </w:pPr>
            <w:r w:rsidRPr="00EE515C">
              <w:rPr>
                <w:rFonts w:ascii="Times New Roman" w:eastAsia="Times New Roman" w:hAnsi="Times New Roman" w:cs="Times New Roman"/>
                <w:i/>
                <w:iCs/>
                <w:color w:val="000000"/>
                <w:sz w:val="20"/>
                <w:szCs w:val="20"/>
                <w:lang w:val="en-AU" w:eastAsia="en-AU"/>
              </w:rPr>
              <w:t>H</w:t>
            </w:r>
            <w:r w:rsidRPr="00EE515C">
              <w:rPr>
                <w:rFonts w:ascii="Times New Roman" w:eastAsia="Times New Roman" w:hAnsi="Times New Roman" w:cs="Times New Roman"/>
                <w:b/>
                <w:bCs/>
                <w:i/>
                <w:iCs/>
                <w:color w:val="000000"/>
                <w:sz w:val="20"/>
                <w:szCs w:val="20"/>
                <w:lang w:val="en-AU" w:eastAsia="en-AU"/>
              </w:rPr>
              <w:t>.</w:t>
            </w:r>
            <w:r w:rsidRPr="00EE515C">
              <w:rPr>
                <w:rFonts w:ascii="Times New Roman" w:eastAsia="Times New Roman" w:hAnsi="Times New Roman" w:cs="Times New Roman"/>
                <w:i/>
                <w:iCs/>
                <w:color w:val="000000"/>
                <w:sz w:val="20"/>
                <w:szCs w:val="20"/>
                <w:lang w:val="en-AU" w:eastAsia="en-AU"/>
              </w:rPr>
              <w:t xml:space="preserve"> Náklady okrem výnimiek = B+D+E-F</w:t>
            </w:r>
          </w:p>
        </w:tc>
        <w:tc>
          <w:tcPr>
            <w:tcW w:w="1960" w:type="dxa"/>
            <w:tcBorders>
              <w:top w:val="nil"/>
              <w:left w:val="nil"/>
              <w:bottom w:val="single" w:sz="8" w:space="0" w:color="auto"/>
              <w:right w:val="single" w:sz="4" w:space="0" w:color="auto"/>
            </w:tcBorders>
            <w:shd w:val="clear" w:color="000000" w:fill="FFC000"/>
            <w:vAlign w:val="center"/>
            <w:hideMark/>
          </w:tcPr>
          <w:p w14:paraId="38964BA5" w14:textId="77777777" w:rsidR="00EE515C" w:rsidRPr="00EE515C" w:rsidRDefault="00EE515C" w:rsidP="00EE515C">
            <w:pPr>
              <w:spacing w:after="0" w:line="240" w:lineRule="auto"/>
              <w:jc w:val="center"/>
              <w:rPr>
                <w:rFonts w:ascii="Times New Roman" w:eastAsia="Times New Roman" w:hAnsi="Times New Roman" w:cs="Times New Roman"/>
                <w:b/>
                <w:bCs/>
                <w:color w:val="000000"/>
                <w:sz w:val="20"/>
                <w:szCs w:val="20"/>
                <w:lang w:val="en-AU" w:eastAsia="en-AU"/>
              </w:rPr>
            </w:pPr>
            <w:r w:rsidRPr="00EE515C">
              <w:rPr>
                <w:rFonts w:ascii="Times New Roman" w:eastAsia="Times New Roman" w:hAnsi="Times New Roman" w:cs="Times New Roman"/>
                <w:b/>
                <w:bCs/>
                <w:color w:val="000000"/>
                <w:sz w:val="20"/>
                <w:szCs w:val="20"/>
                <w:lang w:val="en-AU" w:eastAsia="en-AU"/>
              </w:rPr>
              <w:t>24 462</w:t>
            </w:r>
          </w:p>
        </w:tc>
        <w:tc>
          <w:tcPr>
            <w:tcW w:w="1960" w:type="dxa"/>
            <w:tcBorders>
              <w:top w:val="nil"/>
              <w:left w:val="nil"/>
              <w:bottom w:val="single" w:sz="8" w:space="0" w:color="auto"/>
              <w:right w:val="single" w:sz="8" w:space="0" w:color="auto"/>
            </w:tcBorders>
            <w:shd w:val="clear" w:color="000000" w:fill="92D050"/>
            <w:vAlign w:val="center"/>
            <w:hideMark/>
          </w:tcPr>
          <w:p w14:paraId="78E0DB2B" w14:textId="77777777" w:rsidR="00EE515C" w:rsidRPr="00EE515C" w:rsidRDefault="00EE515C" w:rsidP="00EE515C">
            <w:pPr>
              <w:spacing w:after="0" w:line="240" w:lineRule="auto"/>
              <w:jc w:val="center"/>
              <w:rPr>
                <w:rFonts w:ascii="Times New Roman" w:eastAsia="Times New Roman" w:hAnsi="Times New Roman" w:cs="Times New Roman"/>
                <w:b/>
                <w:bCs/>
                <w:color w:val="000000"/>
                <w:sz w:val="20"/>
                <w:szCs w:val="20"/>
                <w:lang w:val="en-AU" w:eastAsia="en-AU"/>
              </w:rPr>
            </w:pPr>
            <w:r w:rsidRPr="00EE515C">
              <w:rPr>
                <w:rFonts w:ascii="Times New Roman" w:eastAsia="Times New Roman" w:hAnsi="Times New Roman" w:cs="Times New Roman"/>
                <w:b/>
                <w:bCs/>
                <w:color w:val="000000"/>
                <w:sz w:val="20"/>
                <w:szCs w:val="20"/>
                <w:lang w:val="en-AU" w:eastAsia="en-AU"/>
              </w:rPr>
              <w:t>0</w:t>
            </w:r>
          </w:p>
        </w:tc>
      </w:tr>
    </w:tbl>
    <w:p w14:paraId="6C872841" w14:textId="77777777" w:rsidR="00EE515C" w:rsidRDefault="00EE515C" w:rsidP="00054C41">
      <w:pPr>
        <w:rPr>
          <w:rFonts w:ascii="Times New Roman" w:eastAsia="Calibri" w:hAnsi="Times New Roman" w:cs="Times New Roman"/>
          <w:b/>
          <w:sz w:val="24"/>
          <w:szCs w:val="24"/>
        </w:rPr>
        <w:sectPr w:rsidR="00EE515C" w:rsidSect="00EE515C">
          <w:footerReference w:type="default" r:id="rId10"/>
          <w:pgSz w:w="11906" w:h="16838"/>
          <w:pgMar w:top="1417" w:right="1417" w:bottom="1417" w:left="1417" w:header="708" w:footer="708" w:gutter="0"/>
          <w:cols w:space="708"/>
          <w:docGrid w:linePitch="360"/>
        </w:sectPr>
      </w:pPr>
    </w:p>
    <w:p w14:paraId="23EA0012" w14:textId="0A2C5F04" w:rsidR="00054C41" w:rsidRDefault="00054C41" w:rsidP="0036570A">
      <w:pPr>
        <w:spacing w:after="0" w:line="276" w:lineRule="auto"/>
        <w:rPr>
          <w:rFonts w:ascii="Times New Roman" w:eastAsia="Calibri" w:hAnsi="Times New Roman" w:cs="Times New Roman"/>
          <w:b/>
          <w:i/>
          <w:iCs/>
          <w:sz w:val="24"/>
          <w:szCs w:val="24"/>
        </w:rPr>
      </w:pPr>
      <w:r w:rsidRPr="001F1B43">
        <w:rPr>
          <w:rFonts w:ascii="Times New Roman" w:eastAsia="Calibri" w:hAnsi="Times New Roman" w:cs="Times New Roman"/>
          <w:b/>
          <w:i/>
          <w:iCs/>
          <w:sz w:val="24"/>
          <w:szCs w:val="24"/>
        </w:rPr>
        <w:lastRenderedPageBreak/>
        <w:t>3.1.2 Výpočty vplyvov jednotlivých regulácií na zmeny v nákladoch podnikateľov</w:t>
      </w:r>
    </w:p>
    <w:p w14:paraId="6345D9E4" w14:textId="77777777" w:rsidR="0036570A" w:rsidRPr="001F1B43" w:rsidRDefault="0036570A" w:rsidP="0036570A">
      <w:pPr>
        <w:spacing w:after="0" w:line="276" w:lineRule="auto"/>
        <w:rPr>
          <w:rFonts w:ascii="Times New Roman" w:eastAsia="Calibri" w:hAnsi="Times New Roman" w:cs="Times New Roman"/>
          <w:b/>
          <w:i/>
          <w:iCs/>
          <w:sz w:val="24"/>
          <w:szCs w:val="24"/>
        </w:rPr>
      </w:pPr>
    </w:p>
    <w:p w14:paraId="63116B1C" w14:textId="69FB3698" w:rsidR="00054C41" w:rsidRDefault="00054C41" w:rsidP="0036570A">
      <w:pPr>
        <w:spacing w:after="0" w:line="276" w:lineRule="auto"/>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Tabuľka č. 2: Výpočet vplyvov jednotlivých regulácií (nahraďte rovnakou tabuľkou po vyplnení Kalkulačky nákladov):</w:t>
      </w:r>
    </w:p>
    <w:p w14:paraId="656A4A98" w14:textId="77777777" w:rsidR="0036570A" w:rsidRDefault="0036570A" w:rsidP="0036570A">
      <w:pPr>
        <w:spacing w:after="0" w:line="276" w:lineRule="auto"/>
        <w:jc w:val="both"/>
        <w:rPr>
          <w:rFonts w:ascii="Times New Roman" w:eastAsia="Calibri" w:hAnsi="Times New Roman" w:cs="Times New Roman"/>
          <w:i/>
          <w:sz w:val="24"/>
          <w:szCs w:val="24"/>
        </w:rPr>
      </w:pPr>
    </w:p>
    <w:tbl>
      <w:tblPr>
        <w:tblStyle w:val="Mriekatabuky"/>
        <w:tblW w:w="0" w:type="auto"/>
        <w:tblLook w:val="04A0" w:firstRow="1" w:lastRow="0" w:firstColumn="1" w:lastColumn="0" w:noHBand="0" w:noVBand="1"/>
      </w:tblPr>
      <w:tblGrid>
        <w:gridCol w:w="529"/>
        <w:gridCol w:w="1646"/>
        <w:gridCol w:w="1076"/>
        <w:gridCol w:w="1177"/>
        <w:gridCol w:w="1144"/>
        <w:gridCol w:w="1016"/>
        <w:gridCol w:w="1590"/>
        <w:gridCol w:w="998"/>
        <w:gridCol w:w="837"/>
        <w:gridCol w:w="1009"/>
        <w:gridCol w:w="920"/>
        <w:gridCol w:w="853"/>
        <w:gridCol w:w="1199"/>
      </w:tblGrid>
      <w:tr w:rsidR="00EE515C" w:rsidRPr="00EE515C" w14:paraId="354E355D" w14:textId="77777777" w:rsidTr="00EE515C">
        <w:trPr>
          <w:trHeight w:val="263"/>
        </w:trPr>
        <w:tc>
          <w:tcPr>
            <w:tcW w:w="940" w:type="dxa"/>
            <w:vMerge w:val="restart"/>
            <w:shd w:val="clear" w:color="auto" w:fill="BFBFBF" w:themeFill="background1" w:themeFillShade="BF"/>
            <w:hideMark/>
          </w:tcPr>
          <w:p w14:paraId="217CB241" w14:textId="77777777" w:rsidR="00EE515C" w:rsidRPr="00EE515C" w:rsidRDefault="00EE515C" w:rsidP="00EE515C">
            <w:pPr>
              <w:jc w:val="both"/>
              <w:rPr>
                <w:rFonts w:ascii="Times New Roman" w:eastAsia="Calibri" w:hAnsi="Times New Roman" w:cs="Times New Roman"/>
                <w:b/>
                <w:bCs/>
                <w:i/>
              </w:rPr>
            </w:pPr>
            <w:r w:rsidRPr="00EE515C">
              <w:rPr>
                <w:rFonts w:ascii="Times New Roman" w:eastAsia="Calibri" w:hAnsi="Times New Roman" w:cs="Times New Roman"/>
                <w:b/>
                <w:bCs/>
                <w:i/>
              </w:rPr>
              <w:t>P.č.</w:t>
            </w:r>
          </w:p>
        </w:tc>
        <w:tc>
          <w:tcPr>
            <w:tcW w:w="4760" w:type="dxa"/>
            <w:vMerge w:val="restart"/>
            <w:shd w:val="clear" w:color="auto" w:fill="BFBFBF" w:themeFill="background1" w:themeFillShade="BF"/>
            <w:hideMark/>
          </w:tcPr>
          <w:p w14:paraId="47CF2A4D" w14:textId="77777777" w:rsidR="00EE515C" w:rsidRPr="00EE515C" w:rsidRDefault="00EE515C" w:rsidP="00EE515C">
            <w:pPr>
              <w:jc w:val="both"/>
              <w:rPr>
                <w:rFonts w:ascii="Times New Roman" w:eastAsia="Calibri" w:hAnsi="Times New Roman" w:cs="Times New Roman"/>
                <w:b/>
                <w:bCs/>
                <w:i/>
              </w:rPr>
            </w:pPr>
            <w:r w:rsidRPr="00EE515C">
              <w:rPr>
                <w:rFonts w:ascii="Times New Roman" w:eastAsia="Calibri" w:hAnsi="Times New Roman" w:cs="Times New Roman"/>
                <w:b/>
                <w:bCs/>
                <w:i/>
              </w:rPr>
              <w:t xml:space="preserve">Zrozumiteľný a stručný opis regulácie </w:t>
            </w:r>
            <w:r w:rsidRPr="00EE515C">
              <w:rPr>
                <w:rFonts w:ascii="Times New Roman" w:eastAsia="Calibri" w:hAnsi="Times New Roman" w:cs="Times New Roman"/>
                <w:b/>
                <w:bCs/>
                <w:i/>
              </w:rPr>
              <w:br/>
              <w:t>(dôvod zvýšenia/zníženia nákladov na PP a dôvod ponechania nákladov na PP, ktoré su goldplatingom)</w:t>
            </w:r>
          </w:p>
        </w:tc>
        <w:tc>
          <w:tcPr>
            <w:tcW w:w="1960" w:type="dxa"/>
            <w:vMerge w:val="restart"/>
            <w:shd w:val="clear" w:color="auto" w:fill="BFBFBF" w:themeFill="background1" w:themeFillShade="BF"/>
            <w:hideMark/>
          </w:tcPr>
          <w:p w14:paraId="719698C5" w14:textId="77777777" w:rsidR="00EE515C" w:rsidRPr="00EE515C" w:rsidRDefault="00EE515C" w:rsidP="00EE515C">
            <w:pPr>
              <w:jc w:val="both"/>
              <w:rPr>
                <w:rFonts w:ascii="Times New Roman" w:eastAsia="Calibri" w:hAnsi="Times New Roman" w:cs="Times New Roman"/>
                <w:b/>
                <w:bCs/>
                <w:i/>
              </w:rPr>
            </w:pPr>
            <w:r w:rsidRPr="00EE515C">
              <w:rPr>
                <w:rFonts w:ascii="Times New Roman" w:eastAsia="Calibri" w:hAnsi="Times New Roman" w:cs="Times New Roman"/>
                <w:b/>
                <w:bCs/>
                <w:i/>
              </w:rPr>
              <w:t>Číslo normy</w:t>
            </w:r>
            <w:r w:rsidRPr="00EE515C">
              <w:rPr>
                <w:rFonts w:ascii="Times New Roman" w:eastAsia="Calibri" w:hAnsi="Times New Roman" w:cs="Times New Roman"/>
                <w:b/>
                <w:bCs/>
                <w:i/>
              </w:rPr>
              <w:br/>
            </w:r>
            <w:r w:rsidRPr="00EE515C">
              <w:rPr>
                <w:rFonts w:ascii="Times New Roman" w:eastAsia="Calibri" w:hAnsi="Times New Roman" w:cs="Times New Roman"/>
                <w:i/>
              </w:rPr>
              <w:t>(zákona, vyhlášky a pod.)</w:t>
            </w:r>
          </w:p>
        </w:tc>
        <w:tc>
          <w:tcPr>
            <w:tcW w:w="1960" w:type="dxa"/>
            <w:vMerge w:val="restart"/>
            <w:shd w:val="clear" w:color="auto" w:fill="BFBFBF" w:themeFill="background1" w:themeFillShade="BF"/>
            <w:hideMark/>
          </w:tcPr>
          <w:p w14:paraId="396FC4BD" w14:textId="77777777" w:rsidR="00EE515C" w:rsidRPr="00EE515C" w:rsidRDefault="00EE515C" w:rsidP="00EE515C">
            <w:pPr>
              <w:jc w:val="both"/>
              <w:rPr>
                <w:rFonts w:ascii="Times New Roman" w:eastAsia="Calibri" w:hAnsi="Times New Roman" w:cs="Times New Roman"/>
                <w:b/>
                <w:bCs/>
                <w:i/>
              </w:rPr>
            </w:pPr>
            <w:r w:rsidRPr="00EE515C">
              <w:rPr>
                <w:rFonts w:ascii="Times New Roman" w:eastAsia="Calibri" w:hAnsi="Times New Roman" w:cs="Times New Roman"/>
                <w:b/>
                <w:bCs/>
                <w:i/>
              </w:rPr>
              <w:t>Lokalizácia</w:t>
            </w:r>
            <w:r w:rsidRPr="00EE515C">
              <w:rPr>
                <w:rFonts w:ascii="Times New Roman" w:eastAsia="Calibri" w:hAnsi="Times New Roman" w:cs="Times New Roman"/>
                <w:b/>
                <w:bCs/>
                <w:i/>
              </w:rPr>
              <w:br/>
              <w:t>(§, ods., čl.,...)</w:t>
            </w:r>
          </w:p>
        </w:tc>
        <w:tc>
          <w:tcPr>
            <w:tcW w:w="6340" w:type="dxa"/>
            <w:vMerge w:val="restart"/>
            <w:shd w:val="clear" w:color="auto" w:fill="BFBFBF" w:themeFill="background1" w:themeFillShade="BF"/>
            <w:hideMark/>
          </w:tcPr>
          <w:p w14:paraId="0FDB5437" w14:textId="77777777" w:rsidR="00EE515C" w:rsidRPr="00EE515C" w:rsidRDefault="00EE515C" w:rsidP="00EE515C">
            <w:pPr>
              <w:jc w:val="both"/>
              <w:rPr>
                <w:rFonts w:ascii="Times New Roman" w:eastAsia="Calibri" w:hAnsi="Times New Roman" w:cs="Times New Roman"/>
                <w:b/>
                <w:bCs/>
                <w:i/>
              </w:rPr>
            </w:pPr>
            <w:r w:rsidRPr="00EE515C">
              <w:rPr>
                <w:rFonts w:ascii="Times New Roman" w:eastAsia="Calibri" w:hAnsi="Times New Roman" w:cs="Times New Roman"/>
                <w:b/>
                <w:bCs/>
                <w:i/>
              </w:rPr>
              <w:t xml:space="preserve">Pôvod regulácie: </w:t>
            </w:r>
            <w:r w:rsidRPr="00EE515C">
              <w:rPr>
                <w:rFonts w:ascii="Times New Roman" w:eastAsia="Calibri" w:hAnsi="Times New Roman" w:cs="Times New Roman"/>
                <w:b/>
                <w:bCs/>
                <w:i/>
              </w:rPr>
              <w:br/>
            </w:r>
            <w:r w:rsidRPr="00EE515C">
              <w:rPr>
                <w:rFonts w:ascii="Times New Roman" w:eastAsia="Calibri" w:hAnsi="Times New Roman" w:cs="Times New Roman"/>
                <w:i/>
              </w:rPr>
              <w:t>SK/EÚ úplná harm./</w:t>
            </w:r>
            <w:r w:rsidRPr="00EE515C">
              <w:rPr>
                <w:rFonts w:ascii="Times New Roman" w:eastAsia="Calibri" w:hAnsi="Times New Roman" w:cs="Times New Roman"/>
                <w:i/>
              </w:rPr>
              <w:br/>
              <w:t>goldplating</w:t>
            </w:r>
          </w:p>
        </w:tc>
        <w:tc>
          <w:tcPr>
            <w:tcW w:w="1060" w:type="dxa"/>
            <w:vMerge w:val="restart"/>
            <w:shd w:val="clear" w:color="auto" w:fill="BFBFBF" w:themeFill="background1" w:themeFillShade="BF"/>
            <w:hideMark/>
          </w:tcPr>
          <w:p w14:paraId="6C3A7561" w14:textId="77777777" w:rsidR="00EE515C" w:rsidRPr="00EE515C" w:rsidRDefault="00EE515C" w:rsidP="00EE515C">
            <w:pPr>
              <w:jc w:val="both"/>
              <w:rPr>
                <w:rFonts w:ascii="Times New Roman" w:eastAsia="Calibri" w:hAnsi="Times New Roman" w:cs="Times New Roman"/>
                <w:b/>
                <w:bCs/>
                <w:i/>
              </w:rPr>
            </w:pPr>
            <w:r w:rsidRPr="00EE515C">
              <w:rPr>
                <w:rFonts w:ascii="Times New Roman" w:eastAsia="Calibri" w:hAnsi="Times New Roman" w:cs="Times New Roman"/>
                <w:b/>
                <w:bCs/>
                <w:i/>
              </w:rPr>
              <w:t>Účinnosť regulácie</w:t>
            </w:r>
          </w:p>
        </w:tc>
        <w:tc>
          <w:tcPr>
            <w:tcW w:w="1460" w:type="dxa"/>
            <w:vMerge w:val="restart"/>
            <w:shd w:val="clear" w:color="auto" w:fill="BFBFBF" w:themeFill="background1" w:themeFillShade="BF"/>
            <w:hideMark/>
          </w:tcPr>
          <w:p w14:paraId="19B5FB4F" w14:textId="77777777" w:rsidR="00EE515C" w:rsidRPr="00EE515C" w:rsidRDefault="00EE515C" w:rsidP="00EE515C">
            <w:pPr>
              <w:jc w:val="both"/>
              <w:rPr>
                <w:rFonts w:ascii="Times New Roman" w:eastAsia="Calibri" w:hAnsi="Times New Roman" w:cs="Times New Roman"/>
                <w:b/>
                <w:bCs/>
                <w:i/>
              </w:rPr>
            </w:pPr>
            <w:r w:rsidRPr="00EE515C">
              <w:rPr>
                <w:rFonts w:ascii="Times New Roman" w:eastAsia="Calibri" w:hAnsi="Times New Roman" w:cs="Times New Roman"/>
                <w:b/>
                <w:bCs/>
                <w:i/>
              </w:rPr>
              <w:t>Kategória dotk. subjektov</w:t>
            </w:r>
          </w:p>
        </w:tc>
        <w:tc>
          <w:tcPr>
            <w:tcW w:w="1140" w:type="dxa"/>
            <w:vMerge w:val="restart"/>
            <w:shd w:val="clear" w:color="auto" w:fill="BFBFBF" w:themeFill="background1" w:themeFillShade="BF"/>
            <w:hideMark/>
          </w:tcPr>
          <w:p w14:paraId="7576BCEB" w14:textId="77777777" w:rsidR="00EE515C" w:rsidRPr="00EE515C" w:rsidRDefault="00EE515C" w:rsidP="00EE515C">
            <w:pPr>
              <w:jc w:val="both"/>
              <w:rPr>
                <w:rFonts w:ascii="Times New Roman" w:eastAsia="Calibri" w:hAnsi="Times New Roman" w:cs="Times New Roman"/>
                <w:b/>
                <w:bCs/>
                <w:i/>
              </w:rPr>
            </w:pPr>
            <w:r w:rsidRPr="00EE515C">
              <w:rPr>
                <w:rFonts w:ascii="Times New Roman" w:eastAsia="Calibri" w:hAnsi="Times New Roman" w:cs="Times New Roman"/>
                <w:b/>
                <w:bCs/>
                <w:i/>
              </w:rPr>
              <w:t xml:space="preserve">Počet dotk. subjektov spolu </w:t>
            </w:r>
          </w:p>
        </w:tc>
        <w:tc>
          <w:tcPr>
            <w:tcW w:w="1240" w:type="dxa"/>
            <w:vMerge w:val="restart"/>
            <w:shd w:val="clear" w:color="auto" w:fill="BFBFBF" w:themeFill="background1" w:themeFillShade="BF"/>
            <w:hideMark/>
          </w:tcPr>
          <w:p w14:paraId="673A7E8D" w14:textId="77777777" w:rsidR="00EE515C" w:rsidRPr="00EE515C" w:rsidRDefault="00EE515C" w:rsidP="00EE515C">
            <w:pPr>
              <w:jc w:val="both"/>
              <w:rPr>
                <w:rFonts w:ascii="Times New Roman" w:eastAsia="Calibri" w:hAnsi="Times New Roman" w:cs="Times New Roman"/>
                <w:b/>
                <w:bCs/>
                <w:i/>
              </w:rPr>
            </w:pPr>
            <w:r w:rsidRPr="00EE515C">
              <w:rPr>
                <w:rFonts w:ascii="Times New Roman" w:eastAsia="Calibri" w:hAnsi="Times New Roman" w:cs="Times New Roman"/>
                <w:b/>
                <w:bCs/>
                <w:i/>
              </w:rPr>
              <w:t>Vplyv na 1 podnik. v €</w:t>
            </w:r>
          </w:p>
        </w:tc>
        <w:tc>
          <w:tcPr>
            <w:tcW w:w="1380" w:type="dxa"/>
            <w:vMerge w:val="restart"/>
            <w:shd w:val="clear" w:color="auto" w:fill="BFBFBF" w:themeFill="background1" w:themeFillShade="BF"/>
            <w:hideMark/>
          </w:tcPr>
          <w:p w14:paraId="4A15D8BD" w14:textId="77777777" w:rsidR="00EE515C" w:rsidRPr="00EE515C" w:rsidRDefault="00EE515C" w:rsidP="00EE515C">
            <w:pPr>
              <w:jc w:val="both"/>
              <w:rPr>
                <w:rFonts w:ascii="Times New Roman" w:eastAsia="Calibri" w:hAnsi="Times New Roman" w:cs="Times New Roman"/>
                <w:b/>
                <w:bCs/>
                <w:i/>
              </w:rPr>
            </w:pPr>
            <w:r w:rsidRPr="00EE515C">
              <w:rPr>
                <w:rFonts w:ascii="Times New Roman" w:eastAsia="Calibri" w:hAnsi="Times New Roman" w:cs="Times New Roman"/>
                <w:b/>
                <w:bCs/>
                <w:i/>
              </w:rPr>
              <w:t>Vplyv na kategóriu dotk. subjektov v €</w:t>
            </w:r>
          </w:p>
        </w:tc>
        <w:tc>
          <w:tcPr>
            <w:tcW w:w="1980" w:type="dxa"/>
            <w:vMerge w:val="restart"/>
            <w:shd w:val="clear" w:color="auto" w:fill="BFBFBF" w:themeFill="background1" w:themeFillShade="BF"/>
            <w:hideMark/>
          </w:tcPr>
          <w:p w14:paraId="4328AB9E" w14:textId="77777777" w:rsidR="00EE515C" w:rsidRPr="00EE515C" w:rsidRDefault="00EE515C" w:rsidP="00EE515C">
            <w:pPr>
              <w:jc w:val="both"/>
              <w:rPr>
                <w:rFonts w:ascii="Times New Roman" w:eastAsia="Calibri" w:hAnsi="Times New Roman" w:cs="Times New Roman"/>
                <w:b/>
                <w:bCs/>
                <w:i/>
              </w:rPr>
            </w:pPr>
            <w:r w:rsidRPr="00EE515C">
              <w:rPr>
                <w:rFonts w:ascii="Times New Roman" w:eastAsia="Calibri" w:hAnsi="Times New Roman" w:cs="Times New Roman"/>
                <w:b/>
                <w:bCs/>
                <w:i/>
              </w:rPr>
              <w:t>Druh vplyvu</w:t>
            </w:r>
            <w:r w:rsidRPr="00EE515C">
              <w:rPr>
                <w:rFonts w:ascii="Times New Roman" w:eastAsia="Calibri" w:hAnsi="Times New Roman" w:cs="Times New Roman"/>
                <w:b/>
                <w:bCs/>
                <w:i/>
              </w:rPr>
              <w:br/>
            </w:r>
            <w:r w:rsidRPr="00EE515C">
              <w:rPr>
                <w:rFonts w:ascii="Times New Roman" w:eastAsia="Calibri" w:hAnsi="Times New Roman" w:cs="Times New Roman"/>
                <w:i/>
              </w:rPr>
              <w:t xml:space="preserve">In (zvyšuje náklady) / </w:t>
            </w:r>
            <w:r w:rsidRPr="00EE515C">
              <w:rPr>
                <w:rFonts w:ascii="Times New Roman" w:eastAsia="Calibri" w:hAnsi="Times New Roman" w:cs="Times New Roman"/>
                <w:i/>
              </w:rPr>
              <w:br/>
              <w:t>Out (znižuje náklady) / Nemení sa</w:t>
            </w:r>
          </w:p>
        </w:tc>
        <w:tc>
          <w:tcPr>
            <w:tcW w:w="1980" w:type="dxa"/>
            <w:vMerge w:val="restart"/>
            <w:shd w:val="clear" w:color="auto" w:fill="BFBFBF" w:themeFill="background1" w:themeFillShade="BF"/>
            <w:hideMark/>
          </w:tcPr>
          <w:p w14:paraId="0A4CA7E4" w14:textId="77777777" w:rsidR="00EE515C" w:rsidRPr="00EE515C" w:rsidRDefault="00EE515C" w:rsidP="00EE515C">
            <w:pPr>
              <w:jc w:val="both"/>
              <w:rPr>
                <w:rFonts w:ascii="Times New Roman" w:eastAsia="Calibri" w:hAnsi="Times New Roman" w:cs="Times New Roman"/>
                <w:b/>
                <w:bCs/>
                <w:i/>
              </w:rPr>
            </w:pPr>
            <w:r w:rsidRPr="00EE515C">
              <w:rPr>
                <w:rFonts w:ascii="Times New Roman" w:eastAsia="Calibri" w:hAnsi="Times New Roman" w:cs="Times New Roman"/>
                <w:b/>
                <w:bCs/>
                <w:i/>
              </w:rPr>
              <w:t xml:space="preserve">1in2out </w:t>
            </w:r>
            <w:r w:rsidRPr="00EE515C">
              <w:rPr>
                <w:rFonts w:ascii="Times New Roman" w:eastAsia="Calibri" w:hAnsi="Times New Roman" w:cs="Times New Roman"/>
                <w:b/>
                <w:bCs/>
                <w:i/>
              </w:rPr>
              <w:br/>
              <w:t>celkom</w:t>
            </w:r>
          </w:p>
        </w:tc>
        <w:tc>
          <w:tcPr>
            <w:tcW w:w="1460" w:type="dxa"/>
            <w:vMerge w:val="restart"/>
            <w:shd w:val="clear" w:color="auto" w:fill="BFBFBF" w:themeFill="background1" w:themeFillShade="BF"/>
            <w:hideMark/>
          </w:tcPr>
          <w:p w14:paraId="39D180FD" w14:textId="77777777" w:rsidR="00EE515C" w:rsidRPr="00EE515C" w:rsidRDefault="00EE515C" w:rsidP="00EE515C">
            <w:pPr>
              <w:jc w:val="both"/>
              <w:rPr>
                <w:rFonts w:ascii="Times New Roman" w:eastAsia="Calibri" w:hAnsi="Times New Roman" w:cs="Times New Roman"/>
                <w:b/>
                <w:bCs/>
                <w:i/>
              </w:rPr>
            </w:pPr>
            <w:r w:rsidRPr="00EE515C">
              <w:rPr>
                <w:rFonts w:ascii="Times New Roman" w:eastAsia="Calibri" w:hAnsi="Times New Roman" w:cs="Times New Roman"/>
                <w:b/>
                <w:bCs/>
                <w:i/>
              </w:rPr>
              <w:t>Goldplating celkom</w:t>
            </w:r>
          </w:p>
        </w:tc>
      </w:tr>
      <w:tr w:rsidR="00EE515C" w:rsidRPr="00EE515C" w14:paraId="764DCE77" w14:textId="77777777" w:rsidTr="00EE515C">
        <w:trPr>
          <w:trHeight w:val="450"/>
        </w:trPr>
        <w:tc>
          <w:tcPr>
            <w:tcW w:w="940" w:type="dxa"/>
            <w:vMerge/>
            <w:shd w:val="clear" w:color="auto" w:fill="BFBFBF" w:themeFill="background1" w:themeFillShade="BF"/>
            <w:hideMark/>
          </w:tcPr>
          <w:p w14:paraId="14620741" w14:textId="77777777" w:rsidR="00EE515C" w:rsidRPr="00EE515C" w:rsidRDefault="00EE515C" w:rsidP="00EE515C">
            <w:pPr>
              <w:jc w:val="both"/>
              <w:rPr>
                <w:rFonts w:ascii="Times New Roman" w:eastAsia="Calibri" w:hAnsi="Times New Roman" w:cs="Times New Roman"/>
                <w:b/>
                <w:bCs/>
                <w:i/>
              </w:rPr>
            </w:pPr>
          </w:p>
        </w:tc>
        <w:tc>
          <w:tcPr>
            <w:tcW w:w="4760" w:type="dxa"/>
            <w:vMerge/>
            <w:shd w:val="clear" w:color="auto" w:fill="BFBFBF" w:themeFill="background1" w:themeFillShade="BF"/>
            <w:hideMark/>
          </w:tcPr>
          <w:p w14:paraId="0FBD139F" w14:textId="77777777" w:rsidR="00EE515C" w:rsidRPr="00EE515C" w:rsidRDefault="00EE515C" w:rsidP="00EE515C">
            <w:pPr>
              <w:jc w:val="both"/>
              <w:rPr>
                <w:rFonts w:ascii="Times New Roman" w:eastAsia="Calibri" w:hAnsi="Times New Roman" w:cs="Times New Roman"/>
                <w:b/>
                <w:bCs/>
                <w:i/>
              </w:rPr>
            </w:pPr>
          </w:p>
        </w:tc>
        <w:tc>
          <w:tcPr>
            <w:tcW w:w="1960" w:type="dxa"/>
            <w:vMerge/>
            <w:shd w:val="clear" w:color="auto" w:fill="BFBFBF" w:themeFill="background1" w:themeFillShade="BF"/>
            <w:hideMark/>
          </w:tcPr>
          <w:p w14:paraId="63A6676B" w14:textId="77777777" w:rsidR="00EE515C" w:rsidRPr="00EE515C" w:rsidRDefault="00EE515C" w:rsidP="00EE515C">
            <w:pPr>
              <w:jc w:val="both"/>
              <w:rPr>
                <w:rFonts w:ascii="Times New Roman" w:eastAsia="Calibri" w:hAnsi="Times New Roman" w:cs="Times New Roman"/>
                <w:b/>
                <w:bCs/>
                <w:i/>
              </w:rPr>
            </w:pPr>
          </w:p>
        </w:tc>
        <w:tc>
          <w:tcPr>
            <w:tcW w:w="1960" w:type="dxa"/>
            <w:vMerge/>
            <w:shd w:val="clear" w:color="auto" w:fill="BFBFBF" w:themeFill="background1" w:themeFillShade="BF"/>
            <w:hideMark/>
          </w:tcPr>
          <w:p w14:paraId="01DA579B" w14:textId="77777777" w:rsidR="00EE515C" w:rsidRPr="00EE515C" w:rsidRDefault="00EE515C" w:rsidP="00EE515C">
            <w:pPr>
              <w:jc w:val="both"/>
              <w:rPr>
                <w:rFonts w:ascii="Times New Roman" w:eastAsia="Calibri" w:hAnsi="Times New Roman" w:cs="Times New Roman"/>
                <w:b/>
                <w:bCs/>
                <w:i/>
              </w:rPr>
            </w:pPr>
          </w:p>
        </w:tc>
        <w:tc>
          <w:tcPr>
            <w:tcW w:w="6340" w:type="dxa"/>
            <w:vMerge/>
            <w:shd w:val="clear" w:color="auto" w:fill="BFBFBF" w:themeFill="background1" w:themeFillShade="BF"/>
            <w:hideMark/>
          </w:tcPr>
          <w:p w14:paraId="305F7FB8" w14:textId="77777777" w:rsidR="00EE515C" w:rsidRPr="00EE515C" w:rsidRDefault="00EE515C" w:rsidP="00EE515C">
            <w:pPr>
              <w:jc w:val="both"/>
              <w:rPr>
                <w:rFonts w:ascii="Times New Roman" w:eastAsia="Calibri" w:hAnsi="Times New Roman" w:cs="Times New Roman"/>
                <w:b/>
                <w:bCs/>
                <w:i/>
              </w:rPr>
            </w:pPr>
          </w:p>
        </w:tc>
        <w:tc>
          <w:tcPr>
            <w:tcW w:w="1060" w:type="dxa"/>
            <w:vMerge/>
            <w:shd w:val="clear" w:color="auto" w:fill="BFBFBF" w:themeFill="background1" w:themeFillShade="BF"/>
            <w:hideMark/>
          </w:tcPr>
          <w:p w14:paraId="5AB38857" w14:textId="77777777" w:rsidR="00EE515C" w:rsidRPr="00EE515C" w:rsidRDefault="00EE515C" w:rsidP="00EE515C">
            <w:pPr>
              <w:jc w:val="both"/>
              <w:rPr>
                <w:rFonts w:ascii="Times New Roman" w:eastAsia="Calibri" w:hAnsi="Times New Roman" w:cs="Times New Roman"/>
                <w:b/>
                <w:bCs/>
                <w:i/>
              </w:rPr>
            </w:pPr>
          </w:p>
        </w:tc>
        <w:tc>
          <w:tcPr>
            <w:tcW w:w="1460" w:type="dxa"/>
            <w:vMerge/>
            <w:shd w:val="clear" w:color="auto" w:fill="BFBFBF" w:themeFill="background1" w:themeFillShade="BF"/>
            <w:hideMark/>
          </w:tcPr>
          <w:p w14:paraId="348261ED" w14:textId="77777777" w:rsidR="00EE515C" w:rsidRPr="00EE515C" w:rsidRDefault="00EE515C" w:rsidP="00EE515C">
            <w:pPr>
              <w:jc w:val="both"/>
              <w:rPr>
                <w:rFonts w:ascii="Times New Roman" w:eastAsia="Calibri" w:hAnsi="Times New Roman" w:cs="Times New Roman"/>
                <w:b/>
                <w:bCs/>
                <w:i/>
              </w:rPr>
            </w:pPr>
          </w:p>
        </w:tc>
        <w:tc>
          <w:tcPr>
            <w:tcW w:w="1140" w:type="dxa"/>
            <w:vMerge/>
            <w:shd w:val="clear" w:color="auto" w:fill="BFBFBF" w:themeFill="background1" w:themeFillShade="BF"/>
            <w:hideMark/>
          </w:tcPr>
          <w:p w14:paraId="08F37F4B" w14:textId="77777777" w:rsidR="00EE515C" w:rsidRPr="00EE515C" w:rsidRDefault="00EE515C" w:rsidP="00EE515C">
            <w:pPr>
              <w:jc w:val="both"/>
              <w:rPr>
                <w:rFonts w:ascii="Times New Roman" w:eastAsia="Calibri" w:hAnsi="Times New Roman" w:cs="Times New Roman"/>
                <w:b/>
                <w:bCs/>
                <w:i/>
              </w:rPr>
            </w:pPr>
          </w:p>
        </w:tc>
        <w:tc>
          <w:tcPr>
            <w:tcW w:w="1240" w:type="dxa"/>
            <w:vMerge/>
            <w:shd w:val="clear" w:color="auto" w:fill="BFBFBF" w:themeFill="background1" w:themeFillShade="BF"/>
            <w:hideMark/>
          </w:tcPr>
          <w:p w14:paraId="00670A96" w14:textId="77777777" w:rsidR="00EE515C" w:rsidRPr="00EE515C" w:rsidRDefault="00EE515C" w:rsidP="00EE515C">
            <w:pPr>
              <w:jc w:val="both"/>
              <w:rPr>
                <w:rFonts w:ascii="Times New Roman" w:eastAsia="Calibri" w:hAnsi="Times New Roman" w:cs="Times New Roman"/>
                <w:b/>
                <w:bCs/>
                <w:i/>
              </w:rPr>
            </w:pPr>
          </w:p>
        </w:tc>
        <w:tc>
          <w:tcPr>
            <w:tcW w:w="1380" w:type="dxa"/>
            <w:vMerge/>
            <w:shd w:val="clear" w:color="auto" w:fill="BFBFBF" w:themeFill="background1" w:themeFillShade="BF"/>
            <w:hideMark/>
          </w:tcPr>
          <w:p w14:paraId="0C0DC1A9" w14:textId="77777777" w:rsidR="00EE515C" w:rsidRPr="00EE515C" w:rsidRDefault="00EE515C" w:rsidP="00EE515C">
            <w:pPr>
              <w:jc w:val="both"/>
              <w:rPr>
                <w:rFonts w:ascii="Times New Roman" w:eastAsia="Calibri" w:hAnsi="Times New Roman" w:cs="Times New Roman"/>
                <w:b/>
                <w:bCs/>
                <w:i/>
              </w:rPr>
            </w:pPr>
          </w:p>
        </w:tc>
        <w:tc>
          <w:tcPr>
            <w:tcW w:w="1980" w:type="dxa"/>
            <w:vMerge/>
            <w:shd w:val="clear" w:color="auto" w:fill="BFBFBF" w:themeFill="background1" w:themeFillShade="BF"/>
            <w:hideMark/>
          </w:tcPr>
          <w:p w14:paraId="06CB2779" w14:textId="77777777" w:rsidR="00EE515C" w:rsidRPr="00EE515C" w:rsidRDefault="00EE515C" w:rsidP="00EE515C">
            <w:pPr>
              <w:jc w:val="both"/>
              <w:rPr>
                <w:rFonts w:ascii="Times New Roman" w:eastAsia="Calibri" w:hAnsi="Times New Roman" w:cs="Times New Roman"/>
                <w:b/>
                <w:bCs/>
                <w:i/>
              </w:rPr>
            </w:pPr>
          </w:p>
        </w:tc>
        <w:tc>
          <w:tcPr>
            <w:tcW w:w="1980" w:type="dxa"/>
            <w:vMerge/>
            <w:shd w:val="clear" w:color="auto" w:fill="BFBFBF" w:themeFill="background1" w:themeFillShade="BF"/>
            <w:hideMark/>
          </w:tcPr>
          <w:p w14:paraId="3AB5FBDA" w14:textId="77777777" w:rsidR="00EE515C" w:rsidRPr="00EE515C" w:rsidRDefault="00EE515C" w:rsidP="00EE515C">
            <w:pPr>
              <w:jc w:val="both"/>
              <w:rPr>
                <w:rFonts w:ascii="Times New Roman" w:eastAsia="Calibri" w:hAnsi="Times New Roman" w:cs="Times New Roman"/>
                <w:b/>
                <w:bCs/>
                <w:i/>
              </w:rPr>
            </w:pPr>
          </w:p>
        </w:tc>
        <w:tc>
          <w:tcPr>
            <w:tcW w:w="1460" w:type="dxa"/>
            <w:vMerge/>
            <w:shd w:val="clear" w:color="auto" w:fill="BFBFBF" w:themeFill="background1" w:themeFillShade="BF"/>
            <w:hideMark/>
          </w:tcPr>
          <w:p w14:paraId="728BBFE6" w14:textId="77777777" w:rsidR="00EE515C" w:rsidRPr="00EE515C" w:rsidRDefault="00EE515C" w:rsidP="00EE515C">
            <w:pPr>
              <w:jc w:val="both"/>
              <w:rPr>
                <w:rFonts w:ascii="Times New Roman" w:eastAsia="Calibri" w:hAnsi="Times New Roman" w:cs="Times New Roman"/>
                <w:b/>
                <w:bCs/>
                <w:i/>
              </w:rPr>
            </w:pPr>
          </w:p>
        </w:tc>
      </w:tr>
      <w:tr w:rsidR="00EE515C" w:rsidRPr="00EE515C" w14:paraId="68DC59C0" w14:textId="77777777" w:rsidTr="00EE515C">
        <w:trPr>
          <w:trHeight w:val="450"/>
        </w:trPr>
        <w:tc>
          <w:tcPr>
            <w:tcW w:w="940" w:type="dxa"/>
            <w:vMerge/>
            <w:shd w:val="clear" w:color="auto" w:fill="BFBFBF" w:themeFill="background1" w:themeFillShade="BF"/>
            <w:hideMark/>
          </w:tcPr>
          <w:p w14:paraId="21F6AB6F" w14:textId="77777777" w:rsidR="00EE515C" w:rsidRPr="00EE515C" w:rsidRDefault="00EE515C" w:rsidP="00EE515C">
            <w:pPr>
              <w:jc w:val="both"/>
              <w:rPr>
                <w:rFonts w:ascii="Times New Roman" w:eastAsia="Calibri" w:hAnsi="Times New Roman" w:cs="Times New Roman"/>
                <w:b/>
                <w:bCs/>
                <w:i/>
              </w:rPr>
            </w:pPr>
          </w:p>
        </w:tc>
        <w:tc>
          <w:tcPr>
            <w:tcW w:w="4760" w:type="dxa"/>
            <w:vMerge/>
            <w:shd w:val="clear" w:color="auto" w:fill="BFBFBF" w:themeFill="background1" w:themeFillShade="BF"/>
            <w:hideMark/>
          </w:tcPr>
          <w:p w14:paraId="0F1B9313" w14:textId="77777777" w:rsidR="00EE515C" w:rsidRPr="00EE515C" w:rsidRDefault="00EE515C" w:rsidP="00EE515C">
            <w:pPr>
              <w:jc w:val="both"/>
              <w:rPr>
                <w:rFonts w:ascii="Times New Roman" w:eastAsia="Calibri" w:hAnsi="Times New Roman" w:cs="Times New Roman"/>
                <w:b/>
                <w:bCs/>
                <w:i/>
              </w:rPr>
            </w:pPr>
          </w:p>
        </w:tc>
        <w:tc>
          <w:tcPr>
            <w:tcW w:w="1960" w:type="dxa"/>
            <w:vMerge/>
            <w:shd w:val="clear" w:color="auto" w:fill="BFBFBF" w:themeFill="background1" w:themeFillShade="BF"/>
            <w:hideMark/>
          </w:tcPr>
          <w:p w14:paraId="2FE5F9E6" w14:textId="77777777" w:rsidR="00EE515C" w:rsidRPr="00EE515C" w:rsidRDefault="00EE515C" w:rsidP="00EE515C">
            <w:pPr>
              <w:jc w:val="both"/>
              <w:rPr>
                <w:rFonts w:ascii="Times New Roman" w:eastAsia="Calibri" w:hAnsi="Times New Roman" w:cs="Times New Roman"/>
                <w:b/>
                <w:bCs/>
                <w:i/>
              </w:rPr>
            </w:pPr>
          </w:p>
        </w:tc>
        <w:tc>
          <w:tcPr>
            <w:tcW w:w="1960" w:type="dxa"/>
            <w:vMerge/>
            <w:shd w:val="clear" w:color="auto" w:fill="BFBFBF" w:themeFill="background1" w:themeFillShade="BF"/>
            <w:hideMark/>
          </w:tcPr>
          <w:p w14:paraId="24B0B6A9" w14:textId="77777777" w:rsidR="00EE515C" w:rsidRPr="00EE515C" w:rsidRDefault="00EE515C" w:rsidP="00EE515C">
            <w:pPr>
              <w:jc w:val="both"/>
              <w:rPr>
                <w:rFonts w:ascii="Times New Roman" w:eastAsia="Calibri" w:hAnsi="Times New Roman" w:cs="Times New Roman"/>
                <w:b/>
                <w:bCs/>
                <w:i/>
              </w:rPr>
            </w:pPr>
          </w:p>
        </w:tc>
        <w:tc>
          <w:tcPr>
            <w:tcW w:w="6340" w:type="dxa"/>
            <w:vMerge/>
            <w:shd w:val="clear" w:color="auto" w:fill="BFBFBF" w:themeFill="background1" w:themeFillShade="BF"/>
            <w:hideMark/>
          </w:tcPr>
          <w:p w14:paraId="2A5C3D86" w14:textId="77777777" w:rsidR="00EE515C" w:rsidRPr="00EE515C" w:rsidRDefault="00EE515C" w:rsidP="00EE515C">
            <w:pPr>
              <w:jc w:val="both"/>
              <w:rPr>
                <w:rFonts w:ascii="Times New Roman" w:eastAsia="Calibri" w:hAnsi="Times New Roman" w:cs="Times New Roman"/>
                <w:b/>
                <w:bCs/>
                <w:i/>
              </w:rPr>
            </w:pPr>
          </w:p>
        </w:tc>
        <w:tc>
          <w:tcPr>
            <w:tcW w:w="1060" w:type="dxa"/>
            <w:vMerge/>
            <w:shd w:val="clear" w:color="auto" w:fill="BFBFBF" w:themeFill="background1" w:themeFillShade="BF"/>
            <w:hideMark/>
          </w:tcPr>
          <w:p w14:paraId="2FB10623" w14:textId="77777777" w:rsidR="00EE515C" w:rsidRPr="00EE515C" w:rsidRDefault="00EE515C" w:rsidP="00EE515C">
            <w:pPr>
              <w:jc w:val="both"/>
              <w:rPr>
                <w:rFonts w:ascii="Times New Roman" w:eastAsia="Calibri" w:hAnsi="Times New Roman" w:cs="Times New Roman"/>
                <w:b/>
                <w:bCs/>
                <w:i/>
              </w:rPr>
            </w:pPr>
          </w:p>
        </w:tc>
        <w:tc>
          <w:tcPr>
            <w:tcW w:w="1460" w:type="dxa"/>
            <w:vMerge/>
            <w:shd w:val="clear" w:color="auto" w:fill="BFBFBF" w:themeFill="background1" w:themeFillShade="BF"/>
            <w:hideMark/>
          </w:tcPr>
          <w:p w14:paraId="354538FE" w14:textId="77777777" w:rsidR="00EE515C" w:rsidRPr="00EE515C" w:rsidRDefault="00EE515C" w:rsidP="00EE515C">
            <w:pPr>
              <w:jc w:val="both"/>
              <w:rPr>
                <w:rFonts w:ascii="Times New Roman" w:eastAsia="Calibri" w:hAnsi="Times New Roman" w:cs="Times New Roman"/>
                <w:b/>
                <w:bCs/>
                <w:i/>
              </w:rPr>
            </w:pPr>
          </w:p>
        </w:tc>
        <w:tc>
          <w:tcPr>
            <w:tcW w:w="1140" w:type="dxa"/>
            <w:vMerge/>
            <w:shd w:val="clear" w:color="auto" w:fill="BFBFBF" w:themeFill="background1" w:themeFillShade="BF"/>
            <w:hideMark/>
          </w:tcPr>
          <w:p w14:paraId="3BA83EAB" w14:textId="77777777" w:rsidR="00EE515C" w:rsidRPr="00EE515C" w:rsidRDefault="00EE515C" w:rsidP="00EE515C">
            <w:pPr>
              <w:jc w:val="both"/>
              <w:rPr>
                <w:rFonts w:ascii="Times New Roman" w:eastAsia="Calibri" w:hAnsi="Times New Roman" w:cs="Times New Roman"/>
                <w:b/>
                <w:bCs/>
                <w:i/>
              </w:rPr>
            </w:pPr>
          </w:p>
        </w:tc>
        <w:tc>
          <w:tcPr>
            <w:tcW w:w="1240" w:type="dxa"/>
            <w:vMerge/>
            <w:shd w:val="clear" w:color="auto" w:fill="BFBFBF" w:themeFill="background1" w:themeFillShade="BF"/>
            <w:hideMark/>
          </w:tcPr>
          <w:p w14:paraId="4078EA28" w14:textId="77777777" w:rsidR="00EE515C" w:rsidRPr="00EE515C" w:rsidRDefault="00EE515C" w:rsidP="00EE515C">
            <w:pPr>
              <w:jc w:val="both"/>
              <w:rPr>
                <w:rFonts w:ascii="Times New Roman" w:eastAsia="Calibri" w:hAnsi="Times New Roman" w:cs="Times New Roman"/>
                <w:b/>
                <w:bCs/>
                <w:i/>
              </w:rPr>
            </w:pPr>
          </w:p>
        </w:tc>
        <w:tc>
          <w:tcPr>
            <w:tcW w:w="1380" w:type="dxa"/>
            <w:vMerge/>
            <w:shd w:val="clear" w:color="auto" w:fill="BFBFBF" w:themeFill="background1" w:themeFillShade="BF"/>
            <w:hideMark/>
          </w:tcPr>
          <w:p w14:paraId="79BBD7AB" w14:textId="77777777" w:rsidR="00EE515C" w:rsidRPr="00EE515C" w:rsidRDefault="00EE515C" w:rsidP="00EE515C">
            <w:pPr>
              <w:jc w:val="both"/>
              <w:rPr>
                <w:rFonts w:ascii="Times New Roman" w:eastAsia="Calibri" w:hAnsi="Times New Roman" w:cs="Times New Roman"/>
                <w:b/>
                <w:bCs/>
                <w:i/>
              </w:rPr>
            </w:pPr>
          </w:p>
        </w:tc>
        <w:tc>
          <w:tcPr>
            <w:tcW w:w="1980" w:type="dxa"/>
            <w:vMerge/>
            <w:shd w:val="clear" w:color="auto" w:fill="BFBFBF" w:themeFill="background1" w:themeFillShade="BF"/>
            <w:hideMark/>
          </w:tcPr>
          <w:p w14:paraId="364DC4D7" w14:textId="77777777" w:rsidR="00EE515C" w:rsidRPr="00EE515C" w:rsidRDefault="00EE515C" w:rsidP="00EE515C">
            <w:pPr>
              <w:jc w:val="both"/>
              <w:rPr>
                <w:rFonts w:ascii="Times New Roman" w:eastAsia="Calibri" w:hAnsi="Times New Roman" w:cs="Times New Roman"/>
                <w:b/>
                <w:bCs/>
                <w:i/>
              </w:rPr>
            </w:pPr>
          </w:p>
        </w:tc>
        <w:tc>
          <w:tcPr>
            <w:tcW w:w="1980" w:type="dxa"/>
            <w:vMerge/>
            <w:shd w:val="clear" w:color="auto" w:fill="BFBFBF" w:themeFill="background1" w:themeFillShade="BF"/>
            <w:hideMark/>
          </w:tcPr>
          <w:p w14:paraId="6085408C" w14:textId="77777777" w:rsidR="00EE515C" w:rsidRPr="00EE515C" w:rsidRDefault="00EE515C" w:rsidP="00EE515C">
            <w:pPr>
              <w:jc w:val="both"/>
              <w:rPr>
                <w:rFonts w:ascii="Times New Roman" w:eastAsia="Calibri" w:hAnsi="Times New Roman" w:cs="Times New Roman"/>
                <w:b/>
                <w:bCs/>
                <w:i/>
              </w:rPr>
            </w:pPr>
          </w:p>
        </w:tc>
        <w:tc>
          <w:tcPr>
            <w:tcW w:w="1460" w:type="dxa"/>
            <w:vMerge/>
            <w:shd w:val="clear" w:color="auto" w:fill="BFBFBF" w:themeFill="background1" w:themeFillShade="BF"/>
            <w:hideMark/>
          </w:tcPr>
          <w:p w14:paraId="730A2FE5" w14:textId="77777777" w:rsidR="00EE515C" w:rsidRPr="00EE515C" w:rsidRDefault="00EE515C" w:rsidP="00EE515C">
            <w:pPr>
              <w:jc w:val="both"/>
              <w:rPr>
                <w:rFonts w:ascii="Times New Roman" w:eastAsia="Calibri" w:hAnsi="Times New Roman" w:cs="Times New Roman"/>
                <w:b/>
                <w:bCs/>
                <w:i/>
              </w:rPr>
            </w:pPr>
          </w:p>
        </w:tc>
      </w:tr>
      <w:tr w:rsidR="00EE515C" w:rsidRPr="00EE515C" w14:paraId="03303BAB" w14:textId="77777777" w:rsidTr="00EE515C">
        <w:trPr>
          <w:trHeight w:val="450"/>
        </w:trPr>
        <w:tc>
          <w:tcPr>
            <w:tcW w:w="940" w:type="dxa"/>
            <w:vMerge/>
            <w:shd w:val="clear" w:color="auto" w:fill="BFBFBF" w:themeFill="background1" w:themeFillShade="BF"/>
            <w:hideMark/>
          </w:tcPr>
          <w:p w14:paraId="686C1ACD" w14:textId="77777777" w:rsidR="00EE515C" w:rsidRPr="00EE515C" w:rsidRDefault="00EE515C" w:rsidP="00EE515C">
            <w:pPr>
              <w:jc w:val="both"/>
              <w:rPr>
                <w:rFonts w:ascii="Times New Roman" w:eastAsia="Calibri" w:hAnsi="Times New Roman" w:cs="Times New Roman"/>
                <w:b/>
                <w:bCs/>
                <w:i/>
              </w:rPr>
            </w:pPr>
          </w:p>
        </w:tc>
        <w:tc>
          <w:tcPr>
            <w:tcW w:w="4760" w:type="dxa"/>
            <w:vMerge/>
            <w:shd w:val="clear" w:color="auto" w:fill="BFBFBF" w:themeFill="background1" w:themeFillShade="BF"/>
            <w:hideMark/>
          </w:tcPr>
          <w:p w14:paraId="164D1493" w14:textId="77777777" w:rsidR="00EE515C" w:rsidRPr="00EE515C" w:rsidRDefault="00EE515C" w:rsidP="00EE515C">
            <w:pPr>
              <w:jc w:val="both"/>
              <w:rPr>
                <w:rFonts w:ascii="Times New Roman" w:eastAsia="Calibri" w:hAnsi="Times New Roman" w:cs="Times New Roman"/>
                <w:b/>
                <w:bCs/>
                <w:i/>
              </w:rPr>
            </w:pPr>
          </w:p>
        </w:tc>
        <w:tc>
          <w:tcPr>
            <w:tcW w:w="1960" w:type="dxa"/>
            <w:vMerge/>
            <w:shd w:val="clear" w:color="auto" w:fill="BFBFBF" w:themeFill="background1" w:themeFillShade="BF"/>
            <w:hideMark/>
          </w:tcPr>
          <w:p w14:paraId="261B06AC" w14:textId="77777777" w:rsidR="00EE515C" w:rsidRPr="00EE515C" w:rsidRDefault="00EE515C" w:rsidP="00EE515C">
            <w:pPr>
              <w:jc w:val="both"/>
              <w:rPr>
                <w:rFonts w:ascii="Times New Roman" w:eastAsia="Calibri" w:hAnsi="Times New Roman" w:cs="Times New Roman"/>
                <w:b/>
                <w:bCs/>
                <w:i/>
              </w:rPr>
            </w:pPr>
          </w:p>
        </w:tc>
        <w:tc>
          <w:tcPr>
            <w:tcW w:w="1960" w:type="dxa"/>
            <w:vMerge/>
            <w:shd w:val="clear" w:color="auto" w:fill="BFBFBF" w:themeFill="background1" w:themeFillShade="BF"/>
            <w:hideMark/>
          </w:tcPr>
          <w:p w14:paraId="75DBC1F5" w14:textId="77777777" w:rsidR="00EE515C" w:rsidRPr="00EE515C" w:rsidRDefault="00EE515C" w:rsidP="00EE515C">
            <w:pPr>
              <w:jc w:val="both"/>
              <w:rPr>
                <w:rFonts w:ascii="Times New Roman" w:eastAsia="Calibri" w:hAnsi="Times New Roman" w:cs="Times New Roman"/>
                <w:b/>
                <w:bCs/>
                <w:i/>
              </w:rPr>
            </w:pPr>
          </w:p>
        </w:tc>
        <w:tc>
          <w:tcPr>
            <w:tcW w:w="6340" w:type="dxa"/>
            <w:vMerge/>
            <w:shd w:val="clear" w:color="auto" w:fill="BFBFBF" w:themeFill="background1" w:themeFillShade="BF"/>
            <w:hideMark/>
          </w:tcPr>
          <w:p w14:paraId="0AACCD2B" w14:textId="77777777" w:rsidR="00EE515C" w:rsidRPr="00EE515C" w:rsidRDefault="00EE515C" w:rsidP="00EE515C">
            <w:pPr>
              <w:jc w:val="both"/>
              <w:rPr>
                <w:rFonts w:ascii="Times New Roman" w:eastAsia="Calibri" w:hAnsi="Times New Roman" w:cs="Times New Roman"/>
                <w:b/>
                <w:bCs/>
                <w:i/>
              </w:rPr>
            </w:pPr>
          </w:p>
        </w:tc>
        <w:tc>
          <w:tcPr>
            <w:tcW w:w="1060" w:type="dxa"/>
            <w:vMerge/>
            <w:shd w:val="clear" w:color="auto" w:fill="BFBFBF" w:themeFill="background1" w:themeFillShade="BF"/>
            <w:hideMark/>
          </w:tcPr>
          <w:p w14:paraId="22479329" w14:textId="77777777" w:rsidR="00EE515C" w:rsidRPr="00EE515C" w:rsidRDefault="00EE515C" w:rsidP="00EE515C">
            <w:pPr>
              <w:jc w:val="both"/>
              <w:rPr>
                <w:rFonts w:ascii="Times New Roman" w:eastAsia="Calibri" w:hAnsi="Times New Roman" w:cs="Times New Roman"/>
                <w:b/>
                <w:bCs/>
                <w:i/>
              </w:rPr>
            </w:pPr>
          </w:p>
        </w:tc>
        <w:tc>
          <w:tcPr>
            <w:tcW w:w="1460" w:type="dxa"/>
            <w:vMerge/>
            <w:shd w:val="clear" w:color="auto" w:fill="BFBFBF" w:themeFill="background1" w:themeFillShade="BF"/>
            <w:hideMark/>
          </w:tcPr>
          <w:p w14:paraId="2EE549A3" w14:textId="77777777" w:rsidR="00EE515C" w:rsidRPr="00EE515C" w:rsidRDefault="00EE515C" w:rsidP="00EE515C">
            <w:pPr>
              <w:jc w:val="both"/>
              <w:rPr>
                <w:rFonts w:ascii="Times New Roman" w:eastAsia="Calibri" w:hAnsi="Times New Roman" w:cs="Times New Roman"/>
                <w:b/>
                <w:bCs/>
                <w:i/>
              </w:rPr>
            </w:pPr>
          </w:p>
        </w:tc>
        <w:tc>
          <w:tcPr>
            <w:tcW w:w="1140" w:type="dxa"/>
            <w:vMerge/>
            <w:shd w:val="clear" w:color="auto" w:fill="BFBFBF" w:themeFill="background1" w:themeFillShade="BF"/>
            <w:hideMark/>
          </w:tcPr>
          <w:p w14:paraId="2D46BF78" w14:textId="77777777" w:rsidR="00EE515C" w:rsidRPr="00EE515C" w:rsidRDefault="00EE515C" w:rsidP="00EE515C">
            <w:pPr>
              <w:jc w:val="both"/>
              <w:rPr>
                <w:rFonts w:ascii="Times New Roman" w:eastAsia="Calibri" w:hAnsi="Times New Roman" w:cs="Times New Roman"/>
                <w:b/>
                <w:bCs/>
                <w:i/>
              </w:rPr>
            </w:pPr>
          </w:p>
        </w:tc>
        <w:tc>
          <w:tcPr>
            <w:tcW w:w="1240" w:type="dxa"/>
            <w:vMerge/>
            <w:shd w:val="clear" w:color="auto" w:fill="BFBFBF" w:themeFill="background1" w:themeFillShade="BF"/>
            <w:hideMark/>
          </w:tcPr>
          <w:p w14:paraId="0E2C1C7D" w14:textId="77777777" w:rsidR="00EE515C" w:rsidRPr="00EE515C" w:rsidRDefault="00EE515C" w:rsidP="00EE515C">
            <w:pPr>
              <w:jc w:val="both"/>
              <w:rPr>
                <w:rFonts w:ascii="Times New Roman" w:eastAsia="Calibri" w:hAnsi="Times New Roman" w:cs="Times New Roman"/>
                <w:b/>
                <w:bCs/>
                <w:i/>
              </w:rPr>
            </w:pPr>
          </w:p>
        </w:tc>
        <w:tc>
          <w:tcPr>
            <w:tcW w:w="1380" w:type="dxa"/>
            <w:vMerge/>
            <w:shd w:val="clear" w:color="auto" w:fill="BFBFBF" w:themeFill="background1" w:themeFillShade="BF"/>
            <w:hideMark/>
          </w:tcPr>
          <w:p w14:paraId="4D4D9C3C" w14:textId="77777777" w:rsidR="00EE515C" w:rsidRPr="00EE515C" w:rsidRDefault="00EE515C" w:rsidP="00EE515C">
            <w:pPr>
              <w:jc w:val="both"/>
              <w:rPr>
                <w:rFonts w:ascii="Times New Roman" w:eastAsia="Calibri" w:hAnsi="Times New Roman" w:cs="Times New Roman"/>
                <w:b/>
                <w:bCs/>
                <w:i/>
              </w:rPr>
            </w:pPr>
          </w:p>
        </w:tc>
        <w:tc>
          <w:tcPr>
            <w:tcW w:w="1980" w:type="dxa"/>
            <w:vMerge/>
            <w:shd w:val="clear" w:color="auto" w:fill="BFBFBF" w:themeFill="background1" w:themeFillShade="BF"/>
            <w:hideMark/>
          </w:tcPr>
          <w:p w14:paraId="356F85CF" w14:textId="77777777" w:rsidR="00EE515C" w:rsidRPr="00EE515C" w:rsidRDefault="00EE515C" w:rsidP="00EE515C">
            <w:pPr>
              <w:jc w:val="both"/>
              <w:rPr>
                <w:rFonts w:ascii="Times New Roman" w:eastAsia="Calibri" w:hAnsi="Times New Roman" w:cs="Times New Roman"/>
                <w:b/>
                <w:bCs/>
                <w:i/>
              </w:rPr>
            </w:pPr>
          </w:p>
        </w:tc>
        <w:tc>
          <w:tcPr>
            <w:tcW w:w="1980" w:type="dxa"/>
            <w:vMerge/>
            <w:shd w:val="clear" w:color="auto" w:fill="BFBFBF" w:themeFill="background1" w:themeFillShade="BF"/>
            <w:hideMark/>
          </w:tcPr>
          <w:p w14:paraId="126D3224" w14:textId="77777777" w:rsidR="00EE515C" w:rsidRPr="00EE515C" w:rsidRDefault="00EE515C" w:rsidP="00EE515C">
            <w:pPr>
              <w:jc w:val="both"/>
              <w:rPr>
                <w:rFonts w:ascii="Times New Roman" w:eastAsia="Calibri" w:hAnsi="Times New Roman" w:cs="Times New Roman"/>
                <w:b/>
                <w:bCs/>
                <w:i/>
              </w:rPr>
            </w:pPr>
          </w:p>
        </w:tc>
        <w:tc>
          <w:tcPr>
            <w:tcW w:w="1460" w:type="dxa"/>
            <w:vMerge/>
            <w:shd w:val="clear" w:color="auto" w:fill="BFBFBF" w:themeFill="background1" w:themeFillShade="BF"/>
            <w:hideMark/>
          </w:tcPr>
          <w:p w14:paraId="02293DB0" w14:textId="77777777" w:rsidR="00EE515C" w:rsidRPr="00EE515C" w:rsidRDefault="00EE515C" w:rsidP="00EE515C">
            <w:pPr>
              <w:jc w:val="both"/>
              <w:rPr>
                <w:rFonts w:ascii="Times New Roman" w:eastAsia="Calibri" w:hAnsi="Times New Roman" w:cs="Times New Roman"/>
                <w:b/>
                <w:bCs/>
                <w:i/>
              </w:rPr>
            </w:pPr>
          </w:p>
        </w:tc>
      </w:tr>
      <w:tr w:rsidR="00EE515C" w:rsidRPr="00EE515C" w14:paraId="418FCF57" w14:textId="77777777" w:rsidTr="00EE515C">
        <w:trPr>
          <w:trHeight w:val="450"/>
        </w:trPr>
        <w:tc>
          <w:tcPr>
            <w:tcW w:w="940" w:type="dxa"/>
            <w:vMerge/>
            <w:shd w:val="clear" w:color="auto" w:fill="BFBFBF" w:themeFill="background1" w:themeFillShade="BF"/>
            <w:hideMark/>
          </w:tcPr>
          <w:p w14:paraId="6C6DC179" w14:textId="77777777" w:rsidR="00EE515C" w:rsidRPr="00EE515C" w:rsidRDefault="00EE515C" w:rsidP="00EE515C">
            <w:pPr>
              <w:jc w:val="both"/>
              <w:rPr>
                <w:rFonts w:ascii="Times New Roman" w:eastAsia="Calibri" w:hAnsi="Times New Roman" w:cs="Times New Roman"/>
                <w:b/>
                <w:bCs/>
                <w:i/>
              </w:rPr>
            </w:pPr>
          </w:p>
        </w:tc>
        <w:tc>
          <w:tcPr>
            <w:tcW w:w="4760" w:type="dxa"/>
            <w:vMerge/>
            <w:shd w:val="clear" w:color="auto" w:fill="BFBFBF" w:themeFill="background1" w:themeFillShade="BF"/>
            <w:hideMark/>
          </w:tcPr>
          <w:p w14:paraId="49A43231" w14:textId="77777777" w:rsidR="00EE515C" w:rsidRPr="00EE515C" w:rsidRDefault="00EE515C" w:rsidP="00EE515C">
            <w:pPr>
              <w:jc w:val="both"/>
              <w:rPr>
                <w:rFonts w:ascii="Times New Roman" w:eastAsia="Calibri" w:hAnsi="Times New Roman" w:cs="Times New Roman"/>
                <w:b/>
                <w:bCs/>
                <w:i/>
              </w:rPr>
            </w:pPr>
          </w:p>
        </w:tc>
        <w:tc>
          <w:tcPr>
            <w:tcW w:w="1960" w:type="dxa"/>
            <w:vMerge/>
            <w:shd w:val="clear" w:color="auto" w:fill="BFBFBF" w:themeFill="background1" w:themeFillShade="BF"/>
            <w:hideMark/>
          </w:tcPr>
          <w:p w14:paraId="3B266216" w14:textId="77777777" w:rsidR="00EE515C" w:rsidRPr="00EE515C" w:rsidRDefault="00EE515C" w:rsidP="00EE515C">
            <w:pPr>
              <w:jc w:val="both"/>
              <w:rPr>
                <w:rFonts w:ascii="Times New Roman" w:eastAsia="Calibri" w:hAnsi="Times New Roman" w:cs="Times New Roman"/>
                <w:b/>
                <w:bCs/>
                <w:i/>
              </w:rPr>
            </w:pPr>
          </w:p>
        </w:tc>
        <w:tc>
          <w:tcPr>
            <w:tcW w:w="1960" w:type="dxa"/>
            <w:vMerge/>
            <w:shd w:val="clear" w:color="auto" w:fill="BFBFBF" w:themeFill="background1" w:themeFillShade="BF"/>
            <w:hideMark/>
          </w:tcPr>
          <w:p w14:paraId="4A8DA921" w14:textId="77777777" w:rsidR="00EE515C" w:rsidRPr="00EE515C" w:rsidRDefault="00EE515C" w:rsidP="00EE515C">
            <w:pPr>
              <w:jc w:val="both"/>
              <w:rPr>
                <w:rFonts w:ascii="Times New Roman" w:eastAsia="Calibri" w:hAnsi="Times New Roman" w:cs="Times New Roman"/>
                <w:b/>
                <w:bCs/>
                <w:i/>
              </w:rPr>
            </w:pPr>
          </w:p>
        </w:tc>
        <w:tc>
          <w:tcPr>
            <w:tcW w:w="6340" w:type="dxa"/>
            <w:vMerge/>
            <w:shd w:val="clear" w:color="auto" w:fill="BFBFBF" w:themeFill="background1" w:themeFillShade="BF"/>
            <w:hideMark/>
          </w:tcPr>
          <w:p w14:paraId="379E273D" w14:textId="77777777" w:rsidR="00EE515C" w:rsidRPr="00EE515C" w:rsidRDefault="00EE515C" w:rsidP="00EE515C">
            <w:pPr>
              <w:jc w:val="both"/>
              <w:rPr>
                <w:rFonts w:ascii="Times New Roman" w:eastAsia="Calibri" w:hAnsi="Times New Roman" w:cs="Times New Roman"/>
                <w:b/>
                <w:bCs/>
                <w:i/>
              </w:rPr>
            </w:pPr>
          </w:p>
        </w:tc>
        <w:tc>
          <w:tcPr>
            <w:tcW w:w="1060" w:type="dxa"/>
            <w:vMerge/>
            <w:shd w:val="clear" w:color="auto" w:fill="BFBFBF" w:themeFill="background1" w:themeFillShade="BF"/>
            <w:hideMark/>
          </w:tcPr>
          <w:p w14:paraId="4954173E" w14:textId="77777777" w:rsidR="00EE515C" w:rsidRPr="00EE515C" w:rsidRDefault="00EE515C" w:rsidP="00EE515C">
            <w:pPr>
              <w:jc w:val="both"/>
              <w:rPr>
                <w:rFonts w:ascii="Times New Roman" w:eastAsia="Calibri" w:hAnsi="Times New Roman" w:cs="Times New Roman"/>
                <w:b/>
                <w:bCs/>
                <w:i/>
              </w:rPr>
            </w:pPr>
          </w:p>
        </w:tc>
        <w:tc>
          <w:tcPr>
            <w:tcW w:w="1460" w:type="dxa"/>
            <w:vMerge/>
            <w:shd w:val="clear" w:color="auto" w:fill="BFBFBF" w:themeFill="background1" w:themeFillShade="BF"/>
            <w:hideMark/>
          </w:tcPr>
          <w:p w14:paraId="3A0C7553" w14:textId="77777777" w:rsidR="00EE515C" w:rsidRPr="00EE515C" w:rsidRDefault="00EE515C" w:rsidP="00EE515C">
            <w:pPr>
              <w:jc w:val="both"/>
              <w:rPr>
                <w:rFonts w:ascii="Times New Roman" w:eastAsia="Calibri" w:hAnsi="Times New Roman" w:cs="Times New Roman"/>
                <w:b/>
                <w:bCs/>
                <w:i/>
              </w:rPr>
            </w:pPr>
          </w:p>
        </w:tc>
        <w:tc>
          <w:tcPr>
            <w:tcW w:w="1140" w:type="dxa"/>
            <w:vMerge/>
            <w:shd w:val="clear" w:color="auto" w:fill="BFBFBF" w:themeFill="background1" w:themeFillShade="BF"/>
            <w:hideMark/>
          </w:tcPr>
          <w:p w14:paraId="0AFDB5CA" w14:textId="77777777" w:rsidR="00EE515C" w:rsidRPr="00EE515C" w:rsidRDefault="00EE515C" w:rsidP="00EE515C">
            <w:pPr>
              <w:jc w:val="both"/>
              <w:rPr>
                <w:rFonts w:ascii="Times New Roman" w:eastAsia="Calibri" w:hAnsi="Times New Roman" w:cs="Times New Roman"/>
                <w:b/>
                <w:bCs/>
                <w:i/>
              </w:rPr>
            </w:pPr>
          </w:p>
        </w:tc>
        <w:tc>
          <w:tcPr>
            <w:tcW w:w="1240" w:type="dxa"/>
            <w:vMerge/>
            <w:shd w:val="clear" w:color="auto" w:fill="BFBFBF" w:themeFill="background1" w:themeFillShade="BF"/>
            <w:hideMark/>
          </w:tcPr>
          <w:p w14:paraId="4233C88B" w14:textId="77777777" w:rsidR="00EE515C" w:rsidRPr="00EE515C" w:rsidRDefault="00EE515C" w:rsidP="00EE515C">
            <w:pPr>
              <w:jc w:val="both"/>
              <w:rPr>
                <w:rFonts w:ascii="Times New Roman" w:eastAsia="Calibri" w:hAnsi="Times New Roman" w:cs="Times New Roman"/>
                <w:b/>
                <w:bCs/>
                <w:i/>
              </w:rPr>
            </w:pPr>
          </w:p>
        </w:tc>
        <w:tc>
          <w:tcPr>
            <w:tcW w:w="1380" w:type="dxa"/>
            <w:vMerge/>
            <w:shd w:val="clear" w:color="auto" w:fill="BFBFBF" w:themeFill="background1" w:themeFillShade="BF"/>
            <w:hideMark/>
          </w:tcPr>
          <w:p w14:paraId="57A1653F" w14:textId="77777777" w:rsidR="00EE515C" w:rsidRPr="00EE515C" w:rsidRDefault="00EE515C" w:rsidP="00EE515C">
            <w:pPr>
              <w:jc w:val="both"/>
              <w:rPr>
                <w:rFonts w:ascii="Times New Roman" w:eastAsia="Calibri" w:hAnsi="Times New Roman" w:cs="Times New Roman"/>
                <w:b/>
                <w:bCs/>
                <w:i/>
              </w:rPr>
            </w:pPr>
          </w:p>
        </w:tc>
        <w:tc>
          <w:tcPr>
            <w:tcW w:w="1980" w:type="dxa"/>
            <w:vMerge/>
            <w:shd w:val="clear" w:color="auto" w:fill="BFBFBF" w:themeFill="background1" w:themeFillShade="BF"/>
            <w:hideMark/>
          </w:tcPr>
          <w:p w14:paraId="65B5F92D" w14:textId="77777777" w:rsidR="00EE515C" w:rsidRPr="00EE515C" w:rsidRDefault="00EE515C" w:rsidP="00EE515C">
            <w:pPr>
              <w:jc w:val="both"/>
              <w:rPr>
                <w:rFonts w:ascii="Times New Roman" w:eastAsia="Calibri" w:hAnsi="Times New Roman" w:cs="Times New Roman"/>
                <w:b/>
                <w:bCs/>
                <w:i/>
              </w:rPr>
            </w:pPr>
          </w:p>
        </w:tc>
        <w:tc>
          <w:tcPr>
            <w:tcW w:w="1980" w:type="dxa"/>
            <w:vMerge/>
            <w:shd w:val="clear" w:color="auto" w:fill="BFBFBF" w:themeFill="background1" w:themeFillShade="BF"/>
            <w:hideMark/>
          </w:tcPr>
          <w:p w14:paraId="112524A4" w14:textId="77777777" w:rsidR="00EE515C" w:rsidRPr="00EE515C" w:rsidRDefault="00EE515C" w:rsidP="00EE515C">
            <w:pPr>
              <w:jc w:val="both"/>
              <w:rPr>
                <w:rFonts w:ascii="Times New Roman" w:eastAsia="Calibri" w:hAnsi="Times New Roman" w:cs="Times New Roman"/>
                <w:b/>
                <w:bCs/>
                <w:i/>
              </w:rPr>
            </w:pPr>
          </w:p>
        </w:tc>
        <w:tc>
          <w:tcPr>
            <w:tcW w:w="1460" w:type="dxa"/>
            <w:vMerge/>
            <w:shd w:val="clear" w:color="auto" w:fill="BFBFBF" w:themeFill="background1" w:themeFillShade="BF"/>
            <w:hideMark/>
          </w:tcPr>
          <w:p w14:paraId="58FB73A1" w14:textId="77777777" w:rsidR="00EE515C" w:rsidRPr="00EE515C" w:rsidRDefault="00EE515C" w:rsidP="00EE515C">
            <w:pPr>
              <w:jc w:val="both"/>
              <w:rPr>
                <w:rFonts w:ascii="Times New Roman" w:eastAsia="Calibri" w:hAnsi="Times New Roman" w:cs="Times New Roman"/>
                <w:b/>
                <w:bCs/>
                <w:i/>
              </w:rPr>
            </w:pPr>
          </w:p>
        </w:tc>
      </w:tr>
      <w:tr w:rsidR="00EE515C" w:rsidRPr="00EE515C" w14:paraId="1BC86746" w14:textId="77777777" w:rsidTr="00EE515C">
        <w:trPr>
          <w:trHeight w:val="450"/>
        </w:trPr>
        <w:tc>
          <w:tcPr>
            <w:tcW w:w="940" w:type="dxa"/>
            <w:vMerge/>
            <w:shd w:val="clear" w:color="auto" w:fill="BFBFBF" w:themeFill="background1" w:themeFillShade="BF"/>
            <w:hideMark/>
          </w:tcPr>
          <w:p w14:paraId="45120D01" w14:textId="77777777" w:rsidR="00EE515C" w:rsidRPr="00EE515C" w:rsidRDefault="00EE515C" w:rsidP="00EE515C">
            <w:pPr>
              <w:jc w:val="both"/>
              <w:rPr>
                <w:rFonts w:ascii="Times New Roman" w:eastAsia="Calibri" w:hAnsi="Times New Roman" w:cs="Times New Roman"/>
                <w:b/>
                <w:bCs/>
                <w:i/>
              </w:rPr>
            </w:pPr>
          </w:p>
        </w:tc>
        <w:tc>
          <w:tcPr>
            <w:tcW w:w="4760" w:type="dxa"/>
            <w:vMerge/>
            <w:shd w:val="clear" w:color="auto" w:fill="BFBFBF" w:themeFill="background1" w:themeFillShade="BF"/>
            <w:hideMark/>
          </w:tcPr>
          <w:p w14:paraId="6089B561" w14:textId="77777777" w:rsidR="00EE515C" w:rsidRPr="00EE515C" w:rsidRDefault="00EE515C" w:rsidP="00EE515C">
            <w:pPr>
              <w:jc w:val="both"/>
              <w:rPr>
                <w:rFonts w:ascii="Times New Roman" w:eastAsia="Calibri" w:hAnsi="Times New Roman" w:cs="Times New Roman"/>
                <w:b/>
                <w:bCs/>
                <w:i/>
              </w:rPr>
            </w:pPr>
          </w:p>
        </w:tc>
        <w:tc>
          <w:tcPr>
            <w:tcW w:w="1960" w:type="dxa"/>
            <w:vMerge/>
            <w:shd w:val="clear" w:color="auto" w:fill="BFBFBF" w:themeFill="background1" w:themeFillShade="BF"/>
            <w:hideMark/>
          </w:tcPr>
          <w:p w14:paraId="1E003829" w14:textId="77777777" w:rsidR="00EE515C" w:rsidRPr="00EE515C" w:rsidRDefault="00EE515C" w:rsidP="00EE515C">
            <w:pPr>
              <w:jc w:val="both"/>
              <w:rPr>
                <w:rFonts w:ascii="Times New Roman" w:eastAsia="Calibri" w:hAnsi="Times New Roman" w:cs="Times New Roman"/>
                <w:b/>
                <w:bCs/>
                <w:i/>
              </w:rPr>
            </w:pPr>
          </w:p>
        </w:tc>
        <w:tc>
          <w:tcPr>
            <w:tcW w:w="1960" w:type="dxa"/>
            <w:vMerge/>
            <w:shd w:val="clear" w:color="auto" w:fill="BFBFBF" w:themeFill="background1" w:themeFillShade="BF"/>
            <w:hideMark/>
          </w:tcPr>
          <w:p w14:paraId="09774248" w14:textId="77777777" w:rsidR="00EE515C" w:rsidRPr="00EE515C" w:rsidRDefault="00EE515C" w:rsidP="00EE515C">
            <w:pPr>
              <w:jc w:val="both"/>
              <w:rPr>
                <w:rFonts w:ascii="Times New Roman" w:eastAsia="Calibri" w:hAnsi="Times New Roman" w:cs="Times New Roman"/>
                <w:b/>
                <w:bCs/>
                <w:i/>
              </w:rPr>
            </w:pPr>
          </w:p>
        </w:tc>
        <w:tc>
          <w:tcPr>
            <w:tcW w:w="6340" w:type="dxa"/>
            <w:vMerge/>
            <w:shd w:val="clear" w:color="auto" w:fill="BFBFBF" w:themeFill="background1" w:themeFillShade="BF"/>
            <w:hideMark/>
          </w:tcPr>
          <w:p w14:paraId="3F367F46" w14:textId="77777777" w:rsidR="00EE515C" w:rsidRPr="00EE515C" w:rsidRDefault="00EE515C" w:rsidP="00EE515C">
            <w:pPr>
              <w:jc w:val="both"/>
              <w:rPr>
                <w:rFonts w:ascii="Times New Roman" w:eastAsia="Calibri" w:hAnsi="Times New Roman" w:cs="Times New Roman"/>
                <w:b/>
                <w:bCs/>
                <w:i/>
              </w:rPr>
            </w:pPr>
          </w:p>
        </w:tc>
        <w:tc>
          <w:tcPr>
            <w:tcW w:w="1060" w:type="dxa"/>
            <w:vMerge/>
            <w:shd w:val="clear" w:color="auto" w:fill="BFBFBF" w:themeFill="background1" w:themeFillShade="BF"/>
            <w:hideMark/>
          </w:tcPr>
          <w:p w14:paraId="28BD8655" w14:textId="77777777" w:rsidR="00EE515C" w:rsidRPr="00EE515C" w:rsidRDefault="00EE515C" w:rsidP="00EE515C">
            <w:pPr>
              <w:jc w:val="both"/>
              <w:rPr>
                <w:rFonts w:ascii="Times New Roman" w:eastAsia="Calibri" w:hAnsi="Times New Roman" w:cs="Times New Roman"/>
                <w:b/>
                <w:bCs/>
                <w:i/>
              </w:rPr>
            </w:pPr>
          </w:p>
        </w:tc>
        <w:tc>
          <w:tcPr>
            <w:tcW w:w="1460" w:type="dxa"/>
            <w:vMerge/>
            <w:shd w:val="clear" w:color="auto" w:fill="BFBFBF" w:themeFill="background1" w:themeFillShade="BF"/>
            <w:hideMark/>
          </w:tcPr>
          <w:p w14:paraId="09D745EC" w14:textId="77777777" w:rsidR="00EE515C" w:rsidRPr="00EE515C" w:rsidRDefault="00EE515C" w:rsidP="00EE515C">
            <w:pPr>
              <w:jc w:val="both"/>
              <w:rPr>
                <w:rFonts w:ascii="Times New Roman" w:eastAsia="Calibri" w:hAnsi="Times New Roman" w:cs="Times New Roman"/>
                <w:b/>
                <w:bCs/>
                <w:i/>
              </w:rPr>
            </w:pPr>
          </w:p>
        </w:tc>
        <w:tc>
          <w:tcPr>
            <w:tcW w:w="1140" w:type="dxa"/>
            <w:vMerge/>
            <w:shd w:val="clear" w:color="auto" w:fill="BFBFBF" w:themeFill="background1" w:themeFillShade="BF"/>
            <w:hideMark/>
          </w:tcPr>
          <w:p w14:paraId="22A21673" w14:textId="77777777" w:rsidR="00EE515C" w:rsidRPr="00EE515C" w:rsidRDefault="00EE515C" w:rsidP="00EE515C">
            <w:pPr>
              <w:jc w:val="both"/>
              <w:rPr>
                <w:rFonts w:ascii="Times New Roman" w:eastAsia="Calibri" w:hAnsi="Times New Roman" w:cs="Times New Roman"/>
                <w:b/>
                <w:bCs/>
                <w:i/>
              </w:rPr>
            </w:pPr>
          </w:p>
        </w:tc>
        <w:tc>
          <w:tcPr>
            <w:tcW w:w="1240" w:type="dxa"/>
            <w:vMerge/>
            <w:shd w:val="clear" w:color="auto" w:fill="BFBFBF" w:themeFill="background1" w:themeFillShade="BF"/>
            <w:hideMark/>
          </w:tcPr>
          <w:p w14:paraId="3F43F798" w14:textId="77777777" w:rsidR="00EE515C" w:rsidRPr="00EE515C" w:rsidRDefault="00EE515C" w:rsidP="00EE515C">
            <w:pPr>
              <w:jc w:val="both"/>
              <w:rPr>
                <w:rFonts w:ascii="Times New Roman" w:eastAsia="Calibri" w:hAnsi="Times New Roman" w:cs="Times New Roman"/>
                <w:b/>
                <w:bCs/>
                <w:i/>
              </w:rPr>
            </w:pPr>
          </w:p>
        </w:tc>
        <w:tc>
          <w:tcPr>
            <w:tcW w:w="1380" w:type="dxa"/>
            <w:vMerge/>
            <w:shd w:val="clear" w:color="auto" w:fill="BFBFBF" w:themeFill="background1" w:themeFillShade="BF"/>
            <w:hideMark/>
          </w:tcPr>
          <w:p w14:paraId="2D7E5671" w14:textId="77777777" w:rsidR="00EE515C" w:rsidRPr="00EE515C" w:rsidRDefault="00EE515C" w:rsidP="00EE515C">
            <w:pPr>
              <w:jc w:val="both"/>
              <w:rPr>
                <w:rFonts w:ascii="Times New Roman" w:eastAsia="Calibri" w:hAnsi="Times New Roman" w:cs="Times New Roman"/>
                <w:b/>
                <w:bCs/>
                <w:i/>
              </w:rPr>
            </w:pPr>
          </w:p>
        </w:tc>
        <w:tc>
          <w:tcPr>
            <w:tcW w:w="1980" w:type="dxa"/>
            <w:vMerge/>
            <w:shd w:val="clear" w:color="auto" w:fill="BFBFBF" w:themeFill="background1" w:themeFillShade="BF"/>
            <w:hideMark/>
          </w:tcPr>
          <w:p w14:paraId="62C6E6D2" w14:textId="77777777" w:rsidR="00EE515C" w:rsidRPr="00EE515C" w:rsidRDefault="00EE515C" w:rsidP="00EE515C">
            <w:pPr>
              <w:jc w:val="both"/>
              <w:rPr>
                <w:rFonts w:ascii="Times New Roman" w:eastAsia="Calibri" w:hAnsi="Times New Roman" w:cs="Times New Roman"/>
                <w:b/>
                <w:bCs/>
                <w:i/>
              </w:rPr>
            </w:pPr>
          </w:p>
        </w:tc>
        <w:tc>
          <w:tcPr>
            <w:tcW w:w="1980" w:type="dxa"/>
            <w:vMerge/>
            <w:shd w:val="clear" w:color="auto" w:fill="BFBFBF" w:themeFill="background1" w:themeFillShade="BF"/>
            <w:hideMark/>
          </w:tcPr>
          <w:p w14:paraId="0391E1DB" w14:textId="77777777" w:rsidR="00EE515C" w:rsidRPr="00EE515C" w:rsidRDefault="00EE515C" w:rsidP="00EE515C">
            <w:pPr>
              <w:jc w:val="both"/>
              <w:rPr>
                <w:rFonts w:ascii="Times New Roman" w:eastAsia="Calibri" w:hAnsi="Times New Roman" w:cs="Times New Roman"/>
                <w:b/>
                <w:bCs/>
                <w:i/>
              </w:rPr>
            </w:pPr>
          </w:p>
        </w:tc>
        <w:tc>
          <w:tcPr>
            <w:tcW w:w="1460" w:type="dxa"/>
            <w:vMerge/>
            <w:shd w:val="clear" w:color="auto" w:fill="BFBFBF" w:themeFill="background1" w:themeFillShade="BF"/>
            <w:hideMark/>
          </w:tcPr>
          <w:p w14:paraId="0E9240B0" w14:textId="77777777" w:rsidR="00EE515C" w:rsidRPr="00EE515C" w:rsidRDefault="00EE515C" w:rsidP="00EE515C">
            <w:pPr>
              <w:jc w:val="both"/>
              <w:rPr>
                <w:rFonts w:ascii="Times New Roman" w:eastAsia="Calibri" w:hAnsi="Times New Roman" w:cs="Times New Roman"/>
                <w:b/>
                <w:bCs/>
                <w:i/>
              </w:rPr>
            </w:pPr>
          </w:p>
        </w:tc>
      </w:tr>
      <w:tr w:rsidR="00EE515C" w:rsidRPr="00EE515C" w14:paraId="677BC489" w14:textId="77777777" w:rsidTr="00EE515C">
        <w:trPr>
          <w:trHeight w:val="780"/>
        </w:trPr>
        <w:tc>
          <w:tcPr>
            <w:tcW w:w="940" w:type="dxa"/>
            <w:hideMark/>
          </w:tcPr>
          <w:p w14:paraId="722E98E8" w14:textId="77777777" w:rsidR="00EE515C" w:rsidRPr="00EE515C" w:rsidRDefault="00EE515C" w:rsidP="00EE515C">
            <w:pPr>
              <w:jc w:val="both"/>
              <w:rPr>
                <w:rFonts w:ascii="Times New Roman" w:eastAsia="Calibri" w:hAnsi="Times New Roman" w:cs="Times New Roman"/>
                <w:i/>
              </w:rPr>
            </w:pPr>
            <w:r w:rsidRPr="00EE515C">
              <w:rPr>
                <w:rFonts w:ascii="Times New Roman" w:eastAsia="Calibri" w:hAnsi="Times New Roman" w:cs="Times New Roman"/>
                <w:i/>
              </w:rPr>
              <w:t>1</w:t>
            </w:r>
          </w:p>
        </w:tc>
        <w:tc>
          <w:tcPr>
            <w:tcW w:w="4760" w:type="dxa"/>
            <w:hideMark/>
          </w:tcPr>
          <w:p w14:paraId="00ACEA21" w14:textId="77777777" w:rsidR="00EE515C" w:rsidRPr="00EE515C" w:rsidRDefault="00EE515C" w:rsidP="00EE515C">
            <w:pPr>
              <w:jc w:val="both"/>
              <w:rPr>
                <w:rFonts w:ascii="Times New Roman" w:eastAsia="Calibri" w:hAnsi="Times New Roman" w:cs="Times New Roman"/>
                <w:i/>
              </w:rPr>
            </w:pPr>
            <w:r w:rsidRPr="00EE515C">
              <w:rPr>
                <w:rFonts w:ascii="Times New Roman" w:eastAsia="Calibri" w:hAnsi="Times New Roman" w:cs="Times New Roman"/>
                <w:i/>
              </w:rPr>
              <w:t>Neposkytnutie náhrady za osobitnú službu spracovania údajov</w:t>
            </w:r>
          </w:p>
        </w:tc>
        <w:tc>
          <w:tcPr>
            <w:tcW w:w="1960" w:type="dxa"/>
            <w:hideMark/>
          </w:tcPr>
          <w:p w14:paraId="049EB28F" w14:textId="77777777" w:rsidR="00EE515C" w:rsidRPr="00EE515C" w:rsidRDefault="00EE515C" w:rsidP="00EE515C">
            <w:pPr>
              <w:jc w:val="both"/>
              <w:rPr>
                <w:rFonts w:ascii="Times New Roman" w:eastAsia="Calibri" w:hAnsi="Times New Roman" w:cs="Times New Roman"/>
                <w:i/>
              </w:rPr>
            </w:pPr>
            <w:r w:rsidRPr="00EE515C">
              <w:rPr>
                <w:rFonts w:ascii="Times New Roman" w:eastAsia="Calibri" w:hAnsi="Times New Roman" w:cs="Times New Roman"/>
                <w:i/>
              </w:rPr>
              <w:t>Zákon č. .../2026 Z. z. v znení neskorších predpisov</w:t>
            </w:r>
          </w:p>
        </w:tc>
        <w:tc>
          <w:tcPr>
            <w:tcW w:w="1960" w:type="dxa"/>
            <w:hideMark/>
          </w:tcPr>
          <w:p w14:paraId="5734BEC3" w14:textId="77777777" w:rsidR="00EE515C" w:rsidRPr="00EE515C" w:rsidRDefault="00EE515C" w:rsidP="00EE515C">
            <w:pPr>
              <w:jc w:val="both"/>
              <w:rPr>
                <w:rFonts w:ascii="Times New Roman" w:eastAsia="Calibri" w:hAnsi="Times New Roman" w:cs="Times New Roman"/>
                <w:i/>
              </w:rPr>
            </w:pPr>
            <w:r w:rsidRPr="00EE515C">
              <w:rPr>
                <w:rFonts w:ascii="Times New Roman" w:eastAsia="Calibri" w:hAnsi="Times New Roman" w:cs="Times New Roman"/>
                <w:i/>
              </w:rPr>
              <w:t>Čl. I  § 27 ods. 1</w:t>
            </w:r>
          </w:p>
        </w:tc>
        <w:tc>
          <w:tcPr>
            <w:tcW w:w="6340" w:type="dxa"/>
            <w:hideMark/>
          </w:tcPr>
          <w:p w14:paraId="1D8727A0" w14:textId="77777777" w:rsidR="00EE515C" w:rsidRPr="00EE515C" w:rsidRDefault="00EE515C" w:rsidP="00EE515C">
            <w:pPr>
              <w:jc w:val="both"/>
              <w:rPr>
                <w:rFonts w:ascii="Times New Roman" w:eastAsia="Calibri" w:hAnsi="Times New Roman" w:cs="Times New Roman"/>
                <w:i/>
              </w:rPr>
            </w:pPr>
            <w:r w:rsidRPr="00EE515C">
              <w:rPr>
                <w:rFonts w:ascii="Times New Roman" w:eastAsia="Calibri" w:hAnsi="Times New Roman" w:cs="Times New Roman"/>
                <w:i/>
              </w:rPr>
              <w:t xml:space="preserve">3c)  Nevyužitie možnosti (alebo výnimky), ktorá by udržala požiadavky smernice v minimálnej miere </w:t>
            </w:r>
          </w:p>
        </w:tc>
        <w:tc>
          <w:tcPr>
            <w:tcW w:w="1060" w:type="dxa"/>
            <w:hideMark/>
          </w:tcPr>
          <w:p w14:paraId="6507E51D" w14:textId="77777777" w:rsidR="00EE515C" w:rsidRPr="00EE515C" w:rsidRDefault="00EE515C" w:rsidP="00EE515C">
            <w:pPr>
              <w:jc w:val="both"/>
              <w:rPr>
                <w:rFonts w:ascii="Times New Roman" w:eastAsia="Calibri" w:hAnsi="Times New Roman" w:cs="Times New Roman"/>
                <w:i/>
              </w:rPr>
            </w:pPr>
            <w:r w:rsidRPr="00EE515C">
              <w:rPr>
                <w:rFonts w:ascii="Times New Roman" w:eastAsia="Calibri" w:hAnsi="Times New Roman" w:cs="Times New Roman"/>
                <w:i/>
              </w:rPr>
              <w:t>01.01.27</w:t>
            </w:r>
          </w:p>
        </w:tc>
        <w:tc>
          <w:tcPr>
            <w:tcW w:w="1460" w:type="dxa"/>
            <w:hideMark/>
          </w:tcPr>
          <w:p w14:paraId="7AED6804" w14:textId="77777777" w:rsidR="00EE515C" w:rsidRPr="00EE515C" w:rsidRDefault="00EE515C" w:rsidP="00EE515C">
            <w:pPr>
              <w:jc w:val="both"/>
              <w:rPr>
                <w:rFonts w:ascii="Times New Roman" w:eastAsia="Calibri" w:hAnsi="Times New Roman" w:cs="Times New Roman"/>
                <w:i/>
              </w:rPr>
            </w:pPr>
            <w:r w:rsidRPr="00EE515C">
              <w:rPr>
                <w:rFonts w:ascii="Times New Roman" w:eastAsia="Calibri" w:hAnsi="Times New Roman" w:cs="Times New Roman"/>
                <w:i/>
              </w:rPr>
              <w:t xml:space="preserve">Stredné alebo veľké podniky, ktorí sú držiteľmi údajov využiteľných na účely oficiálnej štatistiky, napr. obchodné reťazce, prevádzkovatelia online trhov, poskytovatelia informačných služieb </w:t>
            </w:r>
          </w:p>
        </w:tc>
        <w:tc>
          <w:tcPr>
            <w:tcW w:w="1140" w:type="dxa"/>
            <w:hideMark/>
          </w:tcPr>
          <w:p w14:paraId="00BC6388" w14:textId="77777777" w:rsidR="00EE515C" w:rsidRPr="00EE515C" w:rsidRDefault="00EE515C" w:rsidP="00EE515C">
            <w:pPr>
              <w:jc w:val="both"/>
              <w:rPr>
                <w:rFonts w:ascii="Times New Roman" w:eastAsia="Calibri" w:hAnsi="Times New Roman" w:cs="Times New Roman"/>
                <w:i/>
              </w:rPr>
            </w:pPr>
            <w:r w:rsidRPr="00EE515C">
              <w:rPr>
                <w:rFonts w:ascii="Times New Roman" w:eastAsia="Calibri" w:hAnsi="Times New Roman" w:cs="Times New Roman"/>
                <w:i/>
              </w:rPr>
              <w:t xml:space="preserve">                  2 </w:t>
            </w:r>
          </w:p>
        </w:tc>
        <w:tc>
          <w:tcPr>
            <w:tcW w:w="1240" w:type="dxa"/>
            <w:hideMark/>
          </w:tcPr>
          <w:p w14:paraId="56431878" w14:textId="77777777" w:rsidR="00EE515C" w:rsidRPr="00EE515C" w:rsidRDefault="00EE515C" w:rsidP="00EE515C">
            <w:pPr>
              <w:jc w:val="both"/>
              <w:rPr>
                <w:rFonts w:ascii="Times New Roman" w:eastAsia="Calibri" w:hAnsi="Times New Roman" w:cs="Times New Roman"/>
                <w:i/>
              </w:rPr>
            </w:pPr>
            <w:r w:rsidRPr="00EE515C">
              <w:rPr>
                <w:rFonts w:ascii="Times New Roman" w:eastAsia="Calibri" w:hAnsi="Times New Roman" w:cs="Times New Roman"/>
                <w:i/>
              </w:rPr>
              <w:t>12 231</w:t>
            </w:r>
          </w:p>
        </w:tc>
        <w:tc>
          <w:tcPr>
            <w:tcW w:w="1380" w:type="dxa"/>
            <w:hideMark/>
          </w:tcPr>
          <w:p w14:paraId="670E990C" w14:textId="77777777" w:rsidR="00EE515C" w:rsidRPr="00EE515C" w:rsidRDefault="00EE515C" w:rsidP="00EE515C">
            <w:pPr>
              <w:jc w:val="both"/>
              <w:rPr>
                <w:rFonts w:ascii="Times New Roman" w:eastAsia="Calibri" w:hAnsi="Times New Roman" w:cs="Times New Roman"/>
                <w:i/>
              </w:rPr>
            </w:pPr>
            <w:r w:rsidRPr="00EE515C">
              <w:rPr>
                <w:rFonts w:ascii="Times New Roman" w:eastAsia="Calibri" w:hAnsi="Times New Roman" w:cs="Times New Roman"/>
                <w:i/>
              </w:rPr>
              <w:t>24 462</w:t>
            </w:r>
          </w:p>
        </w:tc>
        <w:tc>
          <w:tcPr>
            <w:tcW w:w="1980" w:type="dxa"/>
            <w:hideMark/>
          </w:tcPr>
          <w:p w14:paraId="3612446A" w14:textId="77777777" w:rsidR="00EE515C" w:rsidRPr="00EE515C" w:rsidRDefault="00EE515C" w:rsidP="00EE515C">
            <w:pPr>
              <w:jc w:val="both"/>
              <w:rPr>
                <w:rFonts w:ascii="Times New Roman" w:eastAsia="Calibri" w:hAnsi="Times New Roman" w:cs="Times New Roman"/>
                <w:i/>
              </w:rPr>
            </w:pPr>
            <w:r w:rsidRPr="00EE515C">
              <w:rPr>
                <w:rFonts w:ascii="Times New Roman" w:eastAsia="Calibri" w:hAnsi="Times New Roman" w:cs="Times New Roman"/>
                <w:i/>
              </w:rPr>
              <w:t>In (zvyšuje náklady)</w:t>
            </w:r>
          </w:p>
        </w:tc>
        <w:tc>
          <w:tcPr>
            <w:tcW w:w="1980" w:type="dxa"/>
            <w:hideMark/>
          </w:tcPr>
          <w:p w14:paraId="75D7754A" w14:textId="77777777" w:rsidR="00EE515C" w:rsidRPr="00EE515C" w:rsidRDefault="00EE515C" w:rsidP="00EE515C">
            <w:pPr>
              <w:jc w:val="both"/>
              <w:rPr>
                <w:rFonts w:ascii="Times New Roman" w:eastAsia="Calibri" w:hAnsi="Times New Roman" w:cs="Times New Roman"/>
                <w:i/>
              </w:rPr>
            </w:pPr>
            <w:r w:rsidRPr="00EE515C">
              <w:rPr>
                <w:rFonts w:ascii="Times New Roman" w:eastAsia="Calibri" w:hAnsi="Times New Roman" w:cs="Times New Roman"/>
                <w:i/>
              </w:rPr>
              <w:t>24 462</w:t>
            </w:r>
          </w:p>
        </w:tc>
        <w:tc>
          <w:tcPr>
            <w:tcW w:w="1460" w:type="dxa"/>
            <w:hideMark/>
          </w:tcPr>
          <w:p w14:paraId="65BB8F77" w14:textId="77777777" w:rsidR="00EE515C" w:rsidRPr="00EE515C" w:rsidRDefault="00EE515C" w:rsidP="00EE515C">
            <w:pPr>
              <w:jc w:val="both"/>
              <w:rPr>
                <w:rFonts w:ascii="Times New Roman" w:eastAsia="Calibri" w:hAnsi="Times New Roman" w:cs="Times New Roman"/>
                <w:i/>
              </w:rPr>
            </w:pPr>
            <w:r w:rsidRPr="00EE515C">
              <w:rPr>
                <w:rFonts w:ascii="Times New Roman" w:eastAsia="Calibri" w:hAnsi="Times New Roman" w:cs="Times New Roman"/>
                <w:i/>
              </w:rPr>
              <w:t>24 462</w:t>
            </w:r>
          </w:p>
        </w:tc>
      </w:tr>
      <w:tr w:rsidR="00EE515C" w:rsidRPr="00EE515C" w14:paraId="22B7FC8A" w14:textId="77777777" w:rsidTr="00EE515C">
        <w:trPr>
          <w:trHeight w:val="3640"/>
        </w:trPr>
        <w:tc>
          <w:tcPr>
            <w:tcW w:w="940" w:type="dxa"/>
            <w:hideMark/>
          </w:tcPr>
          <w:p w14:paraId="122FA2B9" w14:textId="77777777" w:rsidR="00EE515C" w:rsidRPr="00EE515C" w:rsidRDefault="00EE515C" w:rsidP="00EE515C">
            <w:pPr>
              <w:jc w:val="both"/>
              <w:rPr>
                <w:rFonts w:ascii="Times New Roman" w:eastAsia="Calibri" w:hAnsi="Times New Roman" w:cs="Times New Roman"/>
                <w:i/>
              </w:rPr>
            </w:pPr>
            <w:r w:rsidRPr="00EE515C">
              <w:rPr>
                <w:rFonts w:ascii="Times New Roman" w:eastAsia="Calibri" w:hAnsi="Times New Roman" w:cs="Times New Roman"/>
                <w:i/>
              </w:rPr>
              <w:lastRenderedPageBreak/>
              <w:t>2</w:t>
            </w:r>
          </w:p>
        </w:tc>
        <w:tc>
          <w:tcPr>
            <w:tcW w:w="4760" w:type="dxa"/>
            <w:hideMark/>
          </w:tcPr>
          <w:p w14:paraId="48825CB6" w14:textId="77777777" w:rsidR="00EE515C" w:rsidRPr="00EE515C" w:rsidRDefault="00EE515C" w:rsidP="00EE515C">
            <w:pPr>
              <w:jc w:val="both"/>
              <w:rPr>
                <w:rFonts w:ascii="Times New Roman" w:eastAsia="Calibri" w:hAnsi="Times New Roman" w:cs="Times New Roman"/>
                <w:i/>
              </w:rPr>
            </w:pPr>
            <w:r w:rsidRPr="00EE515C">
              <w:rPr>
                <w:rFonts w:ascii="Times New Roman" w:eastAsia="Calibri" w:hAnsi="Times New Roman" w:cs="Times New Roman"/>
                <w:i/>
              </w:rPr>
              <w:t xml:space="preserve">Ukladanie pokút za správne delikty </w:t>
            </w:r>
          </w:p>
        </w:tc>
        <w:tc>
          <w:tcPr>
            <w:tcW w:w="1960" w:type="dxa"/>
            <w:hideMark/>
          </w:tcPr>
          <w:p w14:paraId="4C2B9339" w14:textId="77777777" w:rsidR="00EE515C" w:rsidRPr="00EE515C" w:rsidRDefault="00EE515C" w:rsidP="00EE515C">
            <w:pPr>
              <w:jc w:val="both"/>
              <w:rPr>
                <w:rFonts w:ascii="Times New Roman" w:eastAsia="Calibri" w:hAnsi="Times New Roman" w:cs="Times New Roman"/>
                <w:i/>
              </w:rPr>
            </w:pPr>
            <w:r w:rsidRPr="00EE515C">
              <w:rPr>
                <w:rFonts w:ascii="Times New Roman" w:eastAsia="Calibri" w:hAnsi="Times New Roman" w:cs="Times New Roman"/>
                <w:i/>
              </w:rPr>
              <w:t>Zákon č. .../2026 Z. z. v znení neskorších predpisov</w:t>
            </w:r>
          </w:p>
        </w:tc>
        <w:tc>
          <w:tcPr>
            <w:tcW w:w="1960" w:type="dxa"/>
            <w:hideMark/>
          </w:tcPr>
          <w:p w14:paraId="3EBBDB22" w14:textId="77777777" w:rsidR="00EE515C" w:rsidRPr="00EE515C" w:rsidRDefault="00EE515C" w:rsidP="00EE515C">
            <w:pPr>
              <w:jc w:val="both"/>
              <w:rPr>
                <w:rFonts w:ascii="Times New Roman" w:eastAsia="Calibri" w:hAnsi="Times New Roman" w:cs="Times New Roman"/>
                <w:i/>
              </w:rPr>
            </w:pPr>
            <w:r w:rsidRPr="00EE515C">
              <w:rPr>
                <w:rFonts w:ascii="Times New Roman" w:eastAsia="Calibri" w:hAnsi="Times New Roman" w:cs="Times New Roman"/>
                <w:i/>
              </w:rPr>
              <w:t>Čl. I § 63 až 72</w:t>
            </w:r>
          </w:p>
        </w:tc>
        <w:tc>
          <w:tcPr>
            <w:tcW w:w="6340" w:type="dxa"/>
            <w:hideMark/>
          </w:tcPr>
          <w:p w14:paraId="47D270A2" w14:textId="77777777" w:rsidR="00EE515C" w:rsidRPr="00EE515C" w:rsidRDefault="00EE515C" w:rsidP="00EE515C">
            <w:pPr>
              <w:jc w:val="both"/>
              <w:rPr>
                <w:rFonts w:ascii="Times New Roman" w:eastAsia="Calibri" w:hAnsi="Times New Roman" w:cs="Times New Roman"/>
                <w:i/>
              </w:rPr>
            </w:pPr>
            <w:r w:rsidRPr="00EE515C">
              <w:rPr>
                <w:rFonts w:ascii="Times New Roman" w:eastAsia="Calibri" w:hAnsi="Times New Roman" w:cs="Times New Roman"/>
                <w:i/>
              </w:rPr>
              <w:t>1.SK</w:t>
            </w:r>
          </w:p>
        </w:tc>
        <w:tc>
          <w:tcPr>
            <w:tcW w:w="1060" w:type="dxa"/>
            <w:hideMark/>
          </w:tcPr>
          <w:p w14:paraId="6F37C30D" w14:textId="77777777" w:rsidR="00EE515C" w:rsidRPr="00EE515C" w:rsidRDefault="00EE515C" w:rsidP="00EE515C">
            <w:pPr>
              <w:jc w:val="both"/>
              <w:rPr>
                <w:rFonts w:ascii="Times New Roman" w:eastAsia="Calibri" w:hAnsi="Times New Roman" w:cs="Times New Roman"/>
                <w:i/>
              </w:rPr>
            </w:pPr>
            <w:r w:rsidRPr="00EE515C">
              <w:rPr>
                <w:rFonts w:ascii="Times New Roman" w:eastAsia="Calibri" w:hAnsi="Times New Roman" w:cs="Times New Roman"/>
                <w:i/>
              </w:rPr>
              <w:t>01.01.27</w:t>
            </w:r>
          </w:p>
        </w:tc>
        <w:tc>
          <w:tcPr>
            <w:tcW w:w="1460" w:type="dxa"/>
            <w:hideMark/>
          </w:tcPr>
          <w:p w14:paraId="4942BF82" w14:textId="77777777" w:rsidR="00EE515C" w:rsidRPr="00EE515C" w:rsidRDefault="00EE515C" w:rsidP="00EE515C">
            <w:pPr>
              <w:jc w:val="both"/>
              <w:rPr>
                <w:rFonts w:ascii="Times New Roman" w:eastAsia="Calibri" w:hAnsi="Times New Roman" w:cs="Times New Roman"/>
                <w:i/>
              </w:rPr>
            </w:pPr>
            <w:r w:rsidRPr="00EE515C">
              <w:rPr>
                <w:rFonts w:ascii="Times New Roman" w:eastAsia="Calibri" w:hAnsi="Times New Roman" w:cs="Times New Roman"/>
                <w:i/>
              </w:rPr>
              <w:t xml:space="preserve">Spravodajské jednotky v štatistickom zisťovaní  </w:t>
            </w:r>
          </w:p>
        </w:tc>
        <w:tc>
          <w:tcPr>
            <w:tcW w:w="1140" w:type="dxa"/>
            <w:hideMark/>
          </w:tcPr>
          <w:p w14:paraId="20B9CCBF" w14:textId="77777777" w:rsidR="00EE515C" w:rsidRPr="00EE515C" w:rsidRDefault="00EE515C" w:rsidP="00EE515C">
            <w:pPr>
              <w:jc w:val="both"/>
              <w:rPr>
                <w:rFonts w:ascii="Times New Roman" w:eastAsia="Calibri" w:hAnsi="Times New Roman" w:cs="Times New Roman"/>
                <w:i/>
              </w:rPr>
            </w:pPr>
            <w:r w:rsidRPr="00EE515C">
              <w:rPr>
                <w:rFonts w:ascii="Times New Roman" w:eastAsia="Calibri" w:hAnsi="Times New Roman" w:cs="Times New Roman"/>
                <w:i/>
              </w:rPr>
              <w:t xml:space="preserve">                94 </w:t>
            </w:r>
          </w:p>
        </w:tc>
        <w:tc>
          <w:tcPr>
            <w:tcW w:w="1240" w:type="dxa"/>
            <w:hideMark/>
          </w:tcPr>
          <w:p w14:paraId="12F09228" w14:textId="77777777" w:rsidR="00EE515C" w:rsidRPr="00EE515C" w:rsidRDefault="00EE515C" w:rsidP="00EE515C">
            <w:pPr>
              <w:jc w:val="both"/>
              <w:rPr>
                <w:rFonts w:ascii="Times New Roman" w:eastAsia="Calibri" w:hAnsi="Times New Roman" w:cs="Times New Roman"/>
                <w:i/>
              </w:rPr>
            </w:pPr>
            <w:r w:rsidRPr="00EE515C">
              <w:rPr>
                <w:rFonts w:ascii="Times New Roman" w:eastAsia="Calibri" w:hAnsi="Times New Roman" w:cs="Times New Roman"/>
                <w:i/>
              </w:rPr>
              <w:t>5 435</w:t>
            </w:r>
          </w:p>
        </w:tc>
        <w:tc>
          <w:tcPr>
            <w:tcW w:w="1380" w:type="dxa"/>
            <w:hideMark/>
          </w:tcPr>
          <w:p w14:paraId="3223C90C" w14:textId="77777777" w:rsidR="00EE515C" w:rsidRPr="00EE515C" w:rsidRDefault="00EE515C" w:rsidP="00EE515C">
            <w:pPr>
              <w:jc w:val="both"/>
              <w:rPr>
                <w:rFonts w:ascii="Times New Roman" w:eastAsia="Calibri" w:hAnsi="Times New Roman" w:cs="Times New Roman"/>
                <w:i/>
              </w:rPr>
            </w:pPr>
            <w:r w:rsidRPr="00EE515C">
              <w:rPr>
                <w:rFonts w:ascii="Times New Roman" w:eastAsia="Calibri" w:hAnsi="Times New Roman" w:cs="Times New Roman"/>
                <w:i/>
              </w:rPr>
              <w:t>510 860</w:t>
            </w:r>
          </w:p>
        </w:tc>
        <w:tc>
          <w:tcPr>
            <w:tcW w:w="1980" w:type="dxa"/>
            <w:hideMark/>
          </w:tcPr>
          <w:p w14:paraId="21E493E6" w14:textId="77777777" w:rsidR="00EE515C" w:rsidRPr="00EE515C" w:rsidRDefault="00EE515C" w:rsidP="00EE515C">
            <w:pPr>
              <w:jc w:val="both"/>
              <w:rPr>
                <w:rFonts w:ascii="Times New Roman" w:eastAsia="Calibri" w:hAnsi="Times New Roman" w:cs="Times New Roman"/>
                <w:i/>
              </w:rPr>
            </w:pPr>
            <w:r w:rsidRPr="00EE515C">
              <w:rPr>
                <w:rFonts w:ascii="Times New Roman" w:eastAsia="Calibri" w:hAnsi="Times New Roman" w:cs="Times New Roman"/>
                <w:i/>
              </w:rPr>
              <w:t>In (zvyšuje náklady)</w:t>
            </w:r>
          </w:p>
        </w:tc>
        <w:tc>
          <w:tcPr>
            <w:tcW w:w="1980" w:type="dxa"/>
            <w:hideMark/>
          </w:tcPr>
          <w:p w14:paraId="590A9D6B" w14:textId="77777777" w:rsidR="00EE515C" w:rsidRPr="00EE515C" w:rsidRDefault="00EE515C" w:rsidP="00EE515C">
            <w:pPr>
              <w:jc w:val="both"/>
              <w:rPr>
                <w:rFonts w:ascii="Times New Roman" w:eastAsia="Calibri" w:hAnsi="Times New Roman" w:cs="Times New Roman"/>
                <w:i/>
              </w:rPr>
            </w:pPr>
            <w:r w:rsidRPr="00EE515C">
              <w:rPr>
                <w:rFonts w:ascii="Times New Roman" w:eastAsia="Calibri" w:hAnsi="Times New Roman" w:cs="Times New Roman"/>
                <w:i/>
              </w:rPr>
              <w:t>0</w:t>
            </w:r>
          </w:p>
        </w:tc>
        <w:tc>
          <w:tcPr>
            <w:tcW w:w="1460" w:type="dxa"/>
            <w:hideMark/>
          </w:tcPr>
          <w:p w14:paraId="0745FAED" w14:textId="77777777" w:rsidR="00EE515C" w:rsidRPr="00EE515C" w:rsidRDefault="00EE515C" w:rsidP="00EE515C">
            <w:pPr>
              <w:jc w:val="both"/>
              <w:rPr>
                <w:rFonts w:ascii="Times New Roman" w:eastAsia="Calibri" w:hAnsi="Times New Roman" w:cs="Times New Roman"/>
                <w:i/>
              </w:rPr>
            </w:pPr>
            <w:r w:rsidRPr="00EE515C">
              <w:rPr>
                <w:rFonts w:ascii="Times New Roman" w:eastAsia="Calibri" w:hAnsi="Times New Roman" w:cs="Times New Roman"/>
                <w:i/>
              </w:rPr>
              <w:t>0</w:t>
            </w:r>
          </w:p>
        </w:tc>
      </w:tr>
    </w:tbl>
    <w:p w14:paraId="2427509D" w14:textId="08691572" w:rsidR="00EE515C" w:rsidRDefault="00EE515C" w:rsidP="00054C41">
      <w:pPr>
        <w:jc w:val="both"/>
        <w:rPr>
          <w:rFonts w:ascii="Times New Roman" w:eastAsia="Calibri" w:hAnsi="Times New Roman" w:cs="Times New Roman"/>
          <w:b/>
          <w:bCs/>
          <w:i/>
          <w:sz w:val="24"/>
          <w:szCs w:val="24"/>
        </w:rPr>
      </w:pPr>
    </w:p>
    <w:p w14:paraId="42685BCE" w14:textId="2EC8294D" w:rsidR="00EE515C" w:rsidRPr="00895898" w:rsidRDefault="00EE515C" w:rsidP="00054C41">
      <w:pPr>
        <w:jc w:val="both"/>
        <w:rPr>
          <w:rFonts w:ascii="Times New Roman" w:eastAsia="Calibri" w:hAnsi="Times New Roman" w:cs="Times New Roman"/>
          <w:b/>
          <w:bCs/>
          <w:i/>
          <w:sz w:val="24"/>
          <w:szCs w:val="24"/>
        </w:rPr>
        <w:sectPr w:rsidR="00EE515C" w:rsidRPr="00895898" w:rsidSect="00142154">
          <w:pgSz w:w="16838" w:h="11906" w:orient="landscape"/>
          <w:pgMar w:top="1417" w:right="1417" w:bottom="1417" w:left="1417" w:header="708" w:footer="708" w:gutter="0"/>
          <w:cols w:space="708"/>
          <w:docGrid w:linePitch="360"/>
        </w:sectPr>
      </w:pPr>
    </w:p>
    <w:p w14:paraId="31B59AC4" w14:textId="77777777" w:rsidR="00054C41" w:rsidRPr="001F1B43" w:rsidRDefault="00511F8F" w:rsidP="0036570A">
      <w:pPr>
        <w:spacing w:after="0" w:line="276" w:lineRule="auto"/>
        <w:jc w:val="both"/>
        <w:rPr>
          <w:rFonts w:ascii="Times New Roman" w:eastAsia="Calibri" w:hAnsi="Times New Roman" w:cs="Times New Roman"/>
          <w:b/>
          <w:bCs/>
          <w:i/>
          <w:sz w:val="24"/>
          <w:szCs w:val="24"/>
          <w:u w:val="single"/>
        </w:rPr>
      </w:pPr>
      <w:r>
        <w:rPr>
          <w:rFonts w:ascii="Times New Roman" w:eastAsia="Calibri" w:hAnsi="Times New Roman" w:cs="Times New Roman"/>
          <w:b/>
          <w:bCs/>
          <w:i/>
          <w:sz w:val="24"/>
          <w:szCs w:val="24"/>
          <w:u w:val="single"/>
        </w:rPr>
        <w:lastRenderedPageBreak/>
        <w:t xml:space="preserve">3.1.3 </w:t>
      </w:r>
      <w:r w:rsidR="00054C41" w:rsidRPr="001F1B43">
        <w:rPr>
          <w:rFonts w:ascii="Times New Roman" w:eastAsia="Calibri" w:hAnsi="Times New Roman" w:cs="Times New Roman"/>
          <w:b/>
          <w:bCs/>
          <w:i/>
          <w:sz w:val="24"/>
          <w:szCs w:val="24"/>
          <w:u w:val="single"/>
        </w:rPr>
        <w:t xml:space="preserve">Doplňujúce informácie k spôsobu výpočtu vplyvov jednotlivých regulácií na zmenu nákladov </w:t>
      </w:r>
    </w:p>
    <w:p w14:paraId="1EFF2E91" w14:textId="3408481F" w:rsidR="00054C41" w:rsidRPr="00513364" w:rsidRDefault="00054C41" w:rsidP="0036570A">
      <w:pPr>
        <w:spacing w:after="0" w:line="276" w:lineRule="auto"/>
        <w:jc w:val="both"/>
        <w:rPr>
          <w:rFonts w:ascii="Times New Roman" w:eastAsia="Calibri" w:hAnsi="Times New Roman" w:cs="Times New Roman"/>
          <w:bCs/>
          <w:i/>
          <w:iCs/>
          <w:sz w:val="24"/>
          <w:szCs w:val="24"/>
        </w:rPr>
      </w:pPr>
      <w:r w:rsidRPr="00513364">
        <w:rPr>
          <w:rFonts w:ascii="Times New Roman" w:eastAsia="Calibri" w:hAnsi="Times New Roman" w:cs="Times New Roman"/>
          <w:bCs/>
          <w:i/>
          <w:iCs/>
          <w:sz w:val="24"/>
          <w:szCs w:val="24"/>
        </w:rPr>
        <w:t>Osobitne pri každej regulácii s vplyvom na PP zhodnotenom v tabuľke č. 2 uveďte doplňujúce informácie tak, aby mohol byť skontrolovaný spôsob a správnosť výpočtov. Uveďte najmä, ako ste vypočítali vplyvy a z akého zdroja ste čerpali početnosti (uveďte aj link na konkrétne štatistiky, ak sú dostupné na internete). Jednotlivé regulácie môžu mať jeden alebo viac typov nákladov (A. Dane, odvody, clá</w:t>
      </w:r>
      <w:r w:rsidR="00A000DA" w:rsidRPr="00513364">
        <w:rPr>
          <w:rFonts w:ascii="Times New Roman" w:eastAsia="Calibri" w:hAnsi="Times New Roman" w:cs="Times New Roman"/>
          <w:bCs/>
          <w:i/>
          <w:iCs/>
          <w:sz w:val="24"/>
          <w:szCs w:val="24"/>
        </w:rPr>
        <w:t xml:space="preserve"> a poplatky, ktorých cieľom je znižovať negatívne externality</w:t>
      </w:r>
      <w:r w:rsidRPr="00513364">
        <w:rPr>
          <w:rFonts w:ascii="Times New Roman" w:eastAsia="Calibri" w:hAnsi="Times New Roman" w:cs="Times New Roman"/>
          <w:bCs/>
          <w:i/>
          <w:iCs/>
          <w:sz w:val="24"/>
          <w:szCs w:val="24"/>
        </w:rPr>
        <w:t>, B.</w:t>
      </w:r>
      <w:r w:rsidR="0036435F">
        <w:rPr>
          <w:rFonts w:ascii="Times New Roman" w:eastAsia="Calibri" w:hAnsi="Times New Roman" w:cs="Times New Roman"/>
          <w:bCs/>
          <w:i/>
          <w:iCs/>
          <w:sz w:val="24"/>
          <w:szCs w:val="24"/>
        </w:rPr>
        <w:t> </w:t>
      </w:r>
      <w:r w:rsidR="00A000DA" w:rsidRPr="00513364">
        <w:rPr>
          <w:rFonts w:ascii="Times New Roman" w:eastAsia="Calibri" w:hAnsi="Times New Roman" w:cs="Times New Roman"/>
          <w:bCs/>
          <w:i/>
          <w:iCs/>
          <w:sz w:val="24"/>
          <w:szCs w:val="24"/>
        </w:rPr>
        <w:t>Iné p</w:t>
      </w:r>
      <w:r w:rsidRPr="00513364">
        <w:rPr>
          <w:rFonts w:ascii="Times New Roman" w:eastAsia="Calibri" w:hAnsi="Times New Roman" w:cs="Times New Roman"/>
          <w:bCs/>
          <w:i/>
          <w:iCs/>
          <w:sz w:val="24"/>
          <w:szCs w:val="24"/>
        </w:rPr>
        <w:t xml:space="preserve">oplatky, C. </w:t>
      </w:r>
      <w:r w:rsidR="00024EE4" w:rsidRPr="00513364">
        <w:rPr>
          <w:rFonts w:ascii="Times New Roman" w:eastAsia="Calibri" w:hAnsi="Times New Roman" w:cs="Times New Roman"/>
          <w:bCs/>
          <w:i/>
          <w:iCs/>
          <w:sz w:val="24"/>
          <w:szCs w:val="24"/>
        </w:rPr>
        <w:t>Sankcie</w:t>
      </w:r>
      <w:r w:rsidRPr="00513364">
        <w:rPr>
          <w:rFonts w:ascii="Times New Roman" w:eastAsia="Calibri" w:hAnsi="Times New Roman" w:cs="Times New Roman"/>
          <w:bCs/>
          <w:i/>
          <w:iCs/>
          <w:sz w:val="24"/>
          <w:szCs w:val="24"/>
        </w:rPr>
        <w:t xml:space="preserve">, D. </w:t>
      </w:r>
      <w:r w:rsidR="00024EE4" w:rsidRPr="00513364">
        <w:rPr>
          <w:rFonts w:ascii="Times New Roman" w:eastAsia="Calibri" w:hAnsi="Times New Roman" w:cs="Times New Roman"/>
          <w:bCs/>
          <w:i/>
          <w:iCs/>
          <w:sz w:val="24"/>
          <w:szCs w:val="24"/>
        </w:rPr>
        <w:t>Nepriame finančné náklady</w:t>
      </w:r>
      <w:r w:rsidR="00A94A0F" w:rsidRPr="00513364">
        <w:rPr>
          <w:rFonts w:ascii="Times New Roman" w:eastAsia="Calibri" w:hAnsi="Times New Roman" w:cs="Times New Roman"/>
          <w:bCs/>
          <w:i/>
          <w:iCs/>
          <w:sz w:val="24"/>
          <w:szCs w:val="24"/>
        </w:rPr>
        <w:t xml:space="preserve">, E. </w:t>
      </w:r>
      <w:r w:rsidRPr="00513364">
        <w:rPr>
          <w:rFonts w:ascii="Times New Roman" w:eastAsia="Calibri" w:hAnsi="Times New Roman" w:cs="Times New Roman"/>
          <w:bCs/>
          <w:i/>
          <w:iCs/>
          <w:sz w:val="24"/>
          <w:szCs w:val="24"/>
        </w:rPr>
        <w:t xml:space="preserve">Administratívne náklady). Rozčleňte ich a vypočítajte v súlade s metodickým postupom. </w:t>
      </w:r>
    </w:p>
    <w:p w14:paraId="0C76C9EF" w14:textId="77777777" w:rsidR="007B7BCF" w:rsidRDefault="007B7BCF" w:rsidP="0036570A">
      <w:pPr>
        <w:pStyle w:val="Odsekzoznamu"/>
        <w:spacing w:after="0" w:line="276" w:lineRule="auto"/>
        <w:ind w:left="0"/>
        <w:contextualSpacing w:val="0"/>
        <w:jc w:val="both"/>
        <w:rPr>
          <w:rFonts w:ascii="Times New Roman" w:eastAsia="Times New Roman" w:hAnsi="Times New Roman" w:cs="Times New Roman"/>
          <w:b/>
          <w:sz w:val="24"/>
          <w:szCs w:val="24"/>
          <w:lang w:eastAsia="sk-SK"/>
        </w:rPr>
      </w:pPr>
    </w:p>
    <w:p w14:paraId="3EAA3097" w14:textId="0F2B65CE" w:rsidR="000B36A0" w:rsidRPr="000B36A0" w:rsidRDefault="002A4808" w:rsidP="0036570A">
      <w:pPr>
        <w:pStyle w:val="Odsekzoznamu"/>
        <w:spacing w:after="0" w:line="276" w:lineRule="auto"/>
        <w:ind w:left="0"/>
        <w:contextualSpacing w:val="0"/>
        <w:jc w:val="both"/>
        <w:rPr>
          <w:rFonts w:ascii="Times New Roman" w:eastAsia="Times New Roman" w:hAnsi="Times New Roman" w:cs="Times New Roman"/>
          <w:b/>
          <w:sz w:val="24"/>
          <w:szCs w:val="24"/>
          <w:lang w:eastAsia="sk-SK"/>
        </w:rPr>
      </w:pPr>
      <w:r>
        <w:rPr>
          <w:rFonts w:ascii="Times New Roman" w:eastAsia="Times New Roman" w:hAnsi="Times New Roman" w:cs="Times New Roman"/>
          <w:b/>
          <w:sz w:val="24"/>
          <w:szCs w:val="24"/>
          <w:lang w:eastAsia="sk-SK"/>
        </w:rPr>
        <w:t>3.1.3.</w:t>
      </w:r>
      <w:r w:rsidR="000653A9">
        <w:rPr>
          <w:rFonts w:ascii="Times New Roman" w:eastAsia="Times New Roman" w:hAnsi="Times New Roman" w:cs="Times New Roman"/>
          <w:b/>
          <w:sz w:val="24"/>
          <w:szCs w:val="24"/>
          <w:lang w:eastAsia="sk-SK"/>
        </w:rPr>
        <w:t>1</w:t>
      </w:r>
      <w:r>
        <w:rPr>
          <w:rFonts w:ascii="Times New Roman" w:eastAsia="Times New Roman" w:hAnsi="Times New Roman" w:cs="Times New Roman"/>
          <w:b/>
          <w:sz w:val="24"/>
          <w:szCs w:val="24"/>
          <w:lang w:eastAsia="sk-SK"/>
        </w:rPr>
        <w:t xml:space="preserve">. </w:t>
      </w:r>
      <w:r w:rsidR="000B36A0" w:rsidRPr="000B36A0">
        <w:rPr>
          <w:rFonts w:ascii="Times New Roman" w:eastAsia="Times New Roman" w:hAnsi="Times New Roman" w:cs="Times New Roman"/>
          <w:b/>
          <w:sz w:val="24"/>
          <w:szCs w:val="24"/>
          <w:lang w:eastAsia="sk-SK"/>
        </w:rPr>
        <w:t>Poskytovanie údajov v súkromnej držbe bezodplatne podľa § 2</w:t>
      </w:r>
      <w:r w:rsidR="000B36A0">
        <w:rPr>
          <w:rFonts w:ascii="Times New Roman" w:eastAsia="Times New Roman" w:hAnsi="Times New Roman" w:cs="Times New Roman"/>
          <w:b/>
          <w:sz w:val="24"/>
          <w:szCs w:val="24"/>
          <w:lang w:eastAsia="sk-SK"/>
        </w:rPr>
        <w:t>7 a 28</w:t>
      </w:r>
      <w:r w:rsidR="000B36A0" w:rsidRPr="000B36A0">
        <w:rPr>
          <w:rFonts w:ascii="Times New Roman" w:eastAsia="Times New Roman" w:hAnsi="Times New Roman" w:cs="Times New Roman"/>
          <w:b/>
          <w:sz w:val="24"/>
          <w:szCs w:val="24"/>
          <w:lang w:eastAsia="sk-SK"/>
        </w:rPr>
        <w:t xml:space="preserve"> návrhu zákona v súlade s úpravou ustanovenou v čl. 17b </w:t>
      </w:r>
      <w:r w:rsidR="000B36A0">
        <w:rPr>
          <w:rFonts w:ascii="Times New Roman" w:eastAsia="Times New Roman" w:hAnsi="Times New Roman" w:cs="Times New Roman"/>
          <w:b/>
          <w:sz w:val="24"/>
          <w:szCs w:val="24"/>
          <w:lang w:eastAsia="sk-SK"/>
        </w:rPr>
        <w:t>až 17e</w:t>
      </w:r>
      <w:r w:rsidR="000B36A0" w:rsidRPr="000B36A0">
        <w:rPr>
          <w:rFonts w:ascii="Times New Roman" w:eastAsia="Times New Roman" w:hAnsi="Times New Roman" w:cs="Times New Roman"/>
          <w:b/>
          <w:sz w:val="24"/>
          <w:szCs w:val="24"/>
          <w:lang w:eastAsia="sk-SK"/>
        </w:rPr>
        <w:t xml:space="preserve"> nariadenia (ES) č. 223/2009 v platnom znení.</w:t>
      </w:r>
    </w:p>
    <w:p w14:paraId="068429C7" w14:textId="77777777" w:rsidR="003D7F50" w:rsidRDefault="003D7F50" w:rsidP="0036570A">
      <w:pPr>
        <w:spacing w:after="0" w:line="276" w:lineRule="auto"/>
        <w:jc w:val="both"/>
        <w:rPr>
          <w:rFonts w:ascii="Times New Roman" w:eastAsia="Times New Roman" w:hAnsi="Times New Roman" w:cs="Times New Roman"/>
          <w:sz w:val="24"/>
          <w:szCs w:val="24"/>
          <w:lang w:eastAsia="sk-SK"/>
        </w:rPr>
      </w:pPr>
    </w:p>
    <w:p w14:paraId="2216E860" w14:textId="42D1D278" w:rsidR="00404E22" w:rsidRDefault="00404E22" w:rsidP="0036570A">
      <w:pPr>
        <w:spacing w:after="0" w:line="276"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sk-SK"/>
        </w:rPr>
        <w:t>Využitie súkromných zdrojov údajov má za cieľa okrem iného aj znížiť administratívnu záťaž podnikateľského prostredia vo vzťahu k plneniu spravodajskej povinnosti</w:t>
      </w:r>
      <w:r>
        <w:rPr>
          <w:rFonts w:ascii="Times New Roman" w:hAnsi="Times New Roman" w:cs="Times New Roman"/>
          <w:sz w:val="24"/>
          <w:szCs w:val="24"/>
        </w:rPr>
        <w:t xml:space="preserve"> iných podnikov, o ktorých má oslovený podnikateľský subjekt údaje využiteľné na tvorbu a  šírenie oficiálnej štatistiky na základe predmetu svojej podnikateľskej činnosti.</w:t>
      </w:r>
    </w:p>
    <w:p w14:paraId="6BC00D7B" w14:textId="77777777" w:rsidR="003D7F50" w:rsidRDefault="003D7F50" w:rsidP="0036570A">
      <w:pPr>
        <w:spacing w:after="0" w:line="276" w:lineRule="auto"/>
        <w:jc w:val="both"/>
        <w:rPr>
          <w:rFonts w:ascii="Times New Roman" w:hAnsi="Times New Roman" w:cs="Times New Roman"/>
          <w:sz w:val="24"/>
          <w:szCs w:val="24"/>
        </w:rPr>
      </w:pPr>
    </w:p>
    <w:p w14:paraId="63DD6458" w14:textId="0D7D772B" w:rsidR="001F6D68" w:rsidRPr="005856FE" w:rsidRDefault="001F6D68" w:rsidP="0036570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Podľa recitálu č. 9 k nariadeniu </w:t>
      </w:r>
      <w:r w:rsidRPr="001F6D68">
        <w:rPr>
          <w:rFonts w:ascii="Times New Roman" w:hAnsi="Times New Roman" w:cs="Times New Roman"/>
          <w:sz w:val="24"/>
          <w:szCs w:val="24"/>
        </w:rPr>
        <w:t>Európskeho parlamentu a Rady (EÚ) 2024/3018 z</w:t>
      </w:r>
      <w:r w:rsidR="00864F4B">
        <w:rPr>
          <w:rFonts w:ascii="Times New Roman" w:hAnsi="Times New Roman" w:cs="Times New Roman"/>
          <w:sz w:val="24"/>
          <w:szCs w:val="24"/>
        </w:rPr>
        <w:t> </w:t>
      </w:r>
      <w:r w:rsidRPr="001F6D68">
        <w:rPr>
          <w:rFonts w:ascii="Times New Roman" w:hAnsi="Times New Roman" w:cs="Times New Roman"/>
          <w:sz w:val="24"/>
          <w:szCs w:val="24"/>
        </w:rPr>
        <w:t>27.</w:t>
      </w:r>
      <w:r w:rsidR="0036435F">
        <w:rPr>
          <w:rFonts w:ascii="Times New Roman" w:hAnsi="Times New Roman" w:cs="Times New Roman"/>
          <w:sz w:val="24"/>
          <w:szCs w:val="24"/>
        </w:rPr>
        <w:t> </w:t>
      </w:r>
      <w:r w:rsidRPr="001F6D68">
        <w:rPr>
          <w:rFonts w:ascii="Times New Roman" w:hAnsi="Times New Roman" w:cs="Times New Roman"/>
          <w:sz w:val="24"/>
          <w:szCs w:val="24"/>
        </w:rPr>
        <w:t xml:space="preserve">novembra 2024, ktorým sa mení nariadenie (ES) č. 223/2009 o európskej štatistike </w:t>
      </w:r>
      <w:r w:rsidRPr="001F6D68">
        <w:rPr>
          <w:rFonts w:ascii="Times New Roman" w:hAnsi="Times New Roman" w:cs="Times New Roman"/>
          <w:i/>
          <w:sz w:val="24"/>
          <w:szCs w:val="24"/>
        </w:rPr>
        <w:t>„P</w:t>
      </w:r>
      <w:r w:rsidRPr="001F6D68">
        <w:rPr>
          <w:rFonts w:ascii="Times New Roman" w:hAnsi="Times New Roman" w:cs="Times New Roman"/>
          <w:i/>
          <w:color w:val="333333"/>
          <w:sz w:val="24"/>
          <w:szCs w:val="24"/>
          <w:shd w:val="clear" w:color="auto" w:fill="FFFFFF"/>
        </w:rPr>
        <w:t>rístup k novým zdrojom údajov vrátane veľkých dát, ktoré vznikajú z digitálnych služieb a internetu vecí (IoT), a ich používanie sa stáva nevyhnutným predpokladom na efektívnejšiu a menej nákladnú tvorbu včasnej a dostatočne podrobnej európskej štatistiky s vhodnou periodicitou. Takéto nové zdroje údajov takisto významne prispievajú k budovaniu štatistických opôr výberu na účely ESS. Preto by sa mal zabezpečiť prístup k novým zdrojom údajov vo všeobecnosti, a najmä k údajom v súkromnej držbe na účely rozvoja a tvorby európskej oficiálnej štatistiky na udržateľnom základe a v súlade so spravodlivými, jasnými, predvídateľnými a primeranými pravidlami na základe rámca Únie v oblasti základných práv. Prístup k údajom v súkromnej držbe by sa mal zabezpečiť v súlade so zásadou efektívnosti vynaložených nákladov a nemá viesť k nadmernému zaťaženiu hospodárskych subjektov, ako je stanovené v článku 338 ods. 2 Zmluvy o fungovaní Európskej únie (ďalej len „ZFEÚ</w:t>
      </w:r>
      <w:r w:rsidRPr="005856FE">
        <w:rPr>
          <w:rFonts w:ascii="Times New Roman" w:hAnsi="Times New Roman" w:cs="Times New Roman"/>
          <w:color w:val="333333"/>
          <w:sz w:val="24"/>
          <w:szCs w:val="24"/>
          <w:shd w:val="clear" w:color="auto" w:fill="FFFFFF"/>
        </w:rPr>
        <w:t>“).“.</w:t>
      </w:r>
      <w:r w:rsidR="005856FE" w:rsidRPr="005856FE">
        <w:rPr>
          <w:rFonts w:ascii="Times New Roman" w:hAnsi="Times New Roman" w:cs="Times New Roman"/>
          <w:color w:val="333333"/>
          <w:sz w:val="24"/>
          <w:szCs w:val="24"/>
          <w:shd w:val="clear" w:color="auto" w:fill="FFFFFF"/>
        </w:rPr>
        <w:t xml:space="preserve"> Členovia </w:t>
      </w:r>
      <w:r w:rsidR="005856FE">
        <w:rPr>
          <w:rFonts w:ascii="Times New Roman" w:hAnsi="Times New Roman" w:cs="Times New Roman"/>
          <w:color w:val="333333"/>
          <w:sz w:val="24"/>
          <w:szCs w:val="24"/>
          <w:shd w:val="clear" w:color="auto" w:fill="FFFFFF"/>
        </w:rPr>
        <w:t>národného štatistického systému</w:t>
      </w:r>
      <w:r w:rsidR="005856FE" w:rsidRPr="005856FE">
        <w:rPr>
          <w:rFonts w:ascii="Times New Roman" w:hAnsi="Times New Roman" w:cs="Times New Roman"/>
          <w:color w:val="333333"/>
          <w:sz w:val="24"/>
          <w:szCs w:val="24"/>
          <w:shd w:val="clear" w:color="auto" w:fill="FFFFFF"/>
        </w:rPr>
        <w:t xml:space="preserve"> budú musieť preukázať oprávnenosť svojej požiadavky na údaje v súkromnej držbe buď dokázateľným znížením administratívnej záťaže iných podnikov alebo dokázanou jedinečnosťou dát</w:t>
      </w:r>
      <w:r w:rsidR="005856FE">
        <w:rPr>
          <w:rFonts w:ascii="Times New Roman" w:hAnsi="Times New Roman" w:cs="Times New Roman"/>
          <w:color w:val="333333"/>
          <w:sz w:val="24"/>
          <w:szCs w:val="24"/>
          <w:shd w:val="clear" w:color="auto" w:fill="FFFFFF"/>
        </w:rPr>
        <w:t xml:space="preserve"> v súlade s podmienkou</w:t>
      </w:r>
      <w:r w:rsidR="005856FE" w:rsidRPr="005856FE">
        <w:rPr>
          <w:rFonts w:ascii="Times New Roman" w:hAnsi="Times New Roman" w:cs="Times New Roman"/>
          <w:color w:val="333333"/>
          <w:sz w:val="24"/>
          <w:szCs w:val="24"/>
          <w:shd w:val="clear" w:color="auto" w:fill="FFFFFF"/>
        </w:rPr>
        <w:t>: „</w:t>
      </w:r>
      <w:r w:rsidR="005856FE" w:rsidRPr="005856FE">
        <w:rPr>
          <w:rFonts w:ascii="Times New Roman" w:hAnsi="Times New Roman" w:cs="Times New Roman"/>
          <w:i/>
          <w:color w:val="333333"/>
          <w:sz w:val="24"/>
          <w:szCs w:val="24"/>
          <w:shd w:val="clear" w:color="auto" w:fill="FFFFFF"/>
        </w:rPr>
        <w:t>nie je ich možné získať žiadnym iným spôsobom</w:t>
      </w:r>
      <w:r w:rsidR="005856FE" w:rsidRPr="005856FE">
        <w:rPr>
          <w:rFonts w:ascii="Times New Roman" w:hAnsi="Times New Roman" w:cs="Times New Roman"/>
          <w:color w:val="333333"/>
          <w:sz w:val="24"/>
          <w:szCs w:val="24"/>
          <w:shd w:val="clear" w:color="auto" w:fill="FFFFFF"/>
        </w:rPr>
        <w:t>“.</w:t>
      </w:r>
    </w:p>
    <w:p w14:paraId="3F5F6A05" w14:textId="77777777" w:rsidR="0092781D" w:rsidRPr="007C7AFB" w:rsidRDefault="0092781D" w:rsidP="0036570A">
      <w:pPr>
        <w:spacing w:after="0" w:line="276" w:lineRule="auto"/>
        <w:jc w:val="both"/>
        <w:rPr>
          <w:rFonts w:ascii="Times New Roman" w:hAnsi="Times New Roman" w:cs="Times New Roman"/>
          <w:sz w:val="24"/>
          <w:szCs w:val="24"/>
        </w:rPr>
      </w:pPr>
      <w:r w:rsidRPr="007C7AFB">
        <w:rPr>
          <w:rFonts w:ascii="Times New Roman" w:hAnsi="Times New Roman" w:cs="Times New Roman"/>
          <w:sz w:val="24"/>
          <w:szCs w:val="24"/>
        </w:rPr>
        <w:t xml:space="preserve">Navrhovaná právna úprava bude mať </w:t>
      </w:r>
      <w:r w:rsidR="00404E22">
        <w:rPr>
          <w:rFonts w:ascii="Times New Roman" w:hAnsi="Times New Roman" w:cs="Times New Roman"/>
          <w:sz w:val="24"/>
          <w:szCs w:val="24"/>
        </w:rPr>
        <w:t xml:space="preserve">na druhej strane aj </w:t>
      </w:r>
      <w:r w:rsidRPr="007C7AFB">
        <w:rPr>
          <w:rFonts w:ascii="Times New Roman" w:hAnsi="Times New Roman" w:cs="Times New Roman"/>
          <w:sz w:val="24"/>
          <w:szCs w:val="24"/>
        </w:rPr>
        <w:t>negatívny vplyv na podnikateľské prostredie, keďže vytvára právny základ pre systematické poskytovanie údajov zo súkromn</w:t>
      </w:r>
      <w:r w:rsidR="0042132E">
        <w:rPr>
          <w:rFonts w:ascii="Times New Roman" w:hAnsi="Times New Roman" w:cs="Times New Roman"/>
          <w:sz w:val="24"/>
          <w:szCs w:val="24"/>
        </w:rPr>
        <w:t>ého zdroja a oslovený podnikateľský subjekt nebude oprávnený požadovať náhradu nákladov ani odmenu za poskytovanie údajov členovi národného štatistického systému v požadovanom rozsahu a čase</w:t>
      </w:r>
      <w:r w:rsidRPr="007C7AFB">
        <w:rPr>
          <w:rFonts w:ascii="Times New Roman" w:hAnsi="Times New Roman" w:cs="Times New Roman"/>
          <w:sz w:val="24"/>
          <w:szCs w:val="24"/>
        </w:rPr>
        <w:t>. V praxi to môže pre vybrané podnikateľské subjekty znamenať vznik dodatočných nákladov spojených najmä s prípravou, spracovaním, anonymizáciou, technickým zabezpečením a pravidelným poskytovaním údajov, ako aj s analytickými prácami súvisiacimi s interpretáciou a metodickým zosúladením poskytovaných dát.</w:t>
      </w:r>
    </w:p>
    <w:p w14:paraId="364A72D8" w14:textId="77777777" w:rsidR="003D7F50" w:rsidRDefault="003D7F50" w:rsidP="0036570A">
      <w:pPr>
        <w:spacing w:after="0" w:line="276" w:lineRule="auto"/>
        <w:jc w:val="both"/>
        <w:rPr>
          <w:rFonts w:ascii="Times New Roman" w:hAnsi="Times New Roman" w:cs="Times New Roman"/>
          <w:sz w:val="24"/>
          <w:szCs w:val="24"/>
        </w:rPr>
      </w:pPr>
    </w:p>
    <w:p w14:paraId="4A732ACA" w14:textId="5FFA54AE" w:rsidR="00E121C8" w:rsidRDefault="00E121C8" w:rsidP="0036570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Ako referenčné</w:t>
      </w:r>
      <w:r w:rsidR="0092781D" w:rsidRPr="007C7AFB">
        <w:rPr>
          <w:rFonts w:ascii="Times New Roman" w:hAnsi="Times New Roman" w:cs="Times New Roman"/>
          <w:sz w:val="24"/>
          <w:szCs w:val="24"/>
        </w:rPr>
        <w:t xml:space="preserve"> príklad</w:t>
      </w:r>
      <w:r>
        <w:rPr>
          <w:rFonts w:ascii="Times New Roman" w:hAnsi="Times New Roman" w:cs="Times New Roman"/>
          <w:sz w:val="24"/>
          <w:szCs w:val="24"/>
        </w:rPr>
        <w:t>y</w:t>
      </w:r>
      <w:r w:rsidR="0092781D" w:rsidRPr="007C7AFB">
        <w:rPr>
          <w:rFonts w:ascii="Times New Roman" w:hAnsi="Times New Roman" w:cs="Times New Roman"/>
          <w:sz w:val="24"/>
          <w:szCs w:val="24"/>
        </w:rPr>
        <w:t xml:space="preserve"> vychádzame z aktuálnej skúsenosti so spoluprácou </w:t>
      </w:r>
      <w:r w:rsidR="00E927DA">
        <w:rPr>
          <w:rFonts w:ascii="Times New Roman" w:hAnsi="Times New Roman" w:cs="Times New Roman"/>
          <w:sz w:val="24"/>
          <w:szCs w:val="24"/>
        </w:rPr>
        <w:t>s dvoma súkromnými držiteľmi</w:t>
      </w:r>
      <w:r w:rsidR="0092781D" w:rsidRPr="007C7AFB">
        <w:rPr>
          <w:rFonts w:ascii="Times New Roman" w:hAnsi="Times New Roman" w:cs="Times New Roman"/>
          <w:sz w:val="24"/>
          <w:szCs w:val="24"/>
        </w:rPr>
        <w:t xml:space="preserve"> údajov, s ktorým má Štati</w:t>
      </w:r>
      <w:r w:rsidR="00616C6A">
        <w:rPr>
          <w:rFonts w:ascii="Times New Roman" w:hAnsi="Times New Roman" w:cs="Times New Roman"/>
          <w:sz w:val="24"/>
          <w:szCs w:val="24"/>
        </w:rPr>
        <w:t>stický úrad SR uzatvorenú dohody</w:t>
      </w:r>
      <w:r w:rsidR="0092781D" w:rsidRPr="007C7AFB">
        <w:rPr>
          <w:rFonts w:ascii="Times New Roman" w:hAnsi="Times New Roman" w:cs="Times New Roman"/>
          <w:sz w:val="24"/>
          <w:szCs w:val="24"/>
        </w:rPr>
        <w:t xml:space="preserve"> </w:t>
      </w:r>
      <w:r w:rsidR="00C34EAB" w:rsidRPr="00C34EAB">
        <w:rPr>
          <w:rFonts w:ascii="Times New Roman" w:hAnsi="Times New Roman" w:cs="Times New Roman"/>
          <w:sz w:val="24"/>
          <w:szCs w:val="24"/>
        </w:rPr>
        <w:t>o</w:t>
      </w:r>
      <w:r w:rsidR="00864F4B">
        <w:rPr>
          <w:rFonts w:ascii="Times New Roman" w:hAnsi="Times New Roman" w:cs="Times New Roman"/>
          <w:sz w:val="24"/>
          <w:szCs w:val="24"/>
        </w:rPr>
        <w:t> </w:t>
      </w:r>
      <w:r w:rsidR="00C34EAB" w:rsidRPr="00C34EAB">
        <w:rPr>
          <w:rFonts w:ascii="Times New Roman" w:hAnsi="Times New Roman" w:cs="Times New Roman"/>
          <w:sz w:val="24"/>
          <w:szCs w:val="24"/>
        </w:rPr>
        <w:t>poskytovaní</w:t>
      </w:r>
      <w:r w:rsidR="0092781D" w:rsidRPr="00C34EAB">
        <w:rPr>
          <w:rFonts w:ascii="Times New Roman" w:hAnsi="Times New Roman" w:cs="Times New Roman"/>
          <w:sz w:val="24"/>
          <w:szCs w:val="24"/>
        </w:rPr>
        <w:t xml:space="preserve"> údajov na štatistické účely</w:t>
      </w:r>
      <w:r w:rsidR="00E927DA" w:rsidRPr="00C34EAB">
        <w:rPr>
          <w:rFonts w:ascii="Times New Roman" w:hAnsi="Times New Roman" w:cs="Times New Roman"/>
          <w:sz w:val="24"/>
          <w:szCs w:val="24"/>
        </w:rPr>
        <w:t>. V prvom prípade ide o poskytovanie vybraných údajov</w:t>
      </w:r>
      <w:r w:rsidR="00E927DA" w:rsidRPr="00E927DA">
        <w:rPr>
          <w:rFonts w:ascii="Times New Roman" w:hAnsi="Times New Roman" w:cs="Times New Roman"/>
          <w:sz w:val="24"/>
          <w:szCs w:val="24"/>
        </w:rPr>
        <w:t xml:space="preserve"> o vlastníckych štruktúrach spoločností pôsobiacich na území Slovenskej republiky</w:t>
      </w:r>
      <w:r>
        <w:rPr>
          <w:rFonts w:ascii="Times New Roman" w:hAnsi="Times New Roman" w:cs="Times New Roman"/>
          <w:sz w:val="24"/>
          <w:szCs w:val="24"/>
        </w:rPr>
        <w:t xml:space="preserve"> </w:t>
      </w:r>
      <w:r w:rsidRPr="00E121C8">
        <w:rPr>
          <w:rFonts w:ascii="Times New Roman" w:hAnsi="Times New Roman" w:cs="Times New Roman"/>
          <w:sz w:val="24"/>
          <w:szCs w:val="24"/>
        </w:rPr>
        <w:t>spolu s informáciami o zahraničných vlastníkoch</w:t>
      </w:r>
      <w:r>
        <w:rPr>
          <w:rFonts w:ascii="Times New Roman" w:hAnsi="Times New Roman" w:cs="Times New Roman"/>
          <w:sz w:val="24"/>
          <w:szCs w:val="24"/>
        </w:rPr>
        <w:t xml:space="preserve"> z databázy súkromného držiteľa údajov</w:t>
      </w:r>
      <w:r w:rsidR="00E927DA">
        <w:rPr>
          <w:rFonts w:ascii="Times New Roman" w:hAnsi="Times New Roman" w:cs="Times New Roman"/>
          <w:sz w:val="24"/>
          <w:szCs w:val="24"/>
        </w:rPr>
        <w:t xml:space="preserve"> dostupných</w:t>
      </w:r>
      <w:r w:rsidR="00E927DA" w:rsidRPr="00E927DA">
        <w:rPr>
          <w:rFonts w:ascii="Times New Roman" w:hAnsi="Times New Roman" w:cs="Times New Roman"/>
          <w:sz w:val="24"/>
          <w:szCs w:val="24"/>
        </w:rPr>
        <w:t xml:space="preserve"> z verejných zdrojov</w:t>
      </w:r>
      <w:r w:rsidR="00E927DA">
        <w:rPr>
          <w:rFonts w:ascii="Times New Roman" w:hAnsi="Times New Roman" w:cs="Times New Roman"/>
          <w:sz w:val="24"/>
          <w:szCs w:val="24"/>
        </w:rPr>
        <w:t xml:space="preserve">, </w:t>
      </w:r>
      <w:r w:rsidR="00E927DA" w:rsidRPr="00E927DA">
        <w:rPr>
          <w:rFonts w:ascii="Times New Roman" w:hAnsi="Times New Roman" w:cs="Times New Roman"/>
          <w:sz w:val="24"/>
          <w:szCs w:val="24"/>
        </w:rPr>
        <w:t>pokiaľ nebudú spojené s neprimeranými nákladmi nutnými</w:t>
      </w:r>
      <w:r w:rsidR="00E927DA">
        <w:rPr>
          <w:rFonts w:ascii="Times New Roman" w:hAnsi="Times New Roman" w:cs="Times New Roman"/>
          <w:sz w:val="24"/>
          <w:szCs w:val="24"/>
        </w:rPr>
        <w:t xml:space="preserve"> </w:t>
      </w:r>
      <w:r w:rsidR="00E927DA" w:rsidRPr="00E927DA">
        <w:rPr>
          <w:rFonts w:ascii="Times New Roman" w:hAnsi="Times New Roman" w:cs="Times New Roman"/>
          <w:sz w:val="24"/>
          <w:szCs w:val="24"/>
        </w:rPr>
        <w:t>k ich získaniu a nebudú spojené s neprimeranými nákladmi nutnými</w:t>
      </w:r>
      <w:r w:rsidR="00E927DA">
        <w:rPr>
          <w:rFonts w:ascii="Times New Roman" w:hAnsi="Times New Roman" w:cs="Times New Roman"/>
          <w:sz w:val="24"/>
          <w:szCs w:val="24"/>
        </w:rPr>
        <w:t xml:space="preserve"> </w:t>
      </w:r>
      <w:r w:rsidR="00E927DA" w:rsidRPr="00E927DA">
        <w:rPr>
          <w:rFonts w:ascii="Times New Roman" w:hAnsi="Times New Roman" w:cs="Times New Roman"/>
          <w:sz w:val="24"/>
          <w:szCs w:val="24"/>
        </w:rPr>
        <w:t>k ich získaniu</w:t>
      </w:r>
      <w:r>
        <w:rPr>
          <w:rFonts w:ascii="Times New Roman" w:hAnsi="Times New Roman" w:cs="Times New Roman"/>
          <w:sz w:val="24"/>
          <w:szCs w:val="24"/>
        </w:rPr>
        <w:t xml:space="preserve">, a to v období od </w:t>
      </w:r>
      <w:r w:rsidRPr="00E121C8">
        <w:rPr>
          <w:rFonts w:ascii="Times New Roman" w:hAnsi="Times New Roman" w:cs="Times New Roman"/>
          <w:sz w:val="24"/>
          <w:szCs w:val="24"/>
        </w:rPr>
        <w:t>októbra 202</w:t>
      </w:r>
      <w:r>
        <w:rPr>
          <w:rFonts w:ascii="Times New Roman" w:hAnsi="Times New Roman" w:cs="Times New Roman"/>
          <w:sz w:val="24"/>
          <w:szCs w:val="24"/>
        </w:rPr>
        <w:t>4</w:t>
      </w:r>
      <w:r w:rsidRPr="00E121C8">
        <w:rPr>
          <w:rFonts w:ascii="Times New Roman" w:hAnsi="Times New Roman" w:cs="Times New Roman"/>
          <w:sz w:val="24"/>
          <w:szCs w:val="24"/>
        </w:rPr>
        <w:t xml:space="preserve"> do </w:t>
      </w:r>
      <w:r w:rsidR="00616C6A">
        <w:rPr>
          <w:rFonts w:ascii="Times New Roman" w:hAnsi="Times New Roman" w:cs="Times New Roman"/>
          <w:sz w:val="24"/>
          <w:szCs w:val="24"/>
        </w:rPr>
        <w:t xml:space="preserve">septembra 2027. </w:t>
      </w:r>
      <w:r w:rsidR="0036570A">
        <w:rPr>
          <w:rFonts w:ascii="Times New Roman" w:hAnsi="Times New Roman" w:cs="Times New Roman"/>
          <w:sz w:val="24"/>
          <w:szCs w:val="24"/>
        </w:rPr>
        <w:t>Ú</w:t>
      </w:r>
      <w:r w:rsidR="00616C6A">
        <w:rPr>
          <w:rFonts w:ascii="Times New Roman" w:hAnsi="Times New Roman" w:cs="Times New Roman"/>
          <w:sz w:val="24"/>
          <w:szCs w:val="24"/>
        </w:rPr>
        <w:t xml:space="preserve">daje </w:t>
      </w:r>
      <w:r w:rsidR="00A134EF">
        <w:rPr>
          <w:rFonts w:ascii="Times New Roman" w:hAnsi="Times New Roman" w:cs="Times New Roman"/>
          <w:sz w:val="24"/>
          <w:szCs w:val="24"/>
        </w:rPr>
        <w:t>poskytuje</w:t>
      </w:r>
      <w:r w:rsidR="00616C6A">
        <w:rPr>
          <w:rFonts w:ascii="Times New Roman" w:hAnsi="Times New Roman" w:cs="Times New Roman"/>
          <w:sz w:val="24"/>
          <w:szCs w:val="24"/>
        </w:rPr>
        <w:t xml:space="preserve"> spoločnosť DUNS&amp;BACKSTREETS</w:t>
      </w:r>
      <w:r w:rsidR="0036570A">
        <w:rPr>
          <w:rFonts w:ascii="Times New Roman" w:hAnsi="Times New Roman" w:cs="Times New Roman"/>
          <w:sz w:val="24"/>
          <w:szCs w:val="24"/>
        </w:rPr>
        <w:t>.</w:t>
      </w:r>
    </w:p>
    <w:p w14:paraId="2EE18A9F" w14:textId="77777777" w:rsidR="003D7F50" w:rsidRDefault="003D7F50" w:rsidP="0036570A">
      <w:pPr>
        <w:spacing w:after="0" w:line="276" w:lineRule="auto"/>
        <w:jc w:val="both"/>
        <w:rPr>
          <w:rFonts w:ascii="Times New Roman" w:hAnsi="Times New Roman" w:cs="Times New Roman"/>
          <w:sz w:val="24"/>
          <w:szCs w:val="24"/>
        </w:rPr>
      </w:pPr>
    </w:p>
    <w:p w14:paraId="74C113DB" w14:textId="523199A7" w:rsidR="003D7F50" w:rsidRDefault="00E927DA" w:rsidP="0036570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V druhom prípade ide o </w:t>
      </w:r>
      <w:r w:rsidRPr="00E927DA">
        <w:rPr>
          <w:rFonts w:ascii="Times New Roman" w:hAnsi="Times New Roman" w:cs="Times New Roman"/>
          <w:sz w:val="24"/>
          <w:szCs w:val="24"/>
        </w:rPr>
        <w:t>poskytovanie dátových súborov a informácií z</w:t>
      </w:r>
      <w:r>
        <w:rPr>
          <w:rFonts w:ascii="Times New Roman" w:hAnsi="Times New Roman" w:cs="Times New Roman"/>
          <w:sz w:val="24"/>
          <w:szCs w:val="24"/>
        </w:rPr>
        <w:t> </w:t>
      </w:r>
      <w:r w:rsidRPr="00E927DA">
        <w:rPr>
          <w:rFonts w:ascii="Times New Roman" w:hAnsi="Times New Roman" w:cs="Times New Roman"/>
          <w:sz w:val="24"/>
          <w:szCs w:val="24"/>
        </w:rPr>
        <w:t>webového</w:t>
      </w:r>
      <w:r>
        <w:rPr>
          <w:rFonts w:ascii="Times New Roman" w:hAnsi="Times New Roman" w:cs="Times New Roman"/>
          <w:sz w:val="24"/>
          <w:szCs w:val="24"/>
        </w:rPr>
        <w:t xml:space="preserve"> </w:t>
      </w:r>
      <w:r w:rsidRPr="00E927DA">
        <w:rPr>
          <w:rFonts w:ascii="Times New Roman" w:hAnsi="Times New Roman" w:cs="Times New Roman"/>
          <w:sz w:val="24"/>
          <w:szCs w:val="24"/>
        </w:rPr>
        <w:t xml:space="preserve">portálu </w:t>
      </w:r>
      <w:r>
        <w:rPr>
          <w:rFonts w:ascii="Times New Roman" w:hAnsi="Times New Roman" w:cs="Times New Roman"/>
          <w:sz w:val="24"/>
          <w:szCs w:val="24"/>
        </w:rPr>
        <w:t xml:space="preserve">súkromného držiteľa údajov potrebných na </w:t>
      </w:r>
      <w:r w:rsidRPr="00E927DA">
        <w:rPr>
          <w:rFonts w:ascii="Times New Roman" w:hAnsi="Times New Roman" w:cs="Times New Roman"/>
          <w:sz w:val="24"/>
          <w:szCs w:val="24"/>
        </w:rPr>
        <w:t>zabezpečenie</w:t>
      </w:r>
      <w:r>
        <w:rPr>
          <w:rFonts w:ascii="Times New Roman" w:hAnsi="Times New Roman" w:cs="Times New Roman"/>
          <w:sz w:val="24"/>
          <w:szCs w:val="24"/>
        </w:rPr>
        <w:t xml:space="preserve"> </w:t>
      </w:r>
      <w:r w:rsidRPr="00E927DA">
        <w:rPr>
          <w:rFonts w:ascii="Times New Roman" w:hAnsi="Times New Roman" w:cs="Times New Roman"/>
          <w:sz w:val="24"/>
          <w:szCs w:val="24"/>
        </w:rPr>
        <w:t>pracovania údajov a informácií za oblasť štátnej štatistiky Slovenskej republiky, štatistík</w:t>
      </w:r>
      <w:r w:rsidR="00E121C8">
        <w:rPr>
          <w:rFonts w:ascii="Times New Roman" w:hAnsi="Times New Roman" w:cs="Times New Roman"/>
          <w:sz w:val="24"/>
          <w:szCs w:val="24"/>
        </w:rPr>
        <w:t xml:space="preserve"> </w:t>
      </w:r>
      <w:r w:rsidRPr="00E927DA">
        <w:rPr>
          <w:rFonts w:ascii="Times New Roman" w:hAnsi="Times New Roman" w:cs="Times New Roman"/>
          <w:sz w:val="24"/>
          <w:szCs w:val="24"/>
        </w:rPr>
        <w:t>požadovaných orgánmi EÚ a</w:t>
      </w:r>
      <w:r w:rsidR="006879E9">
        <w:rPr>
          <w:rFonts w:ascii="Times New Roman" w:hAnsi="Times New Roman" w:cs="Times New Roman"/>
          <w:sz w:val="24"/>
          <w:szCs w:val="24"/>
        </w:rPr>
        <w:t> </w:t>
      </w:r>
      <w:r w:rsidRPr="00E927DA">
        <w:rPr>
          <w:rFonts w:ascii="Times New Roman" w:hAnsi="Times New Roman" w:cs="Times New Roman"/>
          <w:sz w:val="24"/>
          <w:szCs w:val="24"/>
        </w:rPr>
        <w:t>medzinárodnými inštitúciami</w:t>
      </w:r>
      <w:r w:rsidR="00E121C8">
        <w:rPr>
          <w:rFonts w:ascii="Times New Roman" w:hAnsi="Times New Roman" w:cs="Times New Roman"/>
          <w:sz w:val="24"/>
          <w:szCs w:val="24"/>
        </w:rPr>
        <w:t xml:space="preserve"> v období od </w:t>
      </w:r>
      <w:r w:rsidR="00E121C8" w:rsidRPr="00E121C8">
        <w:rPr>
          <w:rFonts w:ascii="Times New Roman" w:hAnsi="Times New Roman" w:cs="Times New Roman"/>
          <w:sz w:val="24"/>
          <w:szCs w:val="24"/>
        </w:rPr>
        <w:t>októbra 2023 do decembra 2026</w:t>
      </w:r>
      <w:r w:rsidRPr="00E927DA">
        <w:rPr>
          <w:rFonts w:ascii="Times New Roman" w:hAnsi="Times New Roman" w:cs="Times New Roman"/>
          <w:sz w:val="24"/>
          <w:szCs w:val="24"/>
        </w:rPr>
        <w:t>.</w:t>
      </w:r>
      <w:r w:rsidR="00E121C8" w:rsidRPr="00E121C8">
        <w:rPr>
          <w:rFonts w:ascii="Times New Roman" w:hAnsi="Times New Roman" w:cs="Times New Roman"/>
          <w:sz w:val="24"/>
          <w:szCs w:val="24"/>
        </w:rPr>
        <w:t xml:space="preserve"> </w:t>
      </w:r>
      <w:r w:rsidR="00E121C8" w:rsidRPr="007C7AFB">
        <w:rPr>
          <w:rFonts w:ascii="Times New Roman" w:hAnsi="Times New Roman" w:cs="Times New Roman"/>
          <w:sz w:val="24"/>
          <w:szCs w:val="24"/>
        </w:rPr>
        <w:t xml:space="preserve">V rámci tejto spolupráce sú zo strany držiteľa údajov realizované činnosti súvisiace najmä s prípravou, spracovaním a úpravou požadovaných dátových výstupov do dohodnutej štruktúry, zabezpečením ich kvality, metodickým zosúladením a technickým zabezpečením ich prenosu. </w:t>
      </w:r>
    </w:p>
    <w:p w14:paraId="670330CF" w14:textId="77777777" w:rsidR="003D7F50" w:rsidRDefault="003D7F50" w:rsidP="0036570A">
      <w:pPr>
        <w:spacing w:after="0" w:line="276" w:lineRule="auto"/>
        <w:jc w:val="both"/>
        <w:rPr>
          <w:rFonts w:ascii="Times New Roman" w:hAnsi="Times New Roman" w:cs="Times New Roman"/>
          <w:sz w:val="24"/>
          <w:szCs w:val="24"/>
        </w:rPr>
      </w:pPr>
    </w:p>
    <w:p w14:paraId="3F3D7394" w14:textId="03CCE894" w:rsidR="00E927DA" w:rsidRPr="00E927DA" w:rsidRDefault="00E121C8" w:rsidP="0036570A">
      <w:pPr>
        <w:spacing w:after="0" w:line="276" w:lineRule="auto"/>
        <w:jc w:val="both"/>
        <w:rPr>
          <w:rFonts w:ascii="Times New Roman" w:hAnsi="Times New Roman" w:cs="Times New Roman"/>
          <w:sz w:val="24"/>
          <w:szCs w:val="24"/>
        </w:rPr>
      </w:pPr>
      <w:r w:rsidRPr="007C7AFB">
        <w:rPr>
          <w:rFonts w:ascii="Times New Roman" w:hAnsi="Times New Roman" w:cs="Times New Roman"/>
          <w:sz w:val="24"/>
          <w:szCs w:val="24"/>
        </w:rPr>
        <w:t>Uvedené činnosti si vyžadujú personálne a technické kapacity, ktoré predstavujú opakujúci sa náklad na strane podnikateľského subjektu počas trvania spolupráce.</w:t>
      </w:r>
    </w:p>
    <w:p w14:paraId="462D5A81" w14:textId="77777777" w:rsidR="003D7F50" w:rsidRDefault="003D7F50" w:rsidP="0036570A">
      <w:pPr>
        <w:spacing w:after="0" w:line="276" w:lineRule="auto"/>
        <w:jc w:val="both"/>
        <w:rPr>
          <w:rFonts w:ascii="Times New Roman" w:hAnsi="Times New Roman" w:cs="Times New Roman"/>
          <w:sz w:val="24"/>
          <w:szCs w:val="24"/>
        </w:rPr>
      </w:pPr>
    </w:p>
    <w:p w14:paraId="3387D9B2" w14:textId="25C9B4E4" w:rsidR="0092781D" w:rsidRDefault="0092781D" w:rsidP="0036570A">
      <w:pPr>
        <w:spacing w:after="0" w:line="276" w:lineRule="auto"/>
        <w:jc w:val="both"/>
        <w:rPr>
          <w:rFonts w:ascii="Times New Roman" w:hAnsi="Times New Roman" w:cs="Times New Roman"/>
          <w:sz w:val="24"/>
          <w:szCs w:val="24"/>
        </w:rPr>
      </w:pPr>
      <w:r w:rsidRPr="007C7AFB">
        <w:rPr>
          <w:rFonts w:ascii="Times New Roman" w:hAnsi="Times New Roman" w:cs="Times New Roman"/>
          <w:sz w:val="24"/>
          <w:szCs w:val="24"/>
        </w:rPr>
        <w:t xml:space="preserve">V súčasnosti nie je možné presne kvantifikovať rozsah </w:t>
      </w:r>
      <w:r w:rsidR="00FD4E87">
        <w:rPr>
          <w:rFonts w:ascii="Times New Roman" w:hAnsi="Times New Roman" w:cs="Times New Roman"/>
          <w:sz w:val="24"/>
          <w:szCs w:val="24"/>
        </w:rPr>
        <w:t xml:space="preserve">administratívnych </w:t>
      </w:r>
      <w:r w:rsidRPr="007C7AFB">
        <w:rPr>
          <w:rFonts w:ascii="Times New Roman" w:hAnsi="Times New Roman" w:cs="Times New Roman"/>
          <w:sz w:val="24"/>
          <w:szCs w:val="24"/>
        </w:rPr>
        <w:t xml:space="preserve">nákladov na </w:t>
      </w:r>
      <w:r w:rsidR="00FD4E87">
        <w:rPr>
          <w:rFonts w:ascii="Times New Roman" w:hAnsi="Times New Roman" w:cs="Times New Roman"/>
          <w:sz w:val="24"/>
          <w:szCs w:val="24"/>
        </w:rPr>
        <w:t xml:space="preserve">celé </w:t>
      </w:r>
      <w:r w:rsidRPr="007C7AFB">
        <w:rPr>
          <w:rFonts w:ascii="Times New Roman" w:hAnsi="Times New Roman" w:cs="Times New Roman"/>
          <w:sz w:val="24"/>
          <w:szCs w:val="24"/>
        </w:rPr>
        <w:t xml:space="preserve">podnikateľské prostredie, ktoré vzniknú v súvislosti </w:t>
      </w:r>
      <w:r>
        <w:rPr>
          <w:rFonts w:ascii="Times New Roman" w:hAnsi="Times New Roman" w:cs="Times New Roman"/>
          <w:sz w:val="24"/>
          <w:szCs w:val="24"/>
        </w:rPr>
        <w:t>s</w:t>
      </w:r>
      <w:r w:rsidR="00383726">
        <w:rPr>
          <w:rFonts w:ascii="Times New Roman" w:hAnsi="Times New Roman" w:cs="Times New Roman"/>
          <w:sz w:val="24"/>
          <w:szCs w:val="24"/>
        </w:rPr>
        <w:t> využívaním údajov v súkromnej držbe</w:t>
      </w:r>
      <w:r>
        <w:rPr>
          <w:rFonts w:ascii="Times New Roman" w:hAnsi="Times New Roman" w:cs="Times New Roman"/>
          <w:sz w:val="24"/>
          <w:szCs w:val="24"/>
        </w:rPr>
        <w:t>. D</w:t>
      </w:r>
      <w:r w:rsidRPr="007C7AFB">
        <w:rPr>
          <w:rFonts w:ascii="Times New Roman" w:hAnsi="Times New Roman" w:cs="Times New Roman"/>
          <w:sz w:val="24"/>
          <w:szCs w:val="24"/>
        </w:rPr>
        <w:t xml:space="preserve">ôvodom je skutočnosť, že zatiaľ nebol realizovaný komplexný prieskum </w:t>
      </w:r>
      <w:r w:rsidR="00FD4E87">
        <w:rPr>
          <w:rFonts w:ascii="Times New Roman" w:hAnsi="Times New Roman" w:cs="Times New Roman"/>
          <w:sz w:val="24"/>
          <w:szCs w:val="24"/>
        </w:rPr>
        <w:t xml:space="preserve">s cieľom nájdenia ďalších </w:t>
      </w:r>
      <w:r w:rsidRPr="007C7AFB">
        <w:rPr>
          <w:rFonts w:ascii="Times New Roman" w:hAnsi="Times New Roman" w:cs="Times New Roman"/>
          <w:sz w:val="24"/>
          <w:szCs w:val="24"/>
        </w:rPr>
        <w:t xml:space="preserve">potenciálnych súkromných zdrojov údajov ani detailná analýza rozsahu požadovaných údajov, ich periodicity a technickej náročnosti spracovania </w:t>
      </w:r>
      <w:r>
        <w:rPr>
          <w:rFonts w:ascii="Times New Roman" w:hAnsi="Times New Roman" w:cs="Times New Roman"/>
          <w:sz w:val="24"/>
          <w:szCs w:val="24"/>
        </w:rPr>
        <w:t xml:space="preserve">na strane dotknutých subjektov. </w:t>
      </w:r>
      <w:r w:rsidR="00FD4E87">
        <w:rPr>
          <w:rFonts w:ascii="Times New Roman" w:hAnsi="Times New Roman" w:cs="Times New Roman"/>
          <w:sz w:val="24"/>
          <w:szCs w:val="24"/>
        </w:rPr>
        <w:t xml:space="preserve">Vzhľadom na doterajšie skúsenosti napr. s údajmi z obchodných reťazcov naznačujú ochotu niektorých súkromných držiteľov údajov </w:t>
      </w:r>
      <w:r w:rsidR="006879E9">
        <w:rPr>
          <w:rFonts w:ascii="Times New Roman" w:hAnsi="Times New Roman" w:cs="Times New Roman"/>
          <w:sz w:val="24"/>
          <w:szCs w:val="24"/>
        </w:rPr>
        <w:t xml:space="preserve">poskytovať požadované údaje aj bez potreby osobitnej služby spracovania resp. bez požadovania náhrady za službu spracovania. </w:t>
      </w:r>
      <w:r w:rsidRPr="007C7AFB">
        <w:rPr>
          <w:rFonts w:ascii="Times New Roman" w:hAnsi="Times New Roman" w:cs="Times New Roman"/>
          <w:sz w:val="24"/>
          <w:szCs w:val="24"/>
        </w:rPr>
        <w:t>Z</w:t>
      </w:r>
      <w:r w:rsidR="006879E9">
        <w:rPr>
          <w:rFonts w:ascii="Times New Roman" w:hAnsi="Times New Roman" w:cs="Times New Roman"/>
          <w:sz w:val="24"/>
          <w:szCs w:val="24"/>
        </w:rPr>
        <w:t> </w:t>
      </w:r>
      <w:r w:rsidRPr="007C7AFB">
        <w:rPr>
          <w:rFonts w:ascii="Times New Roman" w:hAnsi="Times New Roman" w:cs="Times New Roman"/>
          <w:sz w:val="24"/>
          <w:szCs w:val="24"/>
        </w:rPr>
        <w:t>uvedeného dôvodu nie je v tejto fáze možné určiť počet dotknutých podnikateľských subjektov ani celkový agregovaný dopad regulácie. Kvantifikácia preto vychádza výlučne z existujúceho príkladu zmluvnej spolupráce, ktorý slúži ako ilustratívny model možnej nákladovej záťaže. Presnejšie vyčíslenie vplyvov bude možné až po identifikácii konkrétnych údajových zdrojov a rozsahu požiadaviek vyplývajúcich z implementácie zákona.</w:t>
      </w:r>
    </w:p>
    <w:p w14:paraId="28867FEB" w14:textId="77777777" w:rsidR="006879E9" w:rsidRPr="007C7AFB" w:rsidRDefault="006879E9" w:rsidP="0036570A">
      <w:pPr>
        <w:spacing w:after="0" w:line="276" w:lineRule="auto"/>
        <w:jc w:val="both"/>
        <w:rPr>
          <w:rFonts w:ascii="Times New Roman" w:hAnsi="Times New Roman" w:cs="Times New Roman"/>
          <w:sz w:val="24"/>
          <w:szCs w:val="24"/>
        </w:rPr>
      </w:pPr>
    </w:p>
    <w:tbl>
      <w:tblPr>
        <w:tblStyle w:val="Mriekatabuky"/>
        <w:tblW w:w="5000" w:type="pct"/>
        <w:tblLook w:val="04A0" w:firstRow="1" w:lastRow="0" w:firstColumn="1" w:lastColumn="0" w:noHBand="0" w:noVBand="1"/>
      </w:tblPr>
      <w:tblGrid>
        <w:gridCol w:w="4531"/>
        <w:gridCol w:w="4531"/>
      </w:tblGrid>
      <w:tr w:rsidR="000B36A0" w:rsidRPr="001F6D68" w14:paraId="671CBAB6" w14:textId="77777777" w:rsidTr="00C96BC7">
        <w:tc>
          <w:tcPr>
            <w:tcW w:w="2500" w:type="pct"/>
          </w:tcPr>
          <w:p w14:paraId="7DB74ED6" w14:textId="77777777" w:rsidR="000B36A0" w:rsidRPr="001F6D68" w:rsidRDefault="000B36A0" w:rsidP="00C96BC7">
            <w:pPr>
              <w:pStyle w:val="Odsekzoznamu"/>
              <w:ind w:left="0"/>
              <w:jc w:val="both"/>
              <w:rPr>
                <w:rFonts w:ascii="Times New Roman" w:eastAsia="Times New Roman" w:hAnsi="Times New Roman" w:cs="Times New Roman"/>
                <w:sz w:val="24"/>
                <w:szCs w:val="24"/>
                <w:lang w:eastAsia="sk-SK"/>
              </w:rPr>
            </w:pPr>
            <w:r w:rsidRPr="001F6D68">
              <w:rPr>
                <w:rFonts w:ascii="Times New Roman" w:eastAsia="Times New Roman" w:hAnsi="Times New Roman" w:cs="Times New Roman"/>
                <w:sz w:val="24"/>
                <w:szCs w:val="24"/>
                <w:lang w:eastAsia="sk-SK"/>
              </w:rPr>
              <w:t>Charakter vplyvu</w:t>
            </w:r>
          </w:p>
        </w:tc>
        <w:tc>
          <w:tcPr>
            <w:tcW w:w="2500" w:type="pct"/>
          </w:tcPr>
          <w:p w14:paraId="7C586B63" w14:textId="77777777" w:rsidR="000B36A0" w:rsidRPr="001F6D68" w:rsidRDefault="000B36A0" w:rsidP="00C96BC7">
            <w:pPr>
              <w:pStyle w:val="Odsekzoznamu"/>
              <w:ind w:left="0"/>
              <w:jc w:val="both"/>
              <w:rPr>
                <w:rFonts w:ascii="Times New Roman" w:eastAsia="Times New Roman" w:hAnsi="Times New Roman" w:cs="Times New Roman"/>
                <w:sz w:val="24"/>
                <w:szCs w:val="24"/>
                <w:lang w:eastAsia="sk-SK"/>
              </w:rPr>
            </w:pPr>
            <w:r w:rsidRPr="001F6D68">
              <w:rPr>
                <w:rFonts w:ascii="Times New Roman" w:eastAsia="Times New Roman" w:hAnsi="Times New Roman" w:cs="Times New Roman"/>
                <w:sz w:val="24"/>
                <w:szCs w:val="24"/>
                <w:lang w:eastAsia="sk-SK"/>
              </w:rPr>
              <w:t>Popis</w:t>
            </w:r>
          </w:p>
        </w:tc>
      </w:tr>
      <w:tr w:rsidR="000B36A0" w:rsidRPr="001F6D68" w14:paraId="000CF657" w14:textId="77777777" w:rsidTr="00C96BC7">
        <w:tc>
          <w:tcPr>
            <w:tcW w:w="2500" w:type="pct"/>
          </w:tcPr>
          <w:p w14:paraId="5433BACC" w14:textId="77777777" w:rsidR="000B36A0" w:rsidRPr="001F6D68" w:rsidRDefault="000B36A0" w:rsidP="000B36A0">
            <w:pPr>
              <w:pStyle w:val="Odsekzoznamu"/>
              <w:ind w:left="0"/>
              <w:jc w:val="both"/>
              <w:rPr>
                <w:rFonts w:ascii="Times New Roman" w:eastAsia="Times New Roman" w:hAnsi="Times New Roman" w:cs="Times New Roman"/>
                <w:sz w:val="24"/>
                <w:szCs w:val="24"/>
                <w:lang w:eastAsia="sk-SK"/>
              </w:rPr>
            </w:pPr>
            <w:r w:rsidRPr="001F6D68">
              <w:rPr>
                <w:rFonts w:ascii="Times New Roman" w:eastAsia="Times New Roman" w:hAnsi="Times New Roman" w:cs="Times New Roman"/>
                <w:sz w:val="24"/>
                <w:szCs w:val="24"/>
                <w:lang w:eastAsia="sk-SK"/>
              </w:rPr>
              <w:t>negatívny vrátane MSP, nekvantifikovateľný</w:t>
            </w:r>
          </w:p>
        </w:tc>
        <w:tc>
          <w:tcPr>
            <w:tcW w:w="2500" w:type="pct"/>
          </w:tcPr>
          <w:p w14:paraId="5F92066A" w14:textId="77777777" w:rsidR="000B36A0" w:rsidRPr="001F6D68" w:rsidRDefault="000B36A0" w:rsidP="000B36A0">
            <w:pPr>
              <w:pStyle w:val="Odsekzoznamu"/>
              <w:ind w:left="0"/>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podnikateľskému prostrediu vzniká povinnosť poskytovať súkromné zdroje údajov využiteľné pre účely oficiálnej štatistiky bezodplatne</w:t>
            </w:r>
          </w:p>
        </w:tc>
      </w:tr>
      <w:tr w:rsidR="000B36A0" w:rsidRPr="001F6D68" w14:paraId="50908570" w14:textId="77777777" w:rsidTr="00C96BC7">
        <w:tc>
          <w:tcPr>
            <w:tcW w:w="2500" w:type="pct"/>
          </w:tcPr>
          <w:p w14:paraId="0C531551" w14:textId="77777777" w:rsidR="000B36A0" w:rsidRPr="001F6D68" w:rsidRDefault="000B36A0" w:rsidP="000B36A0">
            <w:pPr>
              <w:pStyle w:val="Odsekzoznamu"/>
              <w:ind w:left="0"/>
              <w:jc w:val="both"/>
              <w:rPr>
                <w:rFonts w:ascii="Times New Roman" w:eastAsia="Times New Roman" w:hAnsi="Times New Roman" w:cs="Times New Roman"/>
                <w:sz w:val="24"/>
                <w:szCs w:val="24"/>
                <w:lang w:eastAsia="sk-SK"/>
              </w:rPr>
            </w:pPr>
            <w:r w:rsidRPr="001F6D68">
              <w:rPr>
                <w:rFonts w:ascii="Times New Roman" w:eastAsia="Times New Roman" w:hAnsi="Times New Roman" w:cs="Times New Roman"/>
                <w:sz w:val="24"/>
                <w:szCs w:val="24"/>
                <w:lang w:eastAsia="sk-SK"/>
              </w:rPr>
              <w:t>pozitívny vrátane MSP, nekvantifikovateľný</w:t>
            </w:r>
          </w:p>
        </w:tc>
        <w:tc>
          <w:tcPr>
            <w:tcW w:w="2500" w:type="pct"/>
          </w:tcPr>
          <w:p w14:paraId="6A657042" w14:textId="77777777" w:rsidR="000B36A0" w:rsidRPr="001F6D68" w:rsidRDefault="000B36A0" w:rsidP="000B36A0">
            <w:pPr>
              <w:pStyle w:val="Odsekzoznamu"/>
              <w:ind w:left="0"/>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využitie súkromných zdrojov údajov prinesie zníženie administratívnej záťaže podnikateľského prostredia vo vzťahu k plneniu spravodajskej povinnosti využívanie takýchto údajov môže znamenať </w:t>
            </w:r>
            <w:r>
              <w:rPr>
                <w:rFonts w:ascii="Times New Roman" w:eastAsia="Times New Roman" w:hAnsi="Times New Roman" w:cs="Times New Roman"/>
                <w:sz w:val="24"/>
                <w:szCs w:val="24"/>
                <w:lang w:eastAsia="sk-SK"/>
              </w:rPr>
              <w:lastRenderedPageBreak/>
              <w:t>zrušenie štatistického zisťovania alebo jeho časti, resp. nerealizovanie nového zisťovania</w:t>
            </w:r>
          </w:p>
        </w:tc>
      </w:tr>
    </w:tbl>
    <w:p w14:paraId="535BEBCF" w14:textId="329E31A5" w:rsidR="00A134EF" w:rsidRDefault="00A134EF" w:rsidP="00054C41">
      <w:pPr>
        <w:jc w:val="both"/>
        <w:rPr>
          <w:rFonts w:ascii="Times New Roman" w:eastAsia="Calibri" w:hAnsi="Times New Roman" w:cs="Times New Roman"/>
          <w:bCs/>
          <w:i/>
          <w:iCs/>
          <w:color w:val="000000"/>
          <w:sz w:val="24"/>
          <w:szCs w:val="24"/>
        </w:rPr>
      </w:pPr>
    </w:p>
    <w:p w14:paraId="46CA23C7" w14:textId="23B55DA7" w:rsidR="00837578" w:rsidRPr="00614FEE" w:rsidRDefault="00C34EAB" w:rsidP="0036570A">
      <w:pPr>
        <w:pStyle w:val="Odsekzoznamu"/>
        <w:spacing w:after="0" w:line="276" w:lineRule="auto"/>
        <w:ind w:left="0"/>
        <w:contextualSpacing w:val="0"/>
        <w:jc w:val="both"/>
        <w:rPr>
          <w:rFonts w:ascii="Times New Roman" w:eastAsia="Times New Roman" w:hAnsi="Times New Roman" w:cs="Times New Roman"/>
          <w:b/>
          <w:sz w:val="24"/>
          <w:szCs w:val="24"/>
          <w:lang w:eastAsia="sk-SK"/>
        </w:rPr>
      </w:pPr>
      <w:r>
        <w:rPr>
          <w:rFonts w:ascii="Times New Roman" w:eastAsia="Times New Roman" w:hAnsi="Times New Roman" w:cs="Times New Roman"/>
          <w:b/>
          <w:sz w:val="24"/>
          <w:szCs w:val="24"/>
          <w:lang w:eastAsia="sk-SK"/>
        </w:rPr>
        <w:t>3.1.3.</w:t>
      </w:r>
      <w:r w:rsidR="000653A9">
        <w:rPr>
          <w:rFonts w:ascii="Times New Roman" w:eastAsia="Times New Roman" w:hAnsi="Times New Roman" w:cs="Times New Roman"/>
          <w:b/>
          <w:sz w:val="24"/>
          <w:szCs w:val="24"/>
          <w:lang w:eastAsia="sk-SK"/>
        </w:rPr>
        <w:t>2</w:t>
      </w:r>
      <w:r>
        <w:rPr>
          <w:rFonts w:ascii="Times New Roman" w:eastAsia="Times New Roman" w:hAnsi="Times New Roman" w:cs="Times New Roman"/>
          <w:b/>
          <w:sz w:val="24"/>
          <w:szCs w:val="24"/>
          <w:lang w:eastAsia="sk-SK"/>
        </w:rPr>
        <w:t xml:space="preserve">. </w:t>
      </w:r>
      <w:r w:rsidR="00837578" w:rsidRPr="00614FEE">
        <w:rPr>
          <w:rFonts w:ascii="Times New Roman" w:eastAsia="Times New Roman" w:hAnsi="Times New Roman" w:cs="Times New Roman"/>
          <w:b/>
          <w:sz w:val="24"/>
          <w:szCs w:val="24"/>
          <w:lang w:eastAsia="sk-SK"/>
        </w:rPr>
        <w:t xml:space="preserve">Vplyv novej právnej úpravy pokút za </w:t>
      </w:r>
      <w:r w:rsidR="00FD4E87">
        <w:rPr>
          <w:rFonts w:ascii="Times New Roman" w:eastAsia="Times New Roman" w:hAnsi="Times New Roman" w:cs="Times New Roman"/>
          <w:b/>
          <w:sz w:val="24"/>
          <w:szCs w:val="24"/>
          <w:lang w:eastAsia="sk-SK"/>
        </w:rPr>
        <w:t>správne delikty podľa čl. I § 63</w:t>
      </w:r>
      <w:r w:rsidR="00837578" w:rsidRPr="00614FEE">
        <w:rPr>
          <w:rFonts w:ascii="Times New Roman" w:eastAsia="Times New Roman" w:hAnsi="Times New Roman" w:cs="Times New Roman"/>
          <w:b/>
          <w:sz w:val="24"/>
          <w:szCs w:val="24"/>
          <w:lang w:eastAsia="sk-SK"/>
        </w:rPr>
        <w:t xml:space="preserve"> až </w:t>
      </w:r>
      <w:r w:rsidR="00FD4E87">
        <w:rPr>
          <w:rFonts w:ascii="Times New Roman" w:eastAsia="Times New Roman" w:hAnsi="Times New Roman" w:cs="Times New Roman"/>
          <w:b/>
          <w:sz w:val="24"/>
          <w:szCs w:val="24"/>
          <w:lang w:eastAsia="sk-SK"/>
        </w:rPr>
        <w:t>72</w:t>
      </w:r>
      <w:r w:rsidR="00837578" w:rsidRPr="00614FEE">
        <w:rPr>
          <w:rFonts w:ascii="Times New Roman" w:eastAsia="Times New Roman" w:hAnsi="Times New Roman" w:cs="Times New Roman"/>
          <w:b/>
          <w:sz w:val="24"/>
          <w:szCs w:val="24"/>
          <w:lang w:eastAsia="sk-SK"/>
        </w:rPr>
        <w:t xml:space="preserve"> návrhu zákona </w:t>
      </w:r>
    </w:p>
    <w:p w14:paraId="3128A45C" w14:textId="77777777" w:rsidR="003D7F50" w:rsidRDefault="003D7F50" w:rsidP="0036570A">
      <w:pPr>
        <w:pStyle w:val="Odsekzoznamu"/>
        <w:spacing w:after="0" w:line="276" w:lineRule="auto"/>
        <w:ind w:left="0"/>
        <w:contextualSpacing w:val="0"/>
        <w:jc w:val="both"/>
        <w:rPr>
          <w:rFonts w:ascii="Times New Roman" w:eastAsia="Times New Roman" w:hAnsi="Times New Roman" w:cs="Times New Roman"/>
          <w:sz w:val="24"/>
          <w:szCs w:val="24"/>
          <w:lang w:eastAsia="sk-SK"/>
        </w:rPr>
      </w:pPr>
    </w:p>
    <w:p w14:paraId="3802830D" w14:textId="73388CFB" w:rsidR="00B6553A" w:rsidRPr="00162D35" w:rsidRDefault="00B6553A" w:rsidP="0036570A">
      <w:pPr>
        <w:pStyle w:val="Odsekzoznamu"/>
        <w:spacing w:after="0" w:line="276" w:lineRule="auto"/>
        <w:ind w:left="0"/>
        <w:contextualSpacing w:val="0"/>
        <w:jc w:val="both"/>
        <w:rPr>
          <w:rFonts w:ascii="Times New Roman" w:eastAsia="Times New Roman" w:hAnsi="Times New Roman" w:cs="Times New Roman"/>
          <w:sz w:val="24"/>
          <w:szCs w:val="24"/>
          <w:lang w:eastAsia="sk-SK"/>
        </w:rPr>
      </w:pPr>
      <w:r w:rsidRPr="00162D35">
        <w:rPr>
          <w:rFonts w:ascii="Times New Roman" w:eastAsia="Times New Roman" w:hAnsi="Times New Roman" w:cs="Times New Roman"/>
          <w:sz w:val="24"/>
          <w:szCs w:val="24"/>
          <w:lang w:eastAsia="sk-SK"/>
        </w:rPr>
        <w:t xml:space="preserve">Správne trestanie v oblasti oficiálnej štatistiky má za cieľ zabezpečiť vymožiteľnosť spravodajskej povinnosti, garantovať ochranu dôverných štatistických údajov [čo je zároveň v súlade s implementáciou čl. 26 nariadenia (ES) č. 223/2009 v platnom znení], presadiť zabezpečenie poskytovania údajov z iných zdrojov ako sú štatistické zisťovania, zabezpečiť rovný prístup k štatistickým informáciám. ŠÚ SR </w:t>
      </w:r>
      <w:r>
        <w:rPr>
          <w:rFonts w:ascii="Times New Roman" w:eastAsia="Times New Roman" w:hAnsi="Times New Roman" w:cs="Times New Roman"/>
          <w:sz w:val="24"/>
          <w:szCs w:val="24"/>
          <w:lang w:eastAsia="sk-SK"/>
        </w:rPr>
        <w:t>eviduje konštantný</w:t>
      </w:r>
      <w:r w:rsidRPr="00162D35">
        <w:rPr>
          <w:rFonts w:ascii="Times New Roman" w:eastAsia="Times New Roman" w:hAnsi="Times New Roman" w:cs="Times New Roman"/>
          <w:sz w:val="24"/>
          <w:szCs w:val="24"/>
          <w:lang w:eastAsia="sk-SK"/>
        </w:rPr>
        <w:t xml:space="preserve"> </w:t>
      </w:r>
      <w:r>
        <w:rPr>
          <w:rFonts w:ascii="Times New Roman" w:eastAsia="Times New Roman" w:hAnsi="Times New Roman" w:cs="Times New Roman"/>
          <w:sz w:val="24"/>
          <w:szCs w:val="24"/>
          <w:lang w:eastAsia="sk-SK"/>
        </w:rPr>
        <w:t>nárast</w:t>
      </w:r>
      <w:r w:rsidRPr="00162D35">
        <w:rPr>
          <w:rFonts w:ascii="Times New Roman" w:eastAsia="Times New Roman" w:hAnsi="Times New Roman" w:cs="Times New Roman"/>
          <w:sz w:val="24"/>
          <w:szCs w:val="24"/>
          <w:lang w:eastAsia="sk-SK"/>
        </w:rPr>
        <w:t xml:space="preserve"> porušovania </w:t>
      </w:r>
      <w:r>
        <w:rPr>
          <w:rFonts w:ascii="Times New Roman" w:eastAsia="Times New Roman" w:hAnsi="Times New Roman" w:cs="Times New Roman"/>
          <w:sz w:val="24"/>
          <w:szCs w:val="24"/>
          <w:lang w:eastAsia="sk-SK"/>
        </w:rPr>
        <w:t>súčasného zákona a najmä porušenia spravodajskej povinnosti, ktorý</w:t>
      </w:r>
      <w:r w:rsidRPr="00162D35">
        <w:rPr>
          <w:rFonts w:ascii="Times New Roman" w:eastAsia="Times New Roman" w:hAnsi="Times New Roman" w:cs="Times New Roman"/>
          <w:sz w:val="24"/>
          <w:szCs w:val="24"/>
          <w:lang w:eastAsia="sk-SK"/>
        </w:rPr>
        <w:t xml:space="preserve"> pri aktuálnom tempe </w:t>
      </w:r>
      <w:r>
        <w:rPr>
          <w:rFonts w:ascii="Times New Roman" w:eastAsia="Times New Roman" w:hAnsi="Times New Roman" w:cs="Times New Roman"/>
          <w:sz w:val="24"/>
          <w:szCs w:val="24"/>
          <w:lang w:eastAsia="sk-SK"/>
        </w:rPr>
        <w:t>hrozí významným znížením</w:t>
      </w:r>
      <w:r w:rsidRPr="00162D35">
        <w:rPr>
          <w:rFonts w:ascii="Times New Roman" w:eastAsia="Times New Roman" w:hAnsi="Times New Roman" w:cs="Times New Roman"/>
          <w:sz w:val="24"/>
          <w:szCs w:val="24"/>
          <w:lang w:eastAsia="sk-SK"/>
        </w:rPr>
        <w:t xml:space="preserve"> kvality zostavovaných štatistík v niektor</w:t>
      </w:r>
      <w:r>
        <w:rPr>
          <w:rFonts w:ascii="Times New Roman" w:eastAsia="Times New Roman" w:hAnsi="Times New Roman" w:cs="Times New Roman"/>
          <w:sz w:val="24"/>
          <w:szCs w:val="24"/>
          <w:lang w:eastAsia="sk-SK"/>
        </w:rPr>
        <w:t>ých štatistických doménach a</w:t>
      </w:r>
      <w:r w:rsidR="00864F4B">
        <w:rPr>
          <w:rFonts w:ascii="Times New Roman" w:eastAsia="Times New Roman" w:hAnsi="Times New Roman" w:cs="Times New Roman"/>
          <w:sz w:val="24"/>
          <w:szCs w:val="24"/>
          <w:lang w:eastAsia="sk-SK"/>
        </w:rPr>
        <w:t> </w:t>
      </w:r>
      <w:r w:rsidRPr="00162D35">
        <w:rPr>
          <w:rFonts w:ascii="Times New Roman" w:eastAsia="Times New Roman" w:hAnsi="Times New Roman" w:cs="Times New Roman"/>
          <w:sz w:val="24"/>
          <w:szCs w:val="24"/>
          <w:lang w:eastAsia="sk-SK"/>
        </w:rPr>
        <w:t xml:space="preserve">okruhoch. </w:t>
      </w:r>
    </w:p>
    <w:p w14:paraId="3FC87698" w14:textId="77777777" w:rsidR="00B6553A" w:rsidRDefault="00B6553A" w:rsidP="0036570A">
      <w:pPr>
        <w:spacing w:after="0" w:line="276" w:lineRule="auto"/>
        <w:jc w:val="both"/>
        <w:rPr>
          <w:rFonts w:ascii="Times New Roman" w:hAnsi="Times New Roman" w:cs="Times New Roman"/>
          <w:sz w:val="24"/>
          <w:szCs w:val="24"/>
        </w:rPr>
      </w:pPr>
    </w:p>
    <w:p w14:paraId="536A5E8A" w14:textId="71CEAEFA" w:rsidR="00B6553A" w:rsidRPr="00162D35" w:rsidRDefault="00B6553A" w:rsidP="0036570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P</w:t>
      </w:r>
      <w:r w:rsidRPr="00162D35">
        <w:rPr>
          <w:rFonts w:ascii="Times New Roman" w:hAnsi="Times New Roman" w:cs="Times New Roman"/>
          <w:sz w:val="24"/>
        </w:rPr>
        <w:t xml:space="preserve">rimárnym cieľom </w:t>
      </w:r>
      <w:r>
        <w:rPr>
          <w:rFonts w:ascii="Times New Roman" w:hAnsi="Times New Roman" w:cs="Times New Roman"/>
          <w:sz w:val="24"/>
        </w:rPr>
        <w:t xml:space="preserve">členov orgánov vykonávajúcich štátnu štatistiku (národného štatistického systému) nie je </w:t>
      </w:r>
      <w:r w:rsidRPr="00162D35">
        <w:rPr>
          <w:rFonts w:ascii="Times New Roman" w:hAnsi="Times New Roman" w:cs="Times New Roman"/>
          <w:sz w:val="24"/>
        </w:rPr>
        <w:t>sankcionovanie</w:t>
      </w:r>
      <w:r w:rsidRPr="00162D35">
        <w:rPr>
          <w:rFonts w:ascii="Times New Roman" w:hAnsi="Times New Roman" w:cs="Times New Roman"/>
          <w:sz w:val="24"/>
          <w:szCs w:val="24"/>
        </w:rPr>
        <w:t>.</w:t>
      </w:r>
      <w:r w:rsidRPr="00162D35">
        <w:rPr>
          <w:rFonts w:ascii="Times New Roman" w:hAnsi="Times New Roman" w:cs="Times New Roman"/>
          <w:sz w:val="24"/>
        </w:rPr>
        <w:t xml:space="preserve"> </w:t>
      </w:r>
      <w:r w:rsidRPr="00162D35">
        <w:rPr>
          <w:rFonts w:ascii="Times New Roman" w:hAnsi="Times New Roman" w:cs="Times New Roman"/>
          <w:sz w:val="24"/>
          <w:szCs w:val="24"/>
        </w:rPr>
        <w:t>Návrh zákona o oficiálnej štatistike sa od tejto sankčnej politiky neodkláňa</w:t>
      </w:r>
      <w:r w:rsidR="00E60343">
        <w:rPr>
          <w:rFonts w:ascii="Times New Roman" w:hAnsi="Times New Roman" w:cs="Times New Roman"/>
          <w:sz w:val="24"/>
          <w:szCs w:val="24"/>
        </w:rPr>
        <w:t xml:space="preserve"> a naďalej </w:t>
      </w:r>
      <w:r w:rsidRPr="00162D35">
        <w:rPr>
          <w:rFonts w:ascii="Times New Roman" w:hAnsi="Times New Roman" w:cs="Times New Roman"/>
          <w:sz w:val="24"/>
          <w:szCs w:val="24"/>
        </w:rPr>
        <w:t>vychádza z predpokladu, že uloženie pokuty v</w:t>
      </w:r>
      <w:r w:rsidR="00E60343">
        <w:rPr>
          <w:rFonts w:ascii="Times New Roman" w:hAnsi="Times New Roman" w:cs="Times New Roman"/>
          <w:sz w:val="24"/>
          <w:szCs w:val="24"/>
        </w:rPr>
        <w:t xml:space="preserve"> nižšej sume, ako je maximálna sadzba, </w:t>
      </w:r>
      <w:r w:rsidRPr="00162D35">
        <w:rPr>
          <w:rFonts w:ascii="Times New Roman" w:hAnsi="Times New Roman" w:cs="Times New Roman"/>
          <w:sz w:val="24"/>
          <w:szCs w:val="24"/>
        </w:rPr>
        <w:t xml:space="preserve">povedie </w:t>
      </w:r>
      <w:r w:rsidR="00E60343">
        <w:rPr>
          <w:rFonts w:ascii="Times New Roman" w:hAnsi="Times New Roman" w:cs="Times New Roman"/>
          <w:sz w:val="24"/>
          <w:szCs w:val="24"/>
        </w:rPr>
        <w:t>porušiteľa</w:t>
      </w:r>
      <w:r w:rsidRPr="00162D35">
        <w:rPr>
          <w:rFonts w:ascii="Times New Roman" w:hAnsi="Times New Roman" w:cs="Times New Roman"/>
          <w:sz w:val="24"/>
          <w:szCs w:val="24"/>
        </w:rPr>
        <w:t xml:space="preserve"> k tomu, aby sa vyvaroval obdobného konania (individuálna prevencia), že odradí od obdobnej činnosti iných (generálna prevencia) a že bude v menšej miere naplnená aj represívna funkcia správneho trestania tým, že dôjde k určitému zásahu do majetkovej sféry </w:t>
      </w:r>
      <w:r w:rsidR="00E60343">
        <w:rPr>
          <w:rFonts w:ascii="Times New Roman" w:hAnsi="Times New Roman" w:cs="Times New Roman"/>
          <w:sz w:val="24"/>
          <w:szCs w:val="24"/>
        </w:rPr>
        <w:t>porušiteľa</w:t>
      </w:r>
      <w:r w:rsidRPr="00162D35">
        <w:rPr>
          <w:rFonts w:ascii="Times New Roman" w:hAnsi="Times New Roman" w:cs="Times New Roman"/>
          <w:sz w:val="24"/>
          <w:szCs w:val="24"/>
        </w:rPr>
        <w:t xml:space="preserve">.  </w:t>
      </w:r>
    </w:p>
    <w:p w14:paraId="42C74F2A" w14:textId="77777777" w:rsidR="00B6553A" w:rsidRDefault="00B6553A" w:rsidP="0036570A">
      <w:pPr>
        <w:pStyle w:val="Odsekzoznamu"/>
        <w:spacing w:after="0" w:line="276" w:lineRule="auto"/>
        <w:ind w:left="0"/>
        <w:contextualSpacing w:val="0"/>
        <w:jc w:val="both"/>
        <w:rPr>
          <w:rFonts w:ascii="Times New Roman" w:eastAsia="Times New Roman" w:hAnsi="Times New Roman" w:cs="Times New Roman"/>
          <w:sz w:val="24"/>
          <w:szCs w:val="24"/>
          <w:lang w:eastAsia="sk-SK"/>
        </w:rPr>
      </w:pPr>
    </w:p>
    <w:p w14:paraId="3DD174BA" w14:textId="42DD670E" w:rsidR="00EC1AA1" w:rsidRDefault="00837578" w:rsidP="0036570A">
      <w:pPr>
        <w:pStyle w:val="Odsekzoznamu"/>
        <w:spacing w:after="0" w:line="276" w:lineRule="auto"/>
        <w:ind w:left="0"/>
        <w:contextualSpacing w:val="0"/>
        <w:jc w:val="both"/>
        <w:rPr>
          <w:rFonts w:ascii="Times New Roman" w:eastAsia="Times New Roman" w:hAnsi="Times New Roman" w:cs="Times New Roman"/>
          <w:sz w:val="24"/>
          <w:szCs w:val="24"/>
          <w:lang w:eastAsia="sk-SK"/>
        </w:rPr>
      </w:pPr>
      <w:r w:rsidRPr="00572772">
        <w:rPr>
          <w:rFonts w:ascii="Times New Roman" w:eastAsia="Times New Roman" w:hAnsi="Times New Roman" w:cs="Times New Roman"/>
          <w:sz w:val="24"/>
          <w:szCs w:val="24"/>
          <w:lang w:eastAsia="sk-SK"/>
        </w:rPr>
        <w:t xml:space="preserve">Pri výpočte príjmov štátneho rozpočtu z pokút za správne delikty, ako ich navrhuje nový zákon, </w:t>
      </w:r>
      <w:r w:rsidR="007C0117">
        <w:rPr>
          <w:rFonts w:ascii="Times New Roman" w:eastAsia="Times New Roman" w:hAnsi="Times New Roman" w:cs="Times New Roman"/>
          <w:sz w:val="24"/>
          <w:szCs w:val="24"/>
          <w:lang w:eastAsia="sk-SK"/>
        </w:rPr>
        <w:t xml:space="preserve">sa vychádzalo z prehľadu činnosti oddelenia správneho konania kancelárie predsedu úradu za rok 2025 a prvý štvrťrok 2026, ktoré nie sú verejne </w:t>
      </w:r>
      <w:r w:rsidR="004B404D">
        <w:rPr>
          <w:rFonts w:ascii="Times New Roman" w:eastAsia="Times New Roman" w:hAnsi="Times New Roman" w:cs="Times New Roman"/>
          <w:sz w:val="24"/>
          <w:szCs w:val="24"/>
          <w:lang w:eastAsia="sk-SK"/>
        </w:rPr>
        <w:t>dostupné</w:t>
      </w:r>
      <w:r w:rsidR="007C0117">
        <w:rPr>
          <w:rFonts w:ascii="Times New Roman" w:eastAsia="Times New Roman" w:hAnsi="Times New Roman" w:cs="Times New Roman"/>
          <w:sz w:val="24"/>
          <w:szCs w:val="24"/>
          <w:lang w:eastAsia="sk-SK"/>
        </w:rPr>
        <w:t xml:space="preserve">. </w:t>
      </w:r>
      <w:r w:rsidR="00EC1AA1">
        <w:rPr>
          <w:rFonts w:ascii="Times New Roman" w:eastAsia="Times New Roman" w:hAnsi="Times New Roman" w:cs="Times New Roman"/>
          <w:sz w:val="24"/>
          <w:szCs w:val="24"/>
          <w:lang w:eastAsia="sk-SK"/>
        </w:rPr>
        <w:t xml:space="preserve">Predmetom správneho trestania v sledovanom období v úrade bolo neplnenie informačnej povinnosti voči registru zahraničného obchodu a neposkytnutie údajov v štatistických zisťovaniach v oblasti štatistiky zahraničného obchodu, čo zodpovedá skutkovým podstatám podľa § 63 ods. 1 písm. a) a § 67 písm. b) návrhu zákona. </w:t>
      </w:r>
    </w:p>
    <w:p w14:paraId="55ACFD3C" w14:textId="77777777" w:rsidR="00EC1AA1" w:rsidRDefault="00EC1AA1" w:rsidP="0036570A">
      <w:pPr>
        <w:pStyle w:val="Odsekzoznamu"/>
        <w:spacing w:after="0" w:line="276" w:lineRule="auto"/>
        <w:ind w:left="0"/>
        <w:contextualSpacing w:val="0"/>
        <w:jc w:val="both"/>
        <w:rPr>
          <w:rFonts w:ascii="Times New Roman" w:eastAsia="Times New Roman" w:hAnsi="Times New Roman" w:cs="Times New Roman"/>
          <w:sz w:val="24"/>
          <w:szCs w:val="24"/>
          <w:lang w:eastAsia="sk-SK"/>
        </w:rPr>
      </w:pPr>
    </w:p>
    <w:p w14:paraId="132B634C" w14:textId="316A4A31" w:rsidR="004B404D" w:rsidRDefault="004B404D" w:rsidP="0036570A">
      <w:pPr>
        <w:pStyle w:val="Odsekzoznamu"/>
        <w:spacing w:after="0" w:line="276" w:lineRule="auto"/>
        <w:ind w:left="0"/>
        <w:contextualSpacing w:val="0"/>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Iné orgány vykonávajúce štátnu štatistiku (iní členovia národného štatistického systému podľa návrhu zákona) doposiaľ neviedli konania o správnych deliktoch, hoci túto právomoc majú. Okresný úrad v Bratislave neviedol doposiaľ žiadne konanie priestupku porušenia mlčanlivosti podľa § 33 zákona o štátnej štatistike.</w:t>
      </w:r>
    </w:p>
    <w:p w14:paraId="3F757938" w14:textId="43AFAFA6" w:rsidR="00162D35" w:rsidRDefault="00162D35" w:rsidP="0036570A">
      <w:pPr>
        <w:pStyle w:val="Odsekzoznamu"/>
        <w:spacing w:after="0" w:line="276" w:lineRule="auto"/>
        <w:ind w:left="0"/>
        <w:contextualSpacing w:val="0"/>
        <w:jc w:val="both"/>
        <w:rPr>
          <w:rFonts w:ascii="Times New Roman" w:eastAsia="Times New Roman" w:hAnsi="Times New Roman" w:cs="Times New Roman"/>
          <w:sz w:val="24"/>
          <w:szCs w:val="24"/>
          <w:lang w:eastAsia="sk-SK"/>
        </w:rPr>
      </w:pPr>
    </w:p>
    <w:p w14:paraId="1B2D88D9" w14:textId="77777777" w:rsidR="00EC1AA1" w:rsidRPr="00572772" w:rsidRDefault="00EC1AA1" w:rsidP="0036570A">
      <w:pPr>
        <w:pStyle w:val="Odsekzoznamu"/>
        <w:spacing w:after="0" w:line="276" w:lineRule="auto"/>
        <w:ind w:left="0"/>
        <w:contextualSpacing w:val="0"/>
        <w:jc w:val="both"/>
        <w:rPr>
          <w:rFonts w:ascii="Times New Roman" w:eastAsia="Times New Roman" w:hAnsi="Times New Roman" w:cs="Times New Roman"/>
          <w:sz w:val="24"/>
          <w:szCs w:val="24"/>
          <w:lang w:eastAsia="sk-SK"/>
        </w:rPr>
      </w:pPr>
      <w:r w:rsidRPr="00572772">
        <w:rPr>
          <w:rFonts w:ascii="Times New Roman" w:eastAsia="Times New Roman" w:hAnsi="Times New Roman" w:cs="Times New Roman"/>
          <w:sz w:val="24"/>
          <w:szCs w:val="24"/>
          <w:lang w:eastAsia="sk-SK"/>
        </w:rPr>
        <w:t>Vzhľadom na početnosť zisťovaní, oslovené jednotky, prednostný záujem členov národného štatistického systému získavať údaje a šíriť štatistické informácie namiesto sústreďovania sa na postih spravodajských jednotiek a používateľov oficiálnej štatistiky je preto takmer nemožné objektívne určiť výšku v budúcnosti ukladaných pokút a výšku skutočne zaplatených pokút.</w:t>
      </w:r>
    </w:p>
    <w:p w14:paraId="1EEEEE53" w14:textId="77777777" w:rsidR="002000F3" w:rsidRDefault="002000F3" w:rsidP="0036570A">
      <w:pPr>
        <w:pStyle w:val="Odsekzoznamu"/>
        <w:spacing w:after="0" w:line="276" w:lineRule="auto"/>
        <w:ind w:left="0"/>
        <w:contextualSpacing w:val="0"/>
        <w:jc w:val="both"/>
        <w:rPr>
          <w:rFonts w:ascii="Times New Roman" w:eastAsia="Times New Roman" w:hAnsi="Times New Roman" w:cs="Times New Roman"/>
          <w:sz w:val="24"/>
          <w:szCs w:val="24"/>
          <w:lang w:eastAsia="sk-SK"/>
        </w:rPr>
      </w:pPr>
    </w:p>
    <w:p w14:paraId="2768344D" w14:textId="31490427" w:rsidR="00E444EC" w:rsidRDefault="00EC1AA1" w:rsidP="0036570A">
      <w:pPr>
        <w:pStyle w:val="Odsekzoznamu"/>
        <w:spacing w:after="0" w:line="276" w:lineRule="auto"/>
        <w:ind w:left="0"/>
        <w:contextualSpacing w:val="0"/>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Horná hranica pokuty za neplnenie spravodajskej povinnosti </w:t>
      </w:r>
      <w:r w:rsidR="00E444EC">
        <w:rPr>
          <w:rFonts w:ascii="Times New Roman" w:eastAsia="Times New Roman" w:hAnsi="Times New Roman" w:cs="Times New Roman"/>
          <w:sz w:val="24"/>
          <w:szCs w:val="24"/>
          <w:lang w:eastAsia="sk-SK"/>
        </w:rPr>
        <w:t xml:space="preserve">podľa § 63 ods. 1 písm. a) a b) návrhu zákona </w:t>
      </w:r>
      <w:r>
        <w:rPr>
          <w:rFonts w:ascii="Times New Roman" w:eastAsia="Times New Roman" w:hAnsi="Times New Roman" w:cs="Times New Roman"/>
          <w:sz w:val="24"/>
          <w:szCs w:val="24"/>
          <w:lang w:eastAsia="sk-SK"/>
        </w:rPr>
        <w:t xml:space="preserve">sa určuje variantne podľa frekvencie zberu údajov v štatistickom zisťovaní. </w:t>
      </w:r>
      <w:r w:rsidR="002000F3">
        <w:rPr>
          <w:rFonts w:ascii="Times New Roman" w:eastAsia="Times New Roman" w:hAnsi="Times New Roman" w:cs="Times New Roman"/>
          <w:sz w:val="24"/>
          <w:szCs w:val="24"/>
          <w:lang w:eastAsia="sk-SK"/>
        </w:rPr>
        <w:t>D</w:t>
      </w:r>
      <w:r>
        <w:rPr>
          <w:rFonts w:ascii="Times New Roman" w:eastAsia="Times New Roman" w:hAnsi="Times New Roman" w:cs="Times New Roman"/>
          <w:sz w:val="24"/>
          <w:szCs w:val="24"/>
          <w:lang w:eastAsia="sk-SK"/>
        </w:rPr>
        <w:t xml:space="preserve">olné hranice sadzby pokuty nie sú ustanovené, </w:t>
      </w:r>
      <w:r w:rsidR="002000F3">
        <w:rPr>
          <w:rFonts w:ascii="Times New Roman" w:eastAsia="Times New Roman" w:hAnsi="Times New Roman" w:cs="Times New Roman"/>
          <w:sz w:val="24"/>
          <w:szCs w:val="24"/>
          <w:lang w:eastAsia="sk-SK"/>
        </w:rPr>
        <w:t>čo dáva členovi</w:t>
      </w:r>
      <w:r>
        <w:rPr>
          <w:rFonts w:ascii="Times New Roman" w:eastAsia="Times New Roman" w:hAnsi="Times New Roman" w:cs="Times New Roman"/>
          <w:sz w:val="24"/>
          <w:szCs w:val="24"/>
          <w:lang w:eastAsia="sk-SK"/>
        </w:rPr>
        <w:t xml:space="preserve"> národného štatistického </w:t>
      </w:r>
      <w:r>
        <w:rPr>
          <w:rFonts w:ascii="Times New Roman" w:eastAsia="Times New Roman" w:hAnsi="Times New Roman" w:cs="Times New Roman"/>
          <w:sz w:val="24"/>
          <w:szCs w:val="24"/>
          <w:lang w:eastAsia="sk-SK"/>
        </w:rPr>
        <w:lastRenderedPageBreak/>
        <w:t xml:space="preserve">systému </w:t>
      </w:r>
      <w:r w:rsidR="002000F3">
        <w:rPr>
          <w:rFonts w:ascii="Times New Roman" w:eastAsia="Times New Roman" w:hAnsi="Times New Roman" w:cs="Times New Roman"/>
          <w:sz w:val="24"/>
          <w:szCs w:val="24"/>
          <w:lang w:eastAsia="sk-SK"/>
        </w:rPr>
        <w:t xml:space="preserve">voľnosť </w:t>
      </w:r>
      <w:r>
        <w:rPr>
          <w:rFonts w:ascii="Times New Roman" w:eastAsia="Times New Roman" w:hAnsi="Times New Roman" w:cs="Times New Roman"/>
          <w:sz w:val="24"/>
          <w:szCs w:val="24"/>
          <w:lang w:eastAsia="sk-SK"/>
        </w:rPr>
        <w:t>pri správnej úvahe, ktorá umožňuje zohľadniť viaceré zákonom ustanovené okolnosti</w:t>
      </w:r>
      <w:r w:rsidR="002000F3">
        <w:rPr>
          <w:rFonts w:ascii="Times New Roman" w:eastAsia="Times New Roman" w:hAnsi="Times New Roman" w:cs="Times New Roman"/>
          <w:sz w:val="24"/>
          <w:szCs w:val="24"/>
          <w:lang w:eastAsia="sk-SK"/>
        </w:rPr>
        <w:t xml:space="preserve"> ovplyvňujúce </w:t>
      </w:r>
      <w:r>
        <w:rPr>
          <w:rFonts w:ascii="Times New Roman" w:eastAsia="Times New Roman" w:hAnsi="Times New Roman" w:cs="Times New Roman"/>
          <w:sz w:val="24"/>
          <w:szCs w:val="24"/>
          <w:lang w:eastAsia="sk-SK"/>
        </w:rPr>
        <w:t>uložen</w:t>
      </w:r>
      <w:r w:rsidR="002000F3">
        <w:rPr>
          <w:rFonts w:ascii="Times New Roman" w:eastAsia="Times New Roman" w:hAnsi="Times New Roman" w:cs="Times New Roman"/>
          <w:sz w:val="24"/>
          <w:szCs w:val="24"/>
          <w:lang w:eastAsia="sk-SK"/>
        </w:rPr>
        <w:t>ú</w:t>
      </w:r>
      <w:r>
        <w:rPr>
          <w:rFonts w:ascii="Times New Roman" w:eastAsia="Times New Roman" w:hAnsi="Times New Roman" w:cs="Times New Roman"/>
          <w:sz w:val="24"/>
          <w:szCs w:val="24"/>
          <w:lang w:eastAsia="sk-SK"/>
        </w:rPr>
        <w:t xml:space="preserve"> výšku pokuty </w:t>
      </w:r>
      <w:r w:rsidR="002000F3">
        <w:rPr>
          <w:rFonts w:ascii="Times New Roman" w:eastAsia="Times New Roman" w:hAnsi="Times New Roman" w:cs="Times New Roman"/>
          <w:sz w:val="24"/>
          <w:szCs w:val="24"/>
          <w:lang w:eastAsia="sk-SK"/>
        </w:rPr>
        <w:t xml:space="preserve">potenciálne </w:t>
      </w:r>
      <w:r>
        <w:rPr>
          <w:rFonts w:ascii="Times New Roman" w:eastAsia="Times New Roman" w:hAnsi="Times New Roman" w:cs="Times New Roman"/>
          <w:sz w:val="24"/>
          <w:szCs w:val="24"/>
          <w:lang w:eastAsia="sk-SK"/>
        </w:rPr>
        <w:t xml:space="preserve">priaznivejšie pre porušiteľa. </w:t>
      </w:r>
      <w:r w:rsidR="00E444EC">
        <w:rPr>
          <w:rFonts w:ascii="Times New Roman" w:eastAsia="Times New Roman" w:hAnsi="Times New Roman" w:cs="Times New Roman"/>
          <w:sz w:val="24"/>
          <w:szCs w:val="24"/>
          <w:lang w:eastAsia="sk-SK"/>
        </w:rPr>
        <w:t>Maximálnu výšku pokuty za neposkytnutie údajov v mesačnom štatistickom zisťovaní ustanovuje na 500 eur, v štvrťročnom zisťovaní na 1500 eur a v polročnom zisťovaní na 3000 eur, čím dochádza k objektívnemu zníženiu súčasnej maximálnej sadzby uvedenej v § 32 ods. 1 písm. a) zákona o štátnej štatistike.</w:t>
      </w:r>
    </w:p>
    <w:p w14:paraId="0355DF5B" w14:textId="77777777" w:rsidR="00E444EC" w:rsidRDefault="00E444EC" w:rsidP="0036570A">
      <w:pPr>
        <w:pStyle w:val="Odsekzoznamu"/>
        <w:spacing w:after="0" w:line="276" w:lineRule="auto"/>
        <w:ind w:left="0"/>
        <w:contextualSpacing w:val="0"/>
        <w:jc w:val="both"/>
        <w:rPr>
          <w:rFonts w:ascii="Times New Roman" w:eastAsia="Times New Roman" w:hAnsi="Times New Roman" w:cs="Times New Roman"/>
          <w:sz w:val="24"/>
          <w:szCs w:val="24"/>
          <w:lang w:eastAsia="sk-SK"/>
        </w:rPr>
      </w:pPr>
    </w:p>
    <w:p w14:paraId="577919FD" w14:textId="31A64E9C" w:rsidR="00B6553A" w:rsidRDefault="004A68BC" w:rsidP="0036570A">
      <w:pPr>
        <w:spacing w:after="0" w:line="276" w:lineRule="auto"/>
        <w:jc w:val="both"/>
        <w:rPr>
          <w:rFonts w:ascii="Times New Roman" w:hAnsi="Times New Roman" w:cs="Times New Roman"/>
          <w:sz w:val="24"/>
          <w:szCs w:val="24"/>
        </w:rPr>
      </w:pPr>
      <w:r w:rsidRPr="00162D35">
        <w:rPr>
          <w:rFonts w:ascii="Times New Roman" w:hAnsi="Times New Roman" w:cs="Times New Roman"/>
          <w:sz w:val="24"/>
          <w:szCs w:val="24"/>
        </w:rPr>
        <w:t xml:space="preserve">V prípade ukladania pokút </w:t>
      </w:r>
      <w:r w:rsidR="00E60343">
        <w:rPr>
          <w:rFonts w:ascii="Times New Roman" w:hAnsi="Times New Roman" w:cs="Times New Roman"/>
          <w:sz w:val="24"/>
          <w:szCs w:val="24"/>
        </w:rPr>
        <w:t xml:space="preserve">za neplnenie spravodajskej povinnosti </w:t>
      </w:r>
      <w:r w:rsidR="00EC1AA1">
        <w:rPr>
          <w:rFonts w:ascii="Times New Roman" w:hAnsi="Times New Roman" w:cs="Times New Roman"/>
          <w:sz w:val="24"/>
          <w:szCs w:val="24"/>
        </w:rPr>
        <w:t xml:space="preserve">štatistický úrad </w:t>
      </w:r>
      <w:r w:rsidR="002000F3">
        <w:rPr>
          <w:rFonts w:ascii="Times New Roman" w:hAnsi="Times New Roman" w:cs="Times New Roman"/>
          <w:sz w:val="24"/>
          <w:szCs w:val="24"/>
        </w:rPr>
        <w:t>totiž</w:t>
      </w:r>
      <w:r w:rsidR="00EC1AA1">
        <w:rPr>
          <w:rFonts w:ascii="Times New Roman" w:hAnsi="Times New Roman" w:cs="Times New Roman"/>
          <w:sz w:val="24"/>
          <w:szCs w:val="24"/>
        </w:rPr>
        <w:t xml:space="preserve"> v</w:t>
      </w:r>
      <w:r w:rsidR="00864F4B">
        <w:rPr>
          <w:rFonts w:ascii="Times New Roman" w:hAnsi="Times New Roman" w:cs="Times New Roman"/>
          <w:sz w:val="24"/>
          <w:szCs w:val="24"/>
        </w:rPr>
        <w:t> </w:t>
      </w:r>
      <w:r w:rsidR="00EC1AA1">
        <w:rPr>
          <w:rFonts w:ascii="Times New Roman" w:hAnsi="Times New Roman" w:cs="Times New Roman"/>
          <w:sz w:val="24"/>
          <w:szCs w:val="24"/>
        </w:rPr>
        <w:t xml:space="preserve">súčasnosti </w:t>
      </w:r>
      <w:r w:rsidRPr="00162D35">
        <w:rPr>
          <w:rFonts w:ascii="Times New Roman" w:hAnsi="Times New Roman" w:cs="Times New Roman"/>
          <w:sz w:val="24"/>
          <w:szCs w:val="24"/>
        </w:rPr>
        <w:t xml:space="preserve"> prihliada na ust</w:t>
      </w:r>
      <w:r w:rsidR="002000F3">
        <w:rPr>
          <w:rFonts w:ascii="Times New Roman" w:hAnsi="Times New Roman" w:cs="Times New Roman"/>
          <w:sz w:val="24"/>
          <w:szCs w:val="24"/>
        </w:rPr>
        <w:t>álenú judikatúru súdov v odvetví</w:t>
      </w:r>
      <w:r w:rsidRPr="00162D35">
        <w:rPr>
          <w:rFonts w:ascii="Times New Roman" w:hAnsi="Times New Roman" w:cs="Times New Roman"/>
          <w:sz w:val="24"/>
          <w:szCs w:val="24"/>
        </w:rPr>
        <w:t xml:space="preserve"> správneho práva</w:t>
      </w:r>
      <w:r w:rsidR="002000F3">
        <w:rPr>
          <w:rFonts w:ascii="Times New Roman" w:hAnsi="Times New Roman" w:cs="Times New Roman"/>
          <w:sz w:val="24"/>
          <w:szCs w:val="24"/>
        </w:rPr>
        <w:t xml:space="preserve"> založenej na zásade, že</w:t>
      </w:r>
      <w:r w:rsidRPr="00162D35">
        <w:rPr>
          <w:rFonts w:ascii="Times New Roman" w:hAnsi="Times New Roman" w:cs="Times New Roman"/>
          <w:sz w:val="24"/>
          <w:szCs w:val="24"/>
        </w:rPr>
        <w:t xml:space="preserve"> správne trestanie nem</w:t>
      </w:r>
      <w:r w:rsidR="00B6553A">
        <w:rPr>
          <w:rFonts w:ascii="Times New Roman" w:hAnsi="Times New Roman" w:cs="Times New Roman"/>
          <w:sz w:val="24"/>
          <w:szCs w:val="24"/>
        </w:rPr>
        <w:t>á mať</w:t>
      </w:r>
      <w:r w:rsidRPr="00162D35">
        <w:rPr>
          <w:rFonts w:ascii="Times New Roman" w:hAnsi="Times New Roman" w:cs="Times New Roman"/>
          <w:sz w:val="24"/>
          <w:szCs w:val="24"/>
        </w:rPr>
        <w:t xml:space="preserve"> likvidačný charakter</w:t>
      </w:r>
      <w:r w:rsidR="00B6553A">
        <w:rPr>
          <w:rFonts w:ascii="Times New Roman" w:hAnsi="Times New Roman" w:cs="Times New Roman"/>
          <w:sz w:val="24"/>
          <w:szCs w:val="24"/>
        </w:rPr>
        <w:t>,</w:t>
      </w:r>
      <w:r w:rsidRPr="00162D35">
        <w:rPr>
          <w:rFonts w:ascii="Times New Roman" w:hAnsi="Times New Roman" w:cs="Times New Roman"/>
          <w:sz w:val="24"/>
          <w:szCs w:val="24"/>
        </w:rPr>
        <w:t xml:space="preserve"> a preto sa </w:t>
      </w:r>
      <w:r w:rsidR="00B6553A" w:rsidRPr="00162D35">
        <w:rPr>
          <w:rFonts w:ascii="Times New Roman" w:hAnsi="Times New Roman" w:cs="Times New Roman"/>
          <w:sz w:val="24"/>
          <w:szCs w:val="24"/>
        </w:rPr>
        <w:t xml:space="preserve">za porušenia spravodajských povinností </w:t>
      </w:r>
      <w:r w:rsidRPr="00162D35">
        <w:rPr>
          <w:rFonts w:ascii="Times New Roman" w:hAnsi="Times New Roman" w:cs="Times New Roman"/>
          <w:sz w:val="24"/>
          <w:szCs w:val="24"/>
        </w:rPr>
        <w:t xml:space="preserve">ukladajú pokuty v spodnej hranici zákonom ustanovenej výšky pokuty, ktorá </w:t>
      </w:r>
      <w:r w:rsidR="0030627F">
        <w:rPr>
          <w:rFonts w:ascii="Times New Roman" w:hAnsi="Times New Roman" w:cs="Times New Roman"/>
          <w:sz w:val="24"/>
          <w:szCs w:val="24"/>
        </w:rPr>
        <w:t xml:space="preserve">podľa účinnej právnej úpravy </w:t>
      </w:r>
      <w:r w:rsidR="00B6553A" w:rsidRPr="00162D35">
        <w:rPr>
          <w:rFonts w:ascii="Times New Roman" w:hAnsi="Times New Roman" w:cs="Times New Roman"/>
          <w:sz w:val="24"/>
          <w:szCs w:val="24"/>
        </w:rPr>
        <w:t>predstavuj</w:t>
      </w:r>
      <w:r w:rsidR="00B6553A">
        <w:rPr>
          <w:rFonts w:ascii="Times New Roman" w:hAnsi="Times New Roman" w:cs="Times New Roman"/>
          <w:sz w:val="24"/>
          <w:szCs w:val="24"/>
        </w:rPr>
        <w:t xml:space="preserve">e sumu 3 320 EUR </w:t>
      </w:r>
      <w:r w:rsidR="0030627F">
        <w:rPr>
          <w:rFonts w:ascii="Times New Roman" w:hAnsi="Times New Roman" w:cs="Times New Roman"/>
          <w:sz w:val="24"/>
          <w:szCs w:val="24"/>
        </w:rPr>
        <w:t>[</w:t>
      </w:r>
      <w:r w:rsidRPr="00162D35">
        <w:rPr>
          <w:rFonts w:ascii="Times New Roman" w:hAnsi="Times New Roman" w:cs="Times New Roman"/>
          <w:sz w:val="24"/>
          <w:szCs w:val="24"/>
        </w:rPr>
        <w:t>§ 3</w:t>
      </w:r>
      <w:r w:rsidR="00FB3A0A">
        <w:rPr>
          <w:rFonts w:ascii="Times New Roman" w:hAnsi="Times New Roman" w:cs="Times New Roman"/>
          <w:sz w:val="24"/>
          <w:szCs w:val="24"/>
        </w:rPr>
        <w:t>2</w:t>
      </w:r>
      <w:r w:rsidRPr="00162D35">
        <w:rPr>
          <w:rFonts w:ascii="Times New Roman" w:hAnsi="Times New Roman" w:cs="Times New Roman"/>
          <w:sz w:val="24"/>
          <w:szCs w:val="24"/>
        </w:rPr>
        <w:t xml:space="preserve"> ods. 1 písm. a) zákona o štátnej</w:t>
      </w:r>
      <w:r w:rsidR="0030627F">
        <w:rPr>
          <w:rFonts w:ascii="Times New Roman" w:hAnsi="Times New Roman" w:cs="Times New Roman"/>
          <w:sz w:val="24"/>
          <w:szCs w:val="24"/>
        </w:rPr>
        <w:t xml:space="preserve"> štatistike]</w:t>
      </w:r>
      <w:r w:rsidR="002000F3">
        <w:rPr>
          <w:rFonts w:ascii="Times New Roman" w:hAnsi="Times New Roman" w:cs="Times New Roman"/>
          <w:sz w:val="24"/>
          <w:szCs w:val="24"/>
        </w:rPr>
        <w:t>. B</w:t>
      </w:r>
      <w:r w:rsidRPr="00162D35">
        <w:rPr>
          <w:rFonts w:ascii="Times New Roman" w:hAnsi="Times New Roman" w:cs="Times New Roman"/>
          <w:sz w:val="24"/>
          <w:szCs w:val="24"/>
        </w:rPr>
        <w:t xml:space="preserve">ežná výška ukladanej pokuty za nesplnenie spravodajskej povinnosti je maximálne 200 EUR, pri opakovanom porušení vo výške 300 EUR, kde v jednotlivých správnych konaniach uložené výšky pokút </w:t>
      </w:r>
      <w:r w:rsidR="00B6553A">
        <w:rPr>
          <w:rFonts w:ascii="Times New Roman" w:hAnsi="Times New Roman" w:cs="Times New Roman"/>
          <w:sz w:val="24"/>
          <w:szCs w:val="24"/>
        </w:rPr>
        <w:t>nemajú</w:t>
      </w:r>
      <w:r w:rsidRPr="00162D35">
        <w:rPr>
          <w:rFonts w:ascii="Times New Roman" w:hAnsi="Times New Roman" w:cs="Times New Roman"/>
          <w:sz w:val="24"/>
          <w:szCs w:val="24"/>
        </w:rPr>
        <w:t xml:space="preserve"> pre účastníkov konania likvidačný charakter. </w:t>
      </w:r>
    </w:p>
    <w:p w14:paraId="3F3511ED" w14:textId="77777777" w:rsidR="00B6553A" w:rsidRDefault="00B6553A" w:rsidP="0036570A">
      <w:pPr>
        <w:spacing w:after="0" w:line="276" w:lineRule="auto"/>
        <w:jc w:val="both"/>
        <w:rPr>
          <w:rFonts w:ascii="Times New Roman" w:hAnsi="Times New Roman" w:cs="Times New Roman"/>
          <w:sz w:val="24"/>
          <w:szCs w:val="24"/>
        </w:rPr>
      </w:pPr>
    </w:p>
    <w:p w14:paraId="3D87B906" w14:textId="4D036613" w:rsidR="004A68BC" w:rsidRPr="00162D35" w:rsidRDefault="00162D35" w:rsidP="0036570A">
      <w:pPr>
        <w:spacing w:after="0" w:line="276" w:lineRule="auto"/>
        <w:jc w:val="both"/>
        <w:rPr>
          <w:rFonts w:ascii="Times New Roman" w:hAnsi="Times New Roman" w:cs="Times New Roman"/>
          <w:sz w:val="24"/>
          <w:szCs w:val="24"/>
        </w:rPr>
      </w:pPr>
      <w:r w:rsidRPr="00162D35">
        <w:rPr>
          <w:rFonts w:ascii="Times New Roman" w:hAnsi="Times New Roman" w:cs="Times New Roman"/>
          <w:sz w:val="24"/>
          <w:szCs w:val="24"/>
        </w:rPr>
        <w:t>Je isté, že pri súčasnej pomaly sa zvyšujúcej miere neochoty plnenia spravodajskej povinnosti (neodpovede, nepravdivé odpovede, neúplné odpovede) za sledované štyri roky by suma príjmov pokút uložených ŠÚ SR pri ukladaní maximálnej výšky a plošnom postupe dosiahla počnúc rokom 2027 enormnú sumu, čo nie v ľudských kapacitách ú</w:t>
      </w:r>
      <w:r w:rsidR="00B6553A">
        <w:rPr>
          <w:rFonts w:ascii="Times New Roman" w:hAnsi="Times New Roman" w:cs="Times New Roman"/>
          <w:sz w:val="24"/>
          <w:szCs w:val="24"/>
        </w:rPr>
        <w:t>radu ani prejednať, ani vymôcť.</w:t>
      </w:r>
      <w:r w:rsidR="00B6553A" w:rsidRPr="00B6553A">
        <w:rPr>
          <w:rFonts w:ascii="Times New Roman" w:hAnsi="Times New Roman" w:cs="Times New Roman"/>
          <w:sz w:val="24"/>
        </w:rPr>
        <w:t xml:space="preserve"> </w:t>
      </w:r>
      <w:r w:rsidR="00B6553A">
        <w:rPr>
          <w:rFonts w:ascii="Times New Roman" w:hAnsi="Times New Roman" w:cs="Times New Roman"/>
          <w:sz w:val="24"/>
        </w:rPr>
        <w:t>Aj preto úrad</w:t>
      </w:r>
      <w:r w:rsidR="00B6553A" w:rsidRPr="00162D35">
        <w:rPr>
          <w:rFonts w:ascii="Times New Roman" w:hAnsi="Times New Roman" w:cs="Times New Roman"/>
          <w:sz w:val="24"/>
        </w:rPr>
        <w:t xml:space="preserve"> uplatňuje </w:t>
      </w:r>
      <w:r w:rsidR="00B6553A">
        <w:rPr>
          <w:rFonts w:ascii="Times New Roman" w:hAnsi="Times New Roman" w:cs="Times New Roman"/>
          <w:sz w:val="24"/>
        </w:rPr>
        <w:t xml:space="preserve">a podľa návrhu zákona o oficiálnej štatistike bude uplatňovať </w:t>
      </w:r>
      <w:r w:rsidR="00B6553A" w:rsidRPr="00162D35">
        <w:rPr>
          <w:rFonts w:ascii="Times New Roman" w:hAnsi="Times New Roman" w:cs="Times New Roman"/>
          <w:sz w:val="24"/>
        </w:rPr>
        <w:t>priorizačnú politiku</w:t>
      </w:r>
      <w:r w:rsidR="00B6553A" w:rsidRPr="00162D35">
        <w:rPr>
          <w:rFonts w:ascii="Times New Roman" w:hAnsi="Times New Roman" w:cs="Times New Roman"/>
          <w:sz w:val="24"/>
          <w:szCs w:val="24"/>
        </w:rPr>
        <w:t>, ktorej znakom je ukladanie pokút spravodajským jednotkám, ktoré významnou mierou znižujú kvalitu štatistických informácií neposkytnutím údajov v požadovanom čase alebo poskytnutím neúplných údajov alebo údajov nezodpovedajúcich skutočnosti.</w:t>
      </w:r>
      <w:r w:rsidR="00B6553A" w:rsidRPr="00162D35">
        <w:rPr>
          <w:rFonts w:ascii="Times New Roman" w:eastAsia="Times New Roman" w:hAnsi="Times New Roman" w:cs="Times New Roman"/>
          <w:sz w:val="24"/>
          <w:szCs w:val="24"/>
          <w:lang w:eastAsia="sk-SK"/>
        </w:rPr>
        <w:t xml:space="preserve"> Vo vzťahu k podnikateľom nejde o zavádzanie nových druhov správnych deliktov, iba ich precizovanie a lepšiu vymožiteľnosť</w:t>
      </w:r>
      <w:r w:rsidR="00B101AC">
        <w:rPr>
          <w:rFonts w:ascii="Times New Roman" w:eastAsia="Times New Roman" w:hAnsi="Times New Roman" w:cs="Times New Roman"/>
          <w:sz w:val="24"/>
          <w:szCs w:val="24"/>
          <w:lang w:eastAsia="sk-SK"/>
        </w:rPr>
        <w:t xml:space="preserve">. </w:t>
      </w:r>
      <w:r w:rsidR="00B101AC" w:rsidRPr="00B101AC">
        <w:rPr>
          <w:rFonts w:ascii="Times New Roman" w:eastAsia="Times New Roman" w:hAnsi="Times New Roman" w:cs="Times New Roman"/>
          <w:sz w:val="24"/>
          <w:szCs w:val="24"/>
          <w:lang w:eastAsia="sk-SK"/>
        </w:rPr>
        <w:t>Zároveň je prostredníctvom § 21 ods. 8 a § 70 ods.</w:t>
      </w:r>
      <w:r w:rsidR="00864F4B">
        <w:rPr>
          <w:rFonts w:ascii="Times New Roman" w:eastAsia="Times New Roman" w:hAnsi="Times New Roman" w:cs="Times New Roman"/>
          <w:sz w:val="24"/>
          <w:szCs w:val="24"/>
          <w:lang w:eastAsia="sk-SK"/>
        </w:rPr>
        <w:t> </w:t>
      </w:r>
      <w:r w:rsidR="00B101AC" w:rsidRPr="00B101AC">
        <w:rPr>
          <w:rFonts w:ascii="Times New Roman" w:eastAsia="Times New Roman" w:hAnsi="Times New Roman" w:cs="Times New Roman"/>
          <w:sz w:val="24"/>
          <w:szCs w:val="24"/>
          <w:lang w:eastAsia="sk-SK"/>
        </w:rPr>
        <w:t>5 a 6 a § 71 ods. 7 vytvorený procesný postup, ktorý členovi národného štatistického systému umožňuje za určitých podmienok nezačať voči spravodajskej jednotke (podnikateľovi) konanie o správnom delikte, alebo ho zastaviť.</w:t>
      </w:r>
    </w:p>
    <w:p w14:paraId="26ED4ACC" w14:textId="77777777" w:rsidR="004A68BC" w:rsidRPr="00162D35" w:rsidRDefault="004A68BC" w:rsidP="004A68BC">
      <w:pPr>
        <w:spacing w:after="0" w:line="276" w:lineRule="auto"/>
        <w:jc w:val="both"/>
        <w:rPr>
          <w:rFonts w:ascii="Times New Roman" w:hAnsi="Times New Roman" w:cs="Times New Roman"/>
          <w:sz w:val="24"/>
          <w:szCs w:val="24"/>
        </w:rPr>
      </w:pPr>
    </w:p>
    <w:tbl>
      <w:tblPr>
        <w:tblStyle w:val="Mriekatabuky"/>
        <w:tblW w:w="5000" w:type="pct"/>
        <w:tblLook w:val="04A0" w:firstRow="1" w:lastRow="0" w:firstColumn="1" w:lastColumn="0" w:noHBand="0" w:noVBand="1"/>
      </w:tblPr>
      <w:tblGrid>
        <w:gridCol w:w="4531"/>
        <w:gridCol w:w="4531"/>
      </w:tblGrid>
      <w:tr w:rsidR="00837578" w:rsidRPr="001F6D68" w14:paraId="73D7A00E" w14:textId="77777777" w:rsidTr="00C96BC7">
        <w:tc>
          <w:tcPr>
            <w:tcW w:w="2500" w:type="pct"/>
          </w:tcPr>
          <w:p w14:paraId="2D57FBA9" w14:textId="77777777" w:rsidR="00837578" w:rsidRPr="002A4808" w:rsidRDefault="00837578" w:rsidP="00C96BC7">
            <w:pPr>
              <w:pStyle w:val="Odsekzoznamu"/>
              <w:ind w:left="0"/>
              <w:jc w:val="both"/>
              <w:rPr>
                <w:rFonts w:ascii="Times New Roman" w:eastAsia="Times New Roman" w:hAnsi="Times New Roman" w:cs="Times New Roman"/>
                <w:sz w:val="24"/>
                <w:szCs w:val="24"/>
                <w:lang w:eastAsia="sk-SK"/>
              </w:rPr>
            </w:pPr>
            <w:r w:rsidRPr="002A4808">
              <w:rPr>
                <w:rFonts w:ascii="Times New Roman" w:eastAsia="Times New Roman" w:hAnsi="Times New Roman" w:cs="Times New Roman"/>
                <w:sz w:val="24"/>
                <w:szCs w:val="24"/>
                <w:lang w:eastAsia="sk-SK"/>
              </w:rPr>
              <w:t>Charakter vplyvu</w:t>
            </w:r>
          </w:p>
        </w:tc>
        <w:tc>
          <w:tcPr>
            <w:tcW w:w="2500" w:type="pct"/>
          </w:tcPr>
          <w:p w14:paraId="235E4DB3" w14:textId="77777777" w:rsidR="00837578" w:rsidRPr="002A4808" w:rsidRDefault="00837578" w:rsidP="00C96BC7">
            <w:pPr>
              <w:pStyle w:val="Odsekzoznamu"/>
              <w:ind w:left="0"/>
              <w:jc w:val="both"/>
              <w:rPr>
                <w:rFonts w:ascii="Times New Roman" w:eastAsia="Times New Roman" w:hAnsi="Times New Roman" w:cs="Times New Roman"/>
                <w:sz w:val="24"/>
                <w:szCs w:val="24"/>
                <w:lang w:eastAsia="sk-SK"/>
              </w:rPr>
            </w:pPr>
            <w:r w:rsidRPr="002A4808">
              <w:rPr>
                <w:rFonts w:ascii="Times New Roman" w:eastAsia="Times New Roman" w:hAnsi="Times New Roman" w:cs="Times New Roman"/>
                <w:sz w:val="24"/>
                <w:szCs w:val="24"/>
                <w:lang w:eastAsia="sk-SK"/>
              </w:rPr>
              <w:t>Popis</w:t>
            </w:r>
          </w:p>
        </w:tc>
      </w:tr>
      <w:tr w:rsidR="00837578" w14:paraId="159776AF" w14:textId="77777777" w:rsidTr="00C96BC7">
        <w:tc>
          <w:tcPr>
            <w:tcW w:w="2500" w:type="pct"/>
          </w:tcPr>
          <w:p w14:paraId="32244158" w14:textId="77777777" w:rsidR="00837578" w:rsidRPr="002A4808" w:rsidRDefault="00837578" w:rsidP="00837578">
            <w:pPr>
              <w:pStyle w:val="Odsekzoznamu"/>
              <w:ind w:left="0"/>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negat</w:t>
            </w:r>
            <w:r w:rsidRPr="002A4808">
              <w:rPr>
                <w:rFonts w:ascii="Times New Roman" w:eastAsia="Times New Roman" w:hAnsi="Times New Roman" w:cs="Times New Roman"/>
                <w:sz w:val="24"/>
                <w:szCs w:val="24"/>
                <w:lang w:eastAsia="sk-SK"/>
              </w:rPr>
              <w:t xml:space="preserve">ívny vrátane MSP, </w:t>
            </w:r>
            <w:r>
              <w:rPr>
                <w:rFonts w:ascii="Times New Roman" w:eastAsia="Times New Roman" w:hAnsi="Times New Roman" w:cs="Times New Roman"/>
                <w:sz w:val="24"/>
                <w:szCs w:val="24"/>
                <w:lang w:eastAsia="sk-SK"/>
              </w:rPr>
              <w:t>čiastočne k</w:t>
            </w:r>
            <w:r w:rsidRPr="002A4808">
              <w:rPr>
                <w:rFonts w:ascii="Times New Roman" w:eastAsia="Times New Roman" w:hAnsi="Times New Roman" w:cs="Times New Roman"/>
                <w:sz w:val="24"/>
                <w:szCs w:val="24"/>
                <w:lang w:eastAsia="sk-SK"/>
              </w:rPr>
              <w:t>vantifikovateľný</w:t>
            </w:r>
          </w:p>
        </w:tc>
        <w:tc>
          <w:tcPr>
            <w:tcW w:w="2500" w:type="pct"/>
          </w:tcPr>
          <w:p w14:paraId="715CF106" w14:textId="5A13E022" w:rsidR="00837578" w:rsidRDefault="00837578" w:rsidP="00FB3A0A">
            <w:pPr>
              <w:pStyle w:val="Odsekzoznamu"/>
              <w:ind w:left="0"/>
              <w:jc w:val="both"/>
              <w:rPr>
                <w:rFonts w:ascii="Times New Roman" w:eastAsia="Times New Roman" w:hAnsi="Times New Roman" w:cs="Times New Roman"/>
                <w:sz w:val="24"/>
                <w:szCs w:val="24"/>
                <w:lang w:eastAsia="sk-SK"/>
              </w:rPr>
            </w:pPr>
            <w:r w:rsidRPr="00572772">
              <w:rPr>
                <w:rFonts w:ascii="Times New Roman" w:eastAsia="Times New Roman" w:hAnsi="Times New Roman" w:cs="Times New Roman"/>
                <w:sz w:val="24"/>
                <w:szCs w:val="24"/>
                <w:lang w:eastAsia="sk-SK"/>
              </w:rPr>
              <w:t>Na základe údajov z minulého roka 2025 a prvého štvrťroka 2026 o správnych deliktoch prejednaných štatistickým úradom je možné predpokladať sumu uložených pokút v roku 2027 na úrovni 500.000 Eur a sumu uhradených pokút v roku 2027 na úrovni 100.000 Eur.</w:t>
            </w:r>
          </w:p>
        </w:tc>
      </w:tr>
      <w:tr w:rsidR="00837578" w14:paraId="249D03E3" w14:textId="77777777" w:rsidTr="00C96BC7">
        <w:tc>
          <w:tcPr>
            <w:tcW w:w="2500" w:type="pct"/>
          </w:tcPr>
          <w:p w14:paraId="6EB0C2A8" w14:textId="77777777" w:rsidR="00837578" w:rsidRPr="002A4808" w:rsidRDefault="00837578" w:rsidP="00837578">
            <w:pPr>
              <w:pStyle w:val="Odsekzoznamu"/>
              <w:ind w:left="0"/>
              <w:jc w:val="both"/>
              <w:rPr>
                <w:rFonts w:ascii="Times New Roman" w:eastAsia="Times New Roman" w:hAnsi="Times New Roman" w:cs="Times New Roman"/>
                <w:sz w:val="24"/>
                <w:szCs w:val="24"/>
                <w:lang w:eastAsia="sk-SK"/>
              </w:rPr>
            </w:pPr>
            <w:r w:rsidRPr="002A4808">
              <w:rPr>
                <w:rFonts w:ascii="Times New Roman" w:eastAsia="Times New Roman" w:hAnsi="Times New Roman" w:cs="Times New Roman"/>
                <w:sz w:val="24"/>
                <w:szCs w:val="24"/>
                <w:lang w:eastAsia="sk-SK"/>
              </w:rPr>
              <w:t>pozitívny vrátane MSP, nekvantifikovateľný</w:t>
            </w:r>
          </w:p>
        </w:tc>
        <w:tc>
          <w:tcPr>
            <w:tcW w:w="2500" w:type="pct"/>
          </w:tcPr>
          <w:p w14:paraId="0E2891E2" w14:textId="224EF45C" w:rsidR="00837578" w:rsidRDefault="00837578" w:rsidP="00837578">
            <w:pPr>
              <w:pStyle w:val="Odsekzoznamu"/>
              <w:ind w:left="0"/>
              <w:jc w:val="both"/>
              <w:rPr>
                <w:rFonts w:ascii="Times New Roman" w:eastAsia="Times New Roman" w:hAnsi="Times New Roman" w:cs="Times New Roman"/>
                <w:sz w:val="24"/>
                <w:szCs w:val="24"/>
                <w:lang w:eastAsia="sk-SK"/>
              </w:rPr>
            </w:pPr>
            <w:r w:rsidRPr="00572772">
              <w:rPr>
                <w:rFonts w:ascii="Times New Roman" w:eastAsia="Times New Roman" w:hAnsi="Times New Roman" w:cs="Times New Roman"/>
                <w:sz w:val="24"/>
                <w:szCs w:val="24"/>
                <w:lang w:eastAsia="sk-SK"/>
              </w:rPr>
              <w:t xml:space="preserve">Návrh zákona prináša prehľadne a podrobne upravenú oblasť ukladania pokút za porušenie zákona vrátane zavedenia inštitútu priorizačnej politiky. </w:t>
            </w:r>
            <w:r>
              <w:rPr>
                <w:rFonts w:ascii="Times New Roman" w:eastAsia="Times New Roman" w:hAnsi="Times New Roman" w:cs="Times New Roman"/>
                <w:sz w:val="24"/>
                <w:szCs w:val="24"/>
                <w:lang w:eastAsia="sk-SK"/>
              </w:rPr>
              <w:t>Precíznejšia právna úprava uplatňuje všetky nástroje a inštitúty</w:t>
            </w:r>
            <w:r w:rsidRPr="00572772">
              <w:rPr>
                <w:rFonts w:ascii="Times New Roman" w:eastAsia="Times New Roman" w:hAnsi="Times New Roman" w:cs="Times New Roman"/>
                <w:sz w:val="24"/>
                <w:szCs w:val="24"/>
                <w:lang w:eastAsia="sk-SK"/>
              </w:rPr>
              <w:t xml:space="preserve"> správneho trestania, čiže okrem výšky </w:t>
            </w:r>
            <w:r w:rsidRPr="00572772">
              <w:rPr>
                <w:rFonts w:ascii="Times New Roman" w:eastAsia="Times New Roman" w:hAnsi="Times New Roman" w:cs="Times New Roman"/>
                <w:sz w:val="24"/>
                <w:szCs w:val="24"/>
                <w:lang w:eastAsia="sk-SK"/>
              </w:rPr>
              <w:lastRenderedPageBreak/>
              <w:t xml:space="preserve">maximálnej pokuty, je dôležitým aspektom viac druhov navrhovaných skutkových podstát, opakovanie správneho deliktu, ktoré podmieňuje uloženie pokuty blízkej hornej hranici pokuty, vznik a výška spôsobenej škody, a moderačné pravidlá, ktoré umožňujú ukladať pokuty blízke alebo rovné dolnej hranici sadzby, oslobodzujúce okolnosti a podmienky nastavenia priorizačnej politiky ŠÚ SR, ktorá zohľadňuje </w:t>
            </w:r>
            <w:r>
              <w:rPr>
                <w:rFonts w:ascii="Times New Roman" w:eastAsia="Times New Roman" w:hAnsi="Times New Roman" w:cs="Times New Roman"/>
                <w:sz w:val="24"/>
                <w:szCs w:val="24"/>
                <w:lang w:eastAsia="sk-SK"/>
              </w:rPr>
              <w:t xml:space="preserve">prednostné </w:t>
            </w:r>
            <w:r w:rsidRPr="00572772">
              <w:rPr>
                <w:rFonts w:ascii="Times New Roman" w:eastAsia="Times New Roman" w:hAnsi="Times New Roman" w:cs="Times New Roman"/>
                <w:sz w:val="24"/>
                <w:szCs w:val="24"/>
                <w:lang w:eastAsia="sk-SK"/>
              </w:rPr>
              <w:t>stíhanie tých porušení, ktoré majú závažný vplyv na kvalitu oficiálnej štatistiky.</w:t>
            </w:r>
          </w:p>
          <w:p w14:paraId="4A0143E4" w14:textId="681C111E" w:rsidR="00E444EC" w:rsidRDefault="00E444EC" w:rsidP="00837578">
            <w:pPr>
              <w:pStyle w:val="Odsekzoznamu"/>
              <w:ind w:left="0"/>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Vzhľadom na variantné stanovenie horných sadzieb pokút za neplnenie spravodajskej povinnosti podľa § 63 ods. 1 písm. a) a b) návrhu zákona a nestanovenie dolných sadzieb dáva priestor na v správnej úvahe zohľadniť všetky okolnosti porušenia spravodajskej povinnosti. maximálnu výšku pokuty za neposkytnutie údajov v mesačnom štatistickom zisťovaní ustanovuje na 500 eur, v štvrťročnom zisťovaní na 1800 eur a v polročnom zisťovaní na 3000 eur, čím dochádza k objektívnemu zníženiu súčasnej maximálnej sadzby uvedenej v § 32 ods. 1 písm. a) zákona o štátnej štatistike.</w:t>
            </w:r>
          </w:p>
          <w:p w14:paraId="45713F7A" w14:textId="77777777" w:rsidR="00614FEE" w:rsidRPr="002A4808" w:rsidRDefault="00614FEE" w:rsidP="00614FEE">
            <w:pPr>
              <w:pStyle w:val="Odsekzoznamu"/>
              <w:ind w:left="0"/>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Umožňuje sa správne trestanie správcov administratívnych zdrojov a držiteľov výsledkov rezortných štatistík, čo nepriamo vplýva na dostupnosť údajov na tvorbu štatistík a znižuje závislosť členov národného štatistického systému od údajov zo štatistických zisťovaní.</w:t>
            </w:r>
          </w:p>
        </w:tc>
      </w:tr>
    </w:tbl>
    <w:p w14:paraId="36AAE9C4" w14:textId="77777777" w:rsidR="00837578" w:rsidRDefault="00837578" w:rsidP="00054C41">
      <w:pPr>
        <w:jc w:val="both"/>
        <w:rPr>
          <w:rFonts w:ascii="Times New Roman" w:eastAsia="Calibri" w:hAnsi="Times New Roman" w:cs="Times New Roman"/>
          <w:bCs/>
          <w:i/>
          <w:iCs/>
          <w:color w:val="000000"/>
          <w:sz w:val="24"/>
          <w:szCs w:val="24"/>
        </w:rPr>
      </w:pPr>
    </w:p>
    <w:p w14:paraId="7AD0FB7C" w14:textId="77777777" w:rsidR="00512BA7" w:rsidRPr="001F1B43" w:rsidRDefault="00511F8F" w:rsidP="0036570A">
      <w:pPr>
        <w:spacing w:after="0" w:line="276" w:lineRule="auto"/>
        <w:jc w:val="both"/>
        <w:rPr>
          <w:rFonts w:ascii="Times New Roman" w:eastAsia="Calibri" w:hAnsi="Times New Roman" w:cs="Times New Roman"/>
          <w:b/>
          <w:bCs/>
          <w:i/>
          <w:sz w:val="24"/>
          <w:szCs w:val="24"/>
          <w:u w:val="single"/>
        </w:rPr>
      </w:pPr>
      <w:r>
        <w:rPr>
          <w:rFonts w:ascii="Times New Roman" w:eastAsia="Calibri" w:hAnsi="Times New Roman" w:cs="Times New Roman"/>
          <w:b/>
          <w:bCs/>
          <w:i/>
          <w:sz w:val="24"/>
          <w:szCs w:val="24"/>
          <w:u w:val="single"/>
        </w:rPr>
        <w:t xml:space="preserve">3.1.4 </w:t>
      </w:r>
      <w:r w:rsidR="001E24E8">
        <w:rPr>
          <w:rFonts w:ascii="Times New Roman" w:eastAsia="Calibri" w:hAnsi="Times New Roman" w:cs="Times New Roman"/>
          <w:b/>
          <w:bCs/>
          <w:i/>
          <w:sz w:val="24"/>
          <w:szCs w:val="24"/>
          <w:u w:val="single"/>
        </w:rPr>
        <w:t>Odôvodnenie</w:t>
      </w:r>
      <w:r w:rsidR="008F6ADE" w:rsidRPr="00804BC8">
        <w:rPr>
          <w:rFonts w:ascii="Times New Roman" w:eastAsia="Calibri" w:hAnsi="Times New Roman" w:cs="Times New Roman"/>
          <w:b/>
          <w:bCs/>
          <w:i/>
          <w:sz w:val="24"/>
          <w:szCs w:val="24"/>
          <w:u w:val="single"/>
        </w:rPr>
        <w:t xml:space="preserve"> goldplating</w:t>
      </w:r>
      <w:r w:rsidR="0016512E">
        <w:rPr>
          <w:rFonts w:ascii="Times New Roman" w:eastAsia="Calibri" w:hAnsi="Times New Roman" w:cs="Times New Roman"/>
          <w:b/>
          <w:bCs/>
          <w:i/>
          <w:sz w:val="24"/>
          <w:szCs w:val="24"/>
          <w:u w:val="single"/>
        </w:rPr>
        <w:t>u</w:t>
      </w:r>
      <w:r w:rsidR="001E24E8">
        <w:rPr>
          <w:rFonts w:ascii="Times New Roman" w:eastAsia="Calibri" w:hAnsi="Times New Roman" w:cs="Times New Roman"/>
          <w:b/>
          <w:bCs/>
          <w:i/>
          <w:sz w:val="24"/>
          <w:szCs w:val="24"/>
          <w:u w:val="single"/>
        </w:rPr>
        <w:t xml:space="preserve"> </w:t>
      </w:r>
      <w:r w:rsidR="008F6ADE" w:rsidRPr="00804BC8">
        <w:rPr>
          <w:rFonts w:ascii="Times New Roman" w:eastAsia="Calibri" w:hAnsi="Times New Roman" w:cs="Times New Roman"/>
          <w:b/>
          <w:bCs/>
          <w:i/>
          <w:sz w:val="24"/>
          <w:szCs w:val="24"/>
          <w:u w:val="single"/>
        </w:rPr>
        <w:t xml:space="preserve">podľa bodu 4 časti III </w:t>
      </w:r>
      <w:r w:rsidR="00FA6FFE">
        <w:rPr>
          <w:rFonts w:ascii="Times New Roman" w:eastAsia="Calibri" w:hAnsi="Times New Roman" w:cs="Times New Roman"/>
          <w:b/>
          <w:bCs/>
          <w:i/>
          <w:sz w:val="24"/>
          <w:szCs w:val="24"/>
          <w:u w:val="single"/>
        </w:rPr>
        <w:t>j</w:t>
      </w:r>
      <w:r w:rsidR="001E24E8">
        <w:rPr>
          <w:rFonts w:ascii="Times New Roman" w:eastAsia="Calibri" w:hAnsi="Times New Roman" w:cs="Times New Roman"/>
          <w:b/>
          <w:bCs/>
          <w:i/>
          <w:sz w:val="24"/>
          <w:szCs w:val="24"/>
          <w:u w:val="single"/>
        </w:rPr>
        <w:t xml:space="preserve">ednotnej metodiky </w:t>
      </w:r>
      <w:r w:rsidR="00400BA5">
        <w:rPr>
          <w:rFonts w:ascii="Times New Roman" w:eastAsia="Calibri" w:hAnsi="Times New Roman" w:cs="Times New Roman"/>
          <w:b/>
          <w:bCs/>
          <w:i/>
          <w:sz w:val="24"/>
          <w:szCs w:val="24"/>
          <w:u w:val="single"/>
        </w:rPr>
        <w:t>a </w:t>
      </w:r>
      <w:r w:rsidR="00B21D1F">
        <w:rPr>
          <w:rFonts w:ascii="Times New Roman" w:eastAsia="Calibri" w:hAnsi="Times New Roman" w:cs="Times New Roman"/>
          <w:b/>
          <w:bCs/>
          <w:i/>
          <w:sz w:val="24"/>
          <w:szCs w:val="24"/>
          <w:u w:val="single"/>
        </w:rPr>
        <w:t>ďalšie</w:t>
      </w:r>
      <w:r w:rsidR="00400BA5">
        <w:rPr>
          <w:rFonts w:ascii="Times New Roman" w:eastAsia="Calibri" w:hAnsi="Times New Roman" w:cs="Times New Roman"/>
          <w:b/>
          <w:bCs/>
          <w:i/>
          <w:sz w:val="24"/>
          <w:szCs w:val="24"/>
          <w:u w:val="single"/>
        </w:rPr>
        <w:t xml:space="preserve"> d</w:t>
      </w:r>
      <w:r w:rsidR="00512BA7" w:rsidRPr="001F1B43">
        <w:rPr>
          <w:rFonts w:ascii="Times New Roman" w:eastAsia="Calibri" w:hAnsi="Times New Roman" w:cs="Times New Roman"/>
          <w:b/>
          <w:bCs/>
          <w:i/>
          <w:sz w:val="24"/>
          <w:szCs w:val="24"/>
          <w:u w:val="single"/>
        </w:rPr>
        <w:t>oplňujúce informácie</w:t>
      </w:r>
      <w:r w:rsidR="00512BA7">
        <w:rPr>
          <w:rStyle w:val="Odkaznapoznmkupodiarou"/>
          <w:rFonts w:ascii="Times New Roman" w:eastAsia="Calibri" w:hAnsi="Times New Roman" w:cs="Times New Roman"/>
          <w:b/>
          <w:bCs/>
          <w:i/>
          <w:sz w:val="24"/>
          <w:szCs w:val="24"/>
          <w:u w:val="single"/>
        </w:rPr>
        <w:footnoteReference w:id="2"/>
      </w:r>
      <w:r w:rsidR="00512BA7" w:rsidRPr="001F1B43">
        <w:rPr>
          <w:rFonts w:ascii="Times New Roman" w:eastAsia="Calibri" w:hAnsi="Times New Roman" w:cs="Times New Roman"/>
          <w:b/>
          <w:bCs/>
          <w:i/>
          <w:sz w:val="24"/>
          <w:szCs w:val="24"/>
          <w:u w:val="single"/>
        </w:rPr>
        <w:t xml:space="preserve"> </w:t>
      </w:r>
    </w:p>
    <w:p w14:paraId="3E4CCC91" w14:textId="77777777" w:rsidR="000C5419" w:rsidRPr="000C5419" w:rsidRDefault="000C5419" w:rsidP="0036570A">
      <w:pPr>
        <w:spacing w:after="0" w:line="276" w:lineRule="auto"/>
        <w:jc w:val="both"/>
        <w:rPr>
          <w:rFonts w:ascii="Times New Roman" w:eastAsia="Calibri" w:hAnsi="Times New Roman" w:cs="Times New Roman"/>
          <w:bCs/>
          <w:i/>
          <w:iCs/>
          <w:color w:val="000000"/>
          <w:sz w:val="24"/>
          <w:szCs w:val="24"/>
        </w:rPr>
      </w:pPr>
      <w:r w:rsidRPr="000C5419">
        <w:rPr>
          <w:rFonts w:ascii="Times New Roman" w:eastAsia="Calibri" w:hAnsi="Times New Roman" w:cs="Times New Roman"/>
          <w:bCs/>
          <w:i/>
          <w:iCs/>
          <w:color w:val="000000"/>
          <w:sz w:val="24"/>
          <w:szCs w:val="24"/>
        </w:rPr>
        <w:t xml:space="preserve">Požadované informácie </w:t>
      </w:r>
      <w:r w:rsidR="00F153D7">
        <w:rPr>
          <w:rFonts w:ascii="Times New Roman" w:eastAsia="Calibri" w:hAnsi="Times New Roman" w:cs="Times New Roman"/>
          <w:bCs/>
          <w:i/>
          <w:iCs/>
          <w:color w:val="000000"/>
          <w:sz w:val="24"/>
          <w:szCs w:val="24"/>
        </w:rPr>
        <w:t>uveďte</w:t>
      </w:r>
      <w:r w:rsidRPr="000C5419">
        <w:rPr>
          <w:rFonts w:ascii="Times New Roman" w:eastAsia="Calibri" w:hAnsi="Times New Roman" w:cs="Times New Roman"/>
          <w:bCs/>
          <w:i/>
          <w:iCs/>
          <w:color w:val="000000"/>
          <w:sz w:val="24"/>
          <w:szCs w:val="24"/>
        </w:rPr>
        <w:t xml:space="preserve"> osobitne ku každému identifikovanému goldplatingu (ku každej hodnotenej regulácii s goldplatingom osobitne). </w:t>
      </w:r>
    </w:p>
    <w:p w14:paraId="2350AEB8" w14:textId="77777777" w:rsidR="0016512E" w:rsidRPr="000C5419" w:rsidRDefault="0016512E" w:rsidP="0036570A">
      <w:pPr>
        <w:spacing w:after="0" w:line="276" w:lineRule="auto"/>
        <w:jc w:val="both"/>
        <w:rPr>
          <w:rFonts w:ascii="Times New Roman" w:eastAsia="Calibri" w:hAnsi="Times New Roman" w:cs="Times New Roman"/>
          <w:bCs/>
          <w:i/>
          <w:iCs/>
          <w:color w:val="000000"/>
          <w:sz w:val="24"/>
          <w:szCs w:val="24"/>
        </w:rPr>
      </w:pPr>
      <w:r>
        <w:rPr>
          <w:rFonts w:ascii="Times New Roman" w:eastAsia="Calibri" w:hAnsi="Times New Roman" w:cs="Times New Roman"/>
          <w:bCs/>
          <w:i/>
          <w:iCs/>
          <w:color w:val="000000"/>
          <w:sz w:val="24"/>
          <w:szCs w:val="24"/>
        </w:rPr>
        <w:t>Uveďte</w:t>
      </w:r>
      <w:r w:rsidR="004239D1">
        <w:rPr>
          <w:rFonts w:ascii="Times New Roman" w:eastAsia="Calibri" w:hAnsi="Times New Roman" w:cs="Times New Roman"/>
          <w:bCs/>
          <w:i/>
          <w:iCs/>
          <w:color w:val="000000"/>
          <w:sz w:val="24"/>
          <w:szCs w:val="24"/>
        </w:rPr>
        <w:t xml:space="preserve"> o</w:t>
      </w:r>
      <w:r w:rsidR="004239D1" w:rsidRPr="004239D1">
        <w:rPr>
          <w:rFonts w:ascii="Times New Roman" w:eastAsia="Calibri" w:hAnsi="Times New Roman" w:cs="Times New Roman"/>
          <w:bCs/>
          <w:i/>
          <w:iCs/>
          <w:color w:val="000000"/>
          <w:sz w:val="24"/>
          <w:szCs w:val="24"/>
        </w:rPr>
        <w:t xml:space="preserve">dôvodnenie goldplatingu </w:t>
      </w:r>
      <w:r w:rsidR="004239D1">
        <w:rPr>
          <w:rFonts w:ascii="Times New Roman" w:eastAsia="Calibri" w:hAnsi="Times New Roman" w:cs="Times New Roman"/>
          <w:bCs/>
          <w:i/>
          <w:iCs/>
          <w:color w:val="000000"/>
          <w:sz w:val="24"/>
          <w:szCs w:val="24"/>
        </w:rPr>
        <w:t xml:space="preserve">z hľadiska </w:t>
      </w:r>
      <w:r w:rsidR="004239D1" w:rsidRPr="004239D1">
        <w:rPr>
          <w:rFonts w:ascii="Times New Roman" w:eastAsia="Calibri" w:hAnsi="Times New Roman" w:cs="Times New Roman"/>
          <w:bCs/>
          <w:i/>
          <w:iCs/>
          <w:color w:val="000000"/>
          <w:sz w:val="24"/>
          <w:szCs w:val="24"/>
        </w:rPr>
        <w:t>jeho nespochybniteľnej nevyhnutnosti.</w:t>
      </w:r>
      <w:r>
        <w:rPr>
          <w:rFonts w:ascii="Times New Roman" w:eastAsia="Calibri" w:hAnsi="Times New Roman" w:cs="Times New Roman"/>
          <w:bCs/>
          <w:i/>
          <w:iCs/>
          <w:color w:val="000000"/>
          <w:sz w:val="24"/>
          <w:szCs w:val="24"/>
        </w:rPr>
        <w:t xml:space="preserve"> Odôvodnenie doložte dôkladným hodnotením prínosov a</w:t>
      </w:r>
      <w:r w:rsidR="005D39D8">
        <w:rPr>
          <w:rFonts w:ascii="Times New Roman" w:eastAsia="Calibri" w:hAnsi="Times New Roman" w:cs="Times New Roman"/>
          <w:bCs/>
          <w:i/>
          <w:iCs/>
          <w:color w:val="000000"/>
          <w:sz w:val="24"/>
          <w:szCs w:val="24"/>
        </w:rPr>
        <w:t> </w:t>
      </w:r>
      <w:r>
        <w:rPr>
          <w:rFonts w:ascii="Times New Roman" w:eastAsia="Calibri" w:hAnsi="Times New Roman" w:cs="Times New Roman"/>
          <w:bCs/>
          <w:i/>
          <w:iCs/>
          <w:color w:val="000000"/>
          <w:sz w:val="24"/>
          <w:szCs w:val="24"/>
        </w:rPr>
        <w:t>nákladov</w:t>
      </w:r>
      <w:r w:rsidR="005D39D8">
        <w:rPr>
          <w:rFonts w:ascii="Times New Roman" w:eastAsia="Calibri" w:hAnsi="Times New Roman" w:cs="Times New Roman"/>
          <w:bCs/>
          <w:i/>
          <w:iCs/>
          <w:color w:val="000000"/>
          <w:sz w:val="24"/>
          <w:szCs w:val="24"/>
        </w:rPr>
        <w:t xml:space="preserve">. </w:t>
      </w:r>
      <w:r w:rsidR="005D39D8" w:rsidRPr="005D39D8">
        <w:rPr>
          <w:rFonts w:ascii="Times New Roman" w:eastAsia="Calibri" w:hAnsi="Times New Roman" w:cs="Times New Roman"/>
          <w:bCs/>
          <w:i/>
          <w:iCs/>
          <w:color w:val="000000"/>
          <w:sz w:val="24"/>
          <w:szCs w:val="24"/>
        </w:rPr>
        <w:t>Uveďte zvážené alternatívne riešenia.</w:t>
      </w:r>
      <w:r>
        <w:rPr>
          <w:rFonts w:ascii="Times New Roman" w:eastAsia="Calibri" w:hAnsi="Times New Roman" w:cs="Times New Roman"/>
          <w:bCs/>
          <w:i/>
          <w:iCs/>
          <w:color w:val="000000"/>
          <w:sz w:val="24"/>
          <w:szCs w:val="24"/>
        </w:rPr>
        <w:t>.</w:t>
      </w:r>
    </w:p>
    <w:p w14:paraId="694B8CBA" w14:textId="77777777" w:rsidR="000C5419" w:rsidRPr="000C5419" w:rsidRDefault="00990813" w:rsidP="0036570A">
      <w:pPr>
        <w:spacing w:after="0" w:line="276" w:lineRule="auto"/>
        <w:jc w:val="both"/>
        <w:rPr>
          <w:rFonts w:ascii="Times New Roman" w:eastAsia="Calibri" w:hAnsi="Times New Roman" w:cs="Times New Roman"/>
          <w:bCs/>
          <w:i/>
          <w:iCs/>
          <w:color w:val="000000"/>
          <w:sz w:val="24"/>
          <w:szCs w:val="24"/>
        </w:rPr>
      </w:pPr>
      <w:r>
        <w:rPr>
          <w:rFonts w:ascii="Times New Roman" w:eastAsia="Calibri" w:hAnsi="Times New Roman" w:cs="Times New Roman"/>
          <w:bCs/>
          <w:i/>
          <w:iCs/>
          <w:color w:val="000000"/>
          <w:sz w:val="24"/>
          <w:szCs w:val="24"/>
        </w:rPr>
        <w:lastRenderedPageBreak/>
        <w:t xml:space="preserve">Zároveň </w:t>
      </w:r>
      <w:r w:rsidR="00D5309D">
        <w:rPr>
          <w:rFonts w:ascii="Times New Roman" w:eastAsia="Calibri" w:hAnsi="Times New Roman" w:cs="Times New Roman"/>
          <w:bCs/>
          <w:i/>
          <w:iCs/>
          <w:color w:val="000000"/>
          <w:sz w:val="24"/>
          <w:szCs w:val="24"/>
        </w:rPr>
        <w:t>uveďte</w:t>
      </w:r>
      <w:r w:rsidR="000C5419">
        <w:rPr>
          <w:rFonts w:ascii="Times New Roman" w:eastAsia="Calibri" w:hAnsi="Times New Roman" w:cs="Times New Roman"/>
          <w:bCs/>
          <w:i/>
          <w:iCs/>
          <w:color w:val="000000"/>
          <w:sz w:val="24"/>
          <w:szCs w:val="24"/>
        </w:rPr>
        <w:t xml:space="preserve"> </w:t>
      </w:r>
      <w:r w:rsidR="000C5419" w:rsidRPr="00284B8C">
        <w:rPr>
          <w:rFonts w:ascii="Times New Roman" w:eastAsia="Calibri" w:hAnsi="Times New Roman" w:cs="Times New Roman"/>
          <w:bCs/>
          <w:i/>
          <w:iCs/>
          <w:color w:val="000000"/>
          <w:sz w:val="24"/>
          <w:szCs w:val="24"/>
        </w:rPr>
        <w:t>konkrétne informácie súvisiace s </w:t>
      </w:r>
      <w:r>
        <w:rPr>
          <w:rFonts w:ascii="Times New Roman" w:eastAsia="Calibri" w:hAnsi="Times New Roman" w:cs="Times New Roman"/>
          <w:bCs/>
          <w:i/>
          <w:iCs/>
          <w:color w:val="000000"/>
          <w:sz w:val="24"/>
          <w:szCs w:val="24"/>
        </w:rPr>
        <w:t>kategóriou</w:t>
      </w:r>
      <w:r w:rsidRPr="00284B8C">
        <w:rPr>
          <w:rFonts w:ascii="Times New Roman" w:eastAsia="Calibri" w:hAnsi="Times New Roman" w:cs="Times New Roman"/>
          <w:bCs/>
          <w:i/>
          <w:iCs/>
          <w:color w:val="000000"/>
          <w:sz w:val="24"/>
          <w:szCs w:val="24"/>
        </w:rPr>
        <w:t xml:space="preserve"> </w:t>
      </w:r>
      <w:r w:rsidR="000C5419" w:rsidRPr="00284B8C">
        <w:rPr>
          <w:rFonts w:ascii="Times New Roman" w:eastAsia="Calibri" w:hAnsi="Times New Roman" w:cs="Times New Roman"/>
          <w:bCs/>
          <w:i/>
          <w:iCs/>
          <w:color w:val="000000"/>
          <w:sz w:val="24"/>
          <w:szCs w:val="24"/>
        </w:rPr>
        <w:t>goldplatingu</w:t>
      </w:r>
      <w:r>
        <w:rPr>
          <w:rFonts w:ascii="Times New Roman" w:eastAsia="Calibri" w:hAnsi="Times New Roman" w:cs="Times New Roman"/>
          <w:bCs/>
          <w:i/>
          <w:iCs/>
          <w:color w:val="000000"/>
          <w:sz w:val="24"/>
          <w:szCs w:val="24"/>
        </w:rPr>
        <w:t xml:space="preserve"> podľa </w:t>
      </w:r>
      <w:r w:rsidR="00D114ED">
        <w:rPr>
          <w:rFonts w:ascii="Times New Roman" w:eastAsia="Calibri" w:hAnsi="Times New Roman" w:cs="Times New Roman"/>
          <w:bCs/>
          <w:i/>
          <w:iCs/>
          <w:color w:val="000000"/>
          <w:sz w:val="24"/>
          <w:szCs w:val="24"/>
        </w:rPr>
        <w:t>jednotnej metodiky</w:t>
      </w:r>
      <w:r w:rsidR="000C5419" w:rsidRPr="00284B8C">
        <w:rPr>
          <w:rFonts w:ascii="Times New Roman" w:eastAsia="Calibri" w:hAnsi="Times New Roman" w:cs="Times New Roman"/>
          <w:bCs/>
          <w:i/>
          <w:iCs/>
          <w:color w:val="000000"/>
          <w:sz w:val="24"/>
          <w:szCs w:val="24"/>
        </w:rPr>
        <w:t>, najmä: na aké subjekty sa nad rámec navrhuje rozšíriť pôsobnosť smernice a z akého dôvodu; aké požiadavky sa navyšujú a na aké subjekty nad rámec minimálnych požiadaviek smernice; aká  menej prísnejšia výnimka alebo úprava vyplývajúca zo smernice nebola využitá a prečo; z akého dôvodu sa navrhujú prísnejšie sankčné režimy; z akého dôvodu sa navrhuje skoršia transpozícia; z akého dôvodu sa ponechávajú v platnosti už existujúce prísnejšie vnútroštátne</w:t>
      </w:r>
      <w:r w:rsidR="000C5419" w:rsidRPr="000C5419">
        <w:rPr>
          <w:rFonts w:ascii="Times New Roman" w:eastAsia="Calibri" w:hAnsi="Times New Roman" w:cs="Times New Roman"/>
          <w:bCs/>
          <w:i/>
          <w:iCs/>
          <w:color w:val="000000"/>
          <w:sz w:val="24"/>
          <w:szCs w:val="24"/>
        </w:rPr>
        <w:t xml:space="preserve"> požiadavky. </w:t>
      </w:r>
    </w:p>
    <w:p w14:paraId="1262AB24" w14:textId="27192BFC" w:rsidR="00D114ED" w:rsidRPr="00F244DC" w:rsidRDefault="00D114ED" w:rsidP="0036570A">
      <w:pPr>
        <w:spacing w:after="0" w:line="276" w:lineRule="auto"/>
        <w:jc w:val="both"/>
        <w:rPr>
          <w:rFonts w:ascii="Times New Roman" w:eastAsia="Calibri" w:hAnsi="Times New Roman" w:cs="Times New Roman"/>
          <w:bCs/>
          <w:i/>
          <w:iCs/>
          <w:sz w:val="24"/>
          <w:szCs w:val="24"/>
        </w:rPr>
      </w:pPr>
      <w:r w:rsidRPr="00F244DC">
        <w:rPr>
          <w:rFonts w:ascii="Times New Roman" w:eastAsia="Calibri" w:hAnsi="Times New Roman" w:cs="Times New Roman"/>
          <w:bCs/>
          <w:i/>
          <w:iCs/>
          <w:sz w:val="24"/>
          <w:szCs w:val="24"/>
        </w:rPr>
        <w:t>Využitie goldplatingu pri transpozícii alebo implementácii legislatívy EÚ je v zásade nežiadúce, keďže takýto postup môže viesť k zníženiu konkurencieschopnosti domácich podnikov v</w:t>
      </w:r>
      <w:r w:rsidR="00864F4B">
        <w:rPr>
          <w:rFonts w:ascii="Times New Roman" w:eastAsia="Calibri" w:hAnsi="Times New Roman" w:cs="Times New Roman"/>
          <w:bCs/>
          <w:i/>
          <w:iCs/>
          <w:sz w:val="24"/>
          <w:szCs w:val="24"/>
        </w:rPr>
        <w:t> </w:t>
      </w:r>
      <w:r w:rsidRPr="00F244DC">
        <w:rPr>
          <w:rFonts w:ascii="Times New Roman" w:eastAsia="Calibri" w:hAnsi="Times New Roman" w:cs="Times New Roman"/>
          <w:bCs/>
          <w:i/>
          <w:iCs/>
          <w:sz w:val="24"/>
          <w:szCs w:val="24"/>
        </w:rPr>
        <w:t>porovnaní s podnikmi z krajín, kde právne predpisy nie sú natoľko prísne. Využitie goldplatingu predkladateľom je preto prípustné iba vo výnimočných prípadoch, riadne odôvodnených a vysvetlených v analýze vplyvov na podnikateľské prostredie z hľadiska jeho nevyhnutnosti, spoločenského významu, nákladov, prekonzultovaných s dotknutými podnikateľmi a posúdených Komisiou.</w:t>
      </w:r>
    </w:p>
    <w:p w14:paraId="43E14308" w14:textId="77777777" w:rsidR="0036570A" w:rsidRDefault="0036570A" w:rsidP="0036570A">
      <w:pPr>
        <w:spacing w:after="0" w:line="276" w:lineRule="auto"/>
        <w:jc w:val="both"/>
        <w:rPr>
          <w:rFonts w:ascii="Times New Roman" w:eastAsia="Calibri" w:hAnsi="Times New Roman" w:cs="Times New Roman"/>
          <w:sz w:val="24"/>
          <w:szCs w:val="24"/>
          <w:u w:val="single"/>
        </w:rPr>
      </w:pPr>
    </w:p>
    <w:p w14:paraId="6E4C494F" w14:textId="35456FDD" w:rsidR="00513364" w:rsidRPr="005F0C48" w:rsidRDefault="005F0C48" w:rsidP="0036570A">
      <w:pPr>
        <w:spacing w:after="0" w:line="276" w:lineRule="auto"/>
        <w:jc w:val="both"/>
        <w:rPr>
          <w:rFonts w:ascii="Times New Roman" w:eastAsia="Calibri" w:hAnsi="Times New Roman" w:cs="Times New Roman"/>
          <w:sz w:val="24"/>
          <w:szCs w:val="24"/>
          <w:u w:val="single"/>
        </w:rPr>
      </w:pPr>
      <w:r w:rsidRPr="005F0C48">
        <w:rPr>
          <w:rFonts w:ascii="Times New Roman" w:eastAsia="Calibri" w:hAnsi="Times New Roman" w:cs="Times New Roman"/>
          <w:sz w:val="24"/>
          <w:szCs w:val="24"/>
          <w:u w:val="single"/>
        </w:rPr>
        <w:t xml:space="preserve">A. </w:t>
      </w:r>
      <w:r w:rsidR="00513364" w:rsidRPr="005F0C48">
        <w:rPr>
          <w:rFonts w:ascii="Times New Roman" w:eastAsia="Calibri" w:hAnsi="Times New Roman" w:cs="Times New Roman"/>
          <w:sz w:val="24"/>
          <w:szCs w:val="24"/>
          <w:u w:val="single"/>
        </w:rPr>
        <w:t>Poskytovanie údajov v súkromnej držbe bezodplatne podľa § 2</w:t>
      </w:r>
      <w:r w:rsidR="007B7BCF">
        <w:rPr>
          <w:rFonts w:ascii="Times New Roman" w:eastAsia="Calibri" w:hAnsi="Times New Roman" w:cs="Times New Roman"/>
          <w:sz w:val="24"/>
          <w:szCs w:val="24"/>
          <w:u w:val="single"/>
        </w:rPr>
        <w:t>7</w:t>
      </w:r>
      <w:r w:rsidR="00513364" w:rsidRPr="005F0C48">
        <w:rPr>
          <w:rFonts w:ascii="Times New Roman" w:eastAsia="Calibri" w:hAnsi="Times New Roman" w:cs="Times New Roman"/>
          <w:sz w:val="24"/>
          <w:szCs w:val="24"/>
          <w:u w:val="single"/>
        </w:rPr>
        <w:t xml:space="preserve"> návrhu zákona v súlade s</w:t>
      </w:r>
      <w:r w:rsidR="007B7BCF">
        <w:rPr>
          <w:rFonts w:ascii="Times New Roman" w:eastAsia="Calibri" w:hAnsi="Times New Roman" w:cs="Times New Roman"/>
          <w:sz w:val="24"/>
          <w:szCs w:val="24"/>
          <w:u w:val="single"/>
        </w:rPr>
        <w:t> </w:t>
      </w:r>
      <w:r w:rsidR="00513364" w:rsidRPr="005F0C48">
        <w:rPr>
          <w:rFonts w:ascii="Times New Roman" w:eastAsia="Calibri" w:hAnsi="Times New Roman" w:cs="Times New Roman"/>
          <w:sz w:val="24"/>
          <w:szCs w:val="24"/>
          <w:u w:val="single"/>
        </w:rPr>
        <w:t>úpravou ustanovenou v čl. 17b ods. 5 nariadenia (ES) č. 223/2009 v platnom znení.</w:t>
      </w:r>
    </w:p>
    <w:p w14:paraId="7FA5559B" w14:textId="1954C239" w:rsidR="00513364" w:rsidRPr="00C34EAB" w:rsidRDefault="00513364" w:rsidP="0036570A">
      <w:pPr>
        <w:spacing w:after="0" w:line="276" w:lineRule="auto"/>
        <w:jc w:val="both"/>
        <w:rPr>
          <w:rFonts w:ascii="Times New Roman" w:eastAsia="Calibri" w:hAnsi="Times New Roman" w:cs="Times New Roman"/>
          <w:sz w:val="24"/>
          <w:szCs w:val="24"/>
        </w:rPr>
      </w:pPr>
      <w:r w:rsidRPr="00513364">
        <w:rPr>
          <w:rFonts w:ascii="Times New Roman" w:eastAsia="Calibri" w:hAnsi="Times New Roman" w:cs="Times New Roman"/>
          <w:sz w:val="24"/>
          <w:szCs w:val="24"/>
        </w:rPr>
        <w:t xml:space="preserve">Goldplating podľa III. časti štvrtého bodu písmena </w:t>
      </w:r>
      <w:r w:rsidR="00C34EAB">
        <w:rPr>
          <w:rFonts w:ascii="Times New Roman" w:eastAsia="Calibri" w:hAnsi="Times New Roman" w:cs="Times New Roman"/>
          <w:sz w:val="24"/>
          <w:szCs w:val="24"/>
        </w:rPr>
        <w:t>c</w:t>
      </w:r>
      <w:r w:rsidRPr="00513364">
        <w:rPr>
          <w:rFonts w:ascii="Times New Roman" w:eastAsia="Calibri" w:hAnsi="Times New Roman" w:cs="Times New Roman"/>
          <w:sz w:val="24"/>
          <w:szCs w:val="24"/>
        </w:rPr>
        <w:t>) Jednotnej metodiky vybraných vplyvov</w:t>
      </w:r>
      <w:r w:rsidR="00C34EAB">
        <w:rPr>
          <w:rFonts w:ascii="Times New Roman" w:eastAsia="Calibri" w:hAnsi="Times New Roman" w:cs="Times New Roman"/>
          <w:sz w:val="24"/>
          <w:szCs w:val="24"/>
        </w:rPr>
        <w:t xml:space="preserve"> [</w:t>
      </w:r>
      <w:r w:rsidR="00C34EAB" w:rsidRPr="00C34EAB">
        <w:rPr>
          <w:rFonts w:ascii="Times New Roman" w:eastAsia="Times New Roman" w:hAnsi="Times New Roman" w:cs="Times New Roman"/>
          <w:color w:val="000000"/>
          <w:sz w:val="24"/>
          <w:szCs w:val="24"/>
          <w:lang w:eastAsia="en-AU"/>
        </w:rPr>
        <w:t>Nevyužitie možnosti (alebo výnimky), ktor</w:t>
      </w:r>
      <w:r w:rsidR="00E4126E">
        <w:rPr>
          <w:rFonts w:ascii="Times New Roman" w:eastAsia="Times New Roman" w:hAnsi="Times New Roman" w:cs="Times New Roman"/>
          <w:color w:val="000000"/>
          <w:sz w:val="24"/>
          <w:szCs w:val="24"/>
          <w:lang w:eastAsia="en-AU"/>
        </w:rPr>
        <w:t>á by udržala požiadavky nariadenia</w:t>
      </w:r>
      <w:r w:rsidR="00C34EAB" w:rsidRPr="00C34EAB">
        <w:rPr>
          <w:rFonts w:ascii="Times New Roman" w:eastAsia="Times New Roman" w:hAnsi="Times New Roman" w:cs="Times New Roman"/>
          <w:color w:val="000000"/>
          <w:sz w:val="24"/>
          <w:szCs w:val="24"/>
          <w:lang w:eastAsia="en-AU"/>
        </w:rPr>
        <w:t xml:space="preserve"> v minimálnej miere</w:t>
      </w:r>
      <w:r w:rsidR="00C34EAB">
        <w:rPr>
          <w:rFonts w:ascii="Times New Roman" w:eastAsia="Times New Roman" w:hAnsi="Times New Roman" w:cs="Times New Roman"/>
          <w:color w:val="000000"/>
          <w:sz w:val="24"/>
          <w:szCs w:val="24"/>
          <w:lang w:eastAsia="en-AU"/>
        </w:rPr>
        <w:t>]</w:t>
      </w:r>
      <w:r w:rsidRPr="00C34EAB">
        <w:rPr>
          <w:rFonts w:ascii="Times New Roman" w:eastAsia="Calibri" w:hAnsi="Times New Roman" w:cs="Times New Roman"/>
          <w:sz w:val="24"/>
          <w:szCs w:val="24"/>
        </w:rPr>
        <w:t>.</w:t>
      </w:r>
    </w:p>
    <w:p w14:paraId="04D20988" w14:textId="77777777" w:rsidR="00513364" w:rsidRPr="00513364" w:rsidRDefault="00513364" w:rsidP="0036570A">
      <w:pPr>
        <w:spacing w:after="0" w:line="276" w:lineRule="auto"/>
        <w:jc w:val="both"/>
        <w:rPr>
          <w:rFonts w:ascii="Times New Roman" w:eastAsia="Calibri" w:hAnsi="Times New Roman" w:cs="Times New Roman"/>
          <w:sz w:val="24"/>
          <w:szCs w:val="24"/>
        </w:rPr>
      </w:pPr>
      <w:r w:rsidRPr="00513364">
        <w:rPr>
          <w:rFonts w:ascii="Times New Roman" w:eastAsia="Calibri" w:hAnsi="Times New Roman" w:cs="Times New Roman"/>
          <w:sz w:val="24"/>
          <w:szCs w:val="24"/>
        </w:rPr>
        <w:t>Tento goldplating znamená:</w:t>
      </w:r>
    </w:p>
    <w:p w14:paraId="08C46161" w14:textId="6EE2FEFD" w:rsidR="00513364" w:rsidRPr="00513364" w:rsidRDefault="00513364" w:rsidP="0036570A">
      <w:pPr>
        <w:pStyle w:val="Odsekzoznamu"/>
        <w:numPr>
          <w:ilvl w:val="0"/>
          <w:numId w:val="16"/>
        </w:numPr>
        <w:spacing w:after="0" w:line="276" w:lineRule="auto"/>
        <w:contextualSpacing w:val="0"/>
        <w:jc w:val="both"/>
        <w:rPr>
          <w:rFonts w:ascii="Times New Roman" w:eastAsia="Calibri" w:hAnsi="Times New Roman" w:cs="Times New Roman"/>
          <w:sz w:val="24"/>
          <w:szCs w:val="24"/>
        </w:rPr>
      </w:pPr>
      <w:r w:rsidRPr="00513364">
        <w:rPr>
          <w:rFonts w:ascii="Times New Roman" w:eastAsia="Calibri" w:hAnsi="Times New Roman" w:cs="Times New Roman"/>
          <w:sz w:val="24"/>
          <w:szCs w:val="24"/>
        </w:rPr>
        <w:t xml:space="preserve">pozitívny vplyv na rozpočet verejnej správy </w:t>
      </w:r>
      <w:r w:rsidR="00440CF1">
        <w:rPr>
          <w:rFonts w:ascii="Times New Roman" w:eastAsia="Calibri" w:hAnsi="Times New Roman" w:cs="Times New Roman"/>
          <w:sz w:val="24"/>
          <w:szCs w:val="24"/>
        </w:rPr>
        <w:t>úsporou</w:t>
      </w:r>
      <w:r w:rsidR="00440CF1" w:rsidRPr="00513364">
        <w:rPr>
          <w:rFonts w:ascii="Times New Roman" w:eastAsia="Calibri" w:hAnsi="Times New Roman" w:cs="Times New Roman"/>
          <w:sz w:val="24"/>
          <w:szCs w:val="24"/>
        </w:rPr>
        <w:t xml:space="preserve"> </w:t>
      </w:r>
      <w:r w:rsidRPr="00513364">
        <w:rPr>
          <w:rFonts w:ascii="Times New Roman" w:eastAsia="Calibri" w:hAnsi="Times New Roman" w:cs="Times New Roman"/>
          <w:sz w:val="24"/>
          <w:szCs w:val="24"/>
        </w:rPr>
        <w:t>fina</w:t>
      </w:r>
      <w:r w:rsidR="0036435F">
        <w:rPr>
          <w:rFonts w:ascii="Times New Roman" w:eastAsia="Calibri" w:hAnsi="Times New Roman" w:cs="Times New Roman"/>
          <w:sz w:val="24"/>
          <w:szCs w:val="24"/>
        </w:rPr>
        <w:t>nčných prostriedkov spojených s </w:t>
      </w:r>
      <w:r w:rsidRPr="00513364">
        <w:rPr>
          <w:rFonts w:ascii="Times New Roman" w:eastAsia="Calibri" w:hAnsi="Times New Roman" w:cs="Times New Roman"/>
          <w:sz w:val="24"/>
          <w:szCs w:val="24"/>
        </w:rPr>
        <w:t>výdavkami úradu na osobitnú službu spracovania údajov v súkromnej držbe.</w:t>
      </w:r>
    </w:p>
    <w:p w14:paraId="70D877D7" w14:textId="77777777" w:rsidR="00513364" w:rsidRPr="00513364" w:rsidRDefault="00513364" w:rsidP="0036570A">
      <w:pPr>
        <w:pStyle w:val="Odsekzoznamu"/>
        <w:numPr>
          <w:ilvl w:val="0"/>
          <w:numId w:val="16"/>
        </w:numPr>
        <w:spacing w:after="0" w:line="276" w:lineRule="auto"/>
        <w:contextualSpacing w:val="0"/>
        <w:jc w:val="both"/>
        <w:rPr>
          <w:rFonts w:ascii="Times New Roman" w:eastAsia="Calibri" w:hAnsi="Times New Roman" w:cs="Times New Roman"/>
          <w:sz w:val="24"/>
          <w:szCs w:val="24"/>
        </w:rPr>
      </w:pPr>
      <w:r w:rsidRPr="00513364">
        <w:rPr>
          <w:rFonts w:ascii="Times New Roman" w:eastAsia="Calibri" w:hAnsi="Times New Roman" w:cs="Times New Roman"/>
          <w:sz w:val="24"/>
          <w:szCs w:val="24"/>
        </w:rPr>
        <w:t>negatívny vplyv na podnikateľské prostredie vrátane negatívneho vplyvu na malé a stredné podniky, a to jednak:</w:t>
      </w:r>
    </w:p>
    <w:p w14:paraId="3B7A5663" w14:textId="22111050" w:rsidR="00513364" w:rsidRPr="00513364" w:rsidRDefault="00513364" w:rsidP="0036570A">
      <w:pPr>
        <w:pStyle w:val="Odsekzoznamu"/>
        <w:numPr>
          <w:ilvl w:val="0"/>
          <w:numId w:val="18"/>
        </w:numPr>
        <w:spacing w:after="0" w:line="276" w:lineRule="auto"/>
        <w:contextualSpacing w:val="0"/>
        <w:jc w:val="both"/>
        <w:rPr>
          <w:rFonts w:ascii="Times New Roman" w:eastAsia="Calibri" w:hAnsi="Times New Roman" w:cs="Times New Roman"/>
          <w:sz w:val="24"/>
          <w:szCs w:val="24"/>
        </w:rPr>
      </w:pPr>
      <w:r w:rsidRPr="00513364">
        <w:rPr>
          <w:rFonts w:ascii="Times New Roman" w:eastAsia="Calibri" w:hAnsi="Times New Roman" w:cs="Times New Roman"/>
          <w:sz w:val="24"/>
          <w:szCs w:val="24"/>
        </w:rPr>
        <w:t xml:space="preserve">neposkytnutie údajov v súkromnej držbe súkromných držiteľov údajov na základe nepresadenia bezodplatného poskytovania  v návrhu zákona môže spôsobiť pokračujúcu administratívnu záťaž iných podnikov, ktoré </w:t>
      </w:r>
      <w:r w:rsidR="0036435F">
        <w:rPr>
          <w:rFonts w:ascii="Times New Roman" w:eastAsia="Calibri" w:hAnsi="Times New Roman" w:cs="Times New Roman"/>
          <w:sz w:val="24"/>
          <w:szCs w:val="24"/>
        </w:rPr>
        <w:t>budú musieť ďalej respondovať v </w:t>
      </w:r>
      <w:r w:rsidRPr="00513364">
        <w:rPr>
          <w:rFonts w:ascii="Times New Roman" w:eastAsia="Calibri" w:hAnsi="Times New Roman" w:cs="Times New Roman"/>
          <w:sz w:val="24"/>
          <w:szCs w:val="24"/>
        </w:rPr>
        <w:t>štatistických zisťovaniach;</w:t>
      </w:r>
    </w:p>
    <w:p w14:paraId="5F50E15D" w14:textId="77777777" w:rsidR="00054C41" w:rsidRDefault="00513364" w:rsidP="0036570A">
      <w:pPr>
        <w:pStyle w:val="Odsekzoznamu"/>
        <w:numPr>
          <w:ilvl w:val="0"/>
          <w:numId w:val="18"/>
        </w:numPr>
        <w:spacing w:after="0" w:line="276" w:lineRule="auto"/>
        <w:contextualSpacing w:val="0"/>
        <w:jc w:val="both"/>
        <w:rPr>
          <w:rFonts w:ascii="Times New Roman" w:eastAsia="Calibri" w:hAnsi="Times New Roman" w:cs="Times New Roman"/>
          <w:sz w:val="24"/>
          <w:szCs w:val="24"/>
        </w:rPr>
      </w:pPr>
      <w:r w:rsidRPr="00513364">
        <w:rPr>
          <w:rFonts w:ascii="Times New Roman" w:eastAsia="Calibri" w:hAnsi="Times New Roman" w:cs="Times New Roman"/>
          <w:sz w:val="24"/>
          <w:szCs w:val="24"/>
        </w:rPr>
        <w:t>poskytovanie údajov v súkromnej držbe predstavuje pre oslovených držiteľov súkromných údajov administratívnu záťaž spojenú s prípravou a samotným poskytnutím požadovaných údajov, pričom schválením zákona v navrhovanom znení, nebudú tieto služby finančne kompenzované.</w:t>
      </w:r>
    </w:p>
    <w:p w14:paraId="3CE29EFA" w14:textId="77777777" w:rsidR="00440CF1" w:rsidRDefault="00440CF1" w:rsidP="0036570A">
      <w:pPr>
        <w:pStyle w:val="Odsekzoznamu"/>
        <w:spacing w:after="0" w:line="276" w:lineRule="auto"/>
        <w:contextualSpacing w:val="0"/>
        <w:jc w:val="both"/>
        <w:rPr>
          <w:rFonts w:ascii="Times New Roman" w:eastAsia="Calibri" w:hAnsi="Times New Roman" w:cs="Times New Roman"/>
          <w:sz w:val="24"/>
          <w:szCs w:val="24"/>
        </w:rPr>
      </w:pPr>
    </w:p>
    <w:p w14:paraId="5CF9AFC4" w14:textId="795785E8" w:rsidR="00440CF1" w:rsidRDefault="00440CF1" w:rsidP="0036570A">
      <w:pPr>
        <w:spacing w:after="0" w:line="276" w:lineRule="auto"/>
        <w:jc w:val="both"/>
        <w:rPr>
          <w:rFonts w:ascii="Times New Roman" w:eastAsia="Calibri" w:hAnsi="Times New Roman" w:cs="Times New Roman"/>
          <w:sz w:val="24"/>
          <w:szCs w:val="24"/>
        </w:rPr>
      </w:pPr>
      <w:r w:rsidRPr="00440CF1">
        <w:rPr>
          <w:rFonts w:ascii="Times New Roman" w:eastAsia="Calibri" w:hAnsi="Times New Roman" w:cs="Times New Roman"/>
          <w:sz w:val="24"/>
          <w:szCs w:val="24"/>
        </w:rPr>
        <w:t xml:space="preserve">Je však potrebné uviesť, že z dôvodu uplatnenia výnimky pre </w:t>
      </w:r>
      <w:r>
        <w:rPr>
          <w:rFonts w:ascii="Times New Roman" w:eastAsia="Calibri" w:hAnsi="Times New Roman" w:cs="Times New Roman"/>
          <w:sz w:val="24"/>
          <w:szCs w:val="24"/>
        </w:rPr>
        <w:t xml:space="preserve">mikropodniky a </w:t>
      </w:r>
      <w:r w:rsidRPr="00440CF1">
        <w:rPr>
          <w:rFonts w:ascii="Times New Roman" w:eastAsia="Calibri" w:hAnsi="Times New Roman" w:cs="Times New Roman"/>
          <w:sz w:val="24"/>
          <w:szCs w:val="24"/>
        </w:rPr>
        <w:t xml:space="preserve">malé podniky  podľa </w:t>
      </w:r>
      <w:r>
        <w:rPr>
          <w:rFonts w:ascii="Times New Roman" w:eastAsia="Calibri" w:hAnsi="Times New Roman" w:cs="Times New Roman"/>
          <w:sz w:val="24"/>
          <w:szCs w:val="24"/>
        </w:rPr>
        <w:t xml:space="preserve">čl. 17b ods. 6 </w:t>
      </w:r>
      <w:r w:rsidRPr="00440CF1">
        <w:rPr>
          <w:rFonts w:ascii="Times New Roman" w:eastAsia="Calibri" w:hAnsi="Times New Roman" w:cs="Times New Roman"/>
          <w:sz w:val="24"/>
          <w:szCs w:val="24"/>
        </w:rPr>
        <w:t>nariadenia (ES) č. 2009/223 v platnom znení, ktorá sa premietla aj do  §</w:t>
      </w:r>
      <w:r w:rsidR="00864F4B">
        <w:rPr>
          <w:rFonts w:ascii="Times New Roman" w:eastAsia="Calibri" w:hAnsi="Times New Roman" w:cs="Times New Roman"/>
          <w:sz w:val="24"/>
          <w:szCs w:val="24"/>
        </w:rPr>
        <w:t> </w:t>
      </w:r>
      <w:r w:rsidRPr="00440CF1">
        <w:rPr>
          <w:rFonts w:ascii="Times New Roman" w:eastAsia="Calibri" w:hAnsi="Times New Roman" w:cs="Times New Roman"/>
          <w:sz w:val="24"/>
          <w:szCs w:val="24"/>
        </w:rPr>
        <w:t xml:space="preserve">27 </w:t>
      </w:r>
      <w:r>
        <w:rPr>
          <w:rFonts w:ascii="Times New Roman" w:eastAsia="Calibri" w:hAnsi="Times New Roman" w:cs="Times New Roman"/>
          <w:sz w:val="24"/>
          <w:szCs w:val="24"/>
        </w:rPr>
        <w:t>ods. 4</w:t>
      </w:r>
      <w:r w:rsidR="00383726">
        <w:rPr>
          <w:rFonts w:ascii="Times New Roman" w:eastAsia="Calibri" w:hAnsi="Times New Roman" w:cs="Times New Roman"/>
          <w:sz w:val="24"/>
          <w:szCs w:val="24"/>
        </w:rPr>
        <w:t xml:space="preserve"> </w:t>
      </w:r>
      <w:r w:rsidR="00383726" w:rsidRPr="00440CF1">
        <w:rPr>
          <w:rFonts w:ascii="Times New Roman" w:eastAsia="Calibri" w:hAnsi="Times New Roman" w:cs="Times New Roman"/>
          <w:sz w:val="24"/>
          <w:szCs w:val="24"/>
        </w:rPr>
        <w:t xml:space="preserve">návrhu zákona </w:t>
      </w:r>
      <w:r w:rsidR="00383726">
        <w:rPr>
          <w:rFonts w:ascii="Times New Roman" w:eastAsia="Calibri" w:hAnsi="Times New Roman" w:cs="Times New Roman"/>
          <w:sz w:val="24"/>
          <w:szCs w:val="24"/>
        </w:rPr>
        <w:t>a ktorá spočíva</w:t>
      </w:r>
      <w:r w:rsidRPr="00440CF1">
        <w:rPr>
          <w:rFonts w:ascii="Times New Roman" w:eastAsia="Calibri" w:hAnsi="Times New Roman" w:cs="Times New Roman"/>
          <w:sz w:val="24"/>
          <w:szCs w:val="24"/>
        </w:rPr>
        <w:t xml:space="preserve">  v obmedzení </w:t>
      </w:r>
      <w:r w:rsidR="00383726">
        <w:rPr>
          <w:rFonts w:ascii="Times New Roman" w:eastAsia="Calibri" w:hAnsi="Times New Roman" w:cs="Times New Roman"/>
          <w:sz w:val="24"/>
          <w:szCs w:val="24"/>
        </w:rPr>
        <w:t xml:space="preserve">oprávnenia </w:t>
      </w:r>
      <w:r w:rsidRPr="00440CF1">
        <w:rPr>
          <w:rFonts w:ascii="Times New Roman" w:eastAsia="Calibri" w:hAnsi="Times New Roman" w:cs="Times New Roman"/>
          <w:sz w:val="24"/>
          <w:szCs w:val="24"/>
        </w:rPr>
        <w:t xml:space="preserve">členov </w:t>
      </w:r>
      <w:r w:rsidR="00383726">
        <w:rPr>
          <w:rFonts w:ascii="Times New Roman" w:eastAsia="Calibri" w:hAnsi="Times New Roman" w:cs="Times New Roman"/>
          <w:sz w:val="24"/>
          <w:szCs w:val="24"/>
        </w:rPr>
        <w:t xml:space="preserve">národného </w:t>
      </w:r>
      <w:r w:rsidRPr="00440CF1">
        <w:rPr>
          <w:rFonts w:ascii="Times New Roman" w:eastAsia="Calibri" w:hAnsi="Times New Roman" w:cs="Times New Roman"/>
          <w:sz w:val="24"/>
          <w:szCs w:val="24"/>
        </w:rPr>
        <w:t xml:space="preserve">štatistického systému </w:t>
      </w:r>
      <w:r w:rsidR="00383726">
        <w:rPr>
          <w:rFonts w:ascii="Times New Roman" w:eastAsia="Calibri" w:hAnsi="Times New Roman" w:cs="Times New Roman"/>
          <w:sz w:val="24"/>
          <w:szCs w:val="24"/>
        </w:rPr>
        <w:t xml:space="preserve">pristupovať </w:t>
      </w:r>
      <w:r w:rsidRPr="00440CF1">
        <w:rPr>
          <w:rFonts w:ascii="Times New Roman" w:eastAsia="Calibri" w:hAnsi="Times New Roman" w:cs="Times New Roman"/>
          <w:sz w:val="24"/>
          <w:szCs w:val="24"/>
        </w:rPr>
        <w:t>k údajom týchto veľkostných kategórií podnikov prísnejšími podmienkami</w:t>
      </w:r>
      <w:r w:rsidR="00383726">
        <w:rPr>
          <w:rFonts w:ascii="Times New Roman" w:eastAsia="Calibri" w:hAnsi="Times New Roman" w:cs="Times New Roman"/>
          <w:sz w:val="24"/>
          <w:szCs w:val="24"/>
        </w:rPr>
        <w:t>,</w:t>
      </w:r>
      <w:r>
        <w:rPr>
          <w:rFonts w:ascii="Times New Roman" w:eastAsia="Calibri" w:hAnsi="Times New Roman" w:cs="Times New Roman"/>
          <w:sz w:val="24"/>
          <w:szCs w:val="24"/>
        </w:rPr>
        <w:t xml:space="preserve"> a</w:t>
      </w:r>
      <w:r w:rsidR="00383726">
        <w:rPr>
          <w:rFonts w:ascii="Times New Roman" w:eastAsia="Calibri" w:hAnsi="Times New Roman" w:cs="Times New Roman"/>
          <w:sz w:val="24"/>
          <w:szCs w:val="24"/>
        </w:rPr>
        <w:t>ko aj</w:t>
      </w:r>
      <w:r>
        <w:rPr>
          <w:rFonts w:ascii="Times New Roman" w:eastAsia="Calibri" w:hAnsi="Times New Roman" w:cs="Times New Roman"/>
          <w:sz w:val="24"/>
          <w:szCs w:val="24"/>
        </w:rPr>
        <w:t> z dôvodu aktuálnej veľkostnej stratifikácie podnikov v hospodárstve SR</w:t>
      </w:r>
      <w:r w:rsidRPr="00440CF1">
        <w:rPr>
          <w:rFonts w:ascii="Times New Roman" w:eastAsia="Calibri" w:hAnsi="Times New Roman" w:cs="Times New Roman"/>
          <w:sz w:val="24"/>
          <w:szCs w:val="24"/>
        </w:rPr>
        <w:t xml:space="preserve">, </w:t>
      </w:r>
      <w:r>
        <w:rPr>
          <w:rFonts w:ascii="Times New Roman" w:eastAsia="Calibri" w:hAnsi="Times New Roman" w:cs="Times New Roman"/>
          <w:sz w:val="24"/>
          <w:szCs w:val="24"/>
        </w:rPr>
        <w:t>predstavuje</w:t>
      </w:r>
      <w:r w:rsidRPr="00440CF1">
        <w:rPr>
          <w:rFonts w:ascii="Times New Roman" w:eastAsia="Calibri" w:hAnsi="Times New Roman" w:cs="Times New Roman"/>
          <w:sz w:val="24"/>
          <w:szCs w:val="24"/>
        </w:rPr>
        <w:t xml:space="preserve"> bezodplatné využívani</w:t>
      </w:r>
      <w:r>
        <w:rPr>
          <w:rFonts w:ascii="Times New Roman" w:eastAsia="Calibri" w:hAnsi="Times New Roman" w:cs="Times New Roman"/>
          <w:sz w:val="24"/>
          <w:szCs w:val="24"/>
        </w:rPr>
        <w:t>e</w:t>
      </w:r>
      <w:r w:rsidRPr="00440CF1">
        <w:rPr>
          <w:rFonts w:ascii="Times New Roman" w:eastAsia="Calibri" w:hAnsi="Times New Roman" w:cs="Times New Roman"/>
          <w:sz w:val="24"/>
          <w:szCs w:val="24"/>
        </w:rPr>
        <w:t xml:space="preserve"> údajov súkromnej držbe ako dodatočná záťaž podnikateľského prostredia margináln</w:t>
      </w:r>
      <w:r>
        <w:rPr>
          <w:rFonts w:ascii="Times New Roman" w:eastAsia="Calibri" w:hAnsi="Times New Roman" w:cs="Times New Roman"/>
          <w:sz w:val="24"/>
          <w:szCs w:val="24"/>
        </w:rPr>
        <w:t>y vplyv</w:t>
      </w:r>
      <w:r w:rsidRPr="00440CF1">
        <w:rPr>
          <w:rFonts w:ascii="Times New Roman" w:eastAsia="Calibri" w:hAnsi="Times New Roman" w:cs="Times New Roman"/>
          <w:sz w:val="24"/>
          <w:szCs w:val="24"/>
        </w:rPr>
        <w:t>.</w:t>
      </w:r>
    </w:p>
    <w:p w14:paraId="03F3175F" w14:textId="3EBE655A" w:rsidR="005F0C48" w:rsidRDefault="005F0C48" w:rsidP="0036570A">
      <w:pPr>
        <w:spacing w:after="0" w:line="276" w:lineRule="auto"/>
        <w:jc w:val="both"/>
        <w:rPr>
          <w:rFonts w:ascii="Times New Roman" w:eastAsia="Calibri" w:hAnsi="Times New Roman" w:cs="Times New Roman"/>
          <w:sz w:val="24"/>
          <w:szCs w:val="24"/>
        </w:rPr>
      </w:pPr>
    </w:p>
    <w:p w14:paraId="4E3919C4" w14:textId="65F8C1A4" w:rsidR="001248E9" w:rsidRPr="007340D5" w:rsidRDefault="005F0C48" w:rsidP="0036570A">
      <w:pPr>
        <w:spacing w:after="0" w:line="276" w:lineRule="auto"/>
        <w:jc w:val="both"/>
        <w:rPr>
          <w:rFonts w:ascii="Times New Roman" w:eastAsia="Times New Roman" w:hAnsi="Times New Roman" w:cs="Times New Roman"/>
          <w:sz w:val="24"/>
          <w:szCs w:val="24"/>
          <w:u w:val="single"/>
        </w:rPr>
      </w:pPr>
      <w:r w:rsidRPr="005F0C48">
        <w:rPr>
          <w:rFonts w:ascii="Times New Roman" w:eastAsia="Calibri" w:hAnsi="Times New Roman" w:cs="Times New Roman"/>
          <w:sz w:val="24"/>
          <w:szCs w:val="24"/>
          <w:u w:val="single"/>
        </w:rPr>
        <w:t xml:space="preserve">B. </w:t>
      </w:r>
      <w:r w:rsidR="004074EC" w:rsidRPr="004074EC">
        <w:rPr>
          <w:rFonts w:ascii="Times New Roman" w:eastAsia="Calibri" w:hAnsi="Times New Roman" w:cs="Times New Roman"/>
          <w:sz w:val="24"/>
          <w:szCs w:val="24"/>
          <w:u w:val="single"/>
        </w:rPr>
        <w:t xml:space="preserve">Požadovanie údajov o odmeňovaní mužov a žien v štatistickom zisťovaní slúži okrem iného na plnenie záväzkov vyplývajúcich zo smernice </w:t>
      </w:r>
      <w:r w:rsidR="001248E9" w:rsidRPr="007340D5">
        <w:rPr>
          <w:rFonts w:ascii="Times New Roman" w:eastAsia="Times New Roman" w:hAnsi="Times New Roman" w:cs="Times New Roman"/>
          <w:sz w:val="24"/>
          <w:szCs w:val="24"/>
          <w:lang w:eastAsia="cs-CZ"/>
        </w:rPr>
        <w:t xml:space="preserve"> Európskeho parlamentu a Rady (EÚ) 2023/970 </w:t>
      </w:r>
      <w:r w:rsidR="001248E9" w:rsidRPr="007340D5">
        <w:rPr>
          <w:rFonts w:ascii="Times New Roman" w:eastAsia="Times New Roman" w:hAnsi="Times New Roman" w:cs="Times New Roman"/>
          <w:sz w:val="24"/>
          <w:szCs w:val="24"/>
          <w:lang w:eastAsia="cs-CZ"/>
        </w:rPr>
        <w:lastRenderedPageBreak/>
        <w:t>z 10. mája 2023, ktorou sa posilňuje uplatňovanie zásady rovnakej odmeny pre mužov a ženy za rovnakú prácu alebo prácu rovnakej hodnoty prostredníctvom transparentnosti odmeňovania a mechanizmov presadzovania</w:t>
      </w:r>
      <w:r w:rsidR="001248E9">
        <w:rPr>
          <w:rFonts w:ascii="Times New Roman" w:eastAsia="Times New Roman" w:hAnsi="Times New Roman" w:cs="Times New Roman"/>
          <w:sz w:val="24"/>
          <w:szCs w:val="24"/>
          <w:lang w:eastAsia="cs-CZ"/>
        </w:rPr>
        <w:t xml:space="preserve"> </w:t>
      </w:r>
      <w:r w:rsidR="001248E9" w:rsidRPr="00E258C3">
        <w:rPr>
          <w:rFonts w:ascii="Times New Roman" w:hAnsi="Times New Roman" w:cs="Times New Roman"/>
          <w:color w:val="000000" w:themeColor="text1"/>
          <w:sz w:val="24"/>
        </w:rPr>
        <w:t>(Ú. v. EÚ L 132, 17.5.2023)</w:t>
      </w:r>
      <w:r w:rsidR="001248E9" w:rsidRPr="007340D5">
        <w:rPr>
          <w:rFonts w:ascii="Times New Roman" w:eastAsia="Times New Roman" w:hAnsi="Times New Roman" w:cs="Times New Roman"/>
          <w:sz w:val="24"/>
          <w:szCs w:val="24"/>
        </w:rPr>
        <w:t>.</w:t>
      </w:r>
    </w:p>
    <w:p w14:paraId="317B5338" w14:textId="576883E6" w:rsidR="005F0C48" w:rsidRPr="005F0C48" w:rsidRDefault="004074EC" w:rsidP="0036570A">
      <w:pPr>
        <w:spacing w:after="0" w:line="276" w:lineRule="auto"/>
        <w:jc w:val="both"/>
        <w:rPr>
          <w:rFonts w:ascii="Times New Roman" w:eastAsia="Calibri" w:hAnsi="Times New Roman" w:cs="Times New Roman"/>
          <w:sz w:val="24"/>
          <w:szCs w:val="24"/>
          <w:u w:val="single"/>
        </w:rPr>
      </w:pPr>
      <w:r w:rsidRPr="004074EC">
        <w:rPr>
          <w:rFonts w:ascii="Times New Roman" w:eastAsia="Calibri" w:hAnsi="Times New Roman" w:cs="Times New Roman"/>
          <w:sz w:val="24"/>
          <w:szCs w:val="24"/>
          <w:u w:val="single"/>
        </w:rPr>
        <w:t>Ide o goldplating podľa III. časti štvrtého bodu písmena f) Jednotnej metodiky vybraných vplyvov spočívajúci v zachovaní doterajšej právnej úpravy, pretože poskytovanie údajov sa z</w:t>
      </w:r>
      <w:r w:rsidR="00864F4B">
        <w:rPr>
          <w:rFonts w:ascii="Times New Roman" w:eastAsia="Calibri" w:hAnsi="Times New Roman" w:cs="Times New Roman"/>
          <w:sz w:val="24"/>
          <w:szCs w:val="24"/>
          <w:u w:val="single"/>
        </w:rPr>
        <w:t> </w:t>
      </w:r>
      <w:r w:rsidRPr="004074EC">
        <w:rPr>
          <w:rFonts w:ascii="Times New Roman" w:eastAsia="Calibri" w:hAnsi="Times New Roman" w:cs="Times New Roman"/>
          <w:sz w:val="24"/>
          <w:szCs w:val="24"/>
          <w:u w:val="single"/>
        </w:rPr>
        <w:t>iných dôvodov, ako je cieľ sledovaný s</w:t>
      </w:r>
      <w:r>
        <w:rPr>
          <w:rFonts w:ascii="Times New Roman" w:eastAsia="Calibri" w:hAnsi="Times New Roman" w:cs="Times New Roman"/>
          <w:sz w:val="24"/>
          <w:szCs w:val="24"/>
          <w:u w:val="single"/>
        </w:rPr>
        <w:t>mernicou (EÚ) 2023/970, požaduje</w:t>
      </w:r>
      <w:r w:rsidRPr="004074EC">
        <w:rPr>
          <w:rFonts w:ascii="Times New Roman" w:eastAsia="Calibri" w:hAnsi="Times New Roman" w:cs="Times New Roman"/>
          <w:sz w:val="24"/>
          <w:szCs w:val="24"/>
          <w:u w:val="single"/>
        </w:rPr>
        <w:t xml:space="preserve"> v štvrťročnej periodic</w:t>
      </w:r>
      <w:r>
        <w:rPr>
          <w:rFonts w:ascii="Times New Roman" w:eastAsia="Calibri" w:hAnsi="Times New Roman" w:cs="Times New Roman"/>
          <w:sz w:val="24"/>
          <w:szCs w:val="24"/>
          <w:u w:val="single"/>
        </w:rPr>
        <w:t>ite, namiesto ročnej periodicity</w:t>
      </w:r>
      <w:r w:rsidRPr="004074EC">
        <w:rPr>
          <w:rFonts w:ascii="Times New Roman" w:eastAsia="Calibri" w:hAnsi="Times New Roman" w:cs="Times New Roman"/>
          <w:sz w:val="24"/>
          <w:szCs w:val="24"/>
          <w:u w:val="single"/>
        </w:rPr>
        <w:t>.</w:t>
      </w:r>
      <w:r>
        <w:rPr>
          <w:rFonts w:ascii="Times New Roman" w:eastAsia="Calibri" w:hAnsi="Times New Roman" w:cs="Times New Roman"/>
          <w:sz w:val="24"/>
          <w:szCs w:val="24"/>
          <w:u w:val="single"/>
        </w:rPr>
        <w:t xml:space="preserve"> </w:t>
      </w:r>
      <w:r w:rsidRPr="004074EC">
        <w:rPr>
          <w:rFonts w:ascii="Times New Roman" w:eastAsia="Calibri" w:hAnsi="Times New Roman" w:cs="Times New Roman"/>
          <w:sz w:val="24"/>
          <w:szCs w:val="24"/>
          <w:u w:val="single"/>
        </w:rPr>
        <w:t xml:space="preserve">Údaje </w:t>
      </w:r>
      <w:r>
        <w:rPr>
          <w:rFonts w:ascii="Times New Roman" w:eastAsia="Calibri" w:hAnsi="Times New Roman" w:cs="Times New Roman"/>
          <w:sz w:val="24"/>
          <w:szCs w:val="24"/>
          <w:u w:val="single"/>
        </w:rPr>
        <w:t xml:space="preserve">požadované v smernici (EÚ) 2023/970 </w:t>
      </w:r>
      <w:r w:rsidRPr="004074EC">
        <w:rPr>
          <w:rFonts w:ascii="Times New Roman" w:eastAsia="Calibri" w:hAnsi="Times New Roman" w:cs="Times New Roman"/>
          <w:sz w:val="24"/>
          <w:szCs w:val="24"/>
          <w:u w:val="single"/>
        </w:rPr>
        <w:t>sa zasielajú od 31. januára 2028</w:t>
      </w:r>
      <w:r>
        <w:rPr>
          <w:rFonts w:ascii="Times New Roman" w:eastAsia="Calibri" w:hAnsi="Times New Roman" w:cs="Times New Roman"/>
          <w:sz w:val="24"/>
          <w:szCs w:val="24"/>
          <w:u w:val="single"/>
        </w:rPr>
        <w:t xml:space="preserve"> počnúc referenčným rokom 2026</w:t>
      </w:r>
      <w:r w:rsidRPr="004074EC">
        <w:rPr>
          <w:rFonts w:ascii="Times New Roman" w:eastAsia="Calibri" w:hAnsi="Times New Roman" w:cs="Times New Roman"/>
          <w:sz w:val="24"/>
          <w:szCs w:val="24"/>
          <w:u w:val="single"/>
        </w:rPr>
        <w:t>.</w:t>
      </w:r>
    </w:p>
    <w:p w14:paraId="27FBA2E3" w14:textId="77777777" w:rsidR="004074EC" w:rsidRDefault="004074EC" w:rsidP="0036570A">
      <w:pPr>
        <w:spacing w:after="0" w:line="276" w:lineRule="auto"/>
        <w:jc w:val="both"/>
        <w:rPr>
          <w:rFonts w:ascii="Times New Roman" w:eastAsia="Calibri" w:hAnsi="Times New Roman" w:cs="Times New Roman"/>
          <w:sz w:val="24"/>
          <w:szCs w:val="24"/>
        </w:rPr>
      </w:pPr>
    </w:p>
    <w:p w14:paraId="6B2358DE" w14:textId="4A2FD498" w:rsidR="005F0C48" w:rsidRDefault="004074EC" w:rsidP="0036570A">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Odôvodnenie:</w:t>
      </w:r>
    </w:p>
    <w:p w14:paraId="66F45E28" w14:textId="65D8E58A" w:rsidR="005F0C48" w:rsidRPr="005F0C48" w:rsidRDefault="005F0C48" w:rsidP="0036570A">
      <w:pPr>
        <w:spacing w:after="0" w:line="276" w:lineRule="auto"/>
        <w:jc w:val="both"/>
        <w:rPr>
          <w:rFonts w:ascii="Times New Roman" w:eastAsia="Calibri" w:hAnsi="Times New Roman" w:cs="Times New Roman"/>
          <w:sz w:val="24"/>
          <w:szCs w:val="24"/>
        </w:rPr>
      </w:pPr>
      <w:r w:rsidRPr="005F0C48">
        <w:rPr>
          <w:rFonts w:ascii="Times New Roman" w:eastAsia="Calibri" w:hAnsi="Times New Roman" w:cs="Times New Roman"/>
          <w:sz w:val="24"/>
          <w:szCs w:val="24"/>
        </w:rPr>
        <w:t>Štatistický výkaz ISCP (MPSVR SR) 1-04 – štvrťročný výkaz o cene práce je súčasťou komplexného informačného systému o cene práce (ISCP), ktorý vznikol na základe iniciatívy vlády Slovenskej republiky v roku 1992 pod koordináciou Ministerstva práce, sociálnych vecí a rodiny Slovenskej republiky, a jeho úlohou je monitorovať a analyzovať úroveň miezd zamestnancov a jej štruktúru v podrobných členeniach, a to podľa zamestnaní, pohlavia, veku, vzdelania, kvalifikácie a ďalších charakteristík zamestnancov a zamestnávateľských organizácií (ako napr. odvetvie ekonomickej činnosti, právna forma, druh vlastníctva a pod., prípadne ďalších charakteristík podľa požiadaviek a vývoja ekonomickej situácie). Systém je vytvorený podľa špecifických požiadaviek ustanovených právnymi predpismi Slovenskej republiky.</w:t>
      </w:r>
    </w:p>
    <w:p w14:paraId="42B799E6" w14:textId="77777777" w:rsidR="004074EC" w:rsidRDefault="004074EC" w:rsidP="0036570A">
      <w:pPr>
        <w:spacing w:after="0" w:line="276" w:lineRule="auto"/>
        <w:jc w:val="both"/>
        <w:rPr>
          <w:rFonts w:ascii="Times New Roman" w:eastAsia="Calibri" w:hAnsi="Times New Roman" w:cs="Times New Roman"/>
          <w:sz w:val="24"/>
          <w:szCs w:val="24"/>
        </w:rPr>
      </w:pPr>
    </w:p>
    <w:p w14:paraId="202FFE33" w14:textId="30E455AD" w:rsidR="005F0C48" w:rsidRPr="005F0C48" w:rsidRDefault="005F0C48" w:rsidP="0036570A">
      <w:pPr>
        <w:spacing w:after="0" w:line="276" w:lineRule="auto"/>
        <w:jc w:val="both"/>
        <w:rPr>
          <w:rFonts w:ascii="Times New Roman" w:eastAsia="Calibri" w:hAnsi="Times New Roman" w:cs="Times New Roman"/>
          <w:sz w:val="24"/>
          <w:szCs w:val="24"/>
        </w:rPr>
      </w:pPr>
      <w:r w:rsidRPr="005F0C48">
        <w:rPr>
          <w:rFonts w:ascii="Times New Roman" w:eastAsia="Calibri" w:hAnsi="Times New Roman" w:cs="Times New Roman"/>
          <w:sz w:val="24"/>
          <w:szCs w:val="24"/>
        </w:rPr>
        <w:t xml:space="preserve">Komplexný informačný systém o cene práce (ISCP) slúži na vytvorenie Databáz, ako aj na vytvorenie Výstupov z nasledovných štatistických zisťovaní: </w:t>
      </w:r>
    </w:p>
    <w:p w14:paraId="6C37B9E0" w14:textId="5743A876" w:rsidR="005F0C48" w:rsidRPr="00642CC2" w:rsidRDefault="005F0C48" w:rsidP="0036570A">
      <w:pPr>
        <w:pStyle w:val="Odsekzoznamu"/>
        <w:numPr>
          <w:ilvl w:val="0"/>
          <w:numId w:val="35"/>
        </w:numPr>
        <w:spacing w:after="0" w:line="276" w:lineRule="auto"/>
        <w:contextualSpacing w:val="0"/>
        <w:jc w:val="both"/>
        <w:rPr>
          <w:rFonts w:ascii="Times New Roman" w:eastAsia="Calibri" w:hAnsi="Times New Roman" w:cs="Times New Roman"/>
          <w:sz w:val="24"/>
          <w:szCs w:val="24"/>
        </w:rPr>
      </w:pPr>
      <w:r w:rsidRPr="00642CC2">
        <w:rPr>
          <w:rFonts w:ascii="Times New Roman" w:eastAsia="Calibri" w:hAnsi="Times New Roman" w:cs="Times New Roman"/>
          <w:sz w:val="24"/>
          <w:szCs w:val="24"/>
        </w:rPr>
        <w:t xml:space="preserve">Štvrťročný výkaz o cene práce so značkou ISCP (MPSVR SR) 1-04,  </w:t>
      </w:r>
    </w:p>
    <w:p w14:paraId="30E2ADED" w14:textId="286951A0" w:rsidR="005F0C48" w:rsidRPr="00642CC2" w:rsidRDefault="005F0C48" w:rsidP="0036570A">
      <w:pPr>
        <w:pStyle w:val="Odsekzoznamu"/>
        <w:numPr>
          <w:ilvl w:val="0"/>
          <w:numId w:val="35"/>
        </w:numPr>
        <w:spacing w:after="0" w:line="276" w:lineRule="auto"/>
        <w:contextualSpacing w:val="0"/>
        <w:jc w:val="both"/>
        <w:rPr>
          <w:rFonts w:ascii="Times New Roman" w:eastAsia="Calibri" w:hAnsi="Times New Roman" w:cs="Times New Roman"/>
          <w:sz w:val="24"/>
          <w:szCs w:val="24"/>
        </w:rPr>
      </w:pPr>
      <w:r w:rsidRPr="00642CC2">
        <w:rPr>
          <w:rFonts w:ascii="Times New Roman" w:eastAsia="Calibri" w:hAnsi="Times New Roman" w:cs="Times New Roman"/>
          <w:sz w:val="24"/>
          <w:szCs w:val="24"/>
        </w:rPr>
        <w:t xml:space="preserve">Štvrťročný výkaz o pracovných miestach u samostatne zárobkovo činných osôb so značkou PM (MPSVR SR) 1-04, </w:t>
      </w:r>
    </w:p>
    <w:p w14:paraId="03373824" w14:textId="5231F8AF" w:rsidR="005F0C48" w:rsidRPr="00642CC2" w:rsidRDefault="005F0C48" w:rsidP="0036570A">
      <w:pPr>
        <w:pStyle w:val="Odsekzoznamu"/>
        <w:numPr>
          <w:ilvl w:val="0"/>
          <w:numId w:val="35"/>
        </w:numPr>
        <w:spacing w:after="0" w:line="276" w:lineRule="auto"/>
        <w:contextualSpacing w:val="0"/>
        <w:jc w:val="both"/>
        <w:rPr>
          <w:rFonts w:ascii="Times New Roman" w:eastAsia="Calibri" w:hAnsi="Times New Roman" w:cs="Times New Roman"/>
          <w:sz w:val="24"/>
          <w:szCs w:val="24"/>
        </w:rPr>
      </w:pPr>
      <w:r w:rsidRPr="00642CC2">
        <w:rPr>
          <w:rFonts w:ascii="Times New Roman" w:eastAsia="Calibri" w:hAnsi="Times New Roman" w:cs="Times New Roman"/>
          <w:sz w:val="24"/>
          <w:szCs w:val="24"/>
        </w:rPr>
        <w:t xml:space="preserve">Ročný výkaz o pracovných podmienkach a nákladoch na podnikovú sociálnu politiku so značkou V (MPSVR SR) 6-01, aktuálne realizovaná v dvoch verziách: </w:t>
      </w:r>
    </w:p>
    <w:p w14:paraId="787164C9" w14:textId="27BD5499" w:rsidR="005F0C48" w:rsidRPr="00642CC2" w:rsidRDefault="005F0C48" w:rsidP="0036570A">
      <w:pPr>
        <w:pStyle w:val="Odsekzoznamu"/>
        <w:numPr>
          <w:ilvl w:val="0"/>
          <w:numId w:val="36"/>
        </w:numPr>
        <w:spacing w:after="0" w:line="276" w:lineRule="auto"/>
        <w:contextualSpacing w:val="0"/>
        <w:jc w:val="both"/>
        <w:rPr>
          <w:rFonts w:ascii="Times New Roman" w:eastAsia="Calibri" w:hAnsi="Times New Roman" w:cs="Times New Roman"/>
          <w:sz w:val="24"/>
          <w:szCs w:val="24"/>
        </w:rPr>
      </w:pPr>
      <w:r w:rsidRPr="00642CC2">
        <w:rPr>
          <w:rFonts w:ascii="Times New Roman" w:eastAsia="Calibri" w:hAnsi="Times New Roman" w:cs="Times New Roman"/>
          <w:sz w:val="24"/>
          <w:szCs w:val="24"/>
        </w:rPr>
        <w:t xml:space="preserve">výkaz V/A (MPSVR SR) 6-01 v podnikateľskej sfére a </w:t>
      </w:r>
    </w:p>
    <w:p w14:paraId="31347D91" w14:textId="51089522" w:rsidR="005F0C48" w:rsidRPr="00642CC2" w:rsidRDefault="005F0C48" w:rsidP="0036570A">
      <w:pPr>
        <w:pStyle w:val="Odsekzoznamu"/>
        <w:numPr>
          <w:ilvl w:val="0"/>
          <w:numId w:val="36"/>
        </w:numPr>
        <w:spacing w:after="0" w:line="276" w:lineRule="auto"/>
        <w:contextualSpacing w:val="0"/>
        <w:jc w:val="both"/>
        <w:rPr>
          <w:rFonts w:ascii="Times New Roman" w:eastAsia="Calibri" w:hAnsi="Times New Roman" w:cs="Times New Roman"/>
          <w:sz w:val="24"/>
          <w:szCs w:val="24"/>
        </w:rPr>
      </w:pPr>
      <w:r w:rsidRPr="00642CC2">
        <w:rPr>
          <w:rFonts w:ascii="Times New Roman" w:eastAsia="Calibri" w:hAnsi="Times New Roman" w:cs="Times New Roman"/>
          <w:sz w:val="24"/>
          <w:szCs w:val="24"/>
        </w:rPr>
        <w:t xml:space="preserve">výkaz V/B (MPSVR SR) 6-01 v nepodnikateľskej sfére. </w:t>
      </w:r>
    </w:p>
    <w:p w14:paraId="45C1E889" w14:textId="77777777" w:rsidR="005F0C48" w:rsidRPr="005F0C48" w:rsidRDefault="005F0C48" w:rsidP="0036570A">
      <w:pPr>
        <w:spacing w:after="0" w:line="276" w:lineRule="auto"/>
        <w:jc w:val="both"/>
        <w:rPr>
          <w:rFonts w:ascii="Times New Roman" w:eastAsia="Calibri" w:hAnsi="Times New Roman" w:cs="Times New Roman"/>
          <w:sz w:val="24"/>
          <w:szCs w:val="24"/>
        </w:rPr>
      </w:pPr>
      <w:r w:rsidRPr="005F0C48">
        <w:rPr>
          <w:rFonts w:ascii="Times New Roman" w:eastAsia="Calibri" w:hAnsi="Times New Roman" w:cs="Times New Roman"/>
          <w:sz w:val="24"/>
          <w:szCs w:val="24"/>
        </w:rPr>
        <w:t xml:space="preserve"> </w:t>
      </w:r>
    </w:p>
    <w:p w14:paraId="3B02A6D6" w14:textId="4DF5AD97" w:rsidR="005F0C48" w:rsidRPr="005F0C48" w:rsidRDefault="005F0C48" w:rsidP="0036570A">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w:t>
      </w:r>
      <w:r w:rsidRPr="005F0C48">
        <w:rPr>
          <w:rFonts w:ascii="Times New Roman" w:eastAsia="Calibri" w:hAnsi="Times New Roman" w:cs="Times New Roman"/>
          <w:sz w:val="24"/>
          <w:szCs w:val="24"/>
        </w:rPr>
        <w:t>yššie uveden</w:t>
      </w:r>
      <w:r>
        <w:rPr>
          <w:rFonts w:ascii="Times New Roman" w:eastAsia="Calibri" w:hAnsi="Times New Roman" w:cs="Times New Roman"/>
          <w:sz w:val="24"/>
          <w:szCs w:val="24"/>
        </w:rPr>
        <w:t xml:space="preserve">é štatistické zisťovania budú vykonávané aj po nadobudnutí účinnosti </w:t>
      </w:r>
      <w:r w:rsidRPr="005F0C48">
        <w:rPr>
          <w:rFonts w:ascii="Times New Roman" w:eastAsia="Calibri" w:hAnsi="Times New Roman" w:cs="Times New Roman"/>
          <w:sz w:val="24"/>
          <w:szCs w:val="24"/>
        </w:rPr>
        <w:t xml:space="preserve"> </w:t>
      </w:r>
      <w:r>
        <w:rPr>
          <w:rFonts w:ascii="Times New Roman" w:eastAsia="Calibri" w:hAnsi="Times New Roman" w:cs="Times New Roman"/>
          <w:sz w:val="24"/>
          <w:szCs w:val="24"/>
        </w:rPr>
        <w:t>návrhu zákona. Členom národného štatistického systému zodpovedným za ich vykonávanie</w:t>
      </w:r>
      <w:r w:rsidRPr="005F0C48">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bude </w:t>
      </w:r>
      <w:r w:rsidRPr="005F0C48">
        <w:rPr>
          <w:rFonts w:ascii="Times New Roman" w:eastAsia="Calibri" w:hAnsi="Times New Roman" w:cs="Times New Roman"/>
          <w:sz w:val="24"/>
          <w:szCs w:val="24"/>
        </w:rPr>
        <w:t>Ministerstvo práce, sociálnych vecí a rodiny Slovenskej republiky. Údaje zbierané v rámci týchto štatistických výkazov sú nevyhnutným podkladom pre Ministerstvo práce, sociálnych vecí a rodiny Slovenskej republiky pri príprave návrhov právnych predpisov v jeho vecnej pôsobnosti a kvantifikácii ich vplyvov najmä na rozpočet verejnej správy, na podnikateľské prostredie a sociálnych vplyvov, pri príprave podkladov na tripartitné rokovania Hospodárskej a  sociálnej rady Slovenskej republiky, pre účely kolektívneho vyjednávania, vypracovanie komparácii sociálno-ekonomických javov na národnej a nadnárodnej úrovni. Údaje sú nevyhnutné najmä pre prípravu zmien v oblasti výšky minimálnej mzdy, mzdových zvýhodnení za prácu, v oblasti poskytovaných plnení zo strany zamestnávateľov pre zamestnancov v</w:t>
      </w:r>
      <w:r w:rsidR="00864F4B">
        <w:rPr>
          <w:rFonts w:ascii="Times New Roman" w:eastAsia="Calibri" w:hAnsi="Times New Roman" w:cs="Times New Roman"/>
          <w:sz w:val="24"/>
          <w:szCs w:val="24"/>
        </w:rPr>
        <w:t> </w:t>
      </w:r>
      <w:r w:rsidRPr="005F0C48">
        <w:rPr>
          <w:rFonts w:ascii="Times New Roman" w:eastAsia="Calibri" w:hAnsi="Times New Roman" w:cs="Times New Roman"/>
          <w:sz w:val="24"/>
          <w:szCs w:val="24"/>
        </w:rPr>
        <w:t xml:space="preserve">súvislosti s výkonom závislej práce u zamestnávateľa a pod., pri vyhodnocovaní vývoja </w:t>
      </w:r>
      <w:r w:rsidRPr="005F0C48">
        <w:rPr>
          <w:rFonts w:ascii="Times New Roman" w:eastAsia="Calibri" w:hAnsi="Times New Roman" w:cs="Times New Roman"/>
          <w:sz w:val="24"/>
          <w:szCs w:val="24"/>
        </w:rPr>
        <w:lastRenderedPageBreak/>
        <w:t xml:space="preserve">rodového mzdového rozdielu, odmeňovania špecifických skupín zamestnancov, slúžia tiež ako údajová základňa pre analytické materiály a prognózy vývoja profesijných a kvalifikačných štruktúr trhu práce, a ďalších koncepčných a strategických materiálov a úloh. </w:t>
      </w:r>
      <w:r w:rsidRPr="005F0C48">
        <w:rPr>
          <w:rFonts w:ascii="Times New Roman" w:eastAsia="Calibri" w:hAnsi="Times New Roman" w:cs="Times New Roman"/>
          <w:sz w:val="24"/>
          <w:szCs w:val="24"/>
          <w:u w:val="single"/>
        </w:rPr>
        <w:t>Pri vypracovávaní týchto podkladových analýz je dôležité vychádzať z dostatočného množstva najaktuálnejších dát, a to aj na štvrťročnej báze.</w:t>
      </w:r>
      <w:r w:rsidRPr="005F0C48">
        <w:rPr>
          <w:rFonts w:ascii="Times New Roman" w:eastAsia="Calibri" w:hAnsi="Times New Roman" w:cs="Times New Roman"/>
          <w:sz w:val="24"/>
          <w:szCs w:val="24"/>
        </w:rPr>
        <w:t xml:space="preserve"> Napríklad okrem iného sú zdrojom údajov pre tvorbu štatistík k vývoju počtu zamestnancov zarábajúcich minimálnu mzdu, prípadne mzdy na úrovni minimálnych mzdových nárokov, ktoré sú požadované ako podklady pre rokovania Hospodárskej a sociálnej rady Slovenskej republiky, pričom rokovania sa konajú v čase, keď celoročné dáta ešte nie sú k dispozícii. Z toho dôvodu sú potrebné aj čiastkové údaje na štvrťročnej báze.</w:t>
      </w:r>
    </w:p>
    <w:p w14:paraId="683FAACE" w14:textId="77777777" w:rsidR="004074EC" w:rsidRDefault="004074EC" w:rsidP="0036570A">
      <w:pPr>
        <w:spacing w:after="0" w:line="276" w:lineRule="auto"/>
        <w:jc w:val="both"/>
        <w:rPr>
          <w:rFonts w:ascii="Times New Roman" w:eastAsia="Calibri" w:hAnsi="Times New Roman" w:cs="Times New Roman"/>
          <w:sz w:val="24"/>
          <w:szCs w:val="24"/>
        </w:rPr>
      </w:pPr>
    </w:p>
    <w:p w14:paraId="50B91D66" w14:textId="27C91537" w:rsidR="005F0C48" w:rsidRPr="00513364" w:rsidRDefault="005F0C48" w:rsidP="0036570A">
      <w:pPr>
        <w:spacing w:after="0" w:line="276" w:lineRule="auto"/>
        <w:jc w:val="both"/>
        <w:rPr>
          <w:rFonts w:ascii="Times New Roman" w:eastAsia="Calibri" w:hAnsi="Times New Roman" w:cs="Times New Roman"/>
          <w:sz w:val="24"/>
          <w:szCs w:val="24"/>
        </w:rPr>
      </w:pPr>
      <w:r w:rsidRPr="005F0C48">
        <w:rPr>
          <w:rFonts w:ascii="Times New Roman" w:eastAsia="Calibri" w:hAnsi="Times New Roman" w:cs="Times New Roman"/>
          <w:sz w:val="24"/>
          <w:szCs w:val="24"/>
        </w:rPr>
        <w:t xml:space="preserve">Štatistický výkaz ISCP (MPSVR SR) a výsledky jednotlivých zisťovaní sú nevyhnutné aj pre napĺňanie medzinárodných záväzkov vyplývajúcich z Dohovorov Medzinárodnej organizácie práce o zabezpečení úloh v oblasti mzdovej štatistiky, z nariadenia Rady (ES) č. 530/1999 z 9. marca 1999 o štrukturálnej štatistike príjmov a nákladov práce (Ú. v. ES L 63, 12.3.1999, Mimoriadne vydanie Ú. v. EÚ, kap. 05/zv. 003) v platnom znení a z Odporúčania Rady Európskej únie týkajúceho sa sledovania uplatnenia absolventov. Tiež sú zdrojom pre plnenie ďalších úlohy podľa požiadaviek OECD, Európskej sociálnej charty a pod.  </w:t>
      </w:r>
    </w:p>
    <w:p w14:paraId="2942F2B5" w14:textId="77777777" w:rsidR="005F0C48" w:rsidRDefault="005F0C48" w:rsidP="0036570A">
      <w:pPr>
        <w:spacing w:after="0" w:line="276" w:lineRule="auto"/>
        <w:jc w:val="both"/>
        <w:rPr>
          <w:rFonts w:ascii="Times New Roman" w:eastAsia="Calibri" w:hAnsi="Times New Roman" w:cs="Times New Roman"/>
          <w:sz w:val="24"/>
          <w:szCs w:val="24"/>
        </w:rPr>
      </w:pPr>
    </w:p>
    <w:p w14:paraId="71D8CEF6" w14:textId="77777777" w:rsidR="00383726" w:rsidRDefault="00383726" w:rsidP="0036570A">
      <w:pPr>
        <w:spacing w:after="0" w:line="276" w:lineRule="auto"/>
        <w:jc w:val="both"/>
        <w:rPr>
          <w:rFonts w:ascii="Times New Roman" w:eastAsia="Calibri" w:hAnsi="Times New Roman" w:cs="Times New Roman"/>
          <w:sz w:val="24"/>
          <w:szCs w:val="24"/>
        </w:rPr>
      </w:pPr>
    </w:p>
    <w:p w14:paraId="2588AEA0" w14:textId="77777777" w:rsidR="00054C41" w:rsidRPr="001F1B43" w:rsidRDefault="00054C41" w:rsidP="0036570A">
      <w:pPr>
        <w:spacing w:after="0" w:line="276" w:lineRule="auto"/>
        <w:jc w:val="both"/>
        <w:rPr>
          <w:rFonts w:ascii="Times New Roman" w:eastAsia="Calibri" w:hAnsi="Times New Roman" w:cs="Times New Roman"/>
          <w:b/>
          <w:sz w:val="24"/>
          <w:szCs w:val="24"/>
        </w:rPr>
      </w:pPr>
      <w:r w:rsidRPr="001F1B43">
        <w:rPr>
          <w:rFonts w:ascii="Times New Roman" w:eastAsia="Calibri" w:hAnsi="Times New Roman" w:cs="Times New Roman"/>
          <w:b/>
          <w:sz w:val="24"/>
          <w:szCs w:val="24"/>
        </w:rPr>
        <w:t>3.2 Vyhodnotenie konzultácií s podnikateľskými subjektmi pred predbežným pripomienkovým konaním</w:t>
      </w:r>
    </w:p>
    <w:p w14:paraId="07A00253" w14:textId="77777777" w:rsidR="00054C41" w:rsidRPr="00E50D66" w:rsidRDefault="00054C41" w:rsidP="0036570A">
      <w:pPr>
        <w:spacing w:after="0" w:line="276" w:lineRule="auto"/>
        <w:jc w:val="both"/>
        <w:rPr>
          <w:rFonts w:ascii="Times New Roman" w:eastAsia="Calibri" w:hAnsi="Times New Roman" w:cs="Times New Roman"/>
          <w:i/>
          <w:sz w:val="24"/>
          <w:szCs w:val="24"/>
        </w:rPr>
      </w:pPr>
      <w:r w:rsidRPr="00E50D66">
        <w:rPr>
          <w:rFonts w:ascii="Times New Roman" w:eastAsia="Calibri" w:hAnsi="Times New Roman" w:cs="Times New Roman"/>
          <w:i/>
          <w:sz w:val="24"/>
          <w:szCs w:val="24"/>
        </w:rPr>
        <w:t xml:space="preserve">Alternatívne namiesto vypĺňania bodu 3.2 môžete uviesť ako samostatnú prílohu tejto analýzy Záznam z konzultácií obsahujúci požadované informácie. </w:t>
      </w:r>
    </w:p>
    <w:p w14:paraId="2085E799" w14:textId="77777777" w:rsidR="00FF6097" w:rsidRPr="00C34EAB" w:rsidRDefault="00FF6097" w:rsidP="0036570A">
      <w:pPr>
        <w:spacing w:after="0" w:line="276" w:lineRule="auto"/>
        <w:jc w:val="both"/>
        <w:rPr>
          <w:rFonts w:ascii="Times New Roman" w:eastAsia="Calibri" w:hAnsi="Times New Roman" w:cs="Times New Roman"/>
          <w:i/>
          <w:sz w:val="24"/>
          <w:szCs w:val="24"/>
        </w:rPr>
      </w:pPr>
    </w:p>
    <w:p w14:paraId="4C1289F6" w14:textId="77777777" w:rsidR="00FF6097" w:rsidRPr="0071312C" w:rsidRDefault="00FF6097" w:rsidP="0036570A">
      <w:pPr>
        <w:spacing w:after="0" w:line="276" w:lineRule="auto"/>
        <w:jc w:val="both"/>
        <w:rPr>
          <w:rFonts w:ascii="Times New Roman" w:eastAsia="Calibri" w:hAnsi="Times New Roman" w:cs="Times New Roman"/>
          <w:sz w:val="24"/>
          <w:szCs w:val="24"/>
        </w:rPr>
      </w:pPr>
      <w:r w:rsidRPr="0071312C">
        <w:rPr>
          <w:rFonts w:ascii="Times New Roman" w:eastAsia="Calibri" w:hAnsi="Times New Roman" w:cs="Times New Roman"/>
          <w:sz w:val="24"/>
          <w:szCs w:val="24"/>
        </w:rPr>
        <w:t>Štatistický úrad oslovil adresne viacero podnikateľských subjektov a ich zastupiteľské organizácie s cieľom prerokovať s nimi návrh zákona ako celok a zároveň na osobitných stretnutiach sa venovať parciálnym otázkam, ktoré sa týkajú oprávnení a povinností podnikateľov podľa návrhu zákona.</w:t>
      </w:r>
    </w:p>
    <w:p w14:paraId="5DF5F364" w14:textId="77777777" w:rsidR="003D7F50" w:rsidRDefault="003D7F50" w:rsidP="0036570A">
      <w:pPr>
        <w:spacing w:after="0" w:line="276" w:lineRule="auto"/>
        <w:jc w:val="both"/>
        <w:rPr>
          <w:rFonts w:ascii="Times New Roman" w:eastAsia="Calibri" w:hAnsi="Times New Roman" w:cs="Times New Roman"/>
          <w:sz w:val="24"/>
          <w:szCs w:val="24"/>
        </w:rPr>
      </w:pPr>
    </w:p>
    <w:p w14:paraId="7E4370BD" w14:textId="1593B0E5" w:rsidR="00FF6097" w:rsidRPr="0071312C" w:rsidRDefault="00FF6097" w:rsidP="0036570A">
      <w:pPr>
        <w:spacing w:after="0" w:line="276" w:lineRule="auto"/>
        <w:jc w:val="both"/>
        <w:rPr>
          <w:rFonts w:ascii="Times New Roman" w:eastAsia="Calibri" w:hAnsi="Times New Roman" w:cs="Times New Roman"/>
          <w:sz w:val="24"/>
          <w:szCs w:val="24"/>
        </w:rPr>
      </w:pPr>
      <w:r w:rsidRPr="0071312C">
        <w:rPr>
          <w:rFonts w:ascii="Times New Roman" w:eastAsia="Calibri" w:hAnsi="Times New Roman" w:cs="Times New Roman"/>
          <w:sz w:val="24"/>
          <w:szCs w:val="24"/>
        </w:rPr>
        <w:t>Štatistický úrad tiež zverejnil okrem predbežnej informácie o tvorbe návrhu zákona na Slov-Lexe (PI/2025/243) aj informáciu o konaní konzultácií v zmysle Jednotnej metodiky posudzovania vybraných vplyvov na svojom webovom sídle s cieľom osloviť aj ďalších záujemcov o konzultácie pri tvorbe zákona – túto možnosť však počas určeného obdobia od 5. decembra 2025 do 8. januára 2026 žiadny subjekt nevyužil.</w:t>
      </w:r>
    </w:p>
    <w:p w14:paraId="3E9401C1" w14:textId="77777777" w:rsidR="003D7F50" w:rsidRDefault="003D7F50" w:rsidP="0036570A">
      <w:pPr>
        <w:spacing w:after="0" w:line="276" w:lineRule="auto"/>
        <w:jc w:val="both"/>
        <w:rPr>
          <w:rFonts w:ascii="Times New Roman" w:eastAsia="Calibri" w:hAnsi="Times New Roman" w:cs="Times New Roman"/>
          <w:sz w:val="24"/>
          <w:szCs w:val="24"/>
        </w:rPr>
      </w:pPr>
    </w:p>
    <w:p w14:paraId="7C4902B6" w14:textId="32749C11" w:rsidR="00FF6097" w:rsidRPr="00FF6097" w:rsidRDefault="00FF6097" w:rsidP="0036570A">
      <w:pPr>
        <w:spacing w:after="0" w:line="276" w:lineRule="auto"/>
        <w:jc w:val="both"/>
        <w:rPr>
          <w:rFonts w:ascii="Times New Roman" w:eastAsia="Calibri" w:hAnsi="Times New Roman" w:cs="Times New Roman"/>
          <w:sz w:val="24"/>
          <w:szCs w:val="24"/>
        </w:rPr>
      </w:pPr>
      <w:r w:rsidRPr="00FF6097">
        <w:rPr>
          <w:rFonts w:ascii="Times New Roman" w:eastAsia="Calibri" w:hAnsi="Times New Roman" w:cs="Times New Roman"/>
          <w:sz w:val="24"/>
          <w:szCs w:val="24"/>
        </w:rPr>
        <w:t xml:space="preserve">Výber zástupcov: na základe </w:t>
      </w:r>
      <w:r>
        <w:rPr>
          <w:rFonts w:ascii="Times New Roman" w:eastAsia="Calibri" w:hAnsi="Times New Roman" w:cs="Times New Roman"/>
          <w:sz w:val="24"/>
          <w:szCs w:val="24"/>
        </w:rPr>
        <w:t xml:space="preserve">predchádzajúcej alebo aktuálnej </w:t>
      </w:r>
      <w:r w:rsidRPr="00FF6097">
        <w:rPr>
          <w:rFonts w:ascii="Times New Roman" w:eastAsia="Calibri" w:hAnsi="Times New Roman" w:cs="Times New Roman"/>
          <w:sz w:val="24"/>
          <w:szCs w:val="24"/>
        </w:rPr>
        <w:t>spolupráce</w:t>
      </w:r>
      <w:r>
        <w:rPr>
          <w:rFonts w:ascii="Times New Roman" w:eastAsia="Calibri" w:hAnsi="Times New Roman" w:cs="Times New Roman"/>
          <w:sz w:val="24"/>
          <w:szCs w:val="24"/>
        </w:rPr>
        <w:t xml:space="preserve">, reprezentatívnosti zastupiteľského subjektu a na základe </w:t>
      </w:r>
      <w:r w:rsidRPr="00FF6097">
        <w:rPr>
          <w:rFonts w:ascii="Times New Roman" w:eastAsia="Calibri" w:hAnsi="Times New Roman" w:cs="Times New Roman"/>
          <w:sz w:val="24"/>
          <w:szCs w:val="24"/>
        </w:rPr>
        <w:t>prejaveného záujmu.</w:t>
      </w:r>
    </w:p>
    <w:p w14:paraId="17F9EA4B" w14:textId="77777777" w:rsidR="00FF6097" w:rsidRPr="00FF6097" w:rsidRDefault="00FF6097" w:rsidP="0036570A">
      <w:pPr>
        <w:spacing w:after="0" w:line="276" w:lineRule="auto"/>
        <w:jc w:val="both"/>
        <w:rPr>
          <w:rFonts w:ascii="Times New Roman" w:eastAsia="Calibri" w:hAnsi="Times New Roman" w:cs="Times New Roman"/>
          <w:sz w:val="24"/>
          <w:szCs w:val="24"/>
        </w:rPr>
      </w:pPr>
      <w:r w:rsidRPr="00FF6097">
        <w:rPr>
          <w:rFonts w:ascii="Times New Roman" w:eastAsia="Calibri" w:hAnsi="Times New Roman" w:cs="Times New Roman"/>
          <w:sz w:val="24"/>
          <w:szCs w:val="24"/>
        </w:rPr>
        <w:t>Forma: prezenčné stretnutia v sídle úradu</w:t>
      </w:r>
      <w:r>
        <w:rPr>
          <w:rFonts w:ascii="Times New Roman" w:eastAsia="Calibri" w:hAnsi="Times New Roman" w:cs="Times New Roman"/>
          <w:sz w:val="24"/>
          <w:szCs w:val="24"/>
        </w:rPr>
        <w:t>.</w:t>
      </w:r>
    </w:p>
    <w:p w14:paraId="699E018E" w14:textId="77777777" w:rsidR="00FF6097" w:rsidRPr="00FF6097" w:rsidRDefault="00FF6097" w:rsidP="0036570A">
      <w:pPr>
        <w:spacing w:after="0" w:line="276" w:lineRule="auto"/>
        <w:jc w:val="both"/>
        <w:rPr>
          <w:rFonts w:ascii="Times New Roman" w:eastAsia="Calibri" w:hAnsi="Times New Roman" w:cs="Times New Roman"/>
          <w:sz w:val="24"/>
          <w:szCs w:val="24"/>
        </w:rPr>
      </w:pPr>
      <w:r w:rsidRPr="00FF6097">
        <w:rPr>
          <w:rFonts w:ascii="Times New Roman" w:eastAsia="Calibri" w:hAnsi="Times New Roman" w:cs="Times New Roman"/>
          <w:sz w:val="24"/>
          <w:szCs w:val="24"/>
        </w:rPr>
        <w:t>Oslovenie: mailová komunikácia</w:t>
      </w:r>
      <w:r>
        <w:rPr>
          <w:rFonts w:ascii="Times New Roman" w:eastAsia="Calibri" w:hAnsi="Times New Roman" w:cs="Times New Roman"/>
          <w:sz w:val="24"/>
          <w:szCs w:val="24"/>
        </w:rPr>
        <w:t>.</w:t>
      </w:r>
    </w:p>
    <w:p w14:paraId="6DAE9B45" w14:textId="0C110AFD" w:rsidR="00FF6097" w:rsidRPr="00FF6097" w:rsidRDefault="00FF6097" w:rsidP="0036570A">
      <w:pPr>
        <w:spacing w:after="0" w:line="276" w:lineRule="auto"/>
        <w:jc w:val="both"/>
        <w:rPr>
          <w:rFonts w:ascii="Times New Roman" w:eastAsia="Calibri" w:hAnsi="Times New Roman" w:cs="Times New Roman"/>
          <w:sz w:val="24"/>
          <w:szCs w:val="24"/>
        </w:rPr>
      </w:pPr>
      <w:r w:rsidRPr="00FF6097">
        <w:rPr>
          <w:rFonts w:ascii="Times New Roman" w:eastAsia="Calibri" w:hAnsi="Times New Roman" w:cs="Times New Roman"/>
          <w:sz w:val="24"/>
          <w:szCs w:val="24"/>
        </w:rPr>
        <w:t>Webová stránka so zverejnenými informáciami o konzultácii: www.statistics.sk</w:t>
      </w:r>
      <w:r>
        <w:rPr>
          <w:rFonts w:ascii="Times New Roman" w:eastAsia="Calibri" w:hAnsi="Times New Roman" w:cs="Times New Roman"/>
          <w:sz w:val="24"/>
          <w:szCs w:val="24"/>
        </w:rPr>
        <w:t>,</w:t>
      </w:r>
      <w:r w:rsidR="0036435F">
        <w:rPr>
          <w:rFonts w:ascii="Times New Roman" w:eastAsia="Calibri" w:hAnsi="Times New Roman" w:cs="Times New Roman"/>
          <w:sz w:val="24"/>
          <w:szCs w:val="24"/>
        </w:rPr>
        <w:t xml:space="preserve"> v záložke: O </w:t>
      </w:r>
      <w:r w:rsidRPr="00FF6097">
        <w:rPr>
          <w:rFonts w:ascii="Times New Roman" w:eastAsia="Calibri" w:hAnsi="Times New Roman" w:cs="Times New Roman"/>
          <w:sz w:val="24"/>
          <w:szCs w:val="24"/>
        </w:rPr>
        <w:t>nás &gt; Legislatíva &gt; Konzultácie s</w:t>
      </w:r>
      <w:r>
        <w:rPr>
          <w:rFonts w:ascii="Times New Roman" w:eastAsia="Calibri" w:hAnsi="Times New Roman" w:cs="Times New Roman"/>
          <w:sz w:val="24"/>
          <w:szCs w:val="24"/>
        </w:rPr>
        <w:t> </w:t>
      </w:r>
      <w:r w:rsidRPr="00FF6097">
        <w:rPr>
          <w:rFonts w:ascii="Times New Roman" w:eastAsia="Calibri" w:hAnsi="Times New Roman" w:cs="Times New Roman"/>
          <w:sz w:val="24"/>
          <w:szCs w:val="24"/>
        </w:rPr>
        <w:t>podnikateľmi</w:t>
      </w:r>
      <w:r>
        <w:rPr>
          <w:rFonts w:ascii="Times New Roman" w:eastAsia="Calibri" w:hAnsi="Times New Roman" w:cs="Times New Roman"/>
          <w:sz w:val="24"/>
          <w:szCs w:val="24"/>
        </w:rPr>
        <w:t>.</w:t>
      </w:r>
    </w:p>
    <w:p w14:paraId="5E879B7A" w14:textId="77777777" w:rsidR="00FF6097" w:rsidRPr="00C34EAB" w:rsidRDefault="00FF6097" w:rsidP="0036570A">
      <w:pPr>
        <w:spacing w:after="0" w:line="276" w:lineRule="auto"/>
        <w:jc w:val="both"/>
        <w:rPr>
          <w:rFonts w:ascii="Times New Roman" w:eastAsia="Calibri" w:hAnsi="Times New Roman" w:cs="Times New Roman"/>
          <w:i/>
          <w:sz w:val="24"/>
          <w:szCs w:val="24"/>
        </w:rPr>
      </w:pPr>
    </w:p>
    <w:p w14:paraId="13648970" w14:textId="77777777" w:rsidR="0071312C" w:rsidRPr="0071312C" w:rsidRDefault="0071312C" w:rsidP="0036570A">
      <w:pPr>
        <w:spacing w:after="0" w:line="276" w:lineRule="auto"/>
        <w:jc w:val="both"/>
        <w:rPr>
          <w:rFonts w:ascii="Times New Roman" w:eastAsia="Calibri" w:hAnsi="Times New Roman" w:cs="Times New Roman"/>
          <w:sz w:val="24"/>
          <w:szCs w:val="24"/>
        </w:rPr>
      </w:pPr>
      <w:r w:rsidRPr="0071312C">
        <w:rPr>
          <w:rFonts w:ascii="Times New Roman" w:eastAsia="Calibri" w:hAnsi="Times New Roman" w:cs="Times New Roman"/>
          <w:sz w:val="24"/>
          <w:szCs w:val="24"/>
        </w:rPr>
        <w:t>Konali sa celkovo štyri konzultácie v rámci troch tematických okruhov:</w:t>
      </w:r>
    </w:p>
    <w:p w14:paraId="129BB977" w14:textId="77777777" w:rsidR="003D7F50" w:rsidRDefault="003D7F50" w:rsidP="0036570A">
      <w:pPr>
        <w:spacing w:after="0" w:line="276" w:lineRule="auto"/>
        <w:jc w:val="both"/>
        <w:rPr>
          <w:rFonts w:ascii="Times New Roman" w:eastAsia="Calibri" w:hAnsi="Times New Roman" w:cs="Times New Roman"/>
          <w:sz w:val="24"/>
          <w:szCs w:val="24"/>
          <w:u w:val="single"/>
        </w:rPr>
      </w:pPr>
    </w:p>
    <w:p w14:paraId="12F959AB" w14:textId="224D82B2" w:rsidR="0071312C" w:rsidRDefault="0071312C" w:rsidP="0036570A">
      <w:pPr>
        <w:spacing w:after="0" w:line="276" w:lineRule="auto"/>
        <w:jc w:val="both"/>
        <w:rPr>
          <w:rFonts w:ascii="Times New Roman" w:eastAsia="Calibri" w:hAnsi="Times New Roman" w:cs="Times New Roman"/>
          <w:sz w:val="24"/>
          <w:szCs w:val="24"/>
        </w:rPr>
      </w:pPr>
      <w:r w:rsidRPr="008A680F">
        <w:rPr>
          <w:rFonts w:ascii="Times New Roman" w:eastAsia="Calibri" w:hAnsi="Times New Roman" w:cs="Times New Roman"/>
          <w:sz w:val="24"/>
          <w:szCs w:val="24"/>
          <w:u w:val="single"/>
        </w:rPr>
        <w:t>I. téma: Obsah a ciele nového zákona o oficiálnej štatistike</w:t>
      </w:r>
      <w:r w:rsidRPr="0071312C">
        <w:rPr>
          <w:rFonts w:ascii="Times New Roman" w:eastAsia="Calibri" w:hAnsi="Times New Roman" w:cs="Times New Roman"/>
          <w:sz w:val="24"/>
          <w:szCs w:val="24"/>
        </w:rPr>
        <w:t>, 14. 10. 2025, 4 oslovené subjekty, 2 subjekty sa zúčastnili.</w:t>
      </w:r>
    </w:p>
    <w:p w14:paraId="4C249AD7" w14:textId="77777777" w:rsidR="003D7F50" w:rsidRDefault="003D7F50" w:rsidP="0036570A">
      <w:pPr>
        <w:spacing w:after="0" w:line="276" w:lineRule="auto"/>
        <w:jc w:val="both"/>
        <w:rPr>
          <w:rFonts w:ascii="Times New Roman" w:eastAsia="Calibri" w:hAnsi="Times New Roman" w:cs="Times New Roman"/>
          <w:sz w:val="24"/>
          <w:szCs w:val="24"/>
        </w:rPr>
      </w:pPr>
    </w:p>
    <w:p w14:paraId="02F1AFA5" w14:textId="0D59E14A" w:rsidR="00566A35" w:rsidRPr="00566A35" w:rsidRDefault="00566A35" w:rsidP="0036570A">
      <w:pPr>
        <w:spacing w:after="0" w:line="276" w:lineRule="auto"/>
        <w:jc w:val="both"/>
        <w:rPr>
          <w:rFonts w:ascii="Times New Roman" w:eastAsia="Calibri" w:hAnsi="Times New Roman" w:cs="Times New Roman"/>
          <w:sz w:val="24"/>
          <w:szCs w:val="24"/>
        </w:rPr>
      </w:pPr>
      <w:r w:rsidRPr="00566A35">
        <w:rPr>
          <w:rFonts w:ascii="Times New Roman" w:eastAsia="Calibri" w:hAnsi="Times New Roman" w:cs="Times New Roman"/>
          <w:sz w:val="24"/>
          <w:szCs w:val="24"/>
        </w:rPr>
        <w:t>Z oslovených subjektov sa konzultácie zúčastnili prezenčne zástupcovia Klubu 500, online zástupcovia Slovenskej bankovej asociácie.</w:t>
      </w:r>
    </w:p>
    <w:p w14:paraId="645933B5" w14:textId="77777777" w:rsidR="003D7F50" w:rsidRDefault="003D7F50" w:rsidP="0036570A">
      <w:pPr>
        <w:spacing w:after="0" w:line="276" w:lineRule="auto"/>
        <w:jc w:val="both"/>
        <w:rPr>
          <w:rFonts w:ascii="Times New Roman" w:eastAsia="Calibri" w:hAnsi="Times New Roman" w:cs="Times New Roman"/>
          <w:sz w:val="24"/>
          <w:szCs w:val="24"/>
        </w:rPr>
      </w:pPr>
    </w:p>
    <w:p w14:paraId="0CEBFB1A" w14:textId="4E711C58" w:rsidR="00566A35" w:rsidRPr="00566A35" w:rsidRDefault="00566A35" w:rsidP="0036570A">
      <w:pPr>
        <w:spacing w:after="0" w:line="276" w:lineRule="auto"/>
        <w:jc w:val="both"/>
        <w:rPr>
          <w:rFonts w:ascii="Times New Roman" w:eastAsia="Calibri" w:hAnsi="Times New Roman" w:cs="Times New Roman"/>
          <w:sz w:val="24"/>
          <w:szCs w:val="24"/>
        </w:rPr>
      </w:pPr>
      <w:r w:rsidRPr="00566A35">
        <w:rPr>
          <w:rFonts w:ascii="Times New Roman" w:eastAsia="Calibri" w:hAnsi="Times New Roman" w:cs="Times New Roman"/>
          <w:sz w:val="24"/>
          <w:szCs w:val="24"/>
        </w:rPr>
        <w:t xml:space="preserve">Zástupca úradu, p. Bokol, ktorý zastrešuje legislatívny proces návrhu zákona,  otvoril rokovanie a prezentoval komplexne návrh nového zákona o oficiálnej štatistike. Zameral sa na tie oblasti, ktoré budú mať negatívny alebo pozitívny vplyv na podnikateľské prostredie. Zdôraznil európsky legislatívny rámec tvorby a šírenia oficiálnej štatistiky. Hlavná štatistička </w:t>
      </w:r>
      <w:r w:rsidR="008A680F">
        <w:rPr>
          <w:rFonts w:ascii="Times New Roman" w:eastAsia="Calibri" w:hAnsi="Times New Roman" w:cs="Times New Roman"/>
          <w:sz w:val="24"/>
          <w:szCs w:val="24"/>
        </w:rPr>
        <w:t>národného štatistického systému</w:t>
      </w:r>
      <w:r w:rsidRPr="00566A35">
        <w:rPr>
          <w:rFonts w:ascii="Times New Roman" w:eastAsia="Calibri" w:hAnsi="Times New Roman" w:cs="Times New Roman"/>
          <w:sz w:val="24"/>
          <w:szCs w:val="24"/>
        </w:rPr>
        <w:t>, p. Glaser-Opitzová informovala o vývojových tendenciách v Európskom štatistickom systéme (digitalizácia, viaczdrojovosť údajov pri tvorbe štatistiky, rozvoj oficiálnej štatistiky).</w:t>
      </w:r>
    </w:p>
    <w:p w14:paraId="50617238" w14:textId="77777777" w:rsidR="003D7F50" w:rsidRDefault="003D7F50" w:rsidP="0036570A">
      <w:pPr>
        <w:spacing w:after="0" w:line="276" w:lineRule="auto"/>
        <w:jc w:val="both"/>
        <w:rPr>
          <w:rFonts w:ascii="Times New Roman" w:eastAsia="Calibri" w:hAnsi="Times New Roman" w:cs="Times New Roman"/>
          <w:sz w:val="24"/>
          <w:szCs w:val="24"/>
        </w:rPr>
      </w:pPr>
    </w:p>
    <w:p w14:paraId="540CC3BA" w14:textId="760246C2" w:rsidR="00566A35" w:rsidRPr="00566A35" w:rsidRDefault="00566A35" w:rsidP="0036570A">
      <w:pPr>
        <w:spacing w:after="0" w:line="276" w:lineRule="auto"/>
        <w:jc w:val="both"/>
        <w:rPr>
          <w:rFonts w:ascii="Times New Roman" w:eastAsia="Calibri" w:hAnsi="Times New Roman" w:cs="Times New Roman"/>
          <w:sz w:val="24"/>
          <w:szCs w:val="24"/>
        </w:rPr>
      </w:pPr>
      <w:r w:rsidRPr="00566A35">
        <w:rPr>
          <w:rFonts w:ascii="Times New Roman" w:eastAsia="Calibri" w:hAnsi="Times New Roman" w:cs="Times New Roman"/>
          <w:sz w:val="24"/>
          <w:szCs w:val="24"/>
        </w:rPr>
        <w:t>Podrobnejšie informácie boli poskytnuté ohľadom obsahu spravodajskej povinnosti, spôsobov plnenia spravodajskej povinnosti, ukladania sankcií za neplnenie spravodajskej povinnosti, informácie k procesu zmeny hlavnej ekonomickej činnosti organizácie v štatistickom registri organizácií,  a informácie  ohľadom návrhu novej právnej úpravy, ktorou je využívanie zdrojov súkromných držiteľov údajov na štatistické účely , jeho podmienky, výnimky z povinnosti poskytovať údaje na štatistické účely, procesné pravidlá poskytovania, zabezpečenie ochrany poskytnutých údajov.</w:t>
      </w:r>
    </w:p>
    <w:p w14:paraId="70D66A6D" w14:textId="77777777" w:rsidR="003D7F50" w:rsidRDefault="003D7F50" w:rsidP="0036570A">
      <w:pPr>
        <w:spacing w:after="0" w:line="276" w:lineRule="auto"/>
        <w:jc w:val="both"/>
        <w:rPr>
          <w:rFonts w:ascii="Times New Roman" w:eastAsia="Calibri" w:hAnsi="Times New Roman" w:cs="Times New Roman"/>
          <w:sz w:val="24"/>
          <w:szCs w:val="24"/>
        </w:rPr>
      </w:pPr>
    </w:p>
    <w:p w14:paraId="08BD98A5" w14:textId="0AF4EA8A" w:rsidR="00566A35" w:rsidRPr="0071312C" w:rsidRDefault="00566A35" w:rsidP="0036570A">
      <w:pPr>
        <w:spacing w:after="0" w:line="276" w:lineRule="auto"/>
        <w:jc w:val="both"/>
        <w:rPr>
          <w:rFonts w:ascii="Times New Roman" w:eastAsia="Calibri" w:hAnsi="Times New Roman" w:cs="Times New Roman"/>
          <w:sz w:val="24"/>
          <w:szCs w:val="24"/>
        </w:rPr>
      </w:pPr>
      <w:r w:rsidRPr="00566A35">
        <w:rPr>
          <w:rFonts w:ascii="Times New Roman" w:eastAsia="Calibri" w:hAnsi="Times New Roman" w:cs="Times New Roman"/>
          <w:sz w:val="24"/>
          <w:szCs w:val="24"/>
        </w:rPr>
        <w:t>Zástupkyňa Klubu 500 a zástupca Slovenskej bankovej asociácie si vyžiadali pracovnú verziu vlastného materiálu návrhu zákona na účel podrobnejšieho oboznámenia sa s predmetom úpravy, v čom im úrad vyhovel.</w:t>
      </w:r>
    </w:p>
    <w:p w14:paraId="6BE1AEB0" w14:textId="77777777" w:rsidR="003D7F50" w:rsidRDefault="003D7F50" w:rsidP="0036570A">
      <w:pPr>
        <w:spacing w:after="0" w:line="276" w:lineRule="auto"/>
        <w:jc w:val="both"/>
        <w:rPr>
          <w:rFonts w:ascii="Times New Roman" w:eastAsia="Calibri" w:hAnsi="Times New Roman" w:cs="Times New Roman"/>
          <w:sz w:val="24"/>
          <w:szCs w:val="24"/>
          <w:u w:val="single"/>
        </w:rPr>
      </w:pPr>
    </w:p>
    <w:p w14:paraId="6C95B394" w14:textId="57DD9D20" w:rsidR="0071312C" w:rsidRDefault="0071312C" w:rsidP="0036570A">
      <w:pPr>
        <w:spacing w:after="0" w:line="276" w:lineRule="auto"/>
        <w:jc w:val="both"/>
        <w:rPr>
          <w:rFonts w:ascii="Times New Roman" w:eastAsia="Calibri" w:hAnsi="Times New Roman" w:cs="Times New Roman"/>
          <w:sz w:val="24"/>
          <w:szCs w:val="24"/>
        </w:rPr>
      </w:pPr>
      <w:r w:rsidRPr="008A680F">
        <w:rPr>
          <w:rFonts w:ascii="Times New Roman" w:eastAsia="Calibri" w:hAnsi="Times New Roman" w:cs="Times New Roman"/>
          <w:sz w:val="24"/>
          <w:szCs w:val="24"/>
          <w:u w:val="single"/>
        </w:rPr>
        <w:t>II. téma: obsah spravodajskej povinnosti, spôsob plnenia spravodajskej povinnosti a sankcie za neplnenie,</w:t>
      </w:r>
      <w:r w:rsidRPr="0071312C">
        <w:rPr>
          <w:rFonts w:ascii="Times New Roman" w:eastAsia="Calibri" w:hAnsi="Times New Roman" w:cs="Times New Roman"/>
          <w:sz w:val="24"/>
          <w:szCs w:val="24"/>
        </w:rPr>
        <w:t xml:space="preserve"> 7. 11. 2025, 8 oslovených subjektov, 1 subjekt sa zúčastnil.</w:t>
      </w:r>
    </w:p>
    <w:p w14:paraId="6CC66386" w14:textId="77777777" w:rsidR="003D7F50" w:rsidRDefault="003D7F50" w:rsidP="0036570A">
      <w:pPr>
        <w:spacing w:after="0" w:line="276" w:lineRule="auto"/>
        <w:jc w:val="both"/>
        <w:rPr>
          <w:rFonts w:ascii="Times New Roman" w:eastAsia="Calibri" w:hAnsi="Times New Roman" w:cs="Times New Roman"/>
          <w:sz w:val="24"/>
          <w:szCs w:val="24"/>
        </w:rPr>
      </w:pPr>
    </w:p>
    <w:p w14:paraId="4617131A" w14:textId="40829622" w:rsidR="008A680F" w:rsidRPr="008A680F" w:rsidRDefault="008A680F" w:rsidP="0036570A">
      <w:pPr>
        <w:spacing w:after="0" w:line="276" w:lineRule="auto"/>
        <w:jc w:val="both"/>
        <w:rPr>
          <w:rFonts w:ascii="Times New Roman" w:eastAsia="Calibri" w:hAnsi="Times New Roman" w:cs="Times New Roman"/>
          <w:sz w:val="24"/>
          <w:szCs w:val="24"/>
        </w:rPr>
      </w:pPr>
      <w:r w:rsidRPr="008A680F">
        <w:rPr>
          <w:rFonts w:ascii="Times New Roman" w:eastAsia="Calibri" w:hAnsi="Times New Roman" w:cs="Times New Roman"/>
          <w:sz w:val="24"/>
          <w:szCs w:val="24"/>
        </w:rPr>
        <w:t xml:space="preserve">Zástupca úradu, p. Bokol, ktorý zastrešuje legislatívny proces návrhu zákona,  otvoril rokovanie a prezentoval podrobne tému konzultácie, pričom primárne sa venoval možnosti poskytovania údajov v štatistických zisťovaniach inou  formou, ako je súčasné vypĺňanie štatistických formulárov v elektronickej forme alebo výnimočne v listinnej forme alebo za asistencie opytovateľa. Ide o využitie IKT nástrojov založených na automatizovanom prenose údajov. </w:t>
      </w:r>
    </w:p>
    <w:p w14:paraId="6FA24199" w14:textId="77777777" w:rsidR="003D7F50" w:rsidRDefault="003D7F50" w:rsidP="0036570A">
      <w:pPr>
        <w:spacing w:after="0" w:line="276" w:lineRule="auto"/>
        <w:jc w:val="both"/>
        <w:rPr>
          <w:rFonts w:ascii="Times New Roman" w:eastAsia="Calibri" w:hAnsi="Times New Roman" w:cs="Times New Roman"/>
          <w:sz w:val="24"/>
          <w:szCs w:val="24"/>
        </w:rPr>
      </w:pPr>
    </w:p>
    <w:p w14:paraId="7E449A4B" w14:textId="0751FEA2" w:rsidR="008A680F" w:rsidRPr="008A680F" w:rsidRDefault="008A680F" w:rsidP="0036570A">
      <w:pPr>
        <w:spacing w:after="0" w:line="276" w:lineRule="auto"/>
        <w:jc w:val="both"/>
        <w:rPr>
          <w:rFonts w:ascii="Times New Roman" w:eastAsia="Calibri" w:hAnsi="Times New Roman" w:cs="Times New Roman"/>
          <w:sz w:val="24"/>
          <w:szCs w:val="24"/>
        </w:rPr>
      </w:pPr>
      <w:r w:rsidRPr="008A680F">
        <w:rPr>
          <w:rFonts w:ascii="Times New Roman" w:eastAsia="Calibri" w:hAnsi="Times New Roman" w:cs="Times New Roman"/>
          <w:sz w:val="24"/>
          <w:szCs w:val="24"/>
        </w:rPr>
        <w:t xml:space="preserve">Úrad v obmedzenej miere resp. v pilotnom režime využíva už dnes možnosť, aby spravodajské jednotky vypĺňali údaje požadované súčasnými štátnymi štatistickými zisťovaniami priamo do informačného systému úradu alebo aby spravodajské jednotky poskytovali údaje prostredníctvom ich informačných systémov využívaných na účtovné alebo mzdové účely, ktoré samé zabezpečia migráciu požadovaných údajov do určenej časti informačného systému štatistického úradu. Nový zákon dá vecne príslušnému členovi národného štatistického systému (v súčasnosti „orgán vykonávajúci štátnu štatistiku“) možnosť rozhodnúť o využívaní automatizovaného zberu údajov  s prihliadnutím na technické podmienky zberu údajov </w:t>
      </w:r>
      <w:r w:rsidRPr="008A680F">
        <w:rPr>
          <w:rFonts w:ascii="Times New Roman" w:eastAsia="Calibri" w:hAnsi="Times New Roman" w:cs="Times New Roman"/>
          <w:sz w:val="24"/>
          <w:szCs w:val="24"/>
        </w:rPr>
        <w:lastRenderedPageBreak/>
        <w:t xml:space="preserve">v danom zisťovaní, teda ak budú pripravené na tento spôsob plnenia spravodajskej povinnosti jednak člen národného štatistického systému, ako aj spravodajská jednotka. To si vyžaduje, a doterajšie skúsenosti v oblasti cestovného ruchu to potvrdzujú, že musí existovať ochota dostatočného počtu  spravodajských jednotiek využívať automatizovaný spôsob poskytovania údajov, ale aj záujem softvérových firiem vytvárať alebo prispôsobovať svoje softvérové produkty určené podnikateľom požiadavkám oficiálnej štatistiky. Jedným z úskalí využívania prispôsobených účtovných a mzdových systémov môže byť obava o ochranu citlivých údajov, druhou výzvou ostáva nákladovosť softvéru pri jeho obstarávaní, kde sa štatistický úrad snažil aj  s rokovaniami príslušnými rezortmi MF SR (finančná podpora z rozpočtu), MH SR (opatrenia na zlepšovanie podnikateľského prostredia) a MIRRI SR (strategické dokumenty k informatizácii a digitalizácii verejnej správy) nájsť podporu využívania  uvedených prostriedkov IKT, pričom argumentoval odbúraním časti administratívnej záťaže podnikateľov, konkurenčnou výhodou pre softvérové spoločnosti pri zaradení uvedených nástrojov do portfólia skoršou dispozíciou poskytnutými údajmi pre tvorbu štatistík. Automatizovaný zber údajov by bolo možné využiť aj na zber údajov v oblasti štatistiky miezd, zamestnanosti a pod. Podmienkou vytvorenia a prevádzky príslušných IKT nástrojov každého člena národného štatistického systému je návratnosť investícií štátu do rozvoja príslušného informačného systému určeného na zber a spracovanie údajov. Zástupcovia štatistického úradu podrobnejšie diskutovali so zástupkyňami asociácie o  budúcnosti ďalšej prevádzky systému na zber údajov v cestovnom ruchu s ohľadom na konsolidáciu v štátnej správe a dosiaľ nízku odozvu zo strany poskytovateľov ubytovania v rámci cestovného ruchu. </w:t>
      </w:r>
    </w:p>
    <w:p w14:paraId="28E024E3" w14:textId="77777777" w:rsidR="008A680F" w:rsidRPr="008A680F" w:rsidRDefault="008A680F" w:rsidP="0036570A">
      <w:pPr>
        <w:spacing w:after="0" w:line="276" w:lineRule="auto"/>
        <w:jc w:val="both"/>
        <w:rPr>
          <w:rFonts w:ascii="Times New Roman" w:eastAsia="Calibri" w:hAnsi="Times New Roman" w:cs="Times New Roman"/>
          <w:sz w:val="24"/>
          <w:szCs w:val="24"/>
        </w:rPr>
      </w:pPr>
      <w:r w:rsidRPr="008A680F">
        <w:rPr>
          <w:rFonts w:ascii="Times New Roman" w:eastAsia="Calibri" w:hAnsi="Times New Roman" w:cs="Times New Roman"/>
          <w:sz w:val="24"/>
          <w:szCs w:val="24"/>
        </w:rPr>
        <w:t xml:space="preserve">Zástupkyne asociácie prisľúbil v súčinnosti so štatistickým úradom zabezpečenie informovanosti členov asociácie o technickej dostupnosti automatizovaného zberu údajov v štatistických zisťovaniach (nielen v cestovnom ruchu) na strane štatistického úradu. </w:t>
      </w:r>
    </w:p>
    <w:p w14:paraId="4B7802AC" w14:textId="77777777" w:rsidR="003D7F50" w:rsidRDefault="003D7F50" w:rsidP="0036570A">
      <w:pPr>
        <w:spacing w:after="0" w:line="276" w:lineRule="auto"/>
        <w:jc w:val="both"/>
        <w:rPr>
          <w:rFonts w:ascii="Times New Roman" w:eastAsia="Calibri" w:hAnsi="Times New Roman" w:cs="Times New Roman"/>
          <w:sz w:val="24"/>
          <w:szCs w:val="24"/>
        </w:rPr>
      </w:pPr>
    </w:p>
    <w:p w14:paraId="39F3D2D6" w14:textId="2A604D08" w:rsidR="008A680F" w:rsidRPr="0071312C" w:rsidRDefault="008A680F" w:rsidP="0036570A">
      <w:pPr>
        <w:spacing w:after="0" w:line="276" w:lineRule="auto"/>
        <w:jc w:val="both"/>
        <w:rPr>
          <w:rFonts w:ascii="Times New Roman" w:eastAsia="Calibri" w:hAnsi="Times New Roman" w:cs="Times New Roman"/>
          <w:sz w:val="24"/>
          <w:szCs w:val="24"/>
        </w:rPr>
      </w:pPr>
      <w:r w:rsidRPr="008A680F">
        <w:rPr>
          <w:rFonts w:ascii="Times New Roman" w:eastAsia="Calibri" w:hAnsi="Times New Roman" w:cs="Times New Roman"/>
          <w:sz w:val="24"/>
          <w:szCs w:val="24"/>
        </w:rPr>
        <w:t>Zástupca úradu, p. Bokol, sa venoval základným cieľom tvorby nového zákona o oficiálnej štatistike. Podrobnejšie sa venoval novej úprave obsahu spravodajskej povinnosti, zmene hlavnej ekonomickej činnosti spravodajskej jednotky v registri organizácií na základe jej žiadosti a dôležitosti NACE pri výbere spravodajských jednotiek do štatistického zisťovania, informáciám člena národného štatistického systému, ktoré bude povinný poskytnúť spravodajskej jednotke pri zaradení do štatistického zisťovania, zakotveniu viaczdrojovosti údajov pre tvorbu oficiálnej štatistiky do nového zákona a potrebe prísnejšieho vymáhania plnenia spravodajskej povinnosti ukladaním pokút s poukazom na zvyšujúcu sa mieru neodpovedí v štatistických zisťovaniach. Na záver poinformoval o nasledujúcich fázach legislatívneho procesu tvorby zákona, predpokladanom termíne začiatku a skončenia pripomienkového konania a o termíne predloženia materiálu na rokovanie vlády SR.</w:t>
      </w:r>
    </w:p>
    <w:p w14:paraId="723B6908" w14:textId="77777777" w:rsidR="003D7F50" w:rsidRDefault="003D7F50" w:rsidP="0036570A">
      <w:pPr>
        <w:spacing w:after="0" w:line="276" w:lineRule="auto"/>
        <w:jc w:val="both"/>
        <w:rPr>
          <w:rFonts w:ascii="Times New Roman" w:eastAsia="Calibri" w:hAnsi="Times New Roman" w:cs="Times New Roman"/>
          <w:sz w:val="24"/>
          <w:szCs w:val="24"/>
          <w:u w:val="single"/>
        </w:rPr>
      </w:pPr>
    </w:p>
    <w:p w14:paraId="59EC2253" w14:textId="4CF87208" w:rsidR="0071312C" w:rsidRDefault="0071312C" w:rsidP="0036570A">
      <w:pPr>
        <w:spacing w:after="0" w:line="276" w:lineRule="auto"/>
        <w:jc w:val="both"/>
        <w:rPr>
          <w:rFonts w:ascii="Times New Roman" w:eastAsia="Calibri" w:hAnsi="Times New Roman" w:cs="Times New Roman"/>
          <w:sz w:val="24"/>
          <w:szCs w:val="24"/>
        </w:rPr>
      </w:pPr>
      <w:r w:rsidRPr="008A680F">
        <w:rPr>
          <w:rFonts w:ascii="Times New Roman" w:eastAsia="Calibri" w:hAnsi="Times New Roman" w:cs="Times New Roman"/>
          <w:sz w:val="24"/>
          <w:szCs w:val="24"/>
          <w:u w:val="single"/>
        </w:rPr>
        <w:t>III. téma: využitie údajov v súkromnej držbe na štatistické účely: podmienky poskytovania, proces zabezpečenia</w:t>
      </w:r>
      <w:r w:rsidRPr="0071312C">
        <w:rPr>
          <w:rFonts w:ascii="Times New Roman" w:eastAsia="Calibri" w:hAnsi="Times New Roman" w:cs="Times New Roman"/>
          <w:sz w:val="24"/>
          <w:szCs w:val="24"/>
        </w:rPr>
        <w:t>, 25. 9. 2025, 14.10.2025, 12 oslovených subjektov, 5 subjektov sa zúčastnilo.</w:t>
      </w:r>
    </w:p>
    <w:p w14:paraId="639AA2AB" w14:textId="77777777" w:rsidR="003D7F50" w:rsidRDefault="003D7F50" w:rsidP="0036570A">
      <w:pPr>
        <w:spacing w:after="0" w:line="276" w:lineRule="auto"/>
        <w:jc w:val="both"/>
        <w:rPr>
          <w:rFonts w:ascii="Times New Roman" w:hAnsi="Times New Roman" w:cs="Times New Roman"/>
          <w:sz w:val="24"/>
        </w:rPr>
      </w:pPr>
    </w:p>
    <w:p w14:paraId="52EDA809" w14:textId="549141EA" w:rsidR="008A680F" w:rsidRPr="008A680F" w:rsidRDefault="008A680F" w:rsidP="0036570A">
      <w:pPr>
        <w:spacing w:after="0" w:line="276" w:lineRule="auto"/>
        <w:jc w:val="both"/>
        <w:rPr>
          <w:rFonts w:ascii="Times New Roman" w:hAnsi="Times New Roman" w:cs="Times New Roman"/>
          <w:sz w:val="24"/>
        </w:rPr>
      </w:pPr>
      <w:r w:rsidRPr="008A680F">
        <w:rPr>
          <w:rFonts w:ascii="Times New Roman" w:hAnsi="Times New Roman" w:cs="Times New Roman"/>
          <w:sz w:val="24"/>
        </w:rPr>
        <w:t xml:space="preserve">Konzultácie sa </w:t>
      </w:r>
      <w:r w:rsidRPr="008A680F">
        <w:rPr>
          <w:rFonts w:ascii="Times New Roman" w:eastAsia="Calibri" w:hAnsi="Times New Roman" w:cs="Times New Roman"/>
          <w:sz w:val="24"/>
          <w:szCs w:val="24"/>
          <w:u w:val="single"/>
        </w:rPr>
        <w:t>25. 9. 2025</w:t>
      </w:r>
      <w:r w:rsidRPr="008A680F">
        <w:rPr>
          <w:rFonts w:ascii="Times New Roman" w:eastAsia="Calibri" w:hAnsi="Times New Roman" w:cs="Times New Roman"/>
          <w:sz w:val="24"/>
          <w:szCs w:val="24"/>
        </w:rPr>
        <w:t xml:space="preserve"> </w:t>
      </w:r>
      <w:r w:rsidRPr="008A680F">
        <w:rPr>
          <w:rFonts w:ascii="Times New Roman" w:hAnsi="Times New Roman" w:cs="Times New Roman"/>
          <w:sz w:val="24"/>
        </w:rPr>
        <w:t xml:space="preserve">zúčastnili zástupcovia troch mobilných operátorov a </w:t>
      </w:r>
      <w:r w:rsidRPr="008A680F">
        <w:rPr>
          <w:rFonts w:ascii="Times New Roman" w:hAnsi="Times New Roman" w:cs="Times New Roman"/>
          <w:sz w:val="24"/>
          <w:szCs w:val="24"/>
        </w:rPr>
        <w:t>Asociácia mobilných operátorov Slovenska</w:t>
      </w:r>
      <w:r w:rsidRPr="008A680F">
        <w:rPr>
          <w:rFonts w:ascii="Times New Roman" w:hAnsi="Times New Roman" w:cs="Times New Roman"/>
          <w:sz w:val="24"/>
        </w:rPr>
        <w:t xml:space="preserve"> prezenčnou formou.</w:t>
      </w:r>
    </w:p>
    <w:p w14:paraId="65F620E1" w14:textId="77777777" w:rsidR="003D7F50" w:rsidRDefault="003D7F50" w:rsidP="0036570A">
      <w:pPr>
        <w:spacing w:after="0" w:line="276" w:lineRule="auto"/>
        <w:jc w:val="both"/>
        <w:rPr>
          <w:rFonts w:ascii="Times New Roman" w:hAnsi="Times New Roman" w:cs="Times New Roman"/>
          <w:sz w:val="24"/>
        </w:rPr>
      </w:pPr>
    </w:p>
    <w:p w14:paraId="025451F7" w14:textId="27E06101" w:rsidR="008A680F" w:rsidRPr="008A680F" w:rsidRDefault="008A680F" w:rsidP="0036570A">
      <w:pPr>
        <w:spacing w:after="0" w:line="276" w:lineRule="auto"/>
        <w:jc w:val="both"/>
        <w:rPr>
          <w:rFonts w:ascii="Times New Roman" w:hAnsi="Times New Roman" w:cs="Times New Roman"/>
          <w:sz w:val="24"/>
        </w:rPr>
      </w:pPr>
      <w:r w:rsidRPr="008A680F">
        <w:rPr>
          <w:rFonts w:ascii="Times New Roman" w:hAnsi="Times New Roman" w:cs="Times New Roman"/>
          <w:sz w:val="24"/>
        </w:rPr>
        <w:lastRenderedPageBreak/>
        <w:t xml:space="preserve">Zástupca úradu, p. Bokol, ktorý zastrešuje legislatívny proces návrhu zákona, otvoril rokovanie a prezentoval stručne návrh nového zákona o oficiálnej štatistike. </w:t>
      </w:r>
    </w:p>
    <w:p w14:paraId="5CEF0EA9" w14:textId="77777777" w:rsidR="003D7F50" w:rsidRDefault="003D7F50" w:rsidP="0036570A">
      <w:pPr>
        <w:spacing w:after="0" w:line="276" w:lineRule="auto"/>
        <w:jc w:val="both"/>
        <w:rPr>
          <w:rFonts w:ascii="Times New Roman" w:hAnsi="Times New Roman" w:cs="Times New Roman"/>
          <w:sz w:val="24"/>
        </w:rPr>
      </w:pPr>
    </w:p>
    <w:p w14:paraId="77D92B65" w14:textId="68493E7C" w:rsidR="008A680F" w:rsidRPr="008A680F" w:rsidRDefault="008A680F" w:rsidP="0036570A">
      <w:pPr>
        <w:spacing w:after="0" w:line="276" w:lineRule="auto"/>
        <w:jc w:val="both"/>
        <w:rPr>
          <w:rFonts w:ascii="Times New Roman" w:hAnsi="Times New Roman" w:cs="Times New Roman"/>
          <w:sz w:val="24"/>
        </w:rPr>
      </w:pPr>
      <w:r w:rsidRPr="008A680F">
        <w:rPr>
          <w:rFonts w:ascii="Times New Roman" w:hAnsi="Times New Roman" w:cs="Times New Roman"/>
          <w:sz w:val="24"/>
        </w:rPr>
        <w:t>Podrobnejšie informácie boli poskytnuté ohľadom návrhu novej právnej úpravy, ktorou je využívanie zdrojov súkromných držiteľov údajov na štatistické účely – jeho podmienky, výnimky z povinnosti poskytovať údaje na štatistické účely, procesné pravidlá poskytovania, zabezpečenie ochrany poskytnutých údajov. Spolu s p. Glaser-Opitzovou, hlavnou štatističkou Národného štatistického systému, zhodnotil doterajšie skúsenosti úradu s využívaním súkromných zdrojov údajov na Slovensku na štatistické účely a možnosti ich využívania pri navrhovanom nastavení národného  európskeho legislatívneho rámca a finančných možnostiach úradu. Deklaroval pripravenosť úradu presadiť legisla</w:t>
      </w:r>
      <w:r w:rsidR="0036435F">
        <w:rPr>
          <w:rFonts w:ascii="Times New Roman" w:hAnsi="Times New Roman" w:cs="Times New Roman"/>
          <w:sz w:val="24"/>
        </w:rPr>
        <w:t>tívny model, ktorý ráta s </w:t>
      </w:r>
      <w:r w:rsidRPr="008A680F">
        <w:rPr>
          <w:rFonts w:ascii="Times New Roman" w:hAnsi="Times New Roman" w:cs="Times New Roman"/>
          <w:sz w:val="24"/>
        </w:rPr>
        <w:t>poskytnutím náhrady držiteľovi súkromného zdroja údajov, ktorá pokryje jeho prípadné nevyhnutné náklady na spracovateľské operácie spojené s poskytovaním údajov.</w:t>
      </w:r>
    </w:p>
    <w:p w14:paraId="58C8779F" w14:textId="77777777" w:rsidR="003D7F50" w:rsidRDefault="003D7F50" w:rsidP="0036570A">
      <w:pPr>
        <w:spacing w:after="0" w:line="276" w:lineRule="auto"/>
        <w:jc w:val="both"/>
        <w:rPr>
          <w:rFonts w:ascii="Times New Roman" w:hAnsi="Times New Roman" w:cs="Times New Roman"/>
          <w:sz w:val="24"/>
        </w:rPr>
      </w:pPr>
    </w:p>
    <w:p w14:paraId="6162CA83" w14:textId="64E24D9D" w:rsidR="008A680F" w:rsidRPr="008A680F" w:rsidRDefault="008A680F" w:rsidP="0036570A">
      <w:pPr>
        <w:spacing w:after="0" w:line="276" w:lineRule="auto"/>
        <w:jc w:val="both"/>
        <w:rPr>
          <w:rFonts w:ascii="Times New Roman" w:eastAsia="Calibri" w:hAnsi="Times New Roman" w:cs="Times New Roman"/>
          <w:sz w:val="24"/>
          <w:szCs w:val="24"/>
        </w:rPr>
      </w:pPr>
      <w:r w:rsidRPr="008A680F">
        <w:rPr>
          <w:rFonts w:ascii="Times New Roman" w:hAnsi="Times New Roman" w:cs="Times New Roman"/>
          <w:sz w:val="24"/>
        </w:rPr>
        <w:t>Zástupcovia podnikateľov sa zaujímali najmä o problematiku podmienok ochrany poskytovaných údajov (osobitné kategórie osobných údajov, iné kategórie chránených údajov, poskytovanie údajov na vedecký účel). V . Bokol upozornil, že predmetom žiadostí o poskytnutie údajov v súkromnej držbe na štatistický účel by mali byť zásadne údaje, ktoré nemajú charakter osobných údajov.</w:t>
      </w:r>
    </w:p>
    <w:p w14:paraId="3BA42841" w14:textId="77777777" w:rsidR="003D7F50" w:rsidRDefault="003D7F50" w:rsidP="0036570A">
      <w:pPr>
        <w:spacing w:after="0" w:line="276" w:lineRule="auto"/>
        <w:jc w:val="both"/>
        <w:rPr>
          <w:rFonts w:ascii="Times New Roman" w:hAnsi="Times New Roman" w:cs="Times New Roman"/>
          <w:sz w:val="24"/>
        </w:rPr>
      </w:pPr>
    </w:p>
    <w:p w14:paraId="25FFE812" w14:textId="7B02F5FF" w:rsidR="008A680F" w:rsidRPr="008A680F" w:rsidRDefault="008A680F" w:rsidP="0036570A">
      <w:pPr>
        <w:spacing w:after="0" w:line="276" w:lineRule="auto"/>
        <w:jc w:val="both"/>
        <w:rPr>
          <w:rFonts w:ascii="Times New Roman" w:hAnsi="Times New Roman" w:cs="Times New Roman"/>
          <w:sz w:val="24"/>
        </w:rPr>
      </w:pPr>
      <w:r>
        <w:rPr>
          <w:rFonts w:ascii="Times New Roman" w:hAnsi="Times New Roman" w:cs="Times New Roman"/>
          <w:sz w:val="24"/>
        </w:rPr>
        <w:t>K</w:t>
      </w:r>
      <w:r w:rsidRPr="008A680F">
        <w:rPr>
          <w:rFonts w:ascii="Times New Roman" w:hAnsi="Times New Roman" w:cs="Times New Roman"/>
          <w:sz w:val="24"/>
        </w:rPr>
        <w:t xml:space="preserve">onzultácie sa </w:t>
      </w:r>
      <w:r>
        <w:rPr>
          <w:rFonts w:ascii="Times New Roman" w:hAnsi="Times New Roman" w:cs="Times New Roman"/>
          <w:sz w:val="24"/>
        </w:rPr>
        <w:t>z</w:t>
      </w:r>
      <w:r w:rsidRPr="008A680F">
        <w:rPr>
          <w:rFonts w:ascii="Times New Roman" w:hAnsi="Times New Roman" w:cs="Times New Roman"/>
          <w:sz w:val="24"/>
        </w:rPr>
        <w:t xml:space="preserve"> oslovených subjektov </w:t>
      </w:r>
      <w:r w:rsidRPr="008A680F">
        <w:rPr>
          <w:rFonts w:ascii="Times New Roman" w:hAnsi="Times New Roman" w:cs="Times New Roman"/>
          <w:sz w:val="24"/>
          <w:u w:val="single"/>
        </w:rPr>
        <w:t>14. 10. 2025</w:t>
      </w:r>
      <w:r w:rsidRPr="008A680F">
        <w:rPr>
          <w:rFonts w:ascii="Times New Roman" w:hAnsi="Times New Roman" w:cs="Times New Roman"/>
          <w:sz w:val="24"/>
        </w:rPr>
        <w:t xml:space="preserve"> zúčastnila zástupkyňa spoločnosti Kaufland Slovenská republika v. o. s. prezenčnou formou.</w:t>
      </w:r>
    </w:p>
    <w:p w14:paraId="2DEA6CB1" w14:textId="77777777" w:rsidR="003D7F50" w:rsidRDefault="003D7F50" w:rsidP="0036570A">
      <w:pPr>
        <w:spacing w:after="0" w:line="276" w:lineRule="auto"/>
        <w:jc w:val="both"/>
        <w:rPr>
          <w:rFonts w:ascii="Times New Roman" w:hAnsi="Times New Roman" w:cs="Times New Roman"/>
          <w:sz w:val="24"/>
        </w:rPr>
      </w:pPr>
    </w:p>
    <w:p w14:paraId="6576C444" w14:textId="19F382B7" w:rsidR="008A680F" w:rsidRPr="008A680F" w:rsidRDefault="008A680F" w:rsidP="0036570A">
      <w:pPr>
        <w:spacing w:after="0" w:line="276" w:lineRule="auto"/>
        <w:jc w:val="both"/>
        <w:rPr>
          <w:rFonts w:ascii="Times New Roman" w:hAnsi="Times New Roman" w:cs="Times New Roman"/>
          <w:sz w:val="24"/>
        </w:rPr>
      </w:pPr>
      <w:r w:rsidRPr="008A680F">
        <w:rPr>
          <w:rFonts w:ascii="Times New Roman" w:hAnsi="Times New Roman" w:cs="Times New Roman"/>
          <w:sz w:val="24"/>
        </w:rPr>
        <w:t xml:space="preserve">Zástupca úradu, p. Bokol, ktorý zastrešuje legislatívny proces návrhu zákona,  otvoril rokovanie a prezentoval stručne návrh nového zákona o oficiálnej štatistike. </w:t>
      </w:r>
    </w:p>
    <w:p w14:paraId="0BD04CFC" w14:textId="77777777" w:rsidR="003D7F50" w:rsidRDefault="003D7F50" w:rsidP="0036570A">
      <w:pPr>
        <w:spacing w:after="0" w:line="276" w:lineRule="auto"/>
        <w:jc w:val="both"/>
        <w:rPr>
          <w:rFonts w:ascii="Times New Roman" w:hAnsi="Times New Roman" w:cs="Times New Roman"/>
          <w:sz w:val="24"/>
        </w:rPr>
      </w:pPr>
    </w:p>
    <w:p w14:paraId="18545AB8" w14:textId="4E938132" w:rsidR="008A680F" w:rsidRPr="008A680F" w:rsidRDefault="008A680F" w:rsidP="0036570A">
      <w:pPr>
        <w:spacing w:after="0" w:line="276" w:lineRule="auto"/>
        <w:jc w:val="both"/>
        <w:rPr>
          <w:rFonts w:ascii="Times New Roman" w:hAnsi="Times New Roman" w:cs="Times New Roman"/>
          <w:sz w:val="24"/>
        </w:rPr>
      </w:pPr>
      <w:r w:rsidRPr="008A680F">
        <w:rPr>
          <w:rFonts w:ascii="Times New Roman" w:hAnsi="Times New Roman" w:cs="Times New Roman"/>
          <w:sz w:val="24"/>
        </w:rPr>
        <w:t xml:space="preserve">Podrobnejšie informácie boli poskytnuté ohľadom návrhu novej právnej úpravy, ktorou je využívanie zdrojov súkromných držiteľov údajov na štatistické účely – jeho podmienky, výnimky z povinnosti poskytovať údaje na štatistické účely, procesné pravidlá poskytovania, zabezpečenie ochrany poskytnutých údajov. Spolu s p. Glaser-Opitzovou, hlavnou štatističkou </w:t>
      </w:r>
      <w:r>
        <w:rPr>
          <w:rFonts w:ascii="Times New Roman" w:hAnsi="Times New Roman" w:cs="Times New Roman"/>
          <w:sz w:val="24"/>
        </w:rPr>
        <w:t>n</w:t>
      </w:r>
      <w:r w:rsidRPr="008A680F">
        <w:rPr>
          <w:rFonts w:ascii="Times New Roman" w:hAnsi="Times New Roman" w:cs="Times New Roman"/>
          <w:sz w:val="24"/>
        </w:rPr>
        <w:t xml:space="preserve">árodného štatistického systému, zhodnotil doterajšie skúsenosti úradu s využívaním súkromných zdrojov údajov a možnosti ich využívania pri navrhovanom nastavení národného  európskeho legislatívneho rámca a finančných možnostiach úradu. Deklaroval pripravenosť úradu presadiť model poskytovania náhrady držiteľom súkromných zdrojov údajov, ktoré pokryjú ich prípadné nevyhnutné spracovateľské operácie spojené s poskytovaním údajov. </w:t>
      </w:r>
    </w:p>
    <w:p w14:paraId="07B5026F" w14:textId="77777777" w:rsidR="003D7F50" w:rsidRDefault="003D7F50" w:rsidP="0036570A">
      <w:pPr>
        <w:spacing w:after="0" w:line="276" w:lineRule="auto"/>
        <w:jc w:val="both"/>
        <w:rPr>
          <w:rFonts w:ascii="Times New Roman" w:hAnsi="Times New Roman" w:cs="Times New Roman"/>
          <w:sz w:val="24"/>
        </w:rPr>
      </w:pPr>
    </w:p>
    <w:p w14:paraId="7728FB8A" w14:textId="35FB6095" w:rsidR="00054C41" w:rsidRPr="00D8247C" w:rsidRDefault="008A680F" w:rsidP="0036570A">
      <w:pPr>
        <w:spacing w:after="0" w:line="276" w:lineRule="auto"/>
        <w:jc w:val="both"/>
        <w:rPr>
          <w:rFonts w:ascii="Times New Roman" w:eastAsia="Calibri" w:hAnsi="Times New Roman" w:cs="Times New Roman"/>
          <w:i/>
          <w:sz w:val="24"/>
          <w:szCs w:val="24"/>
        </w:rPr>
      </w:pPr>
      <w:r w:rsidRPr="008A680F">
        <w:rPr>
          <w:rFonts w:ascii="Times New Roman" w:hAnsi="Times New Roman" w:cs="Times New Roman"/>
          <w:sz w:val="24"/>
        </w:rPr>
        <w:t>Zástupkyňa spoločnosti Kaufland Slovenská republika v. o. s. sa informovala o podmienkach ochrany poskytovaných údajov (citlivé informácie, poskytovanie údajov na vedecký účel) a o podmienkach zachovania súčasného zmluvného nastavenia poskytovania údajov ich spoločnosťou – zo strany úradu dostala ubezpečenie, že prípadné zmeny v zmluve o poskytovaní údajov sa budú v zmysle navrhovaných prechodných ustanovení zákona o oficiálnej štatistike týkať nie obsahu záväzkov, ale doplnenia právneho základu spracúvania údajov v úvodných ustanoveniach účinnej zmluvy.</w:t>
      </w:r>
    </w:p>
    <w:p w14:paraId="7A46CDE6" w14:textId="77777777" w:rsidR="00054C41" w:rsidRPr="00D8247C" w:rsidRDefault="00054C41" w:rsidP="0036570A">
      <w:pPr>
        <w:spacing w:after="0" w:line="276" w:lineRule="auto"/>
        <w:jc w:val="both"/>
        <w:rPr>
          <w:rFonts w:ascii="Times New Roman" w:eastAsia="Calibri" w:hAnsi="Times New Roman" w:cs="Times New Roman"/>
          <w:i/>
          <w:sz w:val="24"/>
          <w:szCs w:val="24"/>
        </w:rPr>
      </w:pPr>
    </w:p>
    <w:p w14:paraId="0955D8A2" w14:textId="77777777" w:rsidR="00054C41" w:rsidRPr="001F1B43" w:rsidRDefault="00054C41" w:rsidP="0036570A">
      <w:pPr>
        <w:spacing w:after="0" w:line="276" w:lineRule="auto"/>
        <w:jc w:val="both"/>
        <w:rPr>
          <w:rFonts w:ascii="Times New Roman" w:eastAsia="Calibri" w:hAnsi="Times New Roman" w:cs="Times New Roman"/>
          <w:b/>
          <w:sz w:val="24"/>
          <w:szCs w:val="24"/>
        </w:rPr>
      </w:pPr>
      <w:bookmarkStart w:id="1" w:name="_Hlk47698091"/>
      <w:r w:rsidRPr="001F1B43">
        <w:rPr>
          <w:rFonts w:ascii="Times New Roman" w:eastAsia="Calibri" w:hAnsi="Times New Roman" w:cs="Times New Roman"/>
          <w:b/>
          <w:sz w:val="24"/>
          <w:szCs w:val="24"/>
        </w:rPr>
        <w:lastRenderedPageBreak/>
        <w:t>3.3 Vplyvy na konkurencieschopnosť a produktivitu</w:t>
      </w:r>
    </w:p>
    <w:bookmarkEnd w:id="1"/>
    <w:p w14:paraId="3D647DDE" w14:textId="77777777" w:rsidR="00054C41" w:rsidRDefault="00054C41" w:rsidP="0036570A">
      <w:pPr>
        <w:spacing w:after="0" w:line="276" w:lineRule="auto"/>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Dochádza k vytvoreniu resp. k zmene bariér na trhu? </w:t>
      </w:r>
    </w:p>
    <w:p w14:paraId="533D7E45" w14:textId="77777777" w:rsidR="00404E22" w:rsidRDefault="00404E22" w:rsidP="0036570A">
      <w:pPr>
        <w:spacing w:after="0" w:line="276" w:lineRule="auto"/>
        <w:jc w:val="both"/>
        <w:rPr>
          <w:rFonts w:ascii="Times New Roman" w:eastAsia="Calibri" w:hAnsi="Times New Roman" w:cs="Times New Roman"/>
          <w:sz w:val="24"/>
          <w:szCs w:val="24"/>
        </w:rPr>
      </w:pPr>
    </w:p>
    <w:p w14:paraId="792207FC" w14:textId="77777777" w:rsidR="001619EC" w:rsidRPr="001619EC" w:rsidRDefault="001619EC" w:rsidP="0036570A">
      <w:pPr>
        <w:spacing w:after="0" w:line="276" w:lineRule="auto"/>
        <w:jc w:val="both"/>
        <w:rPr>
          <w:rFonts w:ascii="Times New Roman" w:eastAsia="Calibri" w:hAnsi="Times New Roman" w:cs="Times New Roman"/>
          <w:sz w:val="24"/>
          <w:szCs w:val="24"/>
        </w:rPr>
      </w:pPr>
      <w:r w:rsidRPr="001619EC">
        <w:rPr>
          <w:rFonts w:ascii="Times New Roman" w:eastAsia="Calibri" w:hAnsi="Times New Roman" w:cs="Times New Roman"/>
          <w:sz w:val="24"/>
          <w:szCs w:val="24"/>
        </w:rPr>
        <w:t>Nie</w:t>
      </w:r>
    </w:p>
    <w:p w14:paraId="29995678" w14:textId="77777777" w:rsidR="001619EC" w:rsidRDefault="001619EC" w:rsidP="0036570A">
      <w:pPr>
        <w:spacing w:after="0" w:line="276" w:lineRule="auto"/>
        <w:jc w:val="both"/>
        <w:rPr>
          <w:rFonts w:ascii="Times New Roman" w:eastAsia="Calibri" w:hAnsi="Times New Roman" w:cs="Times New Roman"/>
          <w:i/>
          <w:sz w:val="24"/>
          <w:szCs w:val="24"/>
        </w:rPr>
      </w:pPr>
    </w:p>
    <w:p w14:paraId="7A97003F" w14:textId="77777777" w:rsidR="00054C41" w:rsidRDefault="00054C41" w:rsidP="0036570A">
      <w:pPr>
        <w:spacing w:after="0" w:line="276" w:lineRule="auto"/>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Bude sa s niektorými podnikmi alebo produktmi zaobchádzať v porovnateľnej situácii rôzne (napr. špeciálne režimy pre mikro, malé a stredné podniky tzv. MSP)? </w:t>
      </w:r>
    </w:p>
    <w:p w14:paraId="0DF17C1B" w14:textId="77777777" w:rsidR="00404E22" w:rsidRDefault="00404E22" w:rsidP="0036570A">
      <w:pPr>
        <w:spacing w:after="0" w:line="276" w:lineRule="auto"/>
        <w:jc w:val="both"/>
        <w:rPr>
          <w:rFonts w:ascii="Times New Roman" w:eastAsia="Calibri" w:hAnsi="Times New Roman" w:cs="Times New Roman"/>
          <w:sz w:val="24"/>
          <w:szCs w:val="24"/>
        </w:rPr>
      </w:pPr>
    </w:p>
    <w:p w14:paraId="0432DE2C" w14:textId="590C9F32" w:rsidR="001619EC" w:rsidRPr="001619EC" w:rsidRDefault="00383726" w:rsidP="0036570A">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Áno. Pokiaľ ide o povinnosť poskytovať údaje v držbe mikropodnikov a malých podnikov. Títo podnikatelia budú musieť znášať prípadné náklady poskytovania údajov</w:t>
      </w:r>
      <w:r w:rsidRPr="00383726">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na štatistické účely, ktorými  disponujú, len výnimočne, ak sú splnené podmienky podľa § 27 ods. </w:t>
      </w:r>
      <w:r w:rsidR="00B101AC">
        <w:rPr>
          <w:rFonts w:ascii="Times New Roman" w:eastAsia="Calibri" w:hAnsi="Times New Roman" w:cs="Times New Roman"/>
          <w:sz w:val="24"/>
          <w:szCs w:val="24"/>
        </w:rPr>
        <w:t xml:space="preserve">5  </w:t>
      </w:r>
      <w:r>
        <w:rPr>
          <w:rFonts w:ascii="Times New Roman" w:eastAsia="Calibri" w:hAnsi="Times New Roman" w:cs="Times New Roman"/>
          <w:sz w:val="24"/>
          <w:szCs w:val="24"/>
        </w:rPr>
        <w:t>návrhu zákona.</w:t>
      </w:r>
    </w:p>
    <w:p w14:paraId="2E81E09A" w14:textId="77777777" w:rsidR="001619EC" w:rsidRPr="00D8247C" w:rsidRDefault="001619EC" w:rsidP="0036570A">
      <w:pPr>
        <w:spacing w:after="0" w:line="276" w:lineRule="auto"/>
        <w:jc w:val="both"/>
        <w:rPr>
          <w:rFonts w:ascii="Times New Roman" w:eastAsia="Calibri" w:hAnsi="Times New Roman" w:cs="Times New Roman"/>
          <w:i/>
          <w:sz w:val="24"/>
          <w:szCs w:val="24"/>
        </w:rPr>
      </w:pPr>
    </w:p>
    <w:p w14:paraId="47924AA3" w14:textId="77777777" w:rsidR="00054C41" w:rsidRDefault="00054C41" w:rsidP="0036570A">
      <w:pPr>
        <w:spacing w:after="0" w:line="276" w:lineRule="auto"/>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Ovplyvňuje zmena regulácie cezhraničné investície (príliv/odliv zahraničných investícií resp. uplatnenie slovenských podnikov na zahraničných trhoch)? </w:t>
      </w:r>
    </w:p>
    <w:p w14:paraId="52462F1F" w14:textId="77777777" w:rsidR="00404E22" w:rsidRDefault="00404E22" w:rsidP="0036570A">
      <w:pPr>
        <w:spacing w:after="0" w:line="276" w:lineRule="auto"/>
        <w:jc w:val="both"/>
        <w:rPr>
          <w:rFonts w:ascii="Times New Roman" w:eastAsia="Calibri" w:hAnsi="Times New Roman" w:cs="Times New Roman"/>
          <w:sz w:val="24"/>
          <w:szCs w:val="24"/>
        </w:rPr>
      </w:pPr>
    </w:p>
    <w:p w14:paraId="698AA548" w14:textId="77777777" w:rsidR="001619EC" w:rsidRPr="001619EC" w:rsidRDefault="001619EC" w:rsidP="0036570A">
      <w:pPr>
        <w:spacing w:after="0" w:line="276" w:lineRule="auto"/>
        <w:jc w:val="both"/>
        <w:rPr>
          <w:rFonts w:ascii="Times New Roman" w:eastAsia="Calibri" w:hAnsi="Times New Roman" w:cs="Times New Roman"/>
          <w:sz w:val="24"/>
          <w:szCs w:val="24"/>
        </w:rPr>
      </w:pPr>
      <w:r w:rsidRPr="001619EC">
        <w:rPr>
          <w:rFonts w:ascii="Times New Roman" w:eastAsia="Calibri" w:hAnsi="Times New Roman" w:cs="Times New Roman"/>
          <w:sz w:val="24"/>
          <w:szCs w:val="24"/>
        </w:rPr>
        <w:t>Nie</w:t>
      </w:r>
    </w:p>
    <w:p w14:paraId="06F3A003" w14:textId="77777777" w:rsidR="001619EC" w:rsidRDefault="001619EC" w:rsidP="0036570A">
      <w:pPr>
        <w:spacing w:after="0" w:line="276" w:lineRule="auto"/>
        <w:jc w:val="both"/>
        <w:rPr>
          <w:rFonts w:ascii="Times New Roman" w:eastAsia="Calibri" w:hAnsi="Times New Roman" w:cs="Times New Roman"/>
          <w:i/>
          <w:sz w:val="24"/>
          <w:szCs w:val="24"/>
        </w:rPr>
      </w:pPr>
    </w:p>
    <w:p w14:paraId="4B4E594C" w14:textId="77777777" w:rsidR="00054C41" w:rsidRDefault="00054C41" w:rsidP="0036570A">
      <w:pPr>
        <w:spacing w:after="0" w:line="276" w:lineRule="auto"/>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Ovplyvní dostupnosť základných zdrojov (financie, pracovná sila, suroviny, mechanizmy, energie atď.)? </w:t>
      </w:r>
    </w:p>
    <w:p w14:paraId="17C49A05" w14:textId="77777777" w:rsidR="00404E22" w:rsidRDefault="00404E22" w:rsidP="0036570A">
      <w:pPr>
        <w:spacing w:after="0" w:line="276" w:lineRule="auto"/>
        <w:jc w:val="both"/>
        <w:rPr>
          <w:rFonts w:ascii="Times New Roman" w:eastAsia="Calibri" w:hAnsi="Times New Roman" w:cs="Times New Roman"/>
          <w:sz w:val="24"/>
          <w:szCs w:val="24"/>
        </w:rPr>
      </w:pPr>
    </w:p>
    <w:p w14:paraId="6C556A63" w14:textId="77777777" w:rsidR="001619EC" w:rsidRPr="001619EC" w:rsidRDefault="001619EC" w:rsidP="0036570A">
      <w:pPr>
        <w:spacing w:after="0" w:line="276" w:lineRule="auto"/>
        <w:jc w:val="both"/>
        <w:rPr>
          <w:rFonts w:ascii="Times New Roman" w:eastAsia="Calibri" w:hAnsi="Times New Roman" w:cs="Times New Roman"/>
          <w:sz w:val="24"/>
          <w:szCs w:val="24"/>
        </w:rPr>
      </w:pPr>
      <w:r w:rsidRPr="001619EC">
        <w:rPr>
          <w:rFonts w:ascii="Times New Roman" w:eastAsia="Calibri" w:hAnsi="Times New Roman" w:cs="Times New Roman"/>
          <w:sz w:val="24"/>
          <w:szCs w:val="24"/>
        </w:rPr>
        <w:t>Nie</w:t>
      </w:r>
    </w:p>
    <w:p w14:paraId="23DF3720" w14:textId="77777777" w:rsidR="001619EC" w:rsidRDefault="001619EC" w:rsidP="0036570A">
      <w:pPr>
        <w:spacing w:after="0" w:line="276" w:lineRule="auto"/>
        <w:jc w:val="both"/>
        <w:rPr>
          <w:rFonts w:ascii="Times New Roman" w:eastAsia="Calibri" w:hAnsi="Times New Roman" w:cs="Times New Roman"/>
          <w:i/>
          <w:sz w:val="24"/>
          <w:szCs w:val="24"/>
        </w:rPr>
      </w:pPr>
    </w:p>
    <w:p w14:paraId="4552947A" w14:textId="77777777" w:rsidR="007259CB" w:rsidRDefault="007259CB" w:rsidP="0036570A">
      <w:pPr>
        <w:spacing w:after="0" w:line="276"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Ovplyvňuje zmena regulácie inovácie, vedu a výskum?</w:t>
      </w:r>
    </w:p>
    <w:p w14:paraId="0C16DB99" w14:textId="77777777" w:rsidR="00404E22" w:rsidRDefault="00404E22" w:rsidP="0036570A">
      <w:pPr>
        <w:spacing w:after="0" w:line="276" w:lineRule="auto"/>
        <w:jc w:val="both"/>
        <w:rPr>
          <w:rFonts w:ascii="Times New Roman" w:eastAsia="Calibri" w:hAnsi="Times New Roman" w:cs="Times New Roman"/>
          <w:sz w:val="24"/>
          <w:szCs w:val="24"/>
        </w:rPr>
      </w:pPr>
    </w:p>
    <w:p w14:paraId="63F336CD" w14:textId="77777777" w:rsidR="001619EC" w:rsidRPr="001619EC" w:rsidRDefault="001619EC" w:rsidP="0036570A">
      <w:pPr>
        <w:spacing w:after="0" w:line="276" w:lineRule="auto"/>
        <w:jc w:val="both"/>
        <w:rPr>
          <w:rFonts w:ascii="Times New Roman" w:eastAsia="Calibri" w:hAnsi="Times New Roman" w:cs="Times New Roman"/>
          <w:sz w:val="24"/>
          <w:szCs w:val="24"/>
        </w:rPr>
      </w:pPr>
      <w:r w:rsidRPr="001619EC">
        <w:rPr>
          <w:rFonts w:ascii="Times New Roman" w:eastAsia="Calibri" w:hAnsi="Times New Roman" w:cs="Times New Roman"/>
          <w:sz w:val="24"/>
          <w:szCs w:val="24"/>
        </w:rPr>
        <w:t>N</w:t>
      </w:r>
      <w:r w:rsidR="00383726">
        <w:rPr>
          <w:rFonts w:ascii="Times New Roman" w:eastAsia="Calibri" w:hAnsi="Times New Roman" w:cs="Times New Roman"/>
          <w:sz w:val="24"/>
          <w:szCs w:val="24"/>
        </w:rPr>
        <w:t xml:space="preserve">epriamo. Zvýšením </w:t>
      </w:r>
      <w:r w:rsidR="00404E22">
        <w:rPr>
          <w:rFonts w:ascii="Times New Roman" w:eastAsia="Calibri" w:hAnsi="Times New Roman" w:cs="Times New Roman"/>
          <w:sz w:val="24"/>
          <w:szCs w:val="24"/>
        </w:rPr>
        <w:t xml:space="preserve">rozsahu, </w:t>
      </w:r>
      <w:r w:rsidR="00383726">
        <w:rPr>
          <w:rFonts w:ascii="Times New Roman" w:eastAsia="Calibri" w:hAnsi="Times New Roman" w:cs="Times New Roman"/>
          <w:sz w:val="24"/>
          <w:szCs w:val="24"/>
        </w:rPr>
        <w:t xml:space="preserve">kvality a dostupnosti údajov, ak sa realizujú </w:t>
      </w:r>
      <w:r w:rsidR="00404E22">
        <w:rPr>
          <w:rFonts w:ascii="Times New Roman" w:eastAsia="Calibri" w:hAnsi="Times New Roman" w:cs="Times New Roman"/>
          <w:sz w:val="24"/>
          <w:szCs w:val="24"/>
        </w:rPr>
        <w:t xml:space="preserve">príslušné </w:t>
      </w:r>
      <w:r w:rsidR="00383726">
        <w:rPr>
          <w:rFonts w:ascii="Times New Roman" w:eastAsia="Calibri" w:hAnsi="Times New Roman" w:cs="Times New Roman"/>
          <w:sz w:val="24"/>
          <w:szCs w:val="24"/>
        </w:rPr>
        <w:t xml:space="preserve">inštitúty </w:t>
      </w:r>
      <w:r w:rsidR="00404E22">
        <w:rPr>
          <w:rFonts w:ascii="Times New Roman" w:eastAsia="Calibri" w:hAnsi="Times New Roman" w:cs="Times New Roman"/>
          <w:sz w:val="24"/>
          <w:szCs w:val="24"/>
        </w:rPr>
        <w:t>podľa návrhu zákona (využívanie zdrojov údajov, informácie na webovom sídle člena národného štatistického systému, využívanie IKT prostriedkov na poskytovanie požadovaných údajov priamo z informačných systémov podnikateľa, dostupnosť služby vyplnenia štatistického formulára prostredníctvom webu člena národného štatistického systému).</w:t>
      </w:r>
    </w:p>
    <w:p w14:paraId="048A357C" w14:textId="77777777" w:rsidR="001619EC" w:rsidRDefault="001619EC" w:rsidP="0036570A">
      <w:pPr>
        <w:spacing w:after="0" w:line="276" w:lineRule="auto"/>
        <w:jc w:val="both"/>
        <w:rPr>
          <w:rFonts w:ascii="Times New Roman" w:eastAsia="Calibri" w:hAnsi="Times New Roman" w:cs="Times New Roman"/>
          <w:i/>
          <w:sz w:val="24"/>
          <w:szCs w:val="24"/>
        </w:rPr>
      </w:pPr>
    </w:p>
    <w:p w14:paraId="453295D0" w14:textId="77777777" w:rsidR="00BA19B0" w:rsidRDefault="00BA19B0" w:rsidP="0036570A">
      <w:pPr>
        <w:spacing w:after="0" w:line="276"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Ak bol identifikovaný goldplating</w:t>
      </w:r>
      <w:r w:rsidR="00581EB9">
        <w:rPr>
          <w:rFonts w:ascii="Times New Roman" w:eastAsia="Calibri" w:hAnsi="Times New Roman" w:cs="Times New Roman"/>
          <w:i/>
          <w:sz w:val="24"/>
          <w:szCs w:val="24"/>
        </w:rPr>
        <w:t>,</w:t>
      </w:r>
      <w:r w:rsidR="00C14655">
        <w:rPr>
          <w:rFonts w:ascii="Times New Roman" w:eastAsia="Calibri" w:hAnsi="Times New Roman" w:cs="Times New Roman"/>
          <w:i/>
          <w:sz w:val="24"/>
          <w:szCs w:val="24"/>
        </w:rPr>
        <w:t xml:space="preserve"> prispieva k zníženiu konkurencieschopnosti a produktivity?</w:t>
      </w:r>
      <w:r w:rsidR="00581EB9">
        <w:rPr>
          <w:rFonts w:ascii="Times New Roman" w:eastAsia="Calibri" w:hAnsi="Times New Roman" w:cs="Times New Roman"/>
          <w:i/>
          <w:sz w:val="24"/>
          <w:szCs w:val="24"/>
        </w:rPr>
        <w:t xml:space="preserve"> Akým spôsobom?</w:t>
      </w:r>
    </w:p>
    <w:p w14:paraId="40AA1624" w14:textId="77777777" w:rsidR="001619EC" w:rsidRPr="001619EC" w:rsidRDefault="001619EC" w:rsidP="0036570A">
      <w:pPr>
        <w:spacing w:after="0" w:line="276" w:lineRule="auto"/>
        <w:jc w:val="both"/>
        <w:rPr>
          <w:rFonts w:ascii="Times New Roman" w:eastAsia="Calibri" w:hAnsi="Times New Roman" w:cs="Times New Roman"/>
          <w:sz w:val="24"/>
          <w:szCs w:val="24"/>
        </w:rPr>
      </w:pPr>
      <w:r w:rsidRPr="001619EC">
        <w:rPr>
          <w:rFonts w:ascii="Times New Roman" w:eastAsia="Calibri" w:hAnsi="Times New Roman" w:cs="Times New Roman"/>
          <w:sz w:val="24"/>
          <w:szCs w:val="24"/>
        </w:rPr>
        <w:t>Nie</w:t>
      </w:r>
    </w:p>
    <w:p w14:paraId="58204B27" w14:textId="77777777" w:rsidR="001619EC" w:rsidRDefault="001619EC" w:rsidP="0036570A">
      <w:pPr>
        <w:spacing w:after="0" w:line="276" w:lineRule="auto"/>
        <w:jc w:val="both"/>
        <w:rPr>
          <w:rFonts w:ascii="Times New Roman" w:eastAsia="Calibri" w:hAnsi="Times New Roman" w:cs="Times New Roman"/>
          <w:i/>
          <w:iCs/>
          <w:sz w:val="24"/>
          <w:szCs w:val="24"/>
        </w:rPr>
      </w:pPr>
    </w:p>
    <w:p w14:paraId="69EFFC78" w14:textId="77777777" w:rsidR="00054C41" w:rsidRDefault="00054C41" w:rsidP="0036570A">
      <w:pPr>
        <w:spacing w:after="0" w:line="276" w:lineRule="auto"/>
        <w:jc w:val="both"/>
        <w:rPr>
          <w:rFonts w:ascii="Times New Roman" w:eastAsia="Calibri" w:hAnsi="Times New Roman" w:cs="Times New Roman"/>
          <w:i/>
          <w:iCs/>
          <w:sz w:val="24"/>
          <w:szCs w:val="24"/>
        </w:rPr>
      </w:pPr>
      <w:r w:rsidRPr="00D8247C">
        <w:rPr>
          <w:rFonts w:ascii="Times New Roman" w:eastAsia="Calibri" w:hAnsi="Times New Roman" w:cs="Times New Roman"/>
          <w:i/>
          <w:iCs/>
          <w:sz w:val="24"/>
          <w:szCs w:val="24"/>
        </w:rPr>
        <w:t>Ako prispieva zmena regulácie k cieľu Slovenska mať najlepšie podnikateľské prostredie spomedzi susediacich krajín EÚ?</w:t>
      </w:r>
    </w:p>
    <w:p w14:paraId="36B5779D" w14:textId="77777777" w:rsidR="001619EC" w:rsidRPr="001619EC" w:rsidRDefault="001619EC" w:rsidP="0036570A">
      <w:pPr>
        <w:spacing w:after="0" w:line="276" w:lineRule="auto"/>
        <w:jc w:val="both"/>
        <w:rPr>
          <w:rFonts w:ascii="Times New Roman" w:eastAsia="Calibri" w:hAnsi="Times New Roman" w:cs="Times New Roman"/>
          <w:sz w:val="24"/>
          <w:szCs w:val="24"/>
        </w:rPr>
      </w:pPr>
      <w:r w:rsidRPr="001619EC">
        <w:rPr>
          <w:rFonts w:ascii="Times New Roman" w:eastAsia="Calibri" w:hAnsi="Times New Roman" w:cs="Times New Roman"/>
          <w:iCs/>
          <w:sz w:val="24"/>
          <w:szCs w:val="24"/>
        </w:rPr>
        <w:t>Bezpredmetné.</w:t>
      </w:r>
    </w:p>
    <w:p w14:paraId="6ABA8AB7" w14:textId="77777777" w:rsidR="00054C41" w:rsidRPr="00D8247C" w:rsidRDefault="00054C41" w:rsidP="0036570A">
      <w:pPr>
        <w:spacing w:after="0" w:line="276" w:lineRule="auto"/>
        <w:jc w:val="both"/>
        <w:rPr>
          <w:rFonts w:ascii="Times New Roman" w:eastAsia="Calibri" w:hAnsi="Times New Roman" w:cs="Times New Roman"/>
          <w:i/>
          <w:sz w:val="24"/>
          <w:szCs w:val="24"/>
        </w:rPr>
      </w:pPr>
    </w:p>
    <w:p w14:paraId="11686FAA" w14:textId="77777777" w:rsidR="00054C41" w:rsidRPr="00D8247C" w:rsidRDefault="00054C41" w:rsidP="0036570A">
      <w:pPr>
        <w:spacing w:after="0" w:line="276" w:lineRule="auto"/>
        <w:jc w:val="both"/>
        <w:rPr>
          <w:rFonts w:ascii="Times New Roman" w:eastAsia="Calibri" w:hAnsi="Times New Roman" w:cs="Times New Roman"/>
          <w:b/>
          <w:i/>
          <w:sz w:val="24"/>
          <w:szCs w:val="24"/>
        </w:rPr>
      </w:pPr>
      <w:r w:rsidRPr="00D8247C">
        <w:rPr>
          <w:rFonts w:ascii="Times New Roman" w:eastAsia="Calibri" w:hAnsi="Times New Roman" w:cs="Times New Roman"/>
          <w:b/>
          <w:i/>
          <w:sz w:val="24"/>
          <w:szCs w:val="24"/>
        </w:rPr>
        <w:t>Konkurencieschopnosť:</w:t>
      </w:r>
    </w:p>
    <w:p w14:paraId="6E9096C9" w14:textId="77777777" w:rsidR="00054C41" w:rsidRPr="00D8247C" w:rsidRDefault="00054C41" w:rsidP="0036570A">
      <w:pPr>
        <w:spacing w:after="0" w:line="276" w:lineRule="auto"/>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Na základe uvedených odpovedí zaškrtnite a popíšte, či materiál konkurencieschopnosť:</w:t>
      </w:r>
    </w:p>
    <w:p w14:paraId="3BF5888B" w14:textId="77777777" w:rsidR="00054C41" w:rsidRPr="00D8247C" w:rsidRDefault="00153A4D" w:rsidP="0036570A">
      <w:pPr>
        <w:spacing w:after="0" w:line="276" w:lineRule="auto"/>
        <w:jc w:val="both"/>
        <w:rPr>
          <w:rFonts w:ascii="Times New Roman" w:eastAsia="Calibri" w:hAnsi="Times New Roman" w:cs="Times New Roman"/>
          <w:i/>
          <w:sz w:val="24"/>
          <w:szCs w:val="24"/>
        </w:rPr>
      </w:pPr>
      <w:sdt>
        <w:sdtPr>
          <w:rPr>
            <w:rFonts w:ascii="Times New Roman" w:eastAsia="Calibri" w:hAnsi="Times New Roman" w:cs="Times New Roman"/>
            <w:i/>
            <w:sz w:val="24"/>
            <w:szCs w:val="24"/>
          </w:rPr>
          <w:id w:val="798576880"/>
        </w:sdtPr>
        <w:sdtEndPr/>
        <w:sdtContent>
          <w:sdt>
            <w:sdtPr>
              <w:rPr>
                <w:rFonts w:ascii="Times New Roman" w:eastAsia="Calibri" w:hAnsi="Times New Roman" w:cs="Times New Roman"/>
                <w:i/>
                <w:sz w:val="24"/>
                <w:szCs w:val="24"/>
              </w:rPr>
              <w:id w:val="1729873660"/>
            </w:sdtPr>
            <w:sdtEndPr/>
            <w:sdtContent>
              <w:r w:rsidR="00054C41" w:rsidRPr="00D8247C">
                <w:rPr>
                  <w:rFonts w:ascii="Segoe UI Symbol" w:eastAsia="Calibri" w:hAnsi="Segoe UI Symbol" w:cs="Segoe UI Symbol"/>
                  <w:i/>
                  <w:sz w:val="24"/>
                  <w:szCs w:val="24"/>
                </w:rPr>
                <w:t>☐</w:t>
              </w:r>
            </w:sdtContent>
          </w:sdt>
        </w:sdtContent>
      </w:sdt>
      <w:r w:rsidR="00054C41" w:rsidRPr="00D8247C">
        <w:rPr>
          <w:rFonts w:ascii="Times New Roman" w:eastAsia="Calibri" w:hAnsi="Times New Roman" w:cs="Times New Roman"/>
          <w:i/>
          <w:sz w:val="24"/>
          <w:szCs w:val="24"/>
        </w:rPr>
        <w:t xml:space="preserve"> zvyšuje  </w:t>
      </w:r>
      <w:r w:rsidR="00054C41" w:rsidRPr="00D8247C">
        <w:rPr>
          <w:rFonts w:ascii="Times New Roman" w:eastAsia="Calibri" w:hAnsi="Times New Roman" w:cs="Times New Roman"/>
          <w:i/>
          <w:sz w:val="24"/>
          <w:szCs w:val="24"/>
        </w:rPr>
        <w:tab/>
      </w:r>
      <w:sdt>
        <w:sdtPr>
          <w:rPr>
            <w:rFonts w:ascii="Times New Roman" w:eastAsia="Calibri" w:hAnsi="Times New Roman" w:cs="Times New Roman"/>
            <w:i/>
            <w:sz w:val="24"/>
            <w:szCs w:val="24"/>
          </w:rPr>
          <w:id w:val="410579887"/>
        </w:sdtPr>
        <w:sdtEndPr/>
        <w:sdtContent>
          <w:sdt>
            <w:sdtPr>
              <w:rPr>
                <w:rFonts w:ascii="Times New Roman" w:eastAsia="Calibri" w:hAnsi="Times New Roman" w:cs="Times New Roman"/>
                <w:i/>
                <w:sz w:val="24"/>
                <w:szCs w:val="24"/>
              </w:rPr>
              <w:id w:val="-80300261"/>
            </w:sdtPr>
            <w:sdtEndPr/>
            <w:sdtContent>
              <w:r w:rsidR="001619EC">
                <w:rPr>
                  <w:rFonts w:ascii="Segoe UI Symbol" w:eastAsia="Calibri" w:hAnsi="Segoe UI Symbol" w:cs="Segoe UI Symbol"/>
                  <w:i/>
                  <w:sz w:val="24"/>
                  <w:szCs w:val="24"/>
                </w:rPr>
                <w:t>X</w:t>
              </w:r>
            </w:sdtContent>
          </w:sdt>
        </w:sdtContent>
      </w:sdt>
      <w:r w:rsidR="00054C41" w:rsidRPr="00D8247C">
        <w:rPr>
          <w:rFonts w:ascii="Times New Roman" w:eastAsia="Calibri" w:hAnsi="Times New Roman" w:cs="Times New Roman"/>
          <w:i/>
          <w:sz w:val="24"/>
          <w:szCs w:val="24"/>
        </w:rPr>
        <w:t xml:space="preserve"> nemení</w:t>
      </w:r>
      <w:r w:rsidR="00054C41" w:rsidRPr="00D8247C">
        <w:rPr>
          <w:rFonts w:ascii="Times New Roman" w:eastAsia="Calibri" w:hAnsi="Times New Roman" w:cs="Times New Roman"/>
          <w:i/>
          <w:sz w:val="24"/>
          <w:szCs w:val="24"/>
        </w:rPr>
        <w:tab/>
      </w:r>
      <w:sdt>
        <w:sdtPr>
          <w:rPr>
            <w:rFonts w:ascii="Times New Roman" w:eastAsia="Calibri" w:hAnsi="Times New Roman" w:cs="Times New Roman"/>
            <w:i/>
            <w:sz w:val="24"/>
            <w:szCs w:val="24"/>
          </w:rPr>
          <w:id w:val="-474604883"/>
        </w:sdtPr>
        <w:sdtEndPr/>
        <w:sdtContent>
          <w:sdt>
            <w:sdtPr>
              <w:rPr>
                <w:rFonts w:ascii="Times New Roman" w:eastAsia="Calibri" w:hAnsi="Times New Roman" w:cs="Times New Roman"/>
                <w:i/>
                <w:sz w:val="24"/>
                <w:szCs w:val="24"/>
              </w:rPr>
              <w:id w:val="-1706551548"/>
            </w:sdtPr>
            <w:sdtEndPr/>
            <w:sdtContent>
              <w:r w:rsidR="00054C41" w:rsidRPr="00D8247C">
                <w:rPr>
                  <w:rFonts w:ascii="Segoe UI Symbol" w:eastAsia="Calibri" w:hAnsi="Segoe UI Symbol" w:cs="Segoe UI Symbol"/>
                  <w:i/>
                  <w:sz w:val="24"/>
                  <w:szCs w:val="24"/>
                </w:rPr>
                <w:t>☐</w:t>
              </w:r>
            </w:sdtContent>
          </w:sdt>
        </w:sdtContent>
      </w:sdt>
      <w:r w:rsidR="00054C41" w:rsidRPr="00D8247C">
        <w:rPr>
          <w:rFonts w:ascii="Times New Roman" w:eastAsia="Calibri" w:hAnsi="Times New Roman" w:cs="Times New Roman"/>
          <w:i/>
          <w:sz w:val="24"/>
          <w:szCs w:val="24"/>
        </w:rPr>
        <w:t xml:space="preserve"> znižuje</w:t>
      </w:r>
    </w:p>
    <w:p w14:paraId="55840926" w14:textId="77777777" w:rsidR="00054C41" w:rsidRPr="00D8247C" w:rsidRDefault="00054C41" w:rsidP="0036570A">
      <w:pPr>
        <w:spacing w:after="0" w:line="276" w:lineRule="auto"/>
        <w:jc w:val="both"/>
        <w:rPr>
          <w:rFonts w:ascii="Times New Roman" w:eastAsia="Calibri" w:hAnsi="Times New Roman" w:cs="Times New Roman"/>
          <w:i/>
          <w:sz w:val="24"/>
          <w:szCs w:val="24"/>
        </w:rPr>
      </w:pPr>
    </w:p>
    <w:p w14:paraId="455FC9AD" w14:textId="77777777" w:rsidR="00054C41" w:rsidRPr="00D8247C" w:rsidRDefault="00054C41" w:rsidP="0036570A">
      <w:pPr>
        <w:spacing w:after="0" w:line="276" w:lineRule="auto"/>
        <w:jc w:val="both"/>
        <w:rPr>
          <w:rFonts w:ascii="Times New Roman" w:eastAsia="Calibri" w:hAnsi="Times New Roman" w:cs="Times New Roman"/>
          <w:b/>
          <w:i/>
          <w:sz w:val="24"/>
          <w:szCs w:val="24"/>
        </w:rPr>
      </w:pPr>
      <w:r w:rsidRPr="00D8247C">
        <w:rPr>
          <w:rFonts w:ascii="Times New Roman" w:eastAsia="Calibri" w:hAnsi="Times New Roman" w:cs="Times New Roman"/>
          <w:b/>
          <w:i/>
          <w:sz w:val="24"/>
          <w:szCs w:val="24"/>
        </w:rPr>
        <w:t>Produktivita:</w:t>
      </w:r>
    </w:p>
    <w:p w14:paraId="06C8C7A5" w14:textId="77777777" w:rsidR="00054C41" w:rsidRPr="00D8247C" w:rsidRDefault="00054C41" w:rsidP="0036570A">
      <w:pPr>
        <w:spacing w:after="0" w:line="276" w:lineRule="auto"/>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Aký má materiál vplyv na zmenu pomeru medzi produkciou podnikov a ich nákladmi? </w:t>
      </w:r>
    </w:p>
    <w:p w14:paraId="5F9FB797" w14:textId="77777777" w:rsidR="00054C41" w:rsidRPr="00D8247C" w:rsidRDefault="00054C41" w:rsidP="0036570A">
      <w:pPr>
        <w:spacing w:after="0" w:line="276" w:lineRule="auto"/>
        <w:jc w:val="both"/>
        <w:rPr>
          <w:rFonts w:ascii="Times New Roman" w:eastAsia="Calibri" w:hAnsi="Times New Roman" w:cs="Times New Roman"/>
          <w:i/>
          <w:sz w:val="24"/>
          <w:szCs w:val="24"/>
        </w:rPr>
      </w:pPr>
    </w:p>
    <w:p w14:paraId="0D5313F8" w14:textId="77777777" w:rsidR="00054C41" w:rsidRPr="00D8247C" w:rsidRDefault="00054C41" w:rsidP="0036570A">
      <w:pPr>
        <w:spacing w:after="0" w:line="276" w:lineRule="auto"/>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Na základe uvedenej odpovede zaškrtnite a popíšte, či materiál produktivitu:</w:t>
      </w:r>
    </w:p>
    <w:p w14:paraId="4731CB17" w14:textId="77777777" w:rsidR="00054C41" w:rsidRPr="00D8247C" w:rsidRDefault="00153A4D" w:rsidP="0036570A">
      <w:pPr>
        <w:spacing w:after="0" w:line="276" w:lineRule="auto"/>
        <w:jc w:val="both"/>
        <w:rPr>
          <w:rFonts w:ascii="Times New Roman" w:eastAsia="Calibri" w:hAnsi="Times New Roman" w:cs="Times New Roman"/>
          <w:i/>
          <w:sz w:val="24"/>
          <w:szCs w:val="24"/>
        </w:rPr>
      </w:pPr>
      <w:sdt>
        <w:sdtPr>
          <w:rPr>
            <w:rFonts w:ascii="Times New Roman" w:eastAsia="Calibri" w:hAnsi="Times New Roman" w:cs="Times New Roman"/>
            <w:i/>
            <w:sz w:val="24"/>
            <w:szCs w:val="24"/>
          </w:rPr>
          <w:id w:val="-1545903528"/>
        </w:sdtPr>
        <w:sdtEndPr/>
        <w:sdtContent>
          <w:sdt>
            <w:sdtPr>
              <w:rPr>
                <w:rFonts w:ascii="Times New Roman" w:eastAsia="Calibri" w:hAnsi="Times New Roman" w:cs="Times New Roman"/>
                <w:i/>
                <w:sz w:val="24"/>
                <w:szCs w:val="24"/>
              </w:rPr>
              <w:id w:val="825715010"/>
            </w:sdtPr>
            <w:sdtEndPr/>
            <w:sdtContent>
              <w:r w:rsidR="00054C41" w:rsidRPr="00D8247C">
                <w:rPr>
                  <w:rFonts w:ascii="Segoe UI Symbol" w:eastAsia="Calibri" w:hAnsi="Segoe UI Symbol" w:cs="Segoe UI Symbol"/>
                  <w:i/>
                  <w:sz w:val="24"/>
                  <w:szCs w:val="24"/>
                </w:rPr>
                <w:t>☐</w:t>
              </w:r>
            </w:sdtContent>
          </w:sdt>
        </w:sdtContent>
      </w:sdt>
      <w:r w:rsidR="00054C41" w:rsidRPr="00D8247C">
        <w:rPr>
          <w:rFonts w:ascii="Times New Roman" w:eastAsia="Calibri" w:hAnsi="Times New Roman" w:cs="Times New Roman"/>
          <w:i/>
          <w:sz w:val="24"/>
          <w:szCs w:val="24"/>
        </w:rPr>
        <w:t xml:space="preserve"> zvyšuje  </w:t>
      </w:r>
      <w:r w:rsidR="00054C41" w:rsidRPr="00D8247C">
        <w:rPr>
          <w:rFonts w:ascii="Times New Roman" w:eastAsia="Calibri" w:hAnsi="Times New Roman" w:cs="Times New Roman"/>
          <w:i/>
          <w:sz w:val="24"/>
          <w:szCs w:val="24"/>
        </w:rPr>
        <w:tab/>
      </w:r>
      <w:r w:rsidR="001619EC">
        <w:rPr>
          <w:rFonts w:ascii="Segoe UI Symbol" w:eastAsia="Calibri" w:hAnsi="Segoe UI Symbol" w:cs="Segoe UI Symbol"/>
          <w:i/>
          <w:sz w:val="24"/>
          <w:szCs w:val="24"/>
        </w:rPr>
        <w:t xml:space="preserve">X </w:t>
      </w:r>
      <w:r w:rsidR="00054C41" w:rsidRPr="00D8247C">
        <w:rPr>
          <w:rFonts w:ascii="Times New Roman" w:eastAsia="Calibri" w:hAnsi="Times New Roman" w:cs="Times New Roman"/>
          <w:i/>
          <w:sz w:val="24"/>
          <w:szCs w:val="24"/>
        </w:rPr>
        <w:t>nemení</w:t>
      </w:r>
      <w:r w:rsidR="00054C41" w:rsidRPr="00D8247C">
        <w:rPr>
          <w:rFonts w:ascii="Times New Roman" w:eastAsia="Calibri" w:hAnsi="Times New Roman" w:cs="Times New Roman"/>
          <w:i/>
          <w:sz w:val="24"/>
          <w:szCs w:val="24"/>
        </w:rPr>
        <w:tab/>
      </w:r>
      <w:sdt>
        <w:sdtPr>
          <w:rPr>
            <w:rFonts w:ascii="Times New Roman" w:eastAsia="Calibri" w:hAnsi="Times New Roman" w:cs="Times New Roman"/>
            <w:i/>
            <w:sz w:val="24"/>
            <w:szCs w:val="24"/>
          </w:rPr>
          <w:id w:val="-1457723544"/>
        </w:sdtPr>
        <w:sdtEndPr/>
        <w:sdtContent>
          <w:sdt>
            <w:sdtPr>
              <w:rPr>
                <w:rFonts w:ascii="Times New Roman" w:eastAsia="Calibri" w:hAnsi="Times New Roman" w:cs="Times New Roman"/>
                <w:i/>
                <w:sz w:val="24"/>
                <w:szCs w:val="24"/>
              </w:rPr>
              <w:id w:val="-623767955"/>
            </w:sdtPr>
            <w:sdtEndPr/>
            <w:sdtContent>
              <w:r w:rsidR="00054C41" w:rsidRPr="00D8247C">
                <w:rPr>
                  <w:rFonts w:ascii="Segoe UI Symbol" w:eastAsia="Calibri" w:hAnsi="Segoe UI Symbol" w:cs="Segoe UI Symbol"/>
                  <w:i/>
                  <w:sz w:val="24"/>
                  <w:szCs w:val="24"/>
                </w:rPr>
                <w:t>☐</w:t>
              </w:r>
            </w:sdtContent>
          </w:sdt>
        </w:sdtContent>
      </w:sdt>
      <w:r w:rsidR="00054C41" w:rsidRPr="00D8247C">
        <w:rPr>
          <w:rFonts w:ascii="Times New Roman" w:eastAsia="Calibri" w:hAnsi="Times New Roman" w:cs="Times New Roman"/>
          <w:i/>
          <w:sz w:val="24"/>
          <w:szCs w:val="24"/>
        </w:rPr>
        <w:t xml:space="preserve"> znižuje</w:t>
      </w:r>
    </w:p>
    <w:p w14:paraId="5C48FB75" w14:textId="2B5C6F87" w:rsidR="00A134EF" w:rsidRDefault="00A134EF" w:rsidP="0036570A">
      <w:pPr>
        <w:spacing w:after="0" w:line="276" w:lineRule="auto"/>
        <w:rPr>
          <w:rFonts w:ascii="Times New Roman" w:eastAsia="Calibri" w:hAnsi="Times New Roman" w:cs="Times New Roman"/>
          <w:i/>
          <w:sz w:val="24"/>
          <w:szCs w:val="24"/>
        </w:rPr>
      </w:pPr>
    </w:p>
    <w:p w14:paraId="142F50A8" w14:textId="77777777" w:rsidR="0036570A" w:rsidRDefault="0036570A" w:rsidP="0036570A">
      <w:pPr>
        <w:spacing w:after="0" w:line="276" w:lineRule="auto"/>
        <w:rPr>
          <w:rFonts w:ascii="Times New Roman" w:eastAsia="Calibri" w:hAnsi="Times New Roman" w:cs="Times New Roman"/>
          <w:i/>
          <w:sz w:val="24"/>
          <w:szCs w:val="24"/>
        </w:rPr>
      </w:pPr>
    </w:p>
    <w:p w14:paraId="76E3A9FE" w14:textId="7F3164F2" w:rsidR="00054C41" w:rsidRPr="001F1B43" w:rsidRDefault="0036570A" w:rsidP="0036570A">
      <w:pPr>
        <w:spacing w:after="0" w:line="276"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3.4 </w:t>
      </w:r>
      <w:r w:rsidR="00054C41" w:rsidRPr="001F1B43">
        <w:rPr>
          <w:rFonts w:ascii="Times New Roman" w:eastAsia="Calibri" w:hAnsi="Times New Roman" w:cs="Times New Roman"/>
          <w:b/>
          <w:sz w:val="24"/>
          <w:szCs w:val="24"/>
        </w:rPr>
        <w:t xml:space="preserve">Iné vplyvy na podnikateľské prostredie </w:t>
      </w:r>
    </w:p>
    <w:p w14:paraId="16FD6418" w14:textId="77777777" w:rsidR="00FF414B" w:rsidRDefault="00FF414B" w:rsidP="0036570A">
      <w:pPr>
        <w:spacing w:after="0" w:line="276"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Ak má materiál vplyvy na PP, ktoré nemožno zaradiť do predchádzajúcich častí, či už pozitívne alebo negatívne, tu ich uveďte.  Patria sem: </w:t>
      </w:r>
    </w:p>
    <w:p w14:paraId="11F5B913" w14:textId="77777777" w:rsidR="00FF414B" w:rsidRDefault="00FF414B" w:rsidP="0036570A">
      <w:pPr>
        <w:pStyle w:val="Odsekzoznamu"/>
        <w:numPr>
          <w:ilvl w:val="0"/>
          <w:numId w:val="6"/>
        </w:numPr>
        <w:spacing w:after="0" w:line="276" w:lineRule="auto"/>
        <w:contextualSpacing w:val="0"/>
        <w:jc w:val="both"/>
        <w:rPr>
          <w:rFonts w:ascii="Times New Roman" w:eastAsia="Calibri" w:hAnsi="Times New Roman" w:cs="Times New Roman"/>
          <w:i/>
          <w:sz w:val="24"/>
          <w:szCs w:val="24"/>
        </w:rPr>
      </w:pPr>
      <w:r>
        <w:rPr>
          <w:rFonts w:ascii="Times New Roman" w:eastAsia="Calibri" w:hAnsi="Times New Roman" w:cs="Times New Roman"/>
          <w:i/>
          <w:sz w:val="24"/>
          <w:szCs w:val="24"/>
        </w:rPr>
        <w:t>vplyvy súvisiace so žiadosťami o alebo prijímaním dotácií, fondov, štátnej pomoci a čerpaním iných obdobných foriem podpory zo strany štátu, keďže sú sprievodným javom uchádzania sa či získania benefitov, na ktoré nie je právny nárok priamo zo zákona, ale vzniká na základe prejavu vôle dotknutého subjektu;</w:t>
      </w:r>
    </w:p>
    <w:p w14:paraId="1AC9C4E7" w14:textId="77777777" w:rsidR="00FF414B" w:rsidRDefault="00FF414B" w:rsidP="0036570A">
      <w:pPr>
        <w:pStyle w:val="Odsekzoznamu"/>
        <w:numPr>
          <w:ilvl w:val="0"/>
          <w:numId w:val="6"/>
        </w:numPr>
        <w:spacing w:after="0" w:line="276" w:lineRule="auto"/>
        <w:contextualSpacing w:val="0"/>
        <w:jc w:val="both"/>
        <w:rPr>
          <w:rFonts w:ascii="Times New Roman" w:eastAsia="Calibri" w:hAnsi="Times New Roman" w:cs="Times New Roman"/>
          <w:i/>
          <w:sz w:val="24"/>
          <w:szCs w:val="24"/>
        </w:rPr>
      </w:pPr>
      <w:r>
        <w:rPr>
          <w:rFonts w:ascii="Times New Roman" w:eastAsia="Calibri" w:hAnsi="Times New Roman" w:cs="Times New Roman"/>
          <w:i/>
          <w:sz w:val="24"/>
          <w:szCs w:val="24"/>
        </w:rPr>
        <w:t>regulované ceny podľa zákona č. 18/1996 Z. z. o cenách;</w:t>
      </w:r>
    </w:p>
    <w:p w14:paraId="499391D5" w14:textId="77777777" w:rsidR="00FF414B" w:rsidRPr="00F244DC" w:rsidRDefault="00FF414B" w:rsidP="0036570A">
      <w:pPr>
        <w:pStyle w:val="Odsekzoznamu"/>
        <w:numPr>
          <w:ilvl w:val="0"/>
          <w:numId w:val="6"/>
        </w:numPr>
        <w:spacing w:after="0" w:line="276" w:lineRule="auto"/>
        <w:contextualSpacing w:val="0"/>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iné </w:t>
      </w:r>
      <w:r w:rsidRPr="00F244DC">
        <w:rPr>
          <w:rFonts w:ascii="Times New Roman" w:eastAsia="Calibri" w:hAnsi="Times New Roman" w:cs="Times New Roman"/>
          <w:i/>
          <w:sz w:val="24"/>
          <w:szCs w:val="24"/>
        </w:rPr>
        <w:t>vplyvy, ktoré predpokladá materiál, ale nemožno ich zaradiť do častí 3.1 a 3.3.</w:t>
      </w:r>
      <w:r w:rsidR="00E214C0" w:rsidRPr="00F244DC">
        <w:rPr>
          <w:rFonts w:ascii="Times New Roman" w:eastAsia="Calibri" w:hAnsi="Times New Roman" w:cs="Times New Roman"/>
          <w:i/>
          <w:sz w:val="24"/>
          <w:szCs w:val="24"/>
        </w:rPr>
        <w:t>,</w:t>
      </w:r>
    </w:p>
    <w:p w14:paraId="3D4E6FE5" w14:textId="77777777" w:rsidR="00D114ED" w:rsidRPr="00F244DC" w:rsidRDefault="00D114ED" w:rsidP="0036570A">
      <w:pPr>
        <w:pStyle w:val="Odsekzoznamu"/>
        <w:numPr>
          <w:ilvl w:val="0"/>
          <w:numId w:val="6"/>
        </w:numPr>
        <w:spacing w:after="0" w:line="276" w:lineRule="auto"/>
        <w:contextualSpacing w:val="0"/>
        <w:jc w:val="both"/>
        <w:rPr>
          <w:rFonts w:ascii="Times New Roman" w:eastAsia="Calibri" w:hAnsi="Times New Roman" w:cs="Times New Roman"/>
          <w:i/>
          <w:sz w:val="24"/>
          <w:szCs w:val="24"/>
        </w:rPr>
      </w:pPr>
      <w:r w:rsidRPr="00F244DC">
        <w:rPr>
          <w:rFonts w:ascii="Times New Roman" w:eastAsia="Calibri" w:hAnsi="Times New Roman" w:cs="Times New Roman"/>
          <w:i/>
          <w:sz w:val="24"/>
          <w:szCs w:val="24"/>
        </w:rPr>
        <w:t>iné vplyvy podľa písm. a) až c), ktoré sú goldplatingom.</w:t>
      </w:r>
    </w:p>
    <w:p w14:paraId="05278407" w14:textId="2444C7AE" w:rsidR="00B21D1F" w:rsidRDefault="00B21D1F" w:rsidP="0036570A">
      <w:pPr>
        <w:spacing w:after="0" w:line="276" w:lineRule="auto"/>
        <w:jc w:val="center"/>
        <w:rPr>
          <w:rFonts w:ascii="Times New Roman" w:eastAsia="Times New Roman" w:hAnsi="Times New Roman" w:cs="Times New Roman"/>
          <w:sz w:val="24"/>
          <w:szCs w:val="28"/>
          <w:lang w:eastAsia="sk-SK"/>
        </w:rPr>
      </w:pPr>
    </w:p>
    <w:p w14:paraId="6E980258" w14:textId="08D31CE9" w:rsidR="0084486E" w:rsidRPr="001F6D68" w:rsidRDefault="0084486E" w:rsidP="0036570A">
      <w:pPr>
        <w:pStyle w:val="Odsekzoznamu"/>
        <w:spacing w:after="0" w:line="276" w:lineRule="auto"/>
        <w:ind w:left="0"/>
        <w:contextualSpacing w:val="0"/>
        <w:jc w:val="both"/>
        <w:rPr>
          <w:rFonts w:ascii="Times New Roman" w:eastAsia="Times New Roman" w:hAnsi="Times New Roman" w:cs="Times New Roman"/>
          <w:b/>
          <w:sz w:val="24"/>
          <w:szCs w:val="24"/>
          <w:lang w:eastAsia="sk-SK"/>
        </w:rPr>
      </w:pPr>
      <w:r>
        <w:rPr>
          <w:rFonts w:ascii="Times New Roman" w:eastAsia="Times New Roman" w:hAnsi="Times New Roman" w:cs="Times New Roman"/>
          <w:b/>
          <w:sz w:val="24"/>
          <w:szCs w:val="24"/>
          <w:lang w:eastAsia="sk-SK"/>
        </w:rPr>
        <w:t>3.</w:t>
      </w:r>
      <w:r w:rsidR="00E50D66">
        <w:rPr>
          <w:rFonts w:ascii="Times New Roman" w:eastAsia="Times New Roman" w:hAnsi="Times New Roman" w:cs="Times New Roman"/>
          <w:b/>
          <w:sz w:val="24"/>
          <w:szCs w:val="24"/>
          <w:lang w:eastAsia="sk-SK"/>
        </w:rPr>
        <w:t>4</w:t>
      </w:r>
      <w:r>
        <w:rPr>
          <w:rFonts w:ascii="Times New Roman" w:eastAsia="Times New Roman" w:hAnsi="Times New Roman" w:cs="Times New Roman"/>
          <w:b/>
          <w:sz w:val="24"/>
          <w:szCs w:val="24"/>
          <w:lang w:eastAsia="sk-SK"/>
        </w:rPr>
        <w:t>.</w:t>
      </w:r>
      <w:r w:rsidR="000653A9">
        <w:rPr>
          <w:rFonts w:ascii="Times New Roman" w:eastAsia="Times New Roman" w:hAnsi="Times New Roman" w:cs="Times New Roman"/>
          <w:b/>
          <w:sz w:val="24"/>
          <w:szCs w:val="24"/>
          <w:lang w:eastAsia="sk-SK"/>
        </w:rPr>
        <w:t>1</w:t>
      </w:r>
      <w:r>
        <w:rPr>
          <w:rFonts w:ascii="Times New Roman" w:eastAsia="Times New Roman" w:hAnsi="Times New Roman" w:cs="Times New Roman"/>
          <w:b/>
          <w:sz w:val="24"/>
          <w:szCs w:val="24"/>
          <w:lang w:eastAsia="sk-SK"/>
        </w:rPr>
        <w:t xml:space="preserve">. </w:t>
      </w:r>
      <w:r w:rsidRPr="001F6D68">
        <w:rPr>
          <w:rFonts w:ascii="Times New Roman" w:eastAsia="Times New Roman" w:hAnsi="Times New Roman" w:cs="Times New Roman"/>
          <w:b/>
          <w:sz w:val="24"/>
          <w:szCs w:val="24"/>
          <w:lang w:eastAsia="sk-SK"/>
        </w:rPr>
        <w:t xml:space="preserve">Vplyv vytvorenia právneho základu pre využívanie softvéru umožňujúceho spravodajským jednotkám automatizované poskytovania štatistických údajov v štatistickom zisťovaní podľa § 22 ods. 1 písm. </w:t>
      </w:r>
      <w:r w:rsidR="00B101AC">
        <w:rPr>
          <w:rFonts w:ascii="Times New Roman" w:eastAsia="Times New Roman" w:hAnsi="Times New Roman" w:cs="Times New Roman"/>
          <w:b/>
          <w:sz w:val="24"/>
          <w:szCs w:val="24"/>
          <w:lang w:eastAsia="sk-SK"/>
        </w:rPr>
        <w:t>c</w:t>
      </w:r>
      <w:r w:rsidRPr="001F6D68">
        <w:rPr>
          <w:rFonts w:ascii="Times New Roman" w:eastAsia="Times New Roman" w:hAnsi="Times New Roman" w:cs="Times New Roman"/>
          <w:b/>
          <w:sz w:val="24"/>
          <w:szCs w:val="24"/>
          <w:lang w:eastAsia="sk-SK"/>
        </w:rPr>
        <w:t>) návrhu zákona</w:t>
      </w:r>
    </w:p>
    <w:p w14:paraId="589EE320" w14:textId="77777777" w:rsidR="0084486E" w:rsidRPr="001F6D68" w:rsidRDefault="0084486E" w:rsidP="0084486E">
      <w:pPr>
        <w:pStyle w:val="Odsekzoznamu"/>
        <w:ind w:left="360"/>
        <w:jc w:val="both"/>
        <w:rPr>
          <w:rFonts w:ascii="Times New Roman" w:eastAsia="Times New Roman" w:hAnsi="Times New Roman" w:cs="Times New Roman"/>
          <w:sz w:val="24"/>
          <w:szCs w:val="24"/>
          <w:lang w:eastAsia="sk-SK"/>
        </w:rPr>
      </w:pPr>
    </w:p>
    <w:tbl>
      <w:tblPr>
        <w:tblStyle w:val="Mriekatabuky"/>
        <w:tblW w:w="5000" w:type="pct"/>
        <w:tblLook w:val="04A0" w:firstRow="1" w:lastRow="0" w:firstColumn="1" w:lastColumn="0" w:noHBand="0" w:noVBand="1"/>
      </w:tblPr>
      <w:tblGrid>
        <w:gridCol w:w="4531"/>
        <w:gridCol w:w="4531"/>
      </w:tblGrid>
      <w:tr w:rsidR="0084486E" w:rsidRPr="001F6D68" w14:paraId="02BF254B" w14:textId="77777777" w:rsidTr="00C34EAB">
        <w:tc>
          <w:tcPr>
            <w:tcW w:w="2500" w:type="pct"/>
          </w:tcPr>
          <w:p w14:paraId="627C37E3" w14:textId="77777777" w:rsidR="0084486E" w:rsidRPr="001F6D68" w:rsidRDefault="0084486E" w:rsidP="00C34EAB">
            <w:pPr>
              <w:pStyle w:val="Odsekzoznamu"/>
              <w:ind w:left="0"/>
              <w:jc w:val="both"/>
              <w:rPr>
                <w:rFonts w:ascii="Times New Roman" w:eastAsia="Times New Roman" w:hAnsi="Times New Roman" w:cs="Times New Roman"/>
                <w:sz w:val="24"/>
                <w:szCs w:val="24"/>
                <w:lang w:eastAsia="sk-SK"/>
              </w:rPr>
            </w:pPr>
            <w:r w:rsidRPr="001F6D68">
              <w:rPr>
                <w:rFonts w:ascii="Times New Roman" w:eastAsia="Times New Roman" w:hAnsi="Times New Roman" w:cs="Times New Roman"/>
                <w:sz w:val="24"/>
                <w:szCs w:val="24"/>
                <w:lang w:eastAsia="sk-SK"/>
              </w:rPr>
              <w:t>Charakter vplyvu</w:t>
            </w:r>
          </w:p>
        </w:tc>
        <w:tc>
          <w:tcPr>
            <w:tcW w:w="2500" w:type="pct"/>
          </w:tcPr>
          <w:p w14:paraId="5278E391" w14:textId="77777777" w:rsidR="0084486E" w:rsidRPr="001F6D68" w:rsidRDefault="0084486E" w:rsidP="00C34EAB">
            <w:pPr>
              <w:pStyle w:val="Odsekzoznamu"/>
              <w:ind w:left="0"/>
              <w:jc w:val="both"/>
              <w:rPr>
                <w:rFonts w:ascii="Times New Roman" w:eastAsia="Times New Roman" w:hAnsi="Times New Roman" w:cs="Times New Roman"/>
                <w:sz w:val="24"/>
                <w:szCs w:val="24"/>
                <w:lang w:eastAsia="sk-SK"/>
              </w:rPr>
            </w:pPr>
            <w:r w:rsidRPr="001F6D68">
              <w:rPr>
                <w:rFonts w:ascii="Times New Roman" w:eastAsia="Times New Roman" w:hAnsi="Times New Roman" w:cs="Times New Roman"/>
                <w:sz w:val="24"/>
                <w:szCs w:val="24"/>
                <w:lang w:eastAsia="sk-SK"/>
              </w:rPr>
              <w:t>Popis</w:t>
            </w:r>
          </w:p>
        </w:tc>
      </w:tr>
      <w:tr w:rsidR="0084486E" w:rsidRPr="001F6D68" w14:paraId="413F71EF" w14:textId="77777777" w:rsidTr="00C34EAB">
        <w:tc>
          <w:tcPr>
            <w:tcW w:w="2500" w:type="pct"/>
          </w:tcPr>
          <w:p w14:paraId="7A066C22" w14:textId="77777777" w:rsidR="0084486E" w:rsidRPr="001F6D68" w:rsidRDefault="0084486E" w:rsidP="00C34EAB">
            <w:pPr>
              <w:pStyle w:val="Odsekzoznamu"/>
              <w:ind w:left="0"/>
              <w:jc w:val="both"/>
              <w:rPr>
                <w:rFonts w:ascii="Times New Roman" w:eastAsia="Times New Roman" w:hAnsi="Times New Roman" w:cs="Times New Roman"/>
                <w:sz w:val="24"/>
                <w:szCs w:val="24"/>
                <w:lang w:eastAsia="sk-SK"/>
              </w:rPr>
            </w:pPr>
            <w:r w:rsidRPr="001F6D68">
              <w:rPr>
                <w:rFonts w:ascii="Times New Roman" w:eastAsia="Times New Roman" w:hAnsi="Times New Roman" w:cs="Times New Roman"/>
                <w:sz w:val="24"/>
                <w:szCs w:val="24"/>
                <w:lang w:eastAsia="sk-SK"/>
              </w:rPr>
              <w:t>negatívny vrátane MSP, nekvantifikovateľný</w:t>
            </w:r>
          </w:p>
        </w:tc>
        <w:tc>
          <w:tcPr>
            <w:tcW w:w="2500" w:type="pct"/>
          </w:tcPr>
          <w:p w14:paraId="636F55E7" w14:textId="77777777" w:rsidR="0084486E" w:rsidRPr="001F6D68" w:rsidRDefault="0084486E" w:rsidP="00C34EAB">
            <w:pPr>
              <w:pStyle w:val="Odsekzoznamu"/>
              <w:ind w:left="0"/>
              <w:jc w:val="both"/>
              <w:rPr>
                <w:rFonts w:ascii="Times New Roman" w:eastAsia="Times New Roman" w:hAnsi="Times New Roman" w:cs="Times New Roman"/>
                <w:sz w:val="24"/>
                <w:szCs w:val="24"/>
                <w:lang w:eastAsia="sk-SK"/>
              </w:rPr>
            </w:pPr>
            <w:r w:rsidRPr="001F6D68">
              <w:rPr>
                <w:rFonts w:ascii="Times New Roman" w:eastAsia="Times New Roman" w:hAnsi="Times New Roman" w:cs="Times New Roman"/>
                <w:sz w:val="24"/>
                <w:szCs w:val="24"/>
                <w:lang w:eastAsia="sk-SK"/>
              </w:rPr>
              <w:t>Zvýšené náklady na obstaranie softvéru obsahujúceho možnosť automatizovaného odosielania údajov z podnikových informačných systémov do štatistických zisťovaní</w:t>
            </w:r>
          </w:p>
        </w:tc>
      </w:tr>
      <w:tr w:rsidR="0084486E" w:rsidRPr="001F6D68" w14:paraId="2DD0CB85" w14:textId="77777777" w:rsidTr="00C34EAB">
        <w:tc>
          <w:tcPr>
            <w:tcW w:w="2500" w:type="pct"/>
          </w:tcPr>
          <w:p w14:paraId="3A02B0B2" w14:textId="77777777" w:rsidR="0084486E" w:rsidRPr="001F6D68" w:rsidRDefault="0084486E" w:rsidP="00C34EAB">
            <w:pPr>
              <w:pStyle w:val="Odsekzoznamu"/>
              <w:ind w:left="0"/>
              <w:jc w:val="both"/>
              <w:rPr>
                <w:rFonts w:ascii="Times New Roman" w:eastAsia="Times New Roman" w:hAnsi="Times New Roman" w:cs="Times New Roman"/>
                <w:sz w:val="24"/>
                <w:szCs w:val="24"/>
                <w:lang w:eastAsia="sk-SK"/>
              </w:rPr>
            </w:pPr>
            <w:r w:rsidRPr="001F6D68">
              <w:rPr>
                <w:rFonts w:ascii="Times New Roman" w:eastAsia="Times New Roman" w:hAnsi="Times New Roman" w:cs="Times New Roman"/>
                <w:sz w:val="24"/>
                <w:szCs w:val="24"/>
                <w:lang w:eastAsia="sk-SK"/>
              </w:rPr>
              <w:t>pozitívny vrátane MSP, nekvantifikovateľný</w:t>
            </w:r>
          </w:p>
        </w:tc>
        <w:tc>
          <w:tcPr>
            <w:tcW w:w="2500" w:type="pct"/>
          </w:tcPr>
          <w:p w14:paraId="14417276" w14:textId="77777777" w:rsidR="0084486E" w:rsidRPr="001F6D68" w:rsidRDefault="0084486E" w:rsidP="00C34EAB">
            <w:pPr>
              <w:pStyle w:val="Odsekzoznamu"/>
              <w:ind w:left="0"/>
              <w:jc w:val="both"/>
              <w:rPr>
                <w:rFonts w:ascii="Times New Roman" w:eastAsia="Times New Roman" w:hAnsi="Times New Roman" w:cs="Times New Roman"/>
                <w:sz w:val="24"/>
                <w:szCs w:val="24"/>
                <w:lang w:eastAsia="sk-SK"/>
              </w:rPr>
            </w:pPr>
            <w:r w:rsidRPr="001F6D68">
              <w:rPr>
                <w:rFonts w:ascii="Times New Roman" w:eastAsia="Times New Roman" w:hAnsi="Times New Roman" w:cs="Times New Roman"/>
                <w:sz w:val="24"/>
                <w:szCs w:val="24"/>
                <w:lang w:eastAsia="sk-SK"/>
              </w:rPr>
              <w:t>Zníženie administratívnej záťaže spravodajských jednotiek</w:t>
            </w:r>
          </w:p>
        </w:tc>
      </w:tr>
    </w:tbl>
    <w:p w14:paraId="3E1C7F10" w14:textId="26769E15" w:rsidR="0084486E" w:rsidRDefault="0084486E" w:rsidP="0084486E">
      <w:pPr>
        <w:pStyle w:val="Odsekzoznamu"/>
        <w:ind w:left="360"/>
        <w:jc w:val="both"/>
        <w:rPr>
          <w:rFonts w:ascii="Times New Roman" w:eastAsia="Times New Roman" w:hAnsi="Times New Roman" w:cs="Times New Roman"/>
          <w:sz w:val="24"/>
          <w:szCs w:val="24"/>
          <w:lang w:eastAsia="sk-SK"/>
        </w:rPr>
      </w:pPr>
    </w:p>
    <w:p w14:paraId="411ED39A" w14:textId="77777777" w:rsidR="000653A9" w:rsidRPr="00A134EF" w:rsidRDefault="000653A9" w:rsidP="0036570A">
      <w:pPr>
        <w:pStyle w:val="Odsekzoznamu"/>
        <w:shd w:val="clear" w:color="auto" w:fill="FFFFFF" w:themeFill="background1"/>
        <w:spacing w:after="0" w:line="276" w:lineRule="auto"/>
        <w:ind w:left="0"/>
        <w:rPr>
          <w:rFonts w:ascii="Times New Roman" w:eastAsia="Times New Roman" w:hAnsi="Times New Roman" w:cs="Times New Roman"/>
          <w:b/>
          <w:sz w:val="24"/>
          <w:szCs w:val="24"/>
          <w:lang w:eastAsia="sk-SK"/>
        </w:rPr>
      </w:pPr>
      <w:r w:rsidRPr="00A134EF">
        <w:rPr>
          <w:rFonts w:ascii="Times New Roman" w:eastAsia="Times New Roman" w:hAnsi="Times New Roman" w:cs="Times New Roman"/>
          <w:b/>
          <w:sz w:val="24"/>
          <w:szCs w:val="24"/>
          <w:lang w:eastAsia="sk-SK"/>
        </w:rPr>
        <w:t>3.4.2. Forma poskytovania údajov v štatistickom zisťovaní podľa § 22 ods. 3 a 4 návrhu zákona.</w:t>
      </w:r>
    </w:p>
    <w:p w14:paraId="56A89EF9" w14:textId="77777777" w:rsidR="000653A9" w:rsidRPr="00A134EF" w:rsidRDefault="000653A9" w:rsidP="00A134EF">
      <w:pPr>
        <w:pStyle w:val="Odsekzoznamu"/>
        <w:shd w:val="clear" w:color="auto" w:fill="FFFFFF" w:themeFill="background1"/>
        <w:ind w:left="0"/>
        <w:rPr>
          <w:rFonts w:ascii="Times New Roman" w:eastAsia="Times New Roman" w:hAnsi="Times New Roman" w:cs="Times New Roman"/>
          <w:b/>
          <w:sz w:val="24"/>
          <w:szCs w:val="24"/>
          <w:lang w:eastAsia="sk-SK"/>
        </w:rPr>
      </w:pPr>
    </w:p>
    <w:tbl>
      <w:tblPr>
        <w:tblStyle w:val="Mriekatabuky"/>
        <w:tblW w:w="5000" w:type="pct"/>
        <w:tblLook w:val="04A0" w:firstRow="1" w:lastRow="0" w:firstColumn="1" w:lastColumn="0" w:noHBand="0" w:noVBand="1"/>
      </w:tblPr>
      <w:tblGrid>
        <w:gridCol w:w="4531"/>
        <w:gridCol w:w="4531"/>
      </w:tblGrid>
      <w:tr w:rsidR="000653A9" w:rsidRPr="00A134EF" w14:paraId="084092FD" w14:textId="77777777" w:rsidTr="00E444EC">
        <w:tc>
          <w:tcPr>
            <w:tcW w:w="2500" w:type="pct"/>
          </w:tcPr>
          <w:p w14:paraId="5341BA86" w14:textId="77777777" w:rsidR="000653A9" w:rsidRPr="00A134EF" w:rsidRDefault="000653A9" w:rsidP="00A134EF">
            <w:pPr>
              <w:pStyle w:val="Odsekzoznamu"/>
              <w:shd w:val="clear" w:color="auto" w:fill="FFFFFF" w:themeFill="background1"/>
              <w:rPr>
                <w:rFonts w:ascii="Times New Roman" w:eastAsia="Times New Roman" w:hAnsi="Times New Roman" w:cs="Times New Roman"/>
                <w:sz w:val="24"/>
                <w:szCs w:val="24"/>
                <w:lang w:eastAsia="sk-SK"/>
              </w:rPr>
            </w:pPr>
            <w:r w:rsidRPr="00A134EF">
              <w:rPr>
                <w:rFonts w:ascii="Times New Roman" w:eastAsia="Times New Roman" w:hAnsi="Times New Roman" w:cs="Times New Roman"/>
                <w:sz w:val="24"/>
                <w:szCs w:val="24"/>
                <w:lang w:eastAsia="sk-SK"/>
              </w:rPr>
              <w:t>Charakter vplyvu</w:t>
            </w:r>
          </w:p>
        </w:tc>
        <w:tc>
          <w:tcPr>
            <w:tcW w:w="2500" w:type="pct"/>
          </w:tcPr>
          <w:p w14:paraId="1B9D9A99" w14:textId="77777777" w:rsidR="000653A9" w:rsidRPr="00A134EF" w:rsidRDefault="000653A9" w:rsidP="00A134EF">
            <w:pPr>
              <w:pStyle w:val="Odsekzoznamu"/>
              <w:shd w:val="clear" w:color="auto" w:fill="FFFFFF" w:themeFill="background1"/>
              <w:rPr>
                <w:rFonts w:ascii="Times New Roman" w:eastAsia="Times New Roman" w:hAnsi="Times New Roman" w:cs="Times New Roman"/>
                <w:sz w:val="24"/>
                <w:szCs w:val="24"/>
                <w:lang w:eastAsia="sk-SK"/>
              </w:rPr>
            </w:pPr>
            <w:r w:rsidRPr="00A134EF">
              <w:rPr>
                <w:rFonts w:ascii="Times New Roman" w:eastAsia="Times New Roman" w:hAnsi="Times New Roman" w:cs="Times New Roman"/>
                <w:sz w:val="24"/>
                <w:szCs w:val="24"/>
                <w:lang w:eastAsia="sk-SK"/>
              </w:rPr>
              <w:t>Popis</w:t>
            </w:r>
          </w:p>
        </w:tc>
      </w:tr>
      <w:tr w:rsidR="000653A9" w:rsidRPr="00A134EF" w14:paraId="5153D48E" w14:textId="77777777" w:rsidTr="00E444EC">
        <w:tc>
          <w:tcPr>
            <w:tcW w:w="2500" w:type="pct"/>
          </w:tcPr>
          <w:p w14:paraId="22F68F94" w14:textId="77777777" w:rsidR="000653A9" w:rsidRPr="00A134EF" w:rsidRDefault="000653A9" w:rsidP="00A134EF">
            <w:pPr>
              <w:pStyle w:val="Odsekzoznamu"/>
              <w:shd w:val="clear" w:color="auto" w:fill="FFFFFF" w:themeFill="background1"/>
              <w:ind w:left="0"/>
              <w:rPr>
                <w:rFonts w:ascii="Times New Roman" w:eastAsia="Times New Roman" w:hAnsi="Times New Roman" w:cs="Times New Roman"/>
                <w:sz w:val="24"/>
                <w:szCs w:val="24"/>
                <w:lang w:eastAsia="sk-SK"/>
              </w:rPr>
            </w:pPr>
            <w:r w:rsidRPr="00A134EF">
              <w:rPr>
                <w:rFonts w:ascii="Times New Roman" w:eastAsia="Times New Roman" w:hAnsi="Times New Roman" w:cs="Times New Roman"/>
                <w:sz w:val="24"/>
                <w:szCs w:val="24"/>
                <w:lang w:eastAsia="sk-SK"/>
              </w:rPr>
              <w:t>pozitívny vrátane MSP, nekvantifikovateľný</w:t>
            </w:r>
          </w:p>
        </w:tc>
        <w:tc>
          <w:tcPr>
            <w:tcW w:w="2500" w:type="pct"/>
          </w:tcPr>
          <w:p w14:paraId="67EEDAFC" w14:textId="57A9A84E" w:rsidR="000653A9" w:rsidRPr="00A134EF" w:rsidRDefault="000653A9" w:rsidP="00A134EF">
            <w:pPr>
              <w:pStyle w:val="Odsekzoznamu"/>
              <w:shd w:val="clear" w:color="auto" w:fill="FFFFFF" w:themeFill="background1"/>
              <w:ind w:left="0"/>
              <w:jc w:val="both"/>
              <w:rPr>
                <w:rFonts w:ascii="Times New Roman" w:eastAsia="Times New Roman" w:hAnsi="Times New Roman" w:cs="Times New Roman"/>
                <w:sz w:val="24"/>
                <w:szCs w:val="24"/>
                <w:lang w:eastAsia="sk-SK"/>
              </w:rPr>
            </w:pPr>
            <w:r w:rsidRPr="00A134EF">
              <w:rPr>
                <w:rFonts w:ascii="Times New Roman" w:eastAsia="Times New Roman" w:hAnsi="Times New Roman" w:cs="Times New Roman"/>
                <w:sz w:val="24"/>
                <w:szCs w:val="24"/>
                <w:lang w:eastAsia="sk-SK"/>
              </w:rPr>
              <w:t>Zníženie administratívnej záťaže spravodajských jednotiek</w:t>
            </w:r>
          </w:p>
        </w:tc>
      </w:tr>
    </w:tbl>
    <w:p w14:paraId="18E9399E" w14:textId="77777777" w:rsidR="000653A9" w:rsidRPr="00A134EF" w:rsidRDefault="000653A9" w:rsidP="00A134EF">
      <w:pPr>
        <w:pStyle w:val="Odsekzoznamu"/>
        <w:shd w:val="clear" w:color="auto" w:fill="FFFFFF" w:themeFill="background1"/>
        <w:ind w:left="0"/>
        <w:rPr>
          <w:rFonts w:ascii="Times New Roman" w:eastAsia="Times New Roman" w:hAnsi="Times New Roman" w:cs="Times New Roman"/>
          <w:sz w:val="24"/>
          <w:szCs w:val="24"/>
          <w:lang w:eastAsia="sk-SK"/>
        </w:rPr>
      </w:pPr>
    </w:p>
    <w:p w14:paraId="1DE7A31B" w14:textId="57A96735" w:rsidR="000653A9" w:rsidRPr="000653A9" w:rsidRDefault="000653A9" w:rsidP="0036570A">
      <w:pPr>
        <w:pStyle w:val="Odsekzoznamu"/>
        <w:shd w:val="clear" w:color="auto" w:fill="FFFFFF" w:themeFill="background1"/>
        <w:spacing w:after="0" w:line="276" w:lineRule="auto"/>
        <w:ind w:left="0"/>
        <w:jc w:val="both"/>
        <w:rPr>
          <w:rFonts w:ascii="Times New Roman" w:eastAsia="Times New Roman" w:hAnsi="Times New Roman" w:cs="Times New Roman"/>
          <w:sz w:val="24"/>
          <w:szCs w:val="24"/>
          <w:lang w:eastAsia="sk-SK"/>
        </w:rPr>
      </w:pPr>
      <w:r w:rsidRPr="00A134EF">
        <w:rPr>
          <w:rFonts w:ascii="Times New Roman" w:eastAsia="Times New Roman" w:hAnsi="Times New Roman" w:cs="Times New Roman"/>
          <w:sz w:val="24"/>
          <w:szCs w:val="24"/>
          <w:lang w:eastAsia="sk-SK"/>
        </w:rPr>
        <w:t xml:space="preserve">Návrh zákona zachováva možnosť využívania elektronických štatistických formulárov pri poskytovaní údajov spravodajskou jednotkou v štatistikom zisťovaní z dôvodu jej rýchlosti zavedenú už v súčasnom zákone č. 540/2001 Z. z. o štátnej štatistike v znení neskorších predpisov. Vzhľadom na priaznivý rozsah pokrytia územia Slovenska internetovým signálom síce okliešťuje výnimku z povinného používania elektronickej formy štatistického formulára, na druhej strane ju z ekonomických dôvodov zachováva pre zraniteľné skupiny malých podnikateľov, ktorí budú môcť naďalej využívať listinný formulár. Elektronický štatistický formulár je štandardným spôsobom plnenia spravodajskej povinnosti už viac ako 10 rokov, </w:t>
      </w:r>
      <w:r w:rsidRPr="00A134EF">
        <w:rPr>
          <w:rFonts w:ascii="Times New Roman" w:eastAsia="Times New Roman" w:hAnsi="Times New Roman" w:cs="Times New Roman"/>
          <w:sz w:val="24"/>
          <w:szCs w:val="24"/>
          <w:lang w:eastAsia="sk-SK"/>
        </w:rPr>
        <w:lastRenderedPageBreak/>
        <w:t>preto je kvantifikácia tohto vplyvu na náklady podnikateľov v porovnaní s listinnou formou formulára bezpredmetná.</w:t>
      </w:r>
    </w:p>
    <w:p w14:paraId="2F9B4925" w14:textId="1AEB3239" w:rsidR="00A134EF" w:rsidRDefault="00A134EF" w:rsidP="0036570A">
      <w:pPr>
        <w:spacing w:after="0"/>
        <w:rPr>
          <w:rFonts w:ascii="Times New Roman" w:eastAsia="Times New Roman" w:hAnsi="Times New Roman" w:cs="Times New Roman"/>
          <w:sz w:val="24"/>
          <w:szCs w:val="24"/>
          <w:lang w:eastAsia="sk-SK"/>
        </w:rPr>
      </w:pPr>
    </w:p>
    <w:p w14:paraId="4BF2693B" w14:textId="77777777" w:rsidR="0036570A" w:rsidRDefault="0036570A" w:rsidP="0036570A">
      <w:pPr>
        <w:spacing w:after="0"/>
        <w:rPr>
          <w:rFonts w:ascii="Times New Roman" w:eastAsia="Times New Roman" w:hAnsi="Times New Roman" w:cs="Times New Roman"/>
          <w:sz w:val="24"/>
          <w:szCs w:val="24"/>
          <w:lang w:eastAsia="sk-SK"/>
        </w:rPr>
      </w:pPr>
    </w:p>
    <w:p w14:paraId="6643692B" w14:textId="0DF75878" w:rsidR="0084486E" w:rsidRPr="001F6D68" w:rsidRDefault="0084486E" w:rsidP="0036570A">
      <w:pPr>
        <w:pStyle w:val="Odsekzoznamu"/>
        <w:spacing w:after="0" w:line="276" w:lineRule="auto"/>
        <w:ind w:left="0"/>
        <w:jc w:val="both"/>
        <w:rPr>
          <w:rFonts w:ascii="Times New Roman" w:eastAsia="Times New Roman" w:hAnsi="Times New Roman" w:cs="Times New Roman"/>
          <w:b/>
          <w:sz w:val="24"/>
          <w:szCs w:val="24"/>
          <w:lang w:eastAsia="sk-SK"/>
        </w:rPr>
      </w:pPr>
      <w:r>
        <w:rPr>
          <w:rFonts w:ascii="Times New Roman" w:eastAsia="Times New Roman" w:hAnsi="Times New Roman" w:cs="Times New Roman"/>
          <w:b/>
          <w:sz w:val="24"/>
          <w:szCs w:val="24"/>
          <w:lang w:eastAsia="sk-SK"/>
        </w:rPr>
        <w:t>3.</w:t>
      </w:r>
      <w:r w:rsidR="00E50D66">
        <w:rPr>
          <w:rFonts w:ascii="Times New Roman" w:eastAsia="Times New Roman" w:hAnsi="Times New Roman" w:cs="Times New Roman"/>
          <w:b/>
          <w:sz w:val="24"/>
          <w:szCs w:val="24"/>
          <w:lang w:eastAsia="sk-SK"/>
        </w:rPr>
        <w:t>4</w:t>
      </w:r>
      <w:r>
        <w:rPr>
          <w:rFonts w:ascii="Times New Roman" w:eastAsia="Times New Roman" w:hAnsi="Times New Roman" w:cs="Times New Roman"/>
          <w:b/>
          <w:sz w:val="24"/>
          <w:szCs w:val="24"/>
          <w:lang w:eastAsia="sk-SK"/>
        </w:rPr>
        <w:t>.</w:t>
      </w:r>
      <w:r w:rsidR="000653A9">
        <w:rPr>
          <w:rFonts w:ascii="Times New Roman" w:eastAsia="Times New Roman" w:hAnsi="Times New Roman" w:cs="Times New Roman"/>
          <w:b/>
          <w:sz w:val="24"/>
          <w:szCs w:val="24"/>
          <w:lang w:eastAsia="sk-SK"/>
        </w:rPr>
        <w:t>3</w:t>
      </w:r>
      <w:r>
        <w:rPr>
          <w:rFonts w:ascii="Times New Roman" w:eastAsia="Times New Roman" w:hAnsi="Times New Roman" w:cs="Times New Roman"/>
          <w:b/>
          <w:sz w:val="24"/>
          <w:szCs w:val="24"/>
          <w:lang w:eastAsia="sk-SK"/>
        </w:rPr>
        <w:t xml:space="preserve">. </w:t>
      </w:r>
      <w:r w:rsidRPr="001F6D68">
        <w:rPr>
          <w:rFonts w:ascii="Times New Roman" w:eastAsia="Times New Roman" w:hAnsi="Times New Roman" w:cs="Times New Roman"/>
          <w:b/>
          <w:sz w:val="24"/>
          <w:szCs w:val="24"/>
          <w:lang w:eastAsia="sk-SK"/>
        </w:rPr>
        <w:t>Vplyv dostupnosti informácií o spravodajskej povinnosti na webovom sídle člena národného štatistického systému podľa § 23 ods. 1 písm. c) návrhu zákona</w:t>
      </w:r>
    </w:p>
    <w:p w14:paraId="43268717" w14:textId="77777777" w:rsidR="0084486E" w:rsidRPr="001F6D68" w:rsidRDefault="0084486E" w:rsidP="0084486E">
      <w:pPr>
        <w:pStyle w:val="Odsekzoznamu"/>
        <w:ind w:left="360"/>
        <w:jc w:val="both"/>
        <w:rPr>
          <w:rFonts w:ascii="Times New Roman" w:eastAsia="Times New Roman" w:hAnsi="Times New Roman" w:cs="Times New Roman"/>
          <w:sz w:val="24"/>
          <w:szCs w:val="24"/>
          <w:lang w:eastAsia="sk-SK"/>
        </w:rPr>
      </w:pPr>
    </w:p>
    <w:tbl>
      <w:tblPr>
        <w:tblStyle w:val="Mriekatabuky"/>
        <w:tblW w:w="5000" w:type="pct"/>
        <w:tblLook w:val="04A0" w:firstRow="1" w:lastRow="0" w:firstColumn="1" w:lastColumn="0" w:noHBand="0" w:noVBand="1"/>
      </w:tblPr>
      <w:tblGrid>
        <w:gridCol w:w="4531"/>
        <w:gridCol w:w="4531"/>
      </w:tblGrid>
      <w:tr w:rsidR="0084486E" w:rsidRPr="001F6D68" w14:paraId="4B123B24" w14:textId="77777777" w:rsidTr="00C34EAB">
        <w:tc>
          <w:tcPr>
            <w:tcW w:w="2500" w:type="pct"/>
          </w:tcPr>
          <w:p w14:paraId="3819497C" w14:textId="77777777" w:rsidR="0084486E" w:rsidRPr="001F6D68" w:rsidRDefault="0084486E" w:rsidP="00C34EAB">
            <w:pPr>
              <w:pStyle w:val="Odsekzoznamu"/>
              <w:ind w:left="0"/>
              <w:jc w:val="both"/>
              <w:rPr>
                <w:rFonts w:ascii="Times New Roman" w:eastAsia="Times New Roman" w:hAnsi="Times New Roman" w:cs="Times New Roman"/>
                <w:sz w:val="24"/>
                <w:szCs w:val="24"/>
                <w:lang w:eastAsia="sk-SK"/>
              </w:rPr>
            </w:pPr>
            <w:r w:rsidRPr="001F6D68">
              <w:rPr>
                <w:rFonts w:ascii="Times New Roman" w:eastAsia="Times New Roman" w:hAnsi="Times New Roman" w:cs="Times New Roman"/>
                <w:sz w:val="24"/>
                <w:szCs w:val="24"/>
                <w:lang w:eastAsia="sk-SK"/>
              </w:rPr>
              <w:t>Charakter vplyvu</w:t>
            </w:r>
          </w:p>
        </w:tc>
        <w:tc>
          <w:tcPr>
            <w:tcW w:w="2500" w:type="pct"/>
          </w:tcPr>
          <w:p w14:paraId="3D24E281" w14:textId="77777777" w:rsidR="0084486E" w:rsidRPr="001F6D68" w:rsidRDefault="0084486E" w:rsidP="00C34EAB">
            <w:pPr>
              <w:pStyle w:val="Odsekzoznamu"/>
              <w:ind w:left="0"/>
              <w:jc w:val="both"/>
              <w:rPr>
                <w:rFonts w:ascii="Times New Roman" w:eastAsia="Times New Roman" w:hAnsi="Times New Roman" w:cs="Times New Roman"/>
                <w:sz w:val="24"/>
                <w:szCs w:val="24"/>
                <w:lang w:eastAsia="sk-SK"/>
              </w:rPr>
            </w:pPr>
            <w:r w:rsidRPr="001F6D68">
              <w:rPr>
                <w:rFonts w:ascii="Times New Roman" w:eastAsia="Times New Roman" w:hAnsi="Times New Roman" w:cs="Times New Roman"/>
                <w:sz w:val="24"/>
                <w:szCs w:val="24"/>
                <w:lang w:eastAsia="sk-SK"/>
              </w:rPr>
              <w:t>Popis</w:t>
            </w:r>
          </w:p>
        </w:tc>
      </w:tr>
      <w:tr w:rsidR="0084486E" w:rsidRPr="001F6D68" w14:paraId="1DBC926B" w14:textId="77777777" w:rsidTr="00C34EAB">
        <w:tc>
          <w:tcPr>
            <w:tcW w:w="2500" w:type="pct"/>
          </w:tcPr>
          <w:p w14:paraId="1573AA79" w14:textId="77777777" w:rsidR="0084486E" w:rsidRPr="001F6D68" w:rsidRDefault="0084486E" w:rsidP="00C34EAB">
            <w:pPr>
              <w:pStyle w:val="Odsekzoznamu"/>
              <w:ind w:left="0"/>
              <w:jc w:val="both"/>
              <w:rPr>
                <w:rFonts w:ascii="Times New Roman" w:eastAsia="Times New Roman" w:hAnsi="Times New Roman" w:cs="Times New Roman"/>
                <w:sz w:val="24"/>
                <w:szCs w:val="24"/>
                <w:lang w:eastAsia="sk-SK"/>
              </w:rPr>
            </w:pPr>
            <w:r w:rsidRPr="001F6D68">
              <w:rPr>
                <w:rFonts w:ascii="Times New Roman" w:eastAsia="Times New Roman" w:hAnsi="Times New Roman" w:cs="Times New Roman"/>
                <w:sz w:val="24"/>
                <w:szCs w:val="24"/>
                <w:lang w:eastAsia="sk-SK"/>
              </w:rPr>
              <w:t>pozitívny vrátane MSP, nekvantifikovateľný</w:t>
            </w:r>
          </w:p>
        </w:tc>
        <w:tc>
          <w:tcPr>
            <w:tcW w:w="2500" w:type="pct"/>
          </w:tcPr>
          <w:p w14:paraId="115FA7FF" w14:textId="77777777" w:rsidR="0084486E" w:rsidRPr="001F6D68" w:rsidRDefault="0084486E" w:rsidP="00C34EAB">
            <w:pPr>
              <w:pStyle w:val="Odsekzoznamu"/>
              <w:ind w:left="0"/>
              <w:jc w:val="both"/>
              <w:rPr>
                <w:rFonts w:ascii="Times New Roman" w:eastAsia="Times New Roman" w:hAnsi="Times New Roman" w:cs="Times New Roman"/>
                <w:sz w:val="24"/>
                <w:szCs w:val="24"/>
                <w:lang w:eastAsia="sk-SK"/>
              </w:rPr>
            </w:pPr>
            <w:r w:rsidRPr="001F6D68">
              <w:rPr>
                <w:rFonts w:ascii="Times New Roman" w:eastAsia="Times New Roman" w:hAnsi="Times New Roman" w:cs="Times New Roman"/>
                <w:sz w:val="24"/>
                <w:szCs w:val="24"/>
                <w:lang w:eastAsia="sk-SK"/>
              </w:rPr>
              <w:t>zvýši sa informovanosť podnikateľského prostredia</w:t>
            </w:r>
            <w:r>
              <w:rPr>
                <w:rFonts w:ascii="Times New Roman" w:eastAsia="Times New Roman" w:hAnsi="Times New Roman" w:cs="Times New Roman"/>
                <w:sz w:val="24"/>
                <w:szCs w:val="24"/>
                <w:lang w:eastAsia="sk-SK"/>
              </w:rPr>
              <w:t xml:space="preserve"> </w:t>
            </w:r>
            <w:r w:rsidRPr="000F094E">
              <w:rPr>
                <w:rFonts w:ascii="Times New Roman" w:eastAsia="Times New Roman" w:hAnsi="Times New Roman" w:cs="Times New Roman"/>
                <w:sz w:val="24"/>
                <w:szCs w:val="24"/>
                <w:lang w:eastAsia="sk-SK"/>
              </w:rPr>
              <w:t>o rozsahu, obsahu a spôsobe plnenia spravodajskej povinnosti</w:t>
            </w:r>
          </w:p>
        </w:tc>
      </w:tr>
    </w:tbl>
    <w:p w14:paraId="6649CFDC" w14:textId="77777777" w:rsidR="0084486E" w:rsidRPr="001F6D68" w:rsidRDefault="0084486E" w:rsidP="0036570A">
      <w:pPr>
        <w:pStyle w:val="Odsekzoznamu"/>
        <w:spacing w:after="0" w:line="276" w:lineRule="auto"/>
        <w:ind w:left="360"/>
        <w:jc w:val="both"/>
        <w:rPr>
          <w:rFonts w:ascii="Times New Roman" w:eastAsia="Times New Roman" w:hAnsi="Times New Roman" w:cs="Times New Roman"/>
          <w:sz w:val="24"/>
          <w:szCs w:val="24"/>
          <w:lang w:eastAsia="sk-SK"/>
        </w:rPr>
      </w:pPr>
    </w:p>
    <w:p w14:paraId="38B82595" w14:textId="7F85B15F" w:rsidR="0084486E" w:rsidRPr="001F6D68" w:rsidRDefault="0084486E" w:rsidP="0036570A">
      <w:pPr>
        <w:pStyle w:val="Odsekzoznamu"/>
        <w:spacing w:after="0" w:line="276" w:lineRule="auto"/>
        <w:ind w:left="0"/>
        <w:jc w:val="both"/>
        <w:rPr>
          <w:rFonts w:ascii="Times New Roman" w:eastAsia="Times New Roman" w:hAnsi="Times New Roman" w:cs="Times New Roman"/>
          <w:b/>
          <w:sz w:val="24"/>
          <w:szCs w:val="24"/>
          <w:lang w:eastAsia="sk-SK"/>
        </w:rPr>
      </w:pPr>
      <w:r>
        <w:rPr>
          <w:rFonts w:ascii="Times New Roman" w:eastAsia="Times New Roman" w:hAnsi="Times New Roman" w:cs="Times New Roman"/>
          <w:b/>
          <w:sz w:val="24"/>
          <w:szCs w:val="24"/>
          <w:lang w:eastAsia="sk-SK"/>
        </w:rPr>
        <w:t>3.</w:t>
      </w:r>
      <w:r w:rsidR="00E50D66">
        <w:rPr>
          <w:rFonts w:ascii="Times New Roman" w:eastAsia="Times New Roman" w:hAnsi="Times New Roman" w:cs="Times New Roman"/>
          <w:b/>
          <w:sz w:val="24"/>
          <w:szCs w:val="24"/>
          <w:lang w:eastAsia="sk-SK"/>
        </w:rPr>
        <w:t>4</w:t>
      </w:r>
      <w:r>
        <w:rPr>
          <w:rFonts w:ascii="Times New Roman" w:eastAsia="Times New Roman" w:hAnsi="Times New Roman" w:cs="Times New Roman"/>
          <w:b/>
          <w:sz w:val="24"/>
          <w:szCs w:val="24"/>
          <w:lang w:eastAsia="sk-SK"/>
        </w:rPr>
        <w:t>.</w:t>
      </w:r>
      <w:r w:rsidR="000653A9">
        <w:rPr>
          <w:rFonts w:ascii="Times New Roman" w:eastAsia="Times New Roman" w:hAnsi="Times New Roman" w:cs="Times New Roman"/>
          <w:b/>
          <w:sz w:val="24"/>
          <w:szCs w:val="24"/>
          <w:lang w:eastAsia="sk-SK"/>
        </w:rPr>
        <w:t>4</w:t>
      </w:r>
      <w:r>
        <w:rPr>
          <w:rFonts w:ascii="Times New Roman" w:eastAsia="Times New Roman" w:hAnsi="Times New Roman" w:cs="Times New Roman"/>
          <w:b/>
          <w:sz w:val="24"/>
          <w:szCs w:val="24"/>
          <w:lang w:eastAsia="sk-SK"/>
        </w:rPr>
        <w:t xml:space="preserve">. </w:t>
      </w:r>
      <w:r w:rsidRPr="001F6D68">
        <w:rPr>
          <w:rFonts w:ascii="Times New Roman" w:eastAsia="Times New Roman" w:hAnsi="Times New Roman" w:cs="Times New Roman"/>
          <w:b/>
          <w:sz w:val="24"/>
          <w:szCs w:val="24"/>
          <w:lang w:eastAsia="sk-SK"/>
        </w:rPr>
        <w:t>Vplyv dostupnosti štatistických formulárov na webovom sídle člena NŠS a možnosť ich vypĺňania a odosielania prostredníctvom tohto webového sídla podľa § 23 ods. 2 písm. a) a d) prvého bodu</w:t>
      </w:r>
    </w:p>
    <w:p w14:paraId="0B8685DF" w14:textId="77777777" w:rsidR="0084486E" w:rsidRPr="001F6D68" w:rsidRDefault="0084486E" w:rsidP="0036570A">
      <w:pPr>
        <w:pStyle w:val="Odsekzoznamu"/>
        <w:spacing w:after="0" w:line="276" w:lineRule="auto"/>
        <w:ind w:left="360"/>
        <w:jc w:val="both"/>
        <w:rPr>
          <w:rFonts w:ascii="Times New Roman" w:eastAsia="Times New Roman" w:hAnsi="Times New Roman" w:cs="Times New Roman"/>
          <w:sz w:val="24"/>
          <w:szCs w:val="24"/>
          <w:lang w:eastAsia="sk-SK"/>
        </w:rPr>
      </w:pPr>
    </w:p>
    <w:tbl>
      <w:tblPr>
        <w:tblStyle w:val="Mriekatabuky"/>
        <w:tblW w:w="5000" w:type="pct"/>
        <w:tblLook w:val="04A0" w:firstRow="1" w:lastRow="0" w:firstColumn="1" w:lastColumn="0" w:noHBand="0" w:noVBand="1"/>
      </w:tblPr>
      <w:tblGrid>
        <w:gridCol w:w="4531"/>
        <w:gridCol w:w="4531"/>
      </w:tblGrid>
      <w:tr w:rsidR="0084486E" w:rsidRPr="001F6D68" w14:paraId="118B2285" w14:textId="77777777" w:rsidTr="00C34EAB">
        <w:tc>
          <w:tcPr>
            <w:tcW w:w="2500" w:type="pct"/>
          </w:tcPr>
          <w:p w14:paraId="42CA6D17" w14:textId="77777777" w:rsidR="0084486E" w:rsidRPr="001F6D68" w:rsidRDefault="0084486E" w:rsidP="00C34EAB">
            <w:pPr>
              <w:pStyle w:val="Odsekzoznamu"/>
              <w:ind w:left="0"/>
              <w:jc w:val="both"/>
              <w:rPr>
                <w:rFonts w:ascii="Times New Roman" w:eastAsia="Times New Roman" w:hAnsi="Times New Roman" w:cs="Times New Roman"/>
                <w:sz w:val="24"/>
                <w:szCs w:val="24"/>
                <w:lang w:eastAsia="sk-SK"/>
              </w:rPr>
            </w:pPr>
            <w:r w:rsidRPr="001F6D68">
              <w:rPr>
                <w:rFonts w:ascii="Times New Roman" w:eastAsia="Times New Roman" w:hAnsi="Times New Roman" w:cs="Times New Roman"/>
                <w:sz w:val="24"/>
                <w:szCs w:val="24"/>
                <w:lang w:eastAsia="sk-SK"/>
              </w:rPr>
              <w:t>Charakter vplyvu</w:t>
            </w:r>
          </w:p>
        </w:tc>
        <w:tc>
          <w:tcPr>
            <w:tcW w:w="2500" w:type="pct"/>
          </w:tcPr>
          <w:p w14:paraId="6AC7E438" w14:textId="77777777" w:rsidR="0084486E" w:rsidRPr="001F6D68" w:rsidRDefault="0084486E" w:rsidP="00C34EAB">
            <w:pPr>
              <w:pStyle w:val="Odsekzoznamu"/>
              <w:ind w:left="0"/>
              <w:jc w:val="both"/>
              <w:rPr>
                <w:rFonts w:ascii="Times New Roman" w:eastAsia="Times New Roman" w:hAnsi="Times New Roman" w:cs="Times New Roman"/>
                <w:sz w:val="24"/>
                <w:szCs w:val="24"/>
                <w:lang w:eastAsia="sk-SK"/>
              </w:rPr>
            </w:pPr>
            <w:r w:rsidRPr="001F6D68">
              <w:rPr>
                <w:rFonts w:ascii="Times New Roman" w:eastAsia="Times New Roman" w:hAnsi="Times New Roman" w:cs="Times New Roman"/>
                <w:sz w:val="24"/>
                <w:szCs w:val="24"/>
                <w:lang w:eastAsia="sk-SK"/>
              </w:rPr>
              <w:t>Popis</w:t>
            </w:r>
          </w:p>
        </w:tc>
      </w:tr>
      <w:tr w:rsidR="0084486E" w14:paraId="4219049D" w14:textId="77777777" w:rsidTr="00C34EAB">
        <w:tc>
          <w:tcPr>
            <w:tcW w:w="2500" w:type="pct"/>
          </w:tcPr>
          <w:p w14:paraId="21B80AA1" w14:textId="77777777" w:rsidR="0084486E" w:rsidRPr="001F6D68" w:rsidRDefault="0084486E" w:rsidP="00C34EAB">
            <w:pPr>
              <w:pStyle w:val="Odsekzoznamu"/>
              <w:ind w:left="0"/>
              <w:jc w:val="both"/>
              <w:rPr>
                <w:rFonts w:ascii="Times New Roman" w:eastAsia="Times New Roman" w:hAnsi="Times New Roman" w:cs="Times New Roman"/>
                <w:sz w:val="24"/>
                <w:szCs w:val="24"/>
                <w:lang w:eastAsia="sk-SK"/>
              </w:rPr>
            </w:pPr>
            <w:r w:rsidRPr="001F6D68">
              <w:rPr>
                <w:rFonts w:ascii="Times New Roman" w:eastAsia="Times New Roman" w:hAnsi="Times New Roman" w:cs="Times New Roman"/>
                <w:sz w:val="24"/>
                <w:szCs w:val="24"/>
                <w:lang w:eastAsia="sk-SK"/>
              </w:rPr>
              <w:t>pozitívny vrátane MSP, nekvantifikovateľný</w:t>
            </w:r>
          </w:p>
        </w:tc>
        <w:tc>
          <w:tcPr>
            <w:tcW w:w="2500" w:type="pct"/>
          </w:tcPr>
          <w:p w14:paraId="2C7C92D0" w14:textId="5F81E246" w:rsidR="0084486E" w:rsidRDefault="0084486E" w:rsidP="00C34EAB">
            <w:pPr>
              <w:pStyle w:val="Odsekzoznamu"/>
              <w:ind w:left="0"/>
              <w:jc w:val="both"/>
              <w:rPr>
                <w:rFonts w:ascii="Times New Roman" w:eastAsia="Times New Roman" w:hAnsi="Times New Roman" w:cs="Times New Roman"/>
                <w:sz w:val="24"/>
                <w:szCs w:val="24"/>
                <w:lang w:eastAsia="sk-SK"/>
              </w:rPr>
            </w:pPr>
            <w:r w:rsidRPr="001F6D68">
              <w:rPr>
                <w:rFonts w:ascii="Times New Roman" w:eastAsia="Times New Roman" w:hAnsi="Times New Roman" w:cs="Times New Roman"/>
                <w:sz w:val="24"/>
                <w:szCs w:val="24"/>
                <w:lang w:eastAsia="sk-SK"/>
              </w:rPr>
              <w:t>Zníženie administratívnej záťaže spravodajských jednotiek</w:t>
            </w:r>
            <w:r>
              <w:rPr>
                <w:rFonts w:ascii="Times New Roman" w:eastAsia="Times New Roman" w:hAnsi="Times New Roman" w:cs="Times New Roman"/>
                <w:sz w:val="24"/>
                <w:szCs w:val="24"/>
                <w:lang w:eastAsia="sk-SK"/>
              </w:rPr>
              <w:t xml:space="preserve"> – z</w:t>
            </w:r>
            <w:r w:rsidRPr="000F094E">
              <w:rPr>
                <w:rFonts w:ascii="Times New Roman" w:eastAsia="Times New Roman" w:hAnsi="Times New Roman" w:cs="Times New Roman"/>
                <w:sz w:val="24"/>
                <w:szCs w:val="24"/>
                <w:lang w:eastAsia="sk-SK"/>
              </w:rPr>
              <w:t>jednodušenie prístupu k formulárom a potenciálne zjednodušenie ich vypĺňania a odosielania elektronickou formou.</w:t>
            </w:r>
            <w:r w:rsidRPr="001F6D68">
              <w:rPr>
                <w:rFonts w:ascii="Times New Roman" w:eastAsia="Times New Roman" w:hAnsi="Times New Roman" w:cs="Times New Roman"/>
                <w:sz w:val="24"/>
                <w:szCs w:val="24"/>
                <w:lang w:eastAsia="sk-SK"/>
              </w:rPr>
              <w:t xml:space="preserve">; v rámci prechodného obdobia závislý od </w:t>
            </w:r>
            <w:r w:rsidR="00A134EF">
              <w:rPr>
                <w:rFonts w:ascii="Times New Roman" w:eastAsia="Times New Roman" w:hAnsi="Times New Roman" w:cs="Times New Roman"/>
                <w:sz w:val="24"/>
                <w:szCs w:val="24"/>
                <w:lang w:eastAsia="sk-SK"/>
              </w:rPr>
              <w:t xml:space="preserve">posúdenia objektívneho zníženia administratívnej záťaže podnikateľov a </w:t>
            </w:r>
            <w:r w:rsidRPr="001F6D68">
              <w:rPr>
                <w:rFonts w:ascii="Times New Roman" w:eastAsia="Times New Roman" w:hAnsi="Times New Roman" w:cs="Times New Roman"/>
                <w:sz w:val="24"/>
                <w:szCs w:val="24"/>
                <w:lang w:eastAsia="sk-SK"/>
              </w:rPr>
              <w:t>pripravenosti jednotlivých členov národného štatistického systému</w:t>
            </w:r>
          </w:p>
        </w:tc>
      </w:tr>
    </w:tbl>
    <w:p w14:paraId="54D2C6B6" w14:textId="77777777" w:rsidR="0084486E" w:rsidRDefault="0084486E" w:rsidP="0036570A">
      <w:pPr>
        <w:pStyle w:val="Odsekzoznamu"/>
        <w:spacing w:after="0" w:line="276" w:lineRule="auto"/>
        <w:ind w:left="360"/>
        <w:contextualSpacing w:val="0"/>
        <w:jc w:val="both"/>
        <w:rPr>
          <w:rFonts w:ascii="Times New Roman" w:eastAsia="Times New Roman" w:hAnsi="Times New Roman" w:cs="Times New Roman"/>
          <w:sz w:val="24"/>
          <w:szCs w:val="24"/>
          <w:lang w:eastAsia="sk-SK"/>
        </w:rPr>
      </w:pPr>
    </w:p>
    <w:p w14:paraId="2251BA84" w14:textId="5677B3BE" w:rsidR="00594A27" w:rsidRPr="00594A27" w:rsidRDefault="00594A27" w:rsidP="0036570A">
      <w:pPr>
        <w:spacing w:after="0" w:line="276" w:lineRule="auto"/>
        <w:jc w:val="both"/>
        <w:rPr>
          <w:rFonts w:ascii="Times New Roman" w:hAnsi="Times New Roman" w:cs="Times New Roman"/>
          <w:b/>
          <w:sz w:val="24"/>
          <w:szCs w:val="24"/>
        </w:rPr>
      </w:pPr>
      <w:r w:rsidRPr="00594A27">
        <w:rPr>
          <w:rFonts w:ascii="Times New Roman" w:eastAsia="Times New Roman" w:hAnsi="Times New Roman" w:cs="Times New Roman"/>
          <w:b/>
          <w:sz w:val="24"/>
          <w:szCs w:val="24"/>
          <w:lang w:eastAsia="sk-SK"/>
        </w:rPr>
        <w:t xml:space="preserve">3.4.5. </w:t>
      </w:r>
      <w:r w:rsidRPr="00594A27">
        <w:rPr>
          <w:rFonts w:ascii="Times New Roman" w:hAnsi="Times New Roman" w:cs="Times New Roman"/>
          <w:b/>
          <w:sz w:val="24"/>
          <w:szCs w:val="24"/>
        </w:rPr>
        <w:t>Prístup k administratívnym zdrojom údajov na štatistické účely pre členov národného štatistického systému podľa § 25</w:t>
      </w:r>
    </w:p>
    <w:p w14:paraId="493763D4" w14:textId="77777777" w:rsidR="00594A27" w:rsidRPr="00594A27" w:rsidRDefault="00594A27" w:rsidP="0036570A">
      <w:pPr>
        <w:spacing w:after="0" w:line="276" w:lineRule="auto"/>
        <w:jc w:val="both"/>
        <w:rPr>
          <w:rFonts w:ascii="Times New Roman" w:hAnsi="Times New Roman" w:cs="Times New Roman"/>
          <w:sz w:val="24"/>
          <w:szCs w:val="24"/>
        </w:rPr>
      </w:pPr>
    </w:p>
    <w:p w14:paraId="68A15248" w14:textId="0DD30584" w:rsidR="00594A27" w:rsidRPr="00BE13D9" w:rsidRDefault="00594A27" w:rsidP="0036570A">
      <w:pPr>
        <w:autoSpaceDE w:val="0"/>
        <w:autoSpaceDN w:val="0"/>
        <w:adjustRightInd w:val="0"/>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Zakotvuje sa oprávnenie členov národného štatistického systému požadovať prístup k údajom z administratívnych zdrojov údajov a zároveň ukladá správcom administratívnych zdrojov údajov povinnosť takýto prístup poskytnúť.  Ako podmienka poskytnutia údajov sa zachováva nevyhnutnosť použitia údajov na štatistické účely, ku ktorým sa žiada prístup do administratívneho zdroja údajov, čo korešponduje s ochranou štatistickej dôvernosti vrátane zabezpečenia ochrany osobných údajov ako aj s dodržiavaním princípov objektivity a spoľahlivosti. Výslovne sa vymenúvajú vlastnosti poskytovaných súborov údajov, medzi ktoré sa zaraďuje aj požadovaný formát údajov vzhľadom na </w:t>
      </w:r>
      <w:r>
        <w:rPr>
          <w:rFonts w:ascii="Times New Roman" w:hAnsi="Times New Roman" w:cs="Times New Roman"/>
          <w:sz w:val="24"/>
          <w:szCs w:val="24"/>
        </w:rPr>
        <w:t xml:space="preserve">odstránenie technických prekážok poskytovania údajov, ktoré majú vplyv na včasnosť tvorby oficiálnej štatistiky. Z aspektu vplyvov na podnikateľské prostredie je cieľom </w:t>
      </w:r>
      <w:r w:rsidRPr="007340D5">
        <w:rPr>
          <w:rFonts w:ascii="Times New Roman" w:hAnsi="Times New Roman" w:cs="Times New Roman"/>
          <w:sz w:val="24"/>
          <w:szCs w:val="24"/>
        </w:rPr>
        <w:t>zabezpečiť efektívne využívanie dostupných administratívnych zdrojov údajov na štatistické účely, čím sa znižuje záťaž respondentov štatistických zisťovaní a optimalizujú sa zdroje (finančné, ľudské) v oblasti zberu údajov.</w:t>
      </w:r>
      <w:r>
        <w:rPr>
          <w:rFonts w:ascii="Times New Roman" w:hAnsi="Times New Roman" w:cs="Times New Roman"/>
          <w:sz w:val="24"/>
          <w:szCs w:val="24"/>
        </w:rPr>
        <w:t xml:space="preserve"> Napríklad v rámci prípravy nového programovacieho obdobia 2027 až 2029 ú</w:t>
      </w:r>
      <w:r>
        <w:rPr>
          <w:rFonts w:ascii="Times New Roman" w:hAnsi="Times New Roman" w:cs="Times New Roman"/>
          <w:bCs/>
          <w:sz w:val="24"/>
          <w:szCs w:val="24"/>
        </w:rPr>
        <w:t>rad</w:t>
      </w:r>
      <w:r w:rsidRPr="00BE13D9">
        <w:rPr>
          <w:rFonts w:ascii="Times New Roman" w:hAnsi="Times New Roman" w:cs="Times New Roman"/>
          <w:bCs/>
          <w:sz w:val="24"/>
          <w:szCs w:val="24"/>
        </w:rPr>
        <w:t xml:space="preserve"> posúdil potenciál využitia aktuálne dostupných administratívnych zdrojov údajov s cieľom minimalizovať zaťaženie spravodajských jednotiek</w:t>
      </w:r>
      <w:r>
        <w:rPr>
          <w:rFonts w:ascii="Times New Roman" w:hAnsi="Times New Roman" w:cs="Times New Roman"/>
          <w:bCs/>
          <w:sz w:val="24"/>
          <w:szCs w:val="24"/>
        </w:rPr>
        <w:t>. Výsledkom posúdenia je</w:t>
      </w:r>
      <w:r w:rsidRPr="00D0508D">
        <w:rPr>
          <w:rFonts w:ascii="Times New Roman" w:hAnsi="Times New Roman" w:cs="Times New Roman"/>
          <w:sz w:val="24"/>
          <w:szCs w:val="24"/>
        </w:rPr>
        <w:t xml:space="preserve"> zaraden</w:t>
      </w:r>
      <w:r>
        <w:rPr>
          <w:rFonts w:ascii="Times New Roman" w:hAnsi="Times New Roman" w:cs="Times New Roman"/>
          <w:sz w:val="24"/>
          <w:szCs w:val="24"/>
        </w:rPr>
        <w:t>ie nových desiatich</w:t>
      </w:r>
      <w:r w:rsidRPr="00D0508D">
        <w:rPr>
          <w:rFonts w:ascii="Times New Roman" w:hAnsi="Times New Roman" w:cs="Times New Roman"/>
          <w:sz w:val="24"/>
          <w:szCs w:val="24"/>
        </w:rPr>
        <w:t xml:space="preserve"> administratívnych zdrojov údajov</w:t>
      </w:r>
      <w:r>
        <w:rPr>
          <w:rFonts w:ascii="Times New Roman" w:hAnsi="Times New Roman" w:cs="Times New Roman"/>
          <w:sz w:val="24"/>
          <w:szCs w:val="24"/>
        </w:rPr>
        <w:t xml:space="preserve"> oproti roku 2026</w:t>
      </w:r>
      <w:r w:rsidRPr="00D0508D">
        <w:rPr>
          <w:rFonts w:ascii="Times New Roman" w:hAnsi="Times New Roman" w:cs="Times New Roman"/>
          <w:sz w:val="24"/>
          <w:szCs w:val="24"/>
        </w:rPr>
        <w:t xml:space="preserve">. Získané údaje </w:t>
      </w:r>
      <w:r>
        <w:rPr>
          <w:rFonts w:ascii="Times New Roman" w:hAnsi="Times New Roman" w:cs="Times New Roman"/>
          <w:sz w:val="24"/>
          <w:szCs w:val="24"/>
        </w:rPr>
        <w:t xml:space="preserve">v držbe štátnych </w:t>
      </w:r>
      <w:r>
        <w:rPr>
          <w:rFonts w:ascii="Times New Roman" w:hAnsi="Times New Roman" w:cs="Times New Roman"/>
          <w:sz w:val="24"/>
          <w:szCs w:val="24"/>
        </w:rPr>
        <w:lastRenderedPageBreak/>
        <w:t xml:space="preserve">orgánov </w:t>
      </w:r>
      <w:r w:rsidRPr="00D0508D">
        <w:rPr>
          <w:rFonts w:ascii="Times New Roman" w:hAnsi="Times New Roman" w:cs="Times New Roman"/>
          <w:sz w:val="24"/>
          <w:szCs w:val="24"/>
        </w:rPr>
        <w:t>budú využívané na tvorbu a skvalitňovanie ekonomických, finančných, zdravotníckych, daňových, komunikačných a ďalších odvetvových štatistík, ako aj na zabezpečenie národných a</w:t>
      </w:r>
      <w:r>
        <w:rPr>
          <w:rFonts w:ascii="Times New Roman" w:hAnsi="Times New Roman" w:cs="Times New Roman"/>
          <w:sz w:val="24"/>
          <w:szCs w:val="24"/>
        </w:rPr>
        <w:t> </w:t>
      </w:r>
      <w:r w:rsidRPr="00D0508D">
        <w:rPr>
          <w:rFonts w:ascii="Times New Roman" w:hAnsi="Times New Roman" w:cs="Times New Roman"/>
          <w:sz w:val="24"/>
          <w:szCs w:val="24"/>
        </w:rPr>
        <w:t>regionálnych štatistických výstupov a plnenie požiadaviek orgánov Európskej únie a</w:t>
      </w:r>
      <w:r>
        <w:rPr>
          <w:rFonts w:ascii="Times New Roman" w:hAnsi="Times New Roman" w:cs="Times New Roman"/>
          <w:sz w:val="24"/>
          <w:szCs w:val="24"/>
        </w:rPr>
        <w:t> </w:t>
      </w:r>
      <w:r w:rsidRPr="00D0508D">
        <w:rPr>
          <w:rFonts w:ascii="Times New Roman" w:hAnsi="Times New Roman" w:cs="Times New Roman"/>
          <w:sz w:val="24"/>
          <w:szCs w:val="24"/>
        </w:rPr>
        <w:t xml:space="preserve">medzinárodných inštitúcií. </w:t>
      </w:r>
      <w:r>
        <w:rPr>
          <w:rFonts w:ascii="Times New Roman" w:hAnsi="Times New Roman" w:cs="Times New Roman"/>
          <w:sz w:val="24"/>
          <w:szCs w:val="24"/>
        </w:rPr>
        <w:t>Kvantifikácia úspory nákladov vplyvom využívania administratívnych zdrojov údajov a znižovania počtu resp. frekvencie štatistických zisťovaní oproti dobiehajúcemu programovaciemu obdobiu 2024 až 2026 (ustanovené vyhláškou č. 425/2023 Z. z. v znení neskorších predpisov)  bude predmetom doložky vybraných vplyvov k návrhu vyhlášky, ktorou sa ustanovuje údajová základňa podľa splnomocňovacieho ustanovenia § 73 písm. d) návrhu zákona.</w:t>
      </w:r>
    </w:p>
    <w:p w14:paraId="6A57BDEE" w14:textId="4F8EB5AA" w:rsidR="00594A27" w:rsidRPr="007340D5" w:rsidRDefault="00594A27" w:rsidP="0036570A">
      <w:pPr>
        <w:spacing w:after="0" w:line="276" w:lineRule="auto"/>
        <w:jc w:val="both"/>
        <w:rPr>
          <w:rFonts w:ascii="Times New Roman" w:hAnsi="Times New Roman" w:cs="Times New Roman"/>
          <w:sz w:val="24"/>
          <w:szCs w:val="24"/>
        </w:rPr>
      </w:pPr>
    </w:p>
    <w:p w14:paraId="351E1F7E" w14:textId="6F735AEB" w:rsidR="0084486E" w:rsidRPr="002A4808" w:rsidRDefault="0084486E" w:rsidP="0036570A">
      <w:pPr>
        <w:pStyle w:val="Odsekzoznamu"/>
        <w:spacing w:after="0" w:line="276" w:lineRule="auto"/>
        <w:ind w:left="0"/>
        <w:contextualSpacing w:val="0"/>
        <w:jc w:val="both"/>
        <w:rPr>
          <w:rFonts w:ascii="Times New Roman" w:eastAsia="Times New Roman" w:hAnsi="Times New Roman" w:cs="Times New Roman"/>
          <w:b/>
          <w:sz w:val="24"/>
          <w:szCs w:val="24"/>
          <w:lang w:eastAsia="sk-SK"/>
        </w:rPr>
      </w:pPr>
      <w:r>
        <w:rPr>
          <w:rFonts w:ascii="Times New Roman" w:eastAsia="Times New Roman" w:hAnsi="Times New Roman" w:cs="Times New Roman"/>
          <w:b/>
          <w:sz w:val="24"/>
          <w:szCs w:val="24"/>
          <w:lang w:eastAsia="sk-SK"/>
        </w:rPr>
        <w:t>3.</w:t>
      </w:r>
      <w:r w:rsidR="00E50D66">
        <w:rPr>
          <w:rFonts w:ascii="Times New Roman" w:eastAsia="Times New Roman" w:hAnsi="Times New Roman" w:cs="Times New Roman"/>
          <w:b/>
          <w:sz w:val="24"/>
          <w:szCs w:val="24"/>
          <w:lang w:eastAsia="sk-SK"/>
        </w:rPr>
        <w:t>4</w:t>
      </w:r>
      <w:r>
        <w:rPr>
          <w:rFonts w:ascii="Times New Roman" w:eastAsia="Times New Roman" w:hAnsi="Times New Roman" w:cs="Times New Roman"/>
          <w:b/>
          <w:sz w:val="24"/>
          <w:szCs w:val="24"/>
          <w:lang w:eastAsia="sk-SK"/>
        </w:rPr>
        <w:t>.</w:t>
      </w:r>
      <w:r w:rsidR="00594A27">
        <w:rPr>
          <w:rFonts w:ascii="Times New Roman" w:eastAsia="Times New Roman" w:hAnsi="Times New Roman" w:cs="Times New Roman"/>
          <w:b/>
          <w:sz w:val="24"/>
          <w:szCs w:val="24"/>
          <w:lang w:eastAsia="sk-SK"/>
        </w:rPr>
        <w:t>6</w:t>
      </w:r>
      <w:r>
        <w:rPr>
          <w:rFonts w:ascii="Times New Roman" w:eastAsia="Times New Roman" w:hAnsi="Times New Roman" w:cs="Times New Roman"/>
          <w:b/>
          <w:sz w:val="24"/>
          <w:szCs w:val="24"/>
          <w:lang w:eastAsia="sk-SK"/>
        </w:rPr>
        <w:t>. Vplyv formalizácie</w:t>
      </w:r>
      <w:r w:rsidRPr="002A4808">
        <w:rPr>
          <w:rFonts w:ascii="Times New Roman" w:eastAsia="Times New Roman" w:hAnsi="Times New Roman" w:cs="Times New Roman"/>
          <w:b/>
          <w:sz w:val="24"/>
          <w:szCs w:val="24"/>
          <w:lang w:eastAsia="sk-SK"/>
        </w:rPr>
        <w:t xml:space="preserve"> úradného postupu pri zápise vybraných údajov (údaj o hlavnej ekonomickej činnosti NACE, o sektorovom zaradení ESA, kategórii počtu zamestnancov) a pri zmene týchto údajov v štatistickom registri organizácií prostredníctvom elektronickej úradnej komunikácie</w:t>
      </w:r>
      <w:r>
        <w:rPr>
          <w:rFonts w:ascii="Times New Roman" w:eastAsia="Times New Roman" w:hAnsi="Times New Roman" w:cs="Times New Roman"/>
          <w:b/>
          <w:sz w:val="24"/>
          <w:szCs w:val="24"/>
          <w:lang w:eastAsia="sk-SK"/>
        </w:rPr>
        <w:t xml:space="preserve"> podľa § 37 a 38 návrhu zákona</w:t>
      </w:r>
      <w:r w:rsidRPr="002A4808">
        <w:rPr>
          <w:rFonts w:ascii="Times New Roman" w:eastAsia="Times New Roman" w:hAnsi="Times New Roman" w:cs="Times New Roman"/>
          <w:b/>
          <w:sz w:val="24"/>
          <w:szCs w:val="24"/>
          <w:lang w:eastAsia="sk-SK"/>
        </w:rPr>
        <w:t xml:space="preserve">. </w:t>
      </w:r>
    </w:p>
    <w:p w14:paraId="5FAAE369" w14:textId="77777777" w:rsidR="0084486E" w:rsidRPr="00CA7672" w:rsidRDefault="0084486E" w:rsidP="0036570A">
      <w:pPr>
        <w:pStyle w:val="Odsekzoznamu"/>
        <w:spacing w:after="0" w:line="276" w:lineRule="auto"/>
        <w:ind w:left="360"/>
        <w:contextualSpacing w:val="0"/>
        <w:jc w:val="both"/>
        <w:rPr>
          <w:rFonts w:ascii="Times New Roman" w:hAnsi="Times New Roman" w:cs="Times New Roman"/>
          <w:sz w:val="24"/>
          <w:highlight w:val="yellow"/>
        </w:rPr>
      </w:pPr>
    </w:p>
    <w:tbl>
      <w:tblPr>
        <w:tblStyle w:val="Mriekatabuky"/>
        <w:tblW w:w="5000" w:type="pct"/>
        <w:tblLook w:val="04A0" w:firstRow="1" w:lastRow="0" w:firstColumn="1" w:lastColumn="0" w:noHBand="0" w:noVBand="1"/>
      </w:tblPr>
      <w:tblGrid>
        <w:gridCol w:w="4531"/>
        <w:gridCol w:w="4531"/>
      </w:tblGrid>
      <w:tr w:rsidR="0084486E" w:rsidRPr="001F6D68" w14:paraId="55A02310" w14:textId="77777777" w:rsidTr="00C34EAB">
        <w:tc>
          <w:tcPr>
            <w:tcW w:w="2500" w:type="pct"/>
          </w:tcPr>
          <w:p w14:paraId="39E32DA7" w14:textId="77777777" w:rsidR="0084486E" w:rsidRPr="002A4808" w:rsidRDefault="0084486E" w:rsidP="00C34EAB">
            <w:pPr>
              <w:pStyle w:val="Odsekzoznamu"/>
              <w:ind w:left="0"/>
              <w:jc w:val="both"/>
              <w:rPr>
                <w:rFonts w:ascii="Times New Roman" w:eastAsia="Times New Roman" w:hAnsi="Times New Roman" w:cs="Times New Roman"/>
                <w:sz w:val="24"/>
                <w:szCs w:val="24"/>
                <w:lang w:eastAsia="sk-SK"/>
              </w:rPr>
            </w:pPr>
            <w:r w:rsidRPr="002A4808">
              <w:rPr>
                <w:rFonts w:ascii="Times New Roman" w:eastAsia="Times New Roman" w:hAnsi="Times New Roman" w:cs="Times New Roman"/>
                <w:sz w:val="24"/>
                <w:szCs w:val="24"/>
                <w:lang w:eastAsia="sk-SK"/>
              </w:rPr>
              <w:t>Charakter vplyvu</w:t>
            </w:r>
          </w:p>
        </w:tc>
        <w:tc>
          <w:tcPr>
            <w:tcW w:w="2500" w:type="pct"/>
          </w:tcPr>
          <w:p w14:paraId="5B5B38D5" w14:textId="77777777" w:rsidR="0084486E" w:rsidRPr="002A4808" w:rsidRDefault="0084486E" w:rsidP="00C34EAB">
            <w:pPr>
              <w:pStyle w:val="Odsekzoznamu"/>
              <w:ind w:left="0"/>
              <w:jc w:val="both"/>
              <w:rPr>
                <w:rFonts w:ascii="Times New Roman" w:eastAsia="Times New Roman" w:hAnsi="Times New Roman" w:cs="Times New Roman"/>
                <w:sz w:val="24"/>
                <w:szCs w:val="24"/>
                <w:lang w:eastAsia="sk-SK"/>
              </w:rPr>
            </w:pPr>
            <w:r w:rsidRPr="002A4808">
              <w:rPr>
                <w:rFonts w:ascii="Times New Roman" w:eastAsia="Times New Roman" w:hAnsi="Times New Roman" w:cs="Times New Roman"/>
                <w:sz w:val="24"/>
                <w:szCs w:val="24"/>
                <w:lang w:eastAsia="sk-SK"/>
              </w:rPr>
              <w:t>Popis</w:t>
            </w:r>
          </w:p>
        </w:tc>
      </w:tr>
      <w:tr w:rsidR="0084486E" w14:paraId="7BD23011" w14:textId="77777777" w:rsidTr="00C34EAB">
        <w:tc>
          <w:tcPr>
            <w:tcW w:w="2500" w:type="pct"/>
          </w:tcPr>
          <w:p w14:paraId="7B6DF4ED" w14:textId="77777777" w:rsidR="0084486E" w:rsidRPr="002A4808" w:rsidRDefault="0084486E" w:rsidP="00C34EAB">
            <w:pPr>
              <w:pStyle w:val="Odsekzoznamu"/>
              <w:ind w:left="0"/>
              <w:jc w:val="both"/>
              <w:rPr>
                <w:rFonts w:ascii="Times New Roman" w:eastAsia="Times New Roman" w:hAnsi="Times New Roman" w:cs="Times New Roman"/>
                <w:sz w:val="24"/>
                <w:szCs w:val="24"/>
                <w:lang w:eastAsia="sk-SK"/>
              </w:rPr>
            </w:pPr>
            <w:r w:rsidRPr="002A4808">
              <w:rPr>
                <w:rFonts w:ascii="Times New Roman" w:eastAsia="Times New Roman" w:hAnsi="Times New Roman" w:cs="Times New Roman"/>
                <w:sz w:val="24"/>
                <w:szCs w:val="24"/>
                <w:lang w:eastAsia="sk-SK"/>
              </w:rPr>
              <w:t>pozitívny vrátane MSP, nekvantifikovateľný</w:t>
            </w:r>
          </w:p>
        </w:tc>
        <w:tc>
          <w:tcPr>
            <w:tcW w:w="2500" w:type="pct"/>
          </w:tcPr>
          <w:p w14:paraId="445A1950" w14:textId="5BC5D01E" w:rsidR="0084486E" w:rsidRPr="002A4808" w:rsidRDefault="0084486E" w:rsidP="00C34EAB">
            <w:pPr>
              <w:spacing w:line="276" w:lineRule="auto"/>
              <w:jc w:val="both"/>
              <w:rPr>
                <w:rFonts w:ascii="Times New Roman" w:hAnsi="Times New Roman" w:cs="Times New Roman"/>
                <w:sz w:val="24"/>
              </w:rPr>
            </w:pPr>
            <w:r w:rsidRPr="002A4808">
              <w:rPr>
                <w:rFonts w:ascii="Times New Roman" w:hAnsi="Times New Roman" w:cs="Times New Roman"/>
                <w:sz w:val="24"/>
              </w:rPr>
              <w:t>Oznámenie o pridelení alebo zmene klasifikačných premenných: HLNACE, ESA2010, kategória veľkosti organizácie podľa počtu zamestnancov – ide o individuálny administratívny akt – opatrenie orgánu verejnej správy štruktúrované, so skráteným odôvodnením a s poučením.</w:t>
            </w:r>
          </w:p>
          <w:p w14:paraId="4F89FD95" w14:textId="77777777" w:rsidR="0084486E" w:rsidRPr="002A4808" w:rsidRDefault="0084486E" w:rsidP="00C34EAB">
            <w:pPr>
              <w:pStyle w:val="Odsekzoznamu"/>
              <w:ind w:left="0"/>
              <w:jc w:val="both"/>
              <w:rPr>
                <w:rFonts w:ascii="Times New Roman" w:eastAsia="Times New Roman" w:hAnsi="Times New Roman" w:cs="Times New Roman"/>
                <w:sz w:val="24"/>
                <w:szCs w:val="24"/>
                <w:lang w:eastAsia="sk-SK"/>
              </w:rPr>
            </w:pPr>
            <w:r w:rsidRPr="002A4808">
              <w:rPr>
                <w:rFonts w:ascii="Times New Roman" w:eastAsia="Times New Roman" w:hAnsi="Times New Roman" w:cs="Times New Roman"/>
                <w:sz w:val="24"/>
                <w:szCs w:val="24"/>
                <w:lang w:eastAsia="sk-SK"/>
              </w:rPr>
              <w:t>Úprava posilňuje právnu istotu tým že vyhovuje požiadavke odôvodnenosti a preskúmateľnosti opatrení úradu, a tým ich predvídateľnosti</w:t>
            </w:r>
            <w:r>
              <w:rPr>
                <w:rFonts w:ascii="Times New Roman" w:eastAsia="Times New Roman" w:hAnsi="Times New Roman" w:cs="Times New Roman"/>
                <w:sz w:val="24"/>
                <w:szCs w:val="24"/>
                <w:lang w:eastAsia="sk-SK"/>
              </w:rPr>
              <w:t>.</w:t>
            </w:r>
          </w:p>
        </w:tc>
      </w:tr>
    </w:tbl>
    <w:p w14:paraId="498AEE71" w14:textId="0CCA447D" w:rsidR="00A134EF" w:rsidRDefault="00A134EF" w:rsidP="0036570A">
      <w:pPr>
        <w:spacing w:after="0" w:line="276" w:lineRule="auto"/>
        <w:jc w:val="both"/>
        <w:rPr>
          <w:rFonts w:ascii="Times New Roman" w:eastAsia="Calibri" w:hAnsi="Times New Roman" w:cs="Times New Roman"/>
          <w:bCs/>
          <w:i/>
          <w:iCs/>
          <w:color w:val="000000"/>
          <w:sz w:val="24"/>
          <w:szCs w:val="24"/>
        </w:rPr>
      </w:pPr>
    </w:p>
    <w:p w14:paraId="27C4661C" w14:textId="77777777" w:rsidR="0036570A" w:rsidRDefault="0084486E" w:rsidP="0036570A">
      <w:pPr>
        <w:pStyle w:val="Odsekzoznamu"/>
        <w:spacing w:after="0" w:line="276" w:lineRule="auto"/>
        <w:ind w:left="0"/>
        <w:contextualSpacing w:val="0"/>
        <w:jc w:val="both"/>
        <w:rPr>
          <w:rFonts w:ascii="Times New Roman" w:eastAsia="Times New Roman" w:hAnsi="Times New Roman" w:cs="Times New Roman"/>
          <w:b/>
          <w:sz w:val="24"/>
          <w:szCs w:val="24"/>
          <w:lang w:eastAsia="sk-SK"/>
        </w:rPr>
      </w:pPr>
      <w:r w:rsidRPr="0044223D">
        <w:rPr>
          <w:rFonts w:ascii="Times New Roman" w:eastAsia="Times New Roman" w:hAnsi="Times New Roman" w:cs="Times New Roman"/>
          <w:b/>
          <w:sz w:val="24"/>
          <w:szCs w:val="24"/>
          <w:lang w:eastAsia="sk-SK"/>
        </w:rPr>
        <w:t>3.</w:t>
      </w:r>
      <w:r w:rsidR="00E50D66">
        <w:rPr>
          <w:rFonts w:ascii="Times New Roman" w:eastAsia="Times New Roman" w:hAnsi="Times New Roman" w:cs="Times New Roman"/>
          <w:b/>
          <w:sz w:val="24"/>
          <w:szCs w:val="24"/>
          <w:lang w:eastAsia="sk-SK"/>
        </w:rPr>
        <w:t>4</w:t>
      </w:r>
      <w:r w:rsidRPr="0044223D">
        <w:rPr>
          <w:rFonts w:ascii="Times New Roman" w:eastAsia="Times New Roman" w:hAnsi="Times New Roman" w:cs="Times New Roman"/>
          <w:b/>
          <w:sz w:val="24"/>
          <w:szCs w:val="24"/>
          <w:lang w:eastAsia="sk-SK"/>
        </w:rPr>
        <w:t>.</w:t>
      </w:r>
      <w:r w:rsidR="00594A27">
        <w:rPr>
          <w:rFonts w:ascii="Times New Roman" w:eastAsia="Times New Roman" w:hAnsi="Times New Roman" w:cs="Times New Roman"/>
          <w:b/>
          <w:sz w:val="24"/>
          <w:szCs w:val="24"/>
          <w:lang w:eastAsia="sk-SK"/>
        </w:rPr>
        <w:t>7</w:t>
      </w:r>
      <w:r w:rsidR="00C34EAB">
        <w:rPr>
          <w:rFonts w:ascii="Times New Roman" w:eastAsia="Times New Roman" w:hAnsi="Times New Roman" w:cs="Times New Roman"/>
          <w:b/>
          <w:sz w:val="24"/>
          <w:szCs w:val="24"/>
          <w:lang w:eastAsia="sk-SK"/>
        </w:rPr>
        <w:t xml:space="preserve">. </w:t>
      </w:r>
      <w:r w:rsidRPr="0044223D">
        <w:rPr>
          <w:rFonts w:ascii="Times New Roman" w:eastAsia="Times New Roman" w:hAnsi="Times New Roman" w:cs="Times New Roman"/>
          <w:b/>
          <w:sz w:val="24"/>
          <w:szCs w:val="24"/>
          <w:lang w:eastAsia="sk-SK"/>
        </w:rPr>
        <w:t>Poskytovanie dôverných štatistických údajov na v</w:t>
      </w:r>
      <w:r w:rsidR="00C34EAB">
        <w:rPr>
          <w:rFonts w:ascii="Times New Roman" w:eastAsia="Times New Roman" w:hAnsi="Times New Roman" w:cs="Times New Roman"/>
          <w:b/>
          <w:sz w:val="24"/>
          <w:szCs w:val="24"/>
          <w:lang w:eastAsia="sk-SK"/>
        </w:rPr>
        <w:t>edecký účel výskumným subjektom</w:t>
      </w:r>
      <w:r w:rsidRPr="0044223D">
        <w:rPr>
          <w:rFonts w:ascii="Times New Roman" w:eastAsia="Times New Roman" w:hAnsi="Times New Roman" w:cs="Times New Roman"/>
          <w:b/>
          <w:sz w:val="24"/>
          <w:szCs w:val="24"/>
          <w:lang w:eastAsia="sk-SK"/>
        </w:rPr>
        <w:t>, ktoré sú podnikateľmi prostredníctvom IS MONA podľa § 56 ods. 5 písm. b)</w:t>
      </w:r>
    </w:p>
    <w:p w14:paraId="4281423E" w14:textId="59E1E986" w:rsidR="0084486E" w:rsidRPr="0044223D" w:rsidRDefault="0084486E" w:rsidP="0036570A">
      <w:pPr>
        <w:pStyle w:val="Odsekzoznamu"/>
        <w:spacing w:after="0" w:line="276" w:lineRule="auto"/>
        <w:ind w:left="0"/>
        <w:contextualSpacing w:val="0"/>
        <w:jc w:val="both"/>
        <w:rPr>
          <w:rFonts w:ascii="Times New Roman" w:eastAsia="Times New Roman" w:hAnsi="Times New Roman" w:cs="Times New Roman"/>
          <w:b/>
          <w:sz w:val="24"/>
          <w:szCs w:val="24"/>
          <w:lang w:eastAsia="sk-SK"/>
        </w:rPr>
      </w:pPr>
    </w:p>
    <w:tbl>
      <w:tblPr>
        <w:tblStyle w:val="Mriekatabuky"/>
        <w:tblW w:w="5000" w:type="pct"/>
        <w:tblLook w:val="04A0" w:firstRow="1" w:lastRow="0" w:firstColumn="1" w:lastColumn="0" w:noHBand="0" w:noVBand="1"/>
      </w:tblPr>
      <w:tblGrid>
        <w:gridCol w:w="4531"/>
        <w:gridCol w:w="4531"/>
      </w:tblGrid>
      <w:tr w:rsidR="0084486E" w:rsidRPr="001F6D68" w14:paraId="1BA111BB" w14:textId="77777777" w:rsidTr="00C34EAB">
        <w:tc>
          <w:tcPr>
            <w:tcW w:w="2500" w:type="pct"/>
          </w:tcPr>
          <w:p w14:paraId="73D715AB" w14:textId="77777777" w:rsidR="0084486E" w:rsidRPr="002A4808" w:rsidRDefault="0084486E" w:rsidP="00C34EAB">
            <w:pPr>
              <w:pStyle w:val="Odsekzoznamu"/>
              <w:ind w:left="0"/>
              <w:jc w:val="both"/>
              <w:rPr>
                <w:rFonts w:ascii="Times New Roman" w:eastAsia="Times New Roman" w:hAnsi="Times New Roman" w:cs="Times New Roman"/>
                <w:sz w:val="24"/>
                <w:szCs w:val="24"/>
                <w:lang w:eastAsia="sk-SK"/>
              </w:rPr>
            </w:pPr>
            <w:r w:rsidRPr="002A4808">
              <w:rPr>
                <w:rFonts w:ascii="Times New Roman" w:eastAsia="Times New Roman" w:hAnsi="Times New Roman" w:cs="Times New Roman"/>
                <w:sz w:val="24"/>
                <w:szCs w:val="24"/>
                <w:lang w:eastAsia="sk-SK"/>
              </w:rPr>
              <w:t>Charakter vplyvu</w:t>
            </w:r>
          </w:p>
        </w:tc>
        <w:tc>
          <w:tcPr>
            <w:tcW w:w="2500" w:type="pct"/>
          </w:tcPr>
          <w:p w14:paraId="1D673676" w14:textId="77777777" w:rsidR="0084486E" w:rsidRPr="002A4808" w:rsidRDefault="0084486E" w:rsidP="00C34EAB">
            <w:pPr>
              <w:pStyle w:val="Odsekzoznamu"/>
              <w:ind w:left="0"/>
              <w:jc w:val="both"/>
              <w:rPr>
                <w:rFonts w:ascii="Times New Roman" w:eastAsia="Times New Roman" w:hAnsi="Times New Roman" w:cs="Times New Roman"/>
                <w:sz w:val="24"/>
                <w:szCs w:val="24"/>
                <w:lang w:eastAsia="sk-SK"/>
              </w:rPr>
            </w:pPr>
            <w:r w:rsidRPr="002A4808">
              <w:rPr>
                <w:rFonts w:ascii="Times New Roman" w:eastAsia="Times New Roman" w:hAnsi="Times New Roman" w:cs="Times New Roman"/>
                <w:sz w:val="24"/>
                <w:szCs w:val="24"/>
                <w:lang w:eastAsia="sk-SK"/>
              </w:rPr>
              <w:t>Popis</w:t>
            </w:r>
          </w:p>
        </w:tc>
      </w:tr>
      <w:tr w:rsidR="0084486E" w14:paraId="0E47AC5D" w14:textId="77777777" w:rsidTr="00C34EAB">
        <w:tc>
          <w:tcPr>
            <w:tcW w:w="2500" w:type="pct"/>
          </w:tcPr>
          <w:p w14:paraId="0D31E3A4" w14:textId="77777777" w:rsidR="0084486E" w:rsidRPr="002A4808" w:rsidRDefault="0084486E" w:rsidP="00C34EAB">
            <w:pPr>
              <w:pStyle w:val="Odsekzoznamu"/>
              <w:ind w:left="0"/>
              <w:jc w:val="both"/>
              <w:rPr>
                <w:rFonts w:ascii="Times New Roman" w:eastAsia="Times New Roman" w:hAnsi="Times New Roman" w:cs="Times New Roman"/>
                <w:sz w:val="24"/>
                <w:szCs w:val="24"/>
                <w:lang w:eastAsia="sk-SK"/>
              </w:rPr>
            </w:pPr>
            <w:r w:rsidRPr="002A4808">
              <w:rPr>
                <w:rFonts w:ascii="Times New Roman" w:eastAsia="Times New Roman" w:hAnsi="Times New Roman" w:cs="Times New Roman"/>
                <w:sz w:val="24"/>
                <w:szCs w:val="24"/>
                <w:lang w:eastAsia="sk-SK"/>
              </w:rPr>
              <w:t>pozitívny vrátane MSP, nekvantifikovateľný</w:t>
            </w:r>
          </w:p>
        </w:tc>
        <w:tc>
          <w:tcPr>
            <w:tcW w:w="2500" w:type="pct"/>
          </w:tcPr>
          <w:p w14:paraId="4DF6C09A" w14:textId="77777777" w:rsidR="0084486E" w:rsidRPr="002A4808" w:rsidRDefault="0084486E" w:rsidP="00C34EAB">
            <w:pPr>
              <w:pStyle w:val="Odsekzoznamu"/>
              <w:ind w:left="0"/>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Úprava po spustení prevádzky IS MONA prinesie možnosť kyberneticky bezpečného virtuálneho priestoru na prístup k údajom členov národného štatistického systému podľa požiadaviek výskumného subjektu</w:t>
            </w:r>
          </w:p>
        </w:tc>
      </w:tr>
    </w:tbl>
    <w:p w14:paraId="5800C03B" w14:textId="77777777" w:rsidR="0057487C" w:rsidRDefault="0057487C" w:rsidP="0036570A">
      <w:pPr>
        <w:spacing w:after="0" w:line="276" w:lineRule="auto"/>
        <w:jc w:val="both"/>
        <w:rPr>
          <w:rFonts w:ascii="Times New Roman" w:eastAsia="Times New Roman" w:hAnsi="Times New Roman" w:cs="Times New Roman"/>
          <w:sz w:val="24"/>
          <w:szCs w:val="28"/>
          <w:lang w:eastAsia="sk-SK"/>
        </w:rPr>
      </w:pPr>
    </w:p>
    <w:p w14:paraId="2F472481" w14:textId="14832220" w:rsidR="00E50D66" w:rsidRPr="00273CDA" w:rsidRDefault="00E50D66" w:rsidP="0036570A">
      <w:pPr>
        <w:spacing w:after="0" w:line="276" w:lineRule="auto"/>
        <w:jc w:val="both"/>
        <w:rPr>
          <w:rFonts w:ascii="Times New Roman" w:eastAsia="Times New Roman" w:hAnsi="Times New Roman" w:cs="Times New Roman"/>
          <w:b/>
          <w:sz w:val="24"/>
          <w:szCs w:val="24"/>
          <w:highlight w:val="yellow"/>
          <w:lang w:eastAsia="sk-SK"/>
        </w:rPr>
      </w:pPr>
      <w:r w:rsidRPr="00614FEE">
        <w:rPr>
          <w:rFonts w:ascii="Times New Roman" w:eastAsia="Times New Roman" w:hAnsi="Times New Roman" w:cs="Times New Roman"/>
          <w:b/>
          <w:sz w:val="24"/>
          <w:szCs w:val="24"/>
          <w:lang w:eastAsia="sk-SK"/>
        </w:rPr>
        <w:t>3.</w:t>
      </w:r>
      <w:r>
        <w:rPr>
          <w:rFonts w:ascii="Times New Roman" w:eastAsia="Times New Roman" w:hAnsi="Times New Roman" w:cs="Times New Roman"/>
          <w:b/>
          <w:sz w:val="24"/>
          <w:szCs w:val="24"/>
          <w:lang w:eastAsia="sk-SK"/>
        </w:rPr>
        <w:t>4</w:t>
      </w:r>
      <w:r w:rsidRPr="00614FEE">
        <w:rPr>
          <w:rFonts w:ascii="Times New Roman" w:eastAsia="Times New Roman" w:hAnsi="Times New Roman" w:cs="Times New Roman"/>
          <w:b/>
          <w:sz w:val="24"/>
          <w:szCs w:val="24"/>
          <w:lang w:eastAsia="sk-SK"/>
        </w:rPr>
        <w:t>.</w:t>
      </w:r>
      <w:r w:rsidR="00594A27">
        <w:rPr>
          <w:rFonts w:ascii="Times New Roman" w:eastAsia="Times New Roman" w:hAnsi="Times New Roman" w:cs="Times New Roman"/>
          <w:b/>
          <w:sz w:val="24"/>
          <w:szCs w:val="24"/>
          <w:lang w:eastAsia="sk-SK"/>
        </w:rPr>
        <w:t>8</w:t>
      </w:r>
      <w:r w:rsidR="00C34EAB">
        <w:rPr>
          <w:rFonts w:ascii="Times New Roman" w:eastAsia="Times New Roman" w:hAnsi="Times New Roman" w:cs="Times New Roman"/>
          <w:b/>
          <w:sz w:val="24"/>
          <w:szCs w:val="24"/>
          <w:lang w:eastAsia="sk-SK"/>
        </w:rPr>
        <w:t xml:space="preserve">. </w:t>
      </w:r>
      <w:r>
        <w:rPr>
          <w:rFonts w:ascii="Times New Roman" w:eastAsia="Times New Roman" w:hAnsi="Times New Roman" w:cs="Times New Roman"/>
          <w:b/>
          <w:sz w:val="24"/>
          <w:szCs w:val="24"/>
          <w:lang w:eastAsia="sk-SK"/>
        </w:rPr>
        <w:t>Vplyv úpravy rozsahu a spôsobu zverejňovania informácií na webových sídlach členov národného štatistického systému podľa návrhu zákona:</w:t>
      </w:r>
    </w:p>
    <w:p w14:paraId="57502B79" w14:textId="5A6F6A4E" w:rsidR="00E50D66" w:rsidRPr="00C96BC7" w:rsidRDefault="00E50D66" w:rsidP="0036570A">
      <w:pPr>
        <w:pStyle w:val="Odsekzoznamu"/>
        <w:numPr>
          <w:ilvl w:val="0"/>
          <w:numId w:val="33"/>
        </w:numPr>
        <w:spacing w:after="0" w:line="276" w:lineRule="auto"/>
        <w:contextualSpacing w:val="0"/>
        <w:jc w:val="both"/>
        <w:rPr>
          <w:rFonts w:ascii="Times New Roman" w:eastAsia="Times New Roman" w:hAnsi="Times New Roman" w:cs="Times New Roman"/>
          <w:sz w:val="24"/>
          <w:szCs w:val="24"/>
          <w:lang w:eastAsia="sk-SK"/>
        </w:rPr>
      </w:pPr>
      <w:r w:rsidRPr="00C96BC7">
        <w:rPr>
          <w:rFonts w:ascii="Times New Roman" w:eastAsia="Times New Roman" w:hAnsi="Times New Roman" w:cs="Times New Roman"/>
          <w:sz w:val="24"/>
          <w:szCs w:val="24"/>
          <w:lang w:eastAsia="sk-SK"/>
        </w:rPr>
        <w:t xml:space="preserve">§ 8 ods. 1 písm. </w:t>
      </w:r>
      <w:r w:rsidR="00B101AC">
        <w:rPr>
          <w:rFonts w:ascii="Times New Roman" w:eastAsia="Times New Roman" w:hAnsi="Times New Roman" w:cs="Times New Roman"/>
          <w:sz w:val="24"/>
          <w:szCs w:val="24"/>
          <w:lang w:eastAsia="sk-SK"/>
        </w:rPr>
        <w:t>q</w:t>
      </w:r>
      <w:r w:rsidRPr="00C96BC7">
        <w:rPr>
          <w:rFonts w:ascii="Times New Roman" w:eastAsia="Times New Roman" w:hAnsi="Times New Roman" w:cs="Times New Roman"/>
          <w:sz w:val="24"/>
          <w:szCs w:val="24"/>
          <w:lang w:eastAsia="sk-SK"/>
        </w:rPr>
        <w:t>) – sprístupňovanie katalógu štatistických produktov, úrad</w:t>
      </w:r>
      <w:r>
        <w:rPr>
          <w:rFonts w:ascii="Times New Roman" w:eastAsia="Times New Roman" w:hAnsi="Times New Roman" w:cs="Times New Roman"/>
          <w:sz w:val="24"/>
          <w:szCs w:val="24"/>
          <w:lang w:eastAsia="sk-SK"/>
        </w:rPr>
        <w:t>;</w:t>
      </w:r>
    </w:p>
    <w:p w14:paraId="39A0AD27" w14:textId="77777777" w:rsidR="00E50D66" w:rsidRPr="00C96BC7" w:rsidRDefault="00E50D66" w:rsidP="0036570A">
      <w:pPr>
        <w:pStyle w:val="Odsekzoznamu"/>
        <w:numPr>
          <w:ilvl w:val="0"/>
          <w:numId w:val="33"/>
        </w:numPr>
        <w:spacing w:after="0" w:line="276" w:lineRule="auto"/>
        <w:contextualSpacing w:val="0"/>
        <w:jc w:val="both"/>
        <w:rPr>
          <w:rFonts w:ascii="Times New Roman" w:eastAsia="Times New Roman" w:hAnsi="Times New Roman" w:cs="Times New Roman"/>
          <w:sz w:val="24"/>
          <w:szCs w:val="24"/>
          <w:lang w:eastAsia="sk-SK"/>
        </w:rPr>
      </w:pPr>
      <w:r w:rsidRPr="00C96BC7">
        <w:rPr>
          <w:rFonts w:ascii="Times New Roman" w:eastAsia="Times New Roman" w:hAnsi="Times New Roman" w:cs="Times New Roman"/>
          <w:sz w:val="24"/>
          <w:szCs w:val="24"/>
          <w:lang w:eastAsia="sk-SK"/>
        </w:rPr>
        <w:t>§ 2</w:t>
      </w:r>
      <w:r>
        <w:rPr>
          <w:rFonts w:ascii="Times New Roman" w:eastAsia="Times New Roman" w:hAnsi="Times New Roman" w:cs="Times New Roman"/>
          <w:sz w:val="24"/>
          <w:szCs w:val="24"/>
          <w:lang w:eastAsia="sk-SK"/>
        </w:rPr>
        <w:t>3</w:t>
      </w:r>
      <w:r w:rsidRPr="00C96BC7">
        <w:rPr>
          <w:rFonts w:ascii="Times New Roman" w:eastAsia="Times New Roman" w:hAnsi="Times New Roman" w:cs="Times New Roman"/>
          <w:sz w:val="24"/>
          <w:szCs w:val="24"/>
          <w:lang w:eastAsia="sk-SK"/>
        </w:rPr>
        <w:t xml:space="preserve"> ods. 1 písm. b) a c) – informačná povinnosť člena NŠS voči spravodajskej jednotke, každý člen</w:t>
      </w:r>
      <w:r>
        <w:rPr>
          <w:rFonts w:ascii="Times New Roman" w:eastAsia="Times New Roman" w:hAnsi="Times New Roman" w:cs="Times New Roman"/>
          <w:sz w:val="24"/>
          <w:szCs w:val="24"/>
          <w:lang w:eastAsia="sk-SK"/>
        </w:rPr>
        <w:t>;</w:t>
      </w:r>
    </w:p>
    <w:p w14:paraId="641F9618" w14:textId="77777777" w:rsidR="00E50D66" w:rsidRPr="00C96BC7" w:rsidRDefault="00E50D66" w:rsidP="0036570A">
      <w:pPr>
        <w:pStyle w:val="Odsekzoznamu"/>
        <w:numPr>
          <w:ilvl w:val="0"/>
          <w:numId w:val="33"/>
        </w:numPr>
        <w:spacing w:after="0" w:line="276" w:lineRule="auto"/>
        <w:contextualSpacing w:val="0"/>
        <w:jc w:val="both"/>
        <w:rPr>
          <w:rFonts w:ascii="Times New Roman" w:eastAsia="Times New Roman" w:hAnsi="Times New Roman" w:cs="Times New Roman"/>
          <w:sz w:val="24"/>
          <w:szCs w:val="24"/>
          <w:lang w:eastAsia="sk-SK"/>
        </w:rPr>
      </w:pPr>
      <w:r w:rsidRPr="00C96BC7">
        <w:rPr>
          <w:rFonts w:ascii="Times New Roman" w:eastAsia="Times New Roman" w:hAnsi="Times New Roman" w:cs="Times New Roman"/>
          <w:sz w:val="24"/>
          <w:szCs w:val="24"/>
          <w:lang w:eastAsia="sk-SK"/>
        </w:rPr>
        <w:lastRenderedPageBreak/>
        <w:t>§ 2</w:t>
      </w:r>
      <w:r>
        <w:rPr>
          <w:rFonts w:ascii="Times New Roman" w:eastAsia="Times New Roman" w:hAnsi="Times New Roman" w:cs="Times New Roman"/>
          <w:sz w:val="24"/>
          <w:szCs w:val="24"/>
          <w:lang w:eastAsia="sk-SK"/>
        </w:rPr>
        <w:t>3</w:t>
      </w:r>
      <w:r w:rsidRPr="00C96BC7">
        <w:rPr>
          <w:rFonts w:ascii="Times New Roman" w:eastAsia="Times New Roman" w:hAnsi="Times New Roman" w:cs="Times New Roman"/>
          <w:sz w:val="24"/>
          <w:szCs w:val="24"/>
          <w:lang w:eastAsia="sk-SK"/>
        </w:rPr>
        <w:t xml:space="preserve"> ods. 2 písm. d) – Zverejňovanie elektronických štatistických formulárov a ich technických štruktúr na ich strojové vyplnenie, každý člen</w:t>
      </w:r>
      <w:r>
        <w:rPr>
          <w:rFonts w:ascii="Times New Roman" w:eastAsia="Times New Roman" w:hAnsi="Times New Roman" w:cs="Times New Roman"/>
          <w:sz w:val="24"/>
          <w:szCs w:val="24"/>
          <w:lang w:eastAsia="sk-SK"/>
        </w:rPr>
        <w:t>;</w:t>
      </w:r>
    </w:p>
    <w:p w14:paraId="2ACE0A43" w14:textId="77777777" w:rsidR="00E50D66" w:rsidRPr="00C96BC7" w:rsidRDefault="00E50D66" w:rsidP="0036570A">
      <w:pPr>
        <w:pStyle w:val="Odsekzoznamu"/>
        <w:numPr>
          <w:ilvl w:val="0"/>
          <w:numId w:val="33"/>
        </w:numPr>
        <w:spacing w:after="0" w:line="276" w:lineRule="auto"/>
        <w:contextualSpacing w:val="0"/>
        <w:jc w:val="both"/>
        <w:rPr>
          <w:rFonts w:ascii="Times New Roman" w:eastAsia="Times New Roman" w:hAnsi="Times New Roman" w:cs="Times New Roman"/>
          <w:sz w:val="24"/>
          <w:szCs w:val="24"/>
          <w:lang w:eastAsia="sk-SK"/>
        </w:rPr>
      </w:pPr>
      <w:r w:rsidRPr="00C96BC7">
        <w:rPr>
          <w:rFonts w:ascii="Times New Roman" w:eastAsia="Times New Roman" w:hAnsi="Times New Roman" w:cs="Times New Roman"/>
          <w:sz w:val="24"/>
          <w:szCs w:val="24"/>
          <w:lang w:eastAsia="sk-SK"/>
        </w:rPr>
        <w:t>§ 3</w:t>
      </w:r>
      <w:r>
        <w:rPr>
          <w:rFonts w:ascii="Times New Roman" w:eastAsia="Times New Roman" w:hAnsi="Times New Roman" w:cs="Times New Roman"/>
          <w:sz w:val="24"/>
          <w:szCs w:val="24"/>
          <w:lang w:eastAsia="sk-SK"/>
        </w:rPr>
        <w:t>6</w:t>
      </w:r>
      <w:r w:rsidRPr="00C96BC7">
        <w:rPr>
          <w:rFonts w:ascii="Times New Roman" w:eastAsia="Times New Roman" w:hAnsi="Times New Roman" w:cs="Times New Roman"/>
          <w:sz w:val="24"/>
          <w:szCs w:val="24"/>
          <w:lang w:eastAsia="sk-SK"/>
        </w:rPr>
        <w:t xml:space="preserve"> ods. 3 a 4 – informácie o štatistických registroch, každý člen</w:t>
      </w:r>
      <w:r>
        <w:rPr>
          <w:rFonts w:ascii="Times New Roman" w:eastAsia="Times New Roman" w:hAnsi="Times New Roman" w:cs="Times New Roman"/>
          <w:sz w:val="24"/>
          <w:szCs w:val="24"/>
          <w:lang w:eastAsia="sk-SK"/>
        </w:rPr>
        <w:t>;</w:t>
      </w:r>
    </w:p>
    <w:p w14:paraId="3D6C6343" w14:textId="7DFCD3EE" w:rsidR="00E50D66" w:rsidRPr="00C96BC7" w:rsidRDefault="00E50D66" w:rsidP="0036570A">
      <w:pPr>
        <w:pStyle w:val="Odsekzoznamu"/>
        <w:numPr>
          <w:ilvl w:val="0"/>
          <w:numId w:val="33"/>
        </w:numPr>
        <w:spacing w:after="0" w:line="276" w:lineRule="auto"/>
        <w:contextualSpacing w:val="0"/>
        <w:jc w:val="both"/>
        <w:rPr>
          <w:rFonts w:ascii="Times New Roman" w:eastAsia="Times New Roman" w:hAnsi="Times New Roman" w:cs="Times New Roman"/>
          <w:sz w:val="24"/>
          <w:szCs w:val="24"/>
          <w:lang w:eastAsia="sk-SK"/>
        </w:rPr>
      </w:pPr>
      <w:r w:rsidRPr="00C96BC7">
        <w:rPr>
          <w:rFonts w:ascii="Times New Roman" w:eastAsia="Times New Roman" w:hAnsi="Times New Roman" w:cs="Times New Roman"/>
          <w:sz w:val="24"/>
          <w:szCs w:val="24"/>
          <w:lang w:eastAsia="sk-SK"/>
        </w:rPr>
        <w:t>§ 4</w:t>
      </w:r>
      <w:r>
        <w:rPr>
          <w:rFonts w:ascii="Times New Roman" w:eastAsia="Times New Roman" w:hAnsi="Times New Roman" w:cs="Times New Roman"/>
          <w:sz w:val="24"/>
          <w:szCs w:val="24"/>
          <w:lang w:eastAsia="sk-SK"/>
        </w:rPr>
        <w:t>7</w:t>
      </w:r>
      <w:r w:rsidRPr="00C96BC7">
        <w:rPr>
          <w:rFonts w:ascii="Times New Roman" w:eastAsia="Times New Roman" w:hAnsi="Times New Roman" w:cs="Times New Roman"/>
          <w:sz w:val="24"/>
          <w:szCs w:val="24"/>
          <w:lang w:eastAsia="sk-SK"/>
        </w:rPr>
        <w:t xml:space="preserve"> ods. 3 – zverejňovanie štatistických klasifikácií a š</w:t>
      </w:r>
      <w:r w:rsidR="00864F4B">
        <w:rPr>
          <w:rFonts w:ascii="Times New Roman" w:eastAsia="Times New Roman" w:hAnsi="Times New Roman" w:cs="Times New Roman"/>
          <w:sz w:val="24"/>
          <w:szCs w:val="24"/>
          <w:lang w:eastAsia="sk-SK"/>
        </w:rPr>
        <w:t xml:space="preserve">tatistických číselníkov, </w:t>
      </w:r>
      <w:r w:rsidRPr="00C96BC7">
        <w:rPr>
          <w:rFonts w:ascii="Times New Roman" w:eastAsia="Times New Roman" w:hAnsi="Times New Roman" w:cs="Times New Roman"/>
          <w:sz w:val="24"/>
          <w:szCs w:val="24"/>
          <w:lang w:eastAsia="sk-SK"/>
        </w:rPr>
        <w:t>každý člen</w:t>
      </w:r>
      <w:r>
        <w:rPr>
          <w:rFonts w:ascii="Times New Roman" w:eastAsia="Times New Roman" w:hAnsi="Times New Roman" w:cs="Times New Roman"/>
          <w:sz w:val="24"/>
          <w:szCs w:val="24"/>
          <w:lang w:eastAsia="sk-SK"/>
        </w:rPr>
        <w:t>;</w:t>
      </w:r>
    </w:p>
    <w:p w14:paraId="0228E0A7" w14:textId="77777777" w:rsidR="00E50D66" w:rsidRPr="00C96BC7" w:rsidRDefault="00E50D66" w:rsidP="0036570A">
      <w:pPr>
        <w:pStyle w:val="Odsekzoznamu"/>
        <w:numPr>
          <w:ilvl w:val="0"/>
          <w:numId w:val="33"/>
        </w:numPr>
        <w:spacing w:after="0" w:line="276" w:lineRule="auto"/>
        <w:contextualSpacing w:val="0"/>
        <w:jc w:val="both"/>
        <w:rPr>
          <w:rFonts w:ascii="Times New Roman" w:eastAsia="Times New Roman" w:hAnsi="Times New Roman" w:cs="Times New Roman"/>
          <w:sz w:val="24"/>
          <w:szCs w:val="24"/>
          <w:lang w:eastAsia="sk-SK"/>
        </w:rPr>
      </w:pPr>
      <w:r w:rsidRPr="00C96BC7">
        <w:rPr>
          <w:rFonts w:ascii="Times New Roman" w:eastAsia="Times New Roman" w:hAnsi="Times New Roman" w:cs="Times New Roman"/>
          <w:sz w:val="24"/>
          <w:szCs w:val="24"/>
          <w:lang w:eastAsia="sk-SK"/>
        </w:rPr>
        <w:t>§ 4</w:t>
      </w:r>
      <w:r>
        <w:rPr>
          <w:rFonts w:ascii="Times New Roman" w:eastAsia="Times New Roman" w:hAnsi="Times New Roman" w:cs="Times New Roman"/>
          <w:sz w:val="24"/>
          <w:szCs w:val="24"/>
          <w:lang w:eastAsia="sk-SK"/>
        </w:rPr>
        <w:t>8</w:t>
      </w:r>
      <w:r w:rsidRPr="00C96BC7">
        <w:rPr>
          <w:rFonts w:ascii="Times New Roman" w:eastAsia="Times New Roman" w:hAnsi="Times New Roman" w:cs="Times New Roman"/>
          <w:sz w:val="24"/>
          <w:szCs w:val="24"/>
          <w:lang w:eastAsia="sk-SK"/>
        </w:rPr>
        <w:t xml:space="preserve"> ods. 2 – zverejňovanie pravidiel šírenia štatistických informácií, úrad</w:t>
      </w:r>
      <w:r>
        <w:rPr>
          <w:rFonts w:ascii="Times New Roman" w:eastAsia="Times New Roman" w:hAnsi="Times New Roman" w:cs="Times New Roman"/>
          <w:sz w:val="24"/>
          <w:szCs w:val="24"/>
          <w:lang w:eastAsia="sk-SK"/>
        </w:rPr>
        <w:t>;</w:t>
      </w:r>
    </w:p>
    <w:p w14:paraId="753F1BF0" w14:textId="77777777" w:rsidR="00E50D66" w:rsidRPr="00C96BC7" w:rsidRDefault="00E50D66" w:rsidP="0036570A">
      <w:pPr>
        <w:pStyle w:val="Odsekzoznamu"/>
        <w:numPr>
          <w:ilvl w:val="0"/>
          <w:numId w:val="33"/>
        </w:numPr>
        <w:spacing w:after="0" w:line="276" w:lineRule="auto"/>
        <w:contextualSpacing w:val="0"/>
        <w:jc w:val="both"/>
        <w:rPr>
          <w:rFonts w:ascii="Times New Roman" w:eastAsia="Times New Roman" w:hAnsi="Times New Roman" w:cs="Times New Roman"/>
          <w:sz w:val="24"/>
          <w:szCs w:val="24"/>
          <w:lang w:eastAsia="sk-SK"/>
        </w:rPr>
      </w:pPr>
      <w:r w:rsidRPr="00C96BC7">
        <w:rPr>
          <w:rFonts w:ascii="Times New Roman" w:eastAsia="Times New Roman" w:hAnsi="Times New Roman" w:cs="Times New Roman"/>
          <w:sz w:val="24"/>
          <w:szCs w:val="24"/>
          <w:lang w:eastAsia="sk-SK"/>
        </w:rPr>
        <w:t>§ 4</w:t>
      </w:r>
      <w:r>
        <w:rPr>
          <w:rFonts w:ascii="Times New Roman" w:eastAsia="Times New Roman" w:hAnsi="Times New Roman" w:cs="Times New Roman"/>
          <w:sz w:val="24"/>
          <w:szCs w:val="24"/>
          <w:lang w:eastAsia="sk-SK"/>
        </w:rPr>
        <w:t>9</w:t>
      </w:r>
      <w:r w:rsidRPr="00C96BC7">
        <w:rPr>
          <w:rFonts w:ascii="Times New Roman" w:eastAsia="Times New Roman" w:hAnsi="Times New Roman" w:cs="Times New Roman"/>
          <w:sz w:val="24"/>
          <w:szCs w:val="24"/>
          <w:lang w:eastAsia="sk-SK"/>
        </w:rPr>
        <w:t xml:space="preserve"> ods. </w:t>
      </w:r>
      <w:r>
        <w:rPr>
          <w:rFonts w:ascii="Times New Roman" w:eastAsia="Times New Roman" w:hAnsi="Times New Roman" w:cs="Times New Roman"/>
          <w:sz w:val="24"/>
          <w:szCs w:val="24"/>
          <w:lang w:eastAsia="sk-SK"/>
        </w:rPr>
        <w:t>2</w:t>
      </w:r>
      <w:r w:rsidRPr="00C96BC7">
        <w:rPr>
          <w:rFonts w:ascii="Times New Roman" w:eastAsia="Times New Roman" w:hAnsi="Times New Roman" w:cs="Times New Roman"/>
          <w:sz w:val="24"/>
          <w:szCs w:val="24"/>
          <w:lang w:eastAsia="sk-SK"/>
        </w:rPr>
        <w:t xml:space="preserve"> – zverejnenie kalendára zverejnenia, každý člen</w:t>
      </w:r>
      <w:r>
        <w:rPr>
          <w:rFonts w:ascii="Times New Roman" w:eastAsia="Times New Roman" w:hAnsi="Times New Roman" w:cs="Times New Roman"/>
          <w:sz w:val="24"/>
          <w:szCs w:val="24"/>
          <w:lang w:eastAsia="sk-SK"/>
        </w:rPr>
        <w:t>;</w:t>
      </w:r>
    </w:p>
    <w:p w14:paraId="111FCC04" w14:textId="77777777" w:rsidR="00E50D66" w:rsidRPr="00C96BC7" w:rsidRDefault="00E50D66" w:rsidP="0036570A">
      <w:pPr>
        <w:pStyle w:val="Odsekzoznamu"/>
        <w:numPr>
          <w:ilvl w:val="0"/>
          <w:numId w:val="33"/>
        </w:numPr>
        <w:spacing w:after="0" w:line="276" w:lineRule="auto"/>
        <w:contextualSpacing w:val="0"/>
        <w:jc w:val="both"/>
        <w:rPr>
          <w:rFonts w:ascii="Times New Roman" w:eastAsia="Times New Roman" w:hAnsi="Times New Roman" w:cs="Times New Roman"/>
          <w:sz w:val="24"/>
          <w:szCs w:val="24"/>
          <w:lang w:eastAsia="sk-SK"/>
        </w:rPr>
      </w:pPr>
      <w:r w:rsidRPr="00C96BC7">
        <w:rPr>
          <w:rFonts w:ascii="Times New Roman" w:eastAsia="Times New Roman" w:hAnsi="Times New Roman" w:cs="Times New Roman"/>
          <w:sz w:val="24"/>
          <w:szCs w:val="24"/>
          <w:lang w:eastAsia="sk-SK"/>
        </w:rPr>
        <w:t xml:space="preserve">§ </w:t>
      </w:r>
      <w:r>
        <w:rPr>
          <w:rFonts w:ascii="Times New Roman" w:eastAsia="Times New Roman" w:hAnsi="Times New Roman" w:cs="Times New Roman"/>
          <w:sz w:val="24"/>
          <w:szCs w:val="24"/>
          <w:lang w:eastAsia="sk-SK"/>
        </w:rPr>
        <w:t>50</w:t>
      </w:r>
      <w:r w:rsidRPr="00C96BC7">
        <w:rPr>
          <w:rFonts w:ascii="Times New Roman" w:eastAsia="Times New Roman" w:hAnsi="Times New Roman" w:cs="Times New Roman"/>
          <w:sz w:val="24"/>
          <w:szCs w:val="24"/>
          <w:lang w:eastAsia="sk-SK"/>
        </w:rPr>
        <w:t xml:space="preserve"> ods. 5 – zverejnenie zoznamu subjektov s právom prednostného poskytnutia štatistickej informácie, každý člen</w:t>
      </w:r>
      <w:r>
        <w:rPr>
          <w:rFonts w:ascii="Times New Roman" w:eastAsia="Times New Roman" w:hAnsi="Times New Roman" w:cs="Times New Roman"/>
          <w:sz w:val="24"/>
          <w:szCs w:val="24"/>
          <w:lang w:eastAsia="sk-SK"/>
        </w:rPr>
        <w:t>;</w:t>
      </w:r>
    </w:p>
    <w:p w14:paraId="0BE26962" w14:textId="77777777" w:rsidR="00E50D66" w:rsidRPr="00C96BC7" w:rsidRDefault="00E50D66" w:rsidP="0036570A">
      <w:pPr>
        <w:pStyle w:val="Odsekzoznamu"/>
        <w:numPr>
          <w:ilvl w:val="0"/>
          <w:numId w:val="33"/>
        </w:numPr>
        <w:spacing w:after="0" w:line="276" w:lineRule="auto"/>
        <w:contextualSpacing w:val="0"/>
        <w:jc w:val="both"/>
        <w:rPr>
          <w:rFonts w:ascii="Times New Roman" w:eastAsia="Times New Roman" w:hAnsi="Times New Roman" w:cs="Times New Roman"/>
          <w:sz w:val="24"/>
          <w:szCs w:val="24"/>
          <w:lang w:eastAsia="sk-SK"/>
        </w:rPr>
      </w:pPr>
      <w:r w:rsidRPr="00C96BC7">
        <w:rPr>
          <w:rFonts w:ascii="Times New Roman" w:eastAsia="Times New Roman" w:hAnsi="Times New Roman" w:cs="Times New Roman"/>
          <w:sz w:val="24"/>
          <w:szCs w:val="24"/>
          <w:lang w:eastAsia="sk-SK"/>
        </w:rPr>
        <w:t xml:space="preserve">§ </w:t>
      </w:r>
      <w:r>
        <w:rPr>
          <w:rFonts w:ascii="Times New Roman" w:eastAsia="Times New Roman" w:hAnsi="Times New Roman" w:cs="Times New Roman"/>
          <w:sz w:val="24"/>
          <w:szCs w:val="24"/>
          <w:lang w:eastAsia="sk-SK"/>
        </w:rPr>
        <w:t>51</w:t>
      </w:r>
      <w:r w:rsidRPr="00C96BC7">
        <w:rPr>
          <w:rFonts w:ascii="Times New Roman" w:eastAsia="Times New Roman" w:hAnsi="Times New Roman" w:cs="Times New Roman"/>
          <w:sz w:val="24"/>
          <w:szCs w:val="24"/>
          <w:lang w:eastAsia="sk-SK"/>
        </w:rPr>
        <w:t xml:space="preserve"> ods. 4 – zverejnenie cenníka poskytovania štatistických informácií na žiadosť, každý člen</w:t>
      </w:r>
      <w:r>
        <w:rPr>
          <w:rFonts w:ascii="Times New Roman" w:eastAsia="Times New Roman" w:hAnsi="Times New Roman" w:cs="Times New Roman"/>
          <w:sz w:val="24"/>
          <w:szCs w:val="24"/>
          <w:lang w:eastAsia="sk-SK"/>
        </w:rPr>
        <w:t>;</w:t>
      </w:r>
    </w:p>
    <w:p w14:paraId="07F1835C" w14:textId="77777777" w:rsidR="00E50D66" w:rsidRPr="00C96BC7" w:rsidRDefault="00E50D66" w:rsidP="0036570A">
      <w:pPr>
        <w:pStyle w:val="Odsekzoznamu"/>
        <w:numPr>
          <w:ilvl w:val="0"/>
          <w:numId w:val="33"/>
        </w:numPr>
        <w:spacing w:after="0" w:line="276" w:lineRule="auto"/>
        <w:contextualSpacing w:val="0"/>
        <w:jc w:val="both"/>
        <w:rPr>
          <w:rFonts w:ascii="Times New Roman" w:eastAsia="Times New Roman" w:hAnsi="Times New Roman" w:cs="Times New Roman"/>
          <w:sz w:val="24"/>
          <w:szCs w:val="24"/>
          <w:lang w:eastAsia="sk-SK"/>
        </w:rPr>
      </w:pPr>
      <w:r w:rsidRPr="00C96BC7">
        <w:rPr>
          <w:rFonts w:ascii="Times New Roman" w:eastAsia="Times New Roman" w:hAnsi="Times New Roman" w:cs="Times New Roman"/>
          <w:sz w:val="24"/>
          <w:szCs w:val="24"/>
          <w:lang w:eastAsia="sk-SK"/>
        </w:rPr>
        <w:t xml:space="preserve">§ </w:t>
      </w:r>
      <w:r>
        <w:rPr>
          <w:rFonts w:ascii="Times New Roman" w:eastAsia="Times New Roman" w:hAnsi="Times New Roman" w:cs="Times New Roman"/>
          <w:sz w:val="24"/>
          <w:szCs w:val="24"/>
          <w:lang w:eastAsia="sk-SK"/>
        </w:rPr>
        <w:t>51</w:t>
      </w:r>
      <w:r w:rsidRPr="00C96BC7">
        <w:rPr>
          <w:rFonts w:ascii="Times New Roman" w:eastAsia="Times New Roman" w:hAnsi="Times New Roman" w:cs="Times New Roman"/>
          <w:sz w:val="24"/>
          <w:szCs w:val="24"/>
          <w:lang w:eastAsia="sk-SK"/>
        </w:rPr>
        <w:t xml:space="preserve"> ods. 6 – zverejnenie </w:t>
      </w:r>
      <w:r>
        <w:rPr>
          <w:rFonts w:ascii="Times New Roman" w:eastAsia="Times New Roman" w:hAnsi="Times New Roman" w:cs="Times New Roman"/>
          <w:sz w:val="24"/>
          <w:szCs w:val="24"/>
          <w:lang w:eastAsia="sk-SK"/>
        </w:rPr>
        <w:t xml:space="preserve">informácií o postupe pri podaní a vybavovaní </w:t>
      </w:r>
      <w:r w:rsidRPr="00C96BC7">
        <w:rPr>
          <w:rFonts w:ascii="Times New Roman" w:eastAsia="Times New Roman" w:hAnsi="Times New Roman" w:cs="Times New Roman"/>
          <w:sz w:val="24"/>
          <w:szCs w:val="24"/>
          <w:lang w:eastAsia="sk-SK"/>
        </w:rPr>
        <w:t xml:space="preserve">žiadosti o poskytnutie štatistickej informácie na žiadosť, </w:t>
      </w:r>
      <w:r>
        <w:rPr>
          <w:rFonts w:ascii="Times New Roman" w:eastAsia="Times New Roman" w:hAnsi="Times New Roman" w:cs="Times New Roman"/>
          <w:sz w:val="24"/>
          <w:szCs w:val="24"/>
          <w:lang w:eastAsia="sk-SK"/>
        </w:rPr>
        <w:t>každý člen;</w:t>
      </w:r>
    </w:p>
    <w:p w14:paraId="57492115" w14:textId="77777777" w:rsidR="00E50D66" w:rsidRPr="00C96BC7" w:rsidRDefault="00E50D66" w:rsidP="0036570A">
      <w:pPr>
        <w:pStyle w:val="Odsekzoznamu"/>
        <w:numPr>
          <w:ilvl w:val="0"/>
          <w:numId w:val="33"/>
        </w:numPr>
        <w:spacing w:after="0" w:line="276" w:lineRule="auto"/>
        <w:contextualSpacing w:val="0"/>
        <w:jc w:val="both"/>
        <w:rPr>
          <w:rFonts w:ascii="Times New Roman" w:eastAsia="Times New Roman" w:hAnsi="Times New Roman" w:cs="Times New Roman"/>
          <w:sz w:val="24"/>
          <w:szCs w:val="24"/>
          <w:lang w:eastAsia="sk-SK"/>
        </w:rPr>
      </w:pPr>
      <w:r w:rsidRPr="00C96BC7">
        <w:rPr>
          <w:rFonts w:ascii="Times New Roman" w:eastAsia="Times New Roman" w:hAnsi="Times New Roman" w:cs="Times New Roman"/>
          <w:sz w:val="24"/>
          <w:szCs w:val="24"/>
          <w:lang w:eastAsia="sk-SK"/>
        </w:rPr>
        <w:t>§ 5</w:t>
      </w:r>
      <w:r>
        <w:rPr>
          <w:rFonts w:ascii="Times New Roman" w:eastAsia="Times New Roman" w:hAnsi="Times New Roman" w:cs="Times New Roman"/>
          <w:sz w:val="24"/>
          <w:szCs w:val="24"/>
          <w:lang w:eastAsia="sk-SK"/>
        </w:rPr>
        <w:t>2</w:t>
      </w:r>
      <w:r w:rsidRPr="00C96BC7">
        <w:rPr>
          <w:rFonts w:ascii="Times New Roman" w:eastAsia="Times New Roman" w:hAnsi="Times New Roman" w:cs="Times New Roman"/>
          <w:sz w:val="24"/>
          <w:szCs w:val="24"/>
          <w:lang w:eastAsia="sk-SK"/>
        </w:rPr>
        <w:t xml:space="preserve"> ods. 2 – zverejnenie upozornenia na konanie subjektu v rozpore so zákonom o oficiálnej štatistike, každý člen</w:t>
      </w:r>
      <w:r>
        <w:rPr>
          <w:rFonts w:ascii="Times New Roman" w:eastAsia="Times New Roman" w:hAnsi="Times New Roman" w:cs="Times New Roman"/>
          <w:sz w:val="24"/>
          <w:szCs w:val="24"/>
          <w:lang w:eastAsia="sk-SK"/>
        </w:rPr>
        <w:t>;</w:t>
      </w:r>
    </w:p>
    <w:p w14:paraId="2B871977" w14:textId="77777777" w:rsidR="00E50D66" w:rsidRPr="00C96BC7" w:rsidRDefault="00E50D66" w:rsidP="0036570A">
      <w:pPr>
        <w:pStyle w:val="Odsekzoznamu"/>
        <w:numPr>
          <w:ilvl w:val="0"/>
          <w:numId w:val="33"/>
        </w:numPr>
        <w:spacing w:after="0" w:line="276" w:lineRule="auto"/>
        <w:contextualSpacing w:val="0"/>
        <w:jc w:val="both"/>
        <w:rPr>
          <w:rFonts w:ascii="Times New Roman" w:eastAsia="Times New Roman" w:hAnsi="Times New Roman" w:cs="Times New Roman"/>
          <w:sz w:val="24"/>
          <w:szCs w:val="24"/>
          <w:lang w:eastAsia="sk-SK"/>
        </w:rPr>
      </w:pPr>
      <w:r w:rsidRPr="00C96BC7">
        <w:rPr>
          <w:rFonts w:ascii="Times New Roman" w:eastAsia="Times New Roman" w:hAnsi="Times New Roman" w:cs="Times New Roman"/>
          <w:sz w:val="24"/>
          <w:szCs w:val="24"/>
          <w:lang w:eastAsia="sk-SK"/>
        </w:rPr>
        <w:t>§ 5</w:t>
      </w:r>
      <w:r>
        <w:rPr>
          <w:rFonts w:ascii="Times New Roman" w:eastAsia="Times New Roman" w:hAnsi="Times New Roman" w:cs="Times New Roman"/>
          <w:sz w:val="24"/>
          <w:szCs w:val="24"/>
          <w:lang w:eastAsia="sk-SK"/>
        </w:rPr>
        <w:t>2</w:t>
      </w:r>
      <w:r w:rsidRPr="00C96BC7">
        <w:rPr>
          <w:rFonts w:ascii="Times New Roman" w:eastAsia="Times New Roman" w:hAnsi="Times New Roman" w:cs="Times New Roman"/>
          <w:sz w:val="24"/>
          <w:szCs w:val="24"/>
          <w:lang w:eastAsia="sk-SK"/>
        </w:rPr>
        <w:t xml:space="preserve"> ods. 3 – zverejňovanie informácií o štatistike pre verejnosť, každý člen</w:t>
      </w:r>
      <w:r>
        <w:rPr>
          <w:rFonts w:ascii="Times New Roman" w:eastAsia="Times New Roman" w:hAnsi="Times New Roman" w:cs="Times New Roman"/>
          <w:sz w:val="24"/>
          <w:szCs w:val="24"/>
          <w:lang w:eastAsia="sk-SK"/>
        </w:rPr>
        <w:t>;</w:t>
      </w:r>
    </w:p>
    <w:p w14:paraId="78E8C737" w14:textId="77777777" w:rsidR="00E50D66" w:rsidRPr="00C96BC7" w:rsidRDefault="00E50D66" w:rsidP="0036570A">
      <w:pPr>
        <w:pStyle w:val="Odsekzoznamu"/>
        <w:numPr>
          <w:ilvl w:val="0"/>
          <w:numId w:val="33"/>
        </w:numPr>
        <w:spacing w:after="0" w:line="276" w:lineRule="auto"/>
        <w:contextualSpacing w:val="0"/>
        <w:jc w:val="both"/>
        <w:rPr>
          <w:rFonts w:ascii="Times New Roman" w:eastAsia="Times New Roman" w:hAnsi="Times New Roman" w:cs="Times New Roman"/>
          <w:sz w:val="24"/>
          <w:szCs w:val="24"/>
          <w:lang w:eastAsia="sk-SK"/>
        </w:rPr>
      </w:pPr>
      <w:r w:rsidRPr="00C96BC7">
        <w:rPr>
          <w:rFonts w:ascii="Times New Roman" w:eastAsia="Times New Roman" w:hAnsi="Times New Roman" w:cs="Times New Roman"/>
          <w:sz w:val="24"/>
          <w:szCs w:val="24"/>
          <w:lang w:eastAsia="sk-SK"/>
        </w:rPr>
        <w:t>§ 56 ods. 10 – zverejnenie žiadosti o poskytnutie dôverných štatistických údajov na vedecký účel, úrad.</w:t>
      </w:r>
    </w:p>
    <w:p w14:paraId="152F72C8" w14:textId="77777777" w:rsidR="00E50D66" w:rsidRPr="00864F4B" w:rsidRDefault="00E50D66" w:rsidP="0036570A">
      <w:pPr>
        <w:pStyle w:val="Odsekzoznamu"/>
        <w:spacing w:after="0" w:line="276" w:lineRule="auto"/>
        <w:ind w:left="360"/>
        <w:contextualSpacing w:val="0"/>
        <w:jc w:val="both"/>
        <w:rPr>
          <w:rFonts w:ascii="Times New Roman" w:eastAsia="Times New Roman" w:hAnsi="Times New Roman" w:cs="Times New Roman"/>
          <w:sz w:val="18"/>
          <w:szCs w:val="24"/>
          <w:lang w:eastAsia="sk-SK"/>
        </w:rPr>
      </w:pPr>
    </w:p>
    <w:tbl>
      <w:tblPr>
        <w:tblStyle w:val="Mriekatabuky"/>
        <w:tblW w:w="5000" w:type="pct"/>
        <w:tblLook w:val="04A0" w:firstRow="1" w:lastRow="0" w:firstColumn="1" w:lastColumn="0" w:noHBand="0" w:noVBand="1"/>
      </w:tblPr>
      <w:tblGrid>
        <w:gridCol w:w="4531"/>
        <w:gridCol w:w="4531"/>
      </w:tblGrid>
      <w:tr w:rsidR="00E50D66" w:rsidRPr="001F6D68" w14:paraId="4EE2F4E4" w14:textId="77777777" w:rsidTr="00C34EAB">
        <w:tc>
          <w:tcPr>
            <w:tcW w:w="2500" w:type="pct"/>
          </w:tcPr>
          <w:p w14:paraId="5853286A" w14:textId="77777777" w:rsidR="00E50D66" w:rsidRPr="002A4808" w:rsidRDefault="00E50D66" w:rsidP="00C34EAB">
            <w:pPr>
              <w:pStyle w:val="Odsekzoznamu"/>
              <w:ind w:left="0"/>
              <w:jc w:val="both"/>
              <w:rPr>
                <w:rFonts w:ascii="Times New Roman" w:eastAsia="Times New Roman" w:hAnsi="Times New Roman" w:cs="Times New Roman"/>
                <w:sz w:val="24"/>
                <w:szCs w:val="24"/>
                <w:lang w:eastAsia="sk-SK"/>
              </w:rPr>
            </w:pPr>
            <w:r w:rsidRPr="002A4808">
              <w:rPr>
                <w:rFonts w:ascii="Times New Roman" w:eastAsia="Times New Roman" w:hAnsi="Times New Roman" w:cs="Times New Roman"/>
                <w:sz w:val="24"/>
                <w:szCs w:val="24"/>
                <w:lang w:eastAsia="sk-SK"/>
              </w:rPr>
              <w:t>Charakter vplyvu</w:t>
            </w:r>
          </w:p>
        </w:tc>
        <w:tc>
          <w:tcPr>
            <w:tcW w:w="2500" w:type="pct"/>
          </w:tcPr>
          <w:p w14:paraId="09424879" w14:textId="77777777" w:rsidR="00E50D66" w:rsidRPr="002A4808" w:rsidRDefault="00E50D66" w:rsidP="00C34EAB">
            <w:pPr>
              <w:pStyle w:val="Odsekzoznamu"/>
              <w:ind w:left="0"/>
              <w:jc w:val="both"/>
              <w:rPr>
                <w:rFonts w:ascii="Times New Roman" w:eastAsia="Times New Roman" w:hAnsi="Times New Roman" w:cs="Times New Roman"/>
                <w:sz w:val="24"/>
                <w:szCs w:val="24"/>
                <w:lang w:eastAsia="sk-SK"/>
              </w:rPr>
            </w:pPr>
            <w:r w:rsidRPr="002A4808">
              <w:rPr>
                <w:rFonts w:ascii="Times New Roman" w:eastAsia="Times New Roman" w:hAnsi="Times New Roman" w:cs="Times New Roman"/>
                <w:sz w:val="24"/>
                <w:szCs w:val="24"/>
                <w:lang w:eastAsia="sk-SK"/>
              </w:rPr>
              <w:t>Popis</w:t>
            </w:r>
          </w:p>
        </w:tc>
      </w:tr>
      <w:tr w:rsidR="00E50D66" w14:paraId="20C7654B" w14:textId="77777777" w:rsidTr="00C34EAB">
        <w:tc>
          <w:tcPr>
            <w:tcW w:w="2500" w:type="pct"/>
          </w:tcPr>
          <w:p w14:paraId="73D9ABBD" w14:textId="77777777" w:rsidR="00E50D66" w:rsidRPr="002A4808" w:rsidRDefault="00E50D66" w:rsidP="00C34EAB">
            <w:pPr>
              <w:pStyle w:val="Odsekzoznamu"/>
              <w:ind w:left="0"/>
              <w:jc w:val="both"/>
              <w:rPr>
                <w:rFonts w:ascii="Times New Roman" w:eastAsia="Times New Roman" w:hAnsi="Times New Roman" w:cs="Times New Roman"/>
                <w:sz w:val="24"/>
                <w:szCs w:val="24"/>
                <w:lang w:eastAsia="sk-SK"/>
              </w:rPr>
            </w:pPr>
            <w:r w:rsidRPr="002A4808">
              <w:rPr>
                <w:rFonts w:ascii="Times New Roman" w:eastAsia="Times New Roman" w:hAnsi="Times New Roman" w:cs="Times New Roman"/>
                <w:sz w:val="24"/>
                <w:szCs w:val="24"/>
                <w:lang w:eastAsia="sk-SK"/>
              </w:rPr>
              <w:t>pozitívny vrátane MSP, nekvantifikovateľný</w:t>
            </w:r>
          </w:p>
        </w:tc>
        <w:tc>
          <w:tcPr>
            <w:tcW w:w="2500" w:type="pct"/>
          </w:tcPr>
          <w:p w14:paraId="009E547F" w14:textId="77777777" w:rsidR="00E50D66" w:rsidRDefault="00E50D66" w:rsidP="00C34EAB">
            <w:pPr>
              <w:pStyle w:val="Odsekzoznamu"/>
              <w:ind w:left="0"/>
              <w:jc w:val="both"/>
              <w:rPr>
                <w:rFonts w:ascii="Times New Roman" w:eastAsia="Times New Roman" w:hAnsi="Times New Roman" w:cs="Times New Roman"/>
                <w:sz w:val="24"/>
                <w:szCs w:val="24"/>
                <w:lang w:eastAsia="sk-SK"/>
              </w:rPr>
            </w:pPr>
            <w:r w:rsidRPr="00D77072">
              <w:rPr>
                <w:rFonts w:ascii="Times New Roman" w:eastAsia="Times New Roman" w:hAnsi="Times New Roman" w:cs="Times New Roman"/>
                <w:sz w:val="24"/>
                <w:szCs w:val="24"/>
                <w:lang w:eastAsia="sk-SK"/>
              </w:rPr>
              <w:t xml:space="preserve">Zvýšenie </w:t>
            </w:r>
            <w:r>
              <w:rPr>
                <w:rFonts w:ascii="Times New Roman" w:eastAsia="Times New Roman" w:hAnsi="Times New Roman" w:cs="Times New Roman"/>
                <w:sz w:val="24"/>
                <w:szCs w:val="24"/>
                <w:lang w:eastAsia="sk-SK"/>
              </w:rPr>
              <w:t xml:space="preserve">dostupnosti, </w:t>
            </w:r>
            <w:r w:rsidRPr="00D77072">
              <w:rPr>
                <w:rFonts w:ascii="Times New Roman" w:eastAsia="Times New Roman" w:hAnsi="Times New Roman" w:cs="Times New Roman"/>
                <w:sz w:val="24"/>
                <w:szCs w:val="24"/>
                <w:lang w:eastAsia="sk-SK"/>
              </w:rPr>
              <w:t>zrozumiteľnosti a prehľa</w:t>
            </w:r>
            <w:r>
              <w:rPr>
                <w:rFonts w:ascii="Times New Roman" w:eastAsia="Times New Roman" w:hAnsi="Times New Roman" w:cs="Times New Roman"/>
                <w:sz w:val="24"/>
                <w:szCs w:val="24"/>
                <w:lang w:eastAsia="sk-SK"/>
              </w:rPr>
              <w:t xml:space="preserve">dnosti poskytovaných informácií vrátane údajov o požadovanej technickej štruktúre zasielaných údajov. </w:t>
            </w:r>
          </w:p>
          <w:p w14:paraId="551C2FBA" w14:textId="70065E40" w:rsidR="00E50D66" w:rsidRPr="00C96BC7" w:rsidRDefault="00E50D66" w:rsidP="00C34EAB">
            <w:pPr>
              <w:jc w:val="both"/>
              <w:rPr>
                <w:rFonts w:ascii="Times New Roman" w:eastAsia="Times New Roman" w:hAnsi="Times New Roman" w:cs="Times New Roman"/>
                <w:sz w:val="24"/>
                <w:szCs w:val="24"/>
                <w:lang w:eastAsia="sk-SK"/>
              </w:rPr>
            </w:pPr>
            <w:r w:rsidRPr="00C96BC7">
              <w:rPr>
                <w:rFonts w:ascii="Times New Roman" w:eastAsia="Times New Roman" w:hAnsi="Times New Roman" w:cs="Times New Roman"/>
                <w:sz w:val="24"/>
                <w:szCs w:val="24"/>
                <w:lang w:eastAsia="sk-SK"/>
              </w:rPr>
              <w:t>Väčší rozsah zverejňovaných informácií na webovom sídle Štatistického úradu SR – návrh zákona posilňuje úlohu webového sídla ako úradného komunikačného nástroja nielen vo vzťahu k iným členom národného štatistického systému, ale aj k podnikateľom ako spravodajským jednotkám, žiadateľom a</w:t>
            </w:r>
            <w:r w:rsidR="0036435F">
              <w:rPr>
                <w:rFonts w:ascii="Times New Roman" w:eastAsia="Times New Roman" w:hAnsi="Times New Roman" w:cs="Times New Roman"/>
                <w:sz w:val="24"/>
                <w:szCs w:val="24"/>
                <w:lang w:eastAsia="sk-SK"/>
              </w:rPr>
              <w:t> </w:t>
            </w:r>
            <w:r w:rsidRPr="00C96BC7">
              <w:rPr>
                <w:rFonts w:ascii="Times New Roman" w:eastAsia="Times New Roman" w:hAnsi="Times New Roman" w:cs="Times New Roman"/>
                <w:sz w:val="24"/>
                <w:szCs w:val="24"/>
                <w:lang w:eastAsia="sk-SK"/>
              </w:rPr>
              <w:t>používateľom štatistických informácií.</w:t>
            </w:r>
          </w:p>
          <w:p w14:paraId="355FD720" w14:textId="77777777" w:rsidR="00E50D66" w:rsidRDefault="00E50D66" w:rsidP="00C34EAB">
            <w:pPr>
              <w:pStyle w:val="Odsekzoznamu"/>
              <w:ind w:left="0"/>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Bližšie nekvantifikovaný pozitívny vplyv na </w:t>
            </w:r>
          </w:p>
          <w:p w14:paraId="38CCC2CA" w14:textId="77777777" w:rsidR="00E50D66" w:rsidRDefault="00E50D66" w:rsidP="00C34EAB">
            <w:pPr>
              <w:pStyle w:val="Odsekzoznamu"/>
              <w:numPr>
                <w:ilvl w:val="0"/>
                <w:numId w:val="31"/>
              </w:num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zníženie administratívnej záťaže,</w:t>
            </w:r>
          </w:p>
          <w:p w14:paraId="225982E5" w14:textId="77777777" w:rsidR="00E50D66" w:rsidRDefault="00E50D66" w:rsidP="00C34EAB">
            <w:pPr>
              <w:pStyle w:val="Odsekzoznamu"/>
              <w:numPr>
                <w:ilvl w:val="0"/>
                <w:numId w:val="31"/>
              </w:num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úroveň právnej istoty pri plnení povinností podľa návrhu zákona a pri realizácii práv súvisiacich s ochranou a využitím poskytnutých údajov,</w:t>
            </w:r>
          </w:p>
          <w:p w14:paraId="04DCAC37" w14:textId="6E5A27B4" w:rsidR="00E50D66" w:rsidRPr="002A4808" w:rsidRDefault="00E50D66" w:rsidP="00864F4B">
            <w:pPr>
              <w:pStyle w:val="Odsekzoznamu"/>
              <w:numPr>
                <w:ilvl w:val="0"/>
                <w:numId w:val="31"/>
              </w:numPr>
              <w:jc w:val="both"/>
              <w:rPr>
                <w:rFonts w:ascii="Times New Roman" w:eastAsia="Times New Roman" w:hAnsi="Times New Roman" w:cs="Times New Roman"/>
                <w:sz w:val="24"/>
                <w:szCs w:val="24"/>
                <w:lang w:eastAsia="sk-SK"/>
              </w:rPr>
            </w:pPr>
            <w:r w:rsidRPr="00D01B58">
              <w:rPr>
                <w:rFonts w:ascii="Times New Roman" w:eastAsia="Times New Roman" w:hAnsi="Times New Roman" w:cs="Times New Roman"/>
                <w:sz w:val="24"/>
                <w:szCs w:val="24"/>
                <w:lang w:eastAsia="sk-SK"/>
              </w:rPr>
              <w:t>využiteľnosť údajov pre potreby používateľa oficiálnej štatistiky.</w:t>
            </w:r>
          </w:p>
        </w:tc>
      </w:tr>
    </w:tbl>
    <w:p w14:paraId="1C85A146" w14:textId="77777777" w:rsidR="00E50D66" w:rsidRPr="00864F4B" w:rsidRDefault="00E50D66" w:rsidP="0036570A">
      <w:pPr>
        <w:spacing w:after="0" w:line="276" w:lineRule="auto"/>
        <w:jc w:val="both"/>
        <w:rPr>
          <w:rFonts w:ascii="Times New Roman" w:eastAsia="Calibri" w:hAnsi="Times New Roman" w:cs="Times New Roman"/>
          <w:bCs/>
          <w:i/>
          <w:iCs/>
          <w:color w:val="000000"/>
          <w:sz w:val="20"/>
          <w:szCs w:val="24"/>
        </w:rPr>
      </w:pPr>
    </w:p>
    <w:p w14:paraId="4D88C8A8" w14:textId="522275F0" w:rsidR="00E50D66" w:rsidRDefault="00E50D66" w:rsidP="0036570A">
      <w:pPr>
        <w:pStyle w:val="Odsekzoznamu"/>
        <w:spacing w:after="0" w:line="276" w:lineRule="auto"/>
        <w:ind w:left="0"/>
        <w:contextualSpacing w:val="0"/>
        <w:jc w:val="both"/>
        <w:rPr>
          <w:rFonts w:ascii="Times New Roman" w:eastAsia="Times New Roman" w:hAnsi="Times New Roman" w:cs="Times New Roman"/>
          <w:b/>
          <w:sz w:val="24"/>
          <w:szCs w:val="24"/>
          <w:lang w:eastAsia="sk-SK"/>
        </w:rPr>
      </w:pPr>
      <w:r w:rsidRPr="00614FEE">
        <w:rPr>
          <w:rFonts w:ascii="Times New Roman" w:eastAsia="Times New Roman" w:hAnsi="Times New Roman" w:cs="Times New Roman"/>
          <w:b/>
          <w:sz w:val="24"/>
          <w:szCs w:val="24"/>
          <w:lang w:eastAsia="sk-SK"/>
        </w:rPr>
        <w:t>3.</w:t>
      </w:r>
      <w:r>
        <w:rPr>
          <w:rFonts w:ascii="Times New Roman" w:eastAsia="Times New Roman" w:hAnsi="Times New Roman" w:cs="Times New Roman"/>
          <w:b/>
          <w:sz w:val="24"/>
          <w:szCs w:val="24"/>
          <w:lang w:eastAsia="sk-SK"/>
        </w:rPr>
        <w:t>4.</w:t>
      </w:r>
      <w:r w:rsidR="00594A27">
        <w:rPr>
          <w:rFonts w:ascii="Times New Roman" w:eastAsia="Times New Roman" w:hAnsi="Times New Roman" w:cs="Times New Roman"/>
          <w:b/>
          <w:sz w:val="24"/>
          <w:szCs w:val="24"/>
          <w:lang w:eastAsia="sk-SK"/>
        </w:rPr>
        <w:t>9</w:t>
      </w:r>
      <w:r w:rsidR="00C34EAB">
        <w:rPr>
          <w:rFonts w:ascii="Times New Roman" w:eastAsia="Times New Roman" w:hAnsi="Times New Roman" w:cs="Times New Roman"/>
          <w:b/>
          <w:sz w:val="24"/>
          <w:szCs w:val="24"/>
          <w:lang w:eastAsia="sk-SK"/>
        </w:rPr>
        <w:t xml:space="preserve">. </w:t>
      </w:r>
      <w:r>
        <w:rPr>
          <w:rFonts w:ascii="Times New Roman" w:eastAsia="Times New Roman" w:hAnsi="Times New Roman" w:cs="Times New Roman"/>
          <w:b/>
          <w:sz w:val="24"/>
          <w:szCs w:val="24"/>
          <w:lang w:eastAsia="sk-SK"/>
        </w:rPr>
        <w:t>Vplyv úpravy osobitných opatrení</w:t>
      </w:r>
      <w:r w:rsidRPr="00513D31">
        <w:rPr>
          <w:rFonts w:ascii="Times New Roman" w:eastAsia="Times New Roman" w:hAnsi="Times New Roman" w:cs="Times New Roman"/>
          <w:b/>
          <w:sz w:val="24"/>
          <w:szCs w:val="24"/>
          <w:lang w:eastAsia="sk-SK"/>
        </w:rPr>
        <w:t xml:space="preserve"> na zabezpečenie dôvery verejnosti v oficiálnu</w:t>
      </w:r>
      <w:r>
        <w:rPr>
          <w:rFonts w:ascii="Times New Roman" w:eastAsia="Times New Roman" w:hAnsi="Times New Roman" w:cs="Times New Roman"/>
          <w:b/>
          <w:sz w:val="24"/>
          <w:szCs w:val="24"/>
          <w:lang w:eastAsia="sk-SK"/>
        </w:rPr>
        <w:t xml:space="preserve"> štatistiku podľa § 52 návrhu zákona</w:t>
      </w:r>
    </w:p>
    <w:p w14:paraId="0F135567" w14:textId="77777777" w:rsidR="00864F4B" w:rsidRPr="00864F4B" w:rsidRDefault="00864F4B" w:rsidP="0036570A">
      <w:pPr>
        <w:pStyle w:val="Odsekzoznamu"/>
        <w:spacing w:after="0" w:line="276" w:lineRule="auto"/>
        <w:ind w:left="0"/>
        <w:contextualSpacing w:val="0"/>
        <w:jc w:val="both"/>
        <w:rPr>
          <w:rFonts w:ascii="Times New Roman" w:eastAsia="Times New Roman" w:hAnsi="Times New Roman" w:cs="Times New Roman"/>
          <w:b/>
          <w:sz w:val="18"/>
          <w:szCs w:val="24"/>
          <w:lang w:eastAsia="sk-SK"/>
        </w:rPr>
      </w:pPr>
    </w:p>
    <w:tbl>
      <w:tblPr>
        <w:tblStyle w:val="Mriekatabuky"/>
        <w:tblW w:w="5000" w:type="pct"/>
        <w:tblLook w:val="04A0" w:firstRow="1" w:lastRow="0" w:firstColumn="1" w:lastColumn="0" w:noHBand="0" w:noVBand="1"/>
      </w:tblPr>
      <w:tblGrid>
        <w:gridCol w:w="4531"/>
        <w:gridCol w:w="4531"/>
      </w:tblGrid>
      <w:tr w:rsidR="00E50D66" w:rsidRPr="001F6D68" w14:paraId="1A2EF7D7" w14:textId="77777777" w:rsidTr="00C34EAB">
        <w:tc>
          <w:tcPr>
            <w:tcW w:w="2500" w:type="pct"/>
          </w:tcPr>
          <w:p w14:paraId="2ED30B00" w14:textId="77777777" w:rsidR="00E50D66" w:rsidRPr="002A4808" w:rsidRDefault="00E50D66" w:rsidP="00C34EAB">
            <w:pPr>
              <w:pStyle w:val="Odsekzoznamu"/>
              <w:ind w:left="0"/>
              <w:jc w:val="both"/>
              <w:rPr>
                <w:rFonts w:ascii="Times New Roman" w:eastAsia="Times New Roman" w:hAnsi="Times New Roman" w:cs="Times New Roman"/>
                <w:sz w:val="24"/>
                <w:szCs w:val="24"/>
                <w:lang w:eastAsia="sk-SK"/>
              </w:rPr>
            </w:pPr>
            <w:r w:rsidRPr="002A4808">
              <w:rPr>
                <w:rFonts w:ascii="Times New Roman" w:eastAsia="Times New Roman" w:hAnsi="Times New Roman" w:cs="Times New Roman"/>
                <w:sz w:val="24"/>
                <w:szCs w:val="24"/>
                <w:lang w:eastAsia="sk-SK"/>
              </w:rPr>
              <w:t>Charakter vplyvu</w:t>
            </w:r>
          </w:p>
        </w:tc>
        <w:tc>
          <w:tcPr>
            <w:tcW w:w="2500" w:type="pct"/>
          </w:tcPr>
          <w:p w14:paraId="7159B984" w14:textId="77777777" w:rsidR="00E50D66" w:rsidRPr="002A4808" w:rsidRDefault="00E50D66" w:rsidP="00C34EAB">
            <w:pPr>
              <w:pStyle w:val="Odsekzoznamu"/>
              <w:ind w:left="0"/>
              <w:jc w:val="both"/>
              <w:rPr>
                <w:rFonts w:ascii="Times New Roman" w:eastAsia="Times New Roman" w:hAnsi="Times New Roman" w:cs="Times New Roman"/>
                <w:sz w:val="24"/>
                <w:szCs w:val="24"/>
                <w:lang w:eastAsia="sk-SK"/>
              </w:rPr>
            </w:pPr>
            <w:r w:rsidRPr="002A4808">
              <w:rPr>
                <w:rFonts w:ascii="Times New Roman" w:eastAsia="Times New Roman" w:hAnsi="Times New Roman" w:cs="Times New Roman"/>
                <w:sz w:val="24"/>
                <w:szCs w:val="24"/>
                <w:lang w:eastAsia="sk-SK"/>
              </w:rPr>
              <w:t>Popis</w:t>
            </w:r>
          </w:p>
        </w:tc>
      </w:tr>
      <w:tr w:rsidR="00E50D66" w14:paraId="2CAD2EFD" w14:textId="77777777" w:rsidTr="00C34EAB">
        <w:tc>
          <w:tcPr>
            <w:tcW w:w="2500" w:type="pct"/>
          </w:tcPr>
          <w:p w14:paraId="16E6A263" w14:textId="77777777" w:rsidR="00E50D66" w:rsidRPr="002A4808" w:rsidRDefault="00E50D66" w:rsidP="00C34EAB">
            <w:pPr>
              <w:pStyle w:val="Odsekzoznamu"/>
              <w:ind w:left="0"/>
              <w:jc w:val="both"/>
              <w:rPr>
                <w:rFonts w:ascii="Times New Roman" w:eastAsia="Times New Roman" w:hAnsi="Times New Roman" w:cs="Times New Roman"/>
                <w:sz w:val="24"/>
                <w:szCs w:val="24"/>
                <w:lang w:eastAsia="sk-SK"/>
              </w:rPr>
            </w:pPr>
            <w:r w:rsidRPr="002A4808">
              <w:rPr>
                <w:rFonts w:ascii="Times New Roman" w:eastAsia="Times New Roman" w:hAnsi="Times New Roman" w:cs="Times New Roman"/>
                <w:sz w:val="24"/>
                <w:szCs w:val="24"/>
                <w:lang w:eastAsia="sk-SK"/>
              </w:rPr>
              <w:t>pozitívny vrátane MSP, nekvantifikovateľný</w:t>
            </w:r>
          </w:p>
        </w:tc>
        <w:tc>
          <w:tcPr>
            <w:tcW w:w="2500" w:type="pct"/>
          </w:tcPr>
          <w:p w14:paraId="28F07B0B" w14:textId="77777777" w:rsidR="00E50D66" w:rsidRPr="00EA009D" w:rsidRDefault="00E50D66" w:rsidP="00C34EAB">
            <w:pPr>
              <w:pStyle w:val="Odsekzoznamu"/>
              <w:ind w:left="0"/>
              <w:jc w:val="both"/>
              <w:rPr>
                <w:rFonts w:ascii="Times New Roman" w:eastAsia="Times New Roman" w:hAnsi="Times New Roman" w:cs="Times New Roman"/>
                <w:sz w:val="24"/>
                <w:szCs w:val="24"/>
                <w:lang w:eastAsia="sk-SK"/>
              </w:rPr>
            </w:pPr>
            <w:r w:rsidRPr="00D77072">
              <w:rPr>
                <w:rFonts w:ascii="Times New Roman" w:eastAsia="Times New Roman" w:hAnsi="Times New Roman" w:cs="Times New Roman"/>
                <w:sz w:val="24"/>
                <w:szCs w:val="24"/>
                <w:lang w:eastAsia="sk-SK"/>
              </w:rPr>
              <w:t xml:space="preserve">Zvýšenie </w:t>
            </w:r>
            <w:r>
              <w:rPr>
                <w:rFonts w:ascii="Times New Roman" w:eastAsia="Times New Roman" w:hAnsi="Times New Roman" w:cs="Times New Roman"/>
                <w:sz w:val="24"/>
                <w:szCs w:val="24"/>
                <w:lang w:eastAsia="sk-SK"/>
              </w:rPr>
              <w:t>dôvery podnikateľského sektora  k národnému štatistickému systému</w:t>
            </w:r>
          </w:p>
        </w:tc>
      </w:tr>
    </w:tbl>
    <w:p w14:paraId="1691D226" w14:textId="77777777" w:rsidR="00142154" w:rsidRDefault="00142154" w:rsidP="0036435F">
      <w:pPr>
        <w:spacing w:after="0" w:line="240" w:lineRule="auto"/>
        <w:jc w:val="center"/>
      </w:pPr>
    </w:p>
    <w:sectPr w:rsidR="00142154" w:rsidSect="00231B8F">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621213C" w16cex:dateUtc="2026-04-22T10:54:00Z"/>
  <w16cex:commentExtensible w16cex:durableId="13822298" w16cex:dateUtc="2026-04-22T10:55:00Z"/>
  <w16cex:commentExtensible w16cex:durableId="4B14DB67" w16cex:dateUtc="2026-04-22T10:56:00Z"/>
  <w16cex:commentExtensible w16cex:durableId="09BC8B2B" w16cex:dateUtc="2026-04-22T10:58:00Z"/>
  <w16cex:commentExtensible w16cex:durableId="0268936B" w16cex:dateUtc="2026-04-22T10:59:00Z"/>
  <w16cex:commentExtensible w16cex:durableId="6255DE3D" w16cex:dateUtc="2026-04-22T11:00:00Z"/>
  <w16cex:commentExtensible w16cex:durableId="43988885" w16cex:dateUtc="2026-04-22T11:00:00Z"/>
  <w16cex:commentExtensible w16cex:durableId="5BE68120" w16cex:dateUtc="2026-04-22T11:09:00Z"/>
  <w16cex:commentExtensible w16cex:durableId="5C529539" w16cex:dateUtc="2026-04-22T1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9ACE667" w16cid:durableId="1621213C"/>
  <w16cid:commentId w16cid:paraId="682E2996" w16cid:durableId="13822298"/>
  <w16cid:commentId w16cid:paraId="1AD8ABEF" w16cid:durableId="4B14DB67"/>
  <w16cid:commentId w16cid:paraId="29E00BDB" w16cid:durableId="09BC8B2B"/>
  <w16cid:commentId w16cid:paraId="0D01FD9F" w16cid:durableId="0268936B"/>
  <w16cid:commentId w16cid:paraId="1F1411DB" w16cid:durableId="6255DE3D"/>
  <w16cid:commentId w16cid:paraId="64B67D90" w16cid:durableId="43988885"/>
  <w16cid:commentId w16cid:paraId="2EFCEC3F" w16cid:durableId="5BE68120"/>
  <w16cid:commentId w16cid:paraId="360893A1" w16cid:durableId="5C52953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6BAEC8" w14:textId="77777777" w:rsidR="00153A4D" w:rsidRDefault="00153A4D" w:rsidP="00054C41">
      <w:pPr>
        <w:spacing w:after="0" w:line="240" w:lineRule="auto"/>
      </w:pPr>
      <w:r>
        <w:separator/>
      </w:r>
    </w:p>
  </w:endnote>
  <w:endnote w:type="continuationSeparator" w:id="0">
    <w:p w14:paraId="3D5FFBDC" w14:textId="77777777" w:rsidR="00153A4D" w:rsidRDefault="00153A4D" w:rsidP="00054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5804998"/>
      <w:docPartObj>
        <w:docPartGallery w:val="Page Numbers (Bottom of Page)"/>
        <w:docPartUnique/>
      </w:docPartObj>
    </w:sdtPr>
    <w:sdtEndPr>
      <w:rPr>
        <w:rFonts w:ascii="Times New Roman" w:hAnsi="Times New Roman" w:cs="Times New Roman"/>
        <w:sz w:val="24"/>
      </w:rPr>
    </w:sdtEndPr>
    <w:sdtContent>
      <w:p w14:paraId="59DD08DE" w14:textId="095F6BC2" w:rsidR="00E444EC" w:rsidRPr="00C34EAB" w:rsidRDefault="00E444EC">
        <w:pPr>
          <w:pStyle w:val="Pta"/>
          <w:jc w:val="center"/>
          <w:rPr>
            <w:rFonts w:ascii="Times New Roman" w:hAnsi="Times New Roman" w:cs="Times New Roman"/>
            <w:sz w:val="24"/>
          </w:rPr>
        </w:pPr>
        <w:r w:rsidRPr="00C34EAB">
          <w:rPr>
            <w:rFonts w:ascii="Times New Roman" w:hAnsi="Times New Roman" w:cs="Times New Roman"/>
            <w:sz w:val="24"/>
          </w:rPr>
          <w:fldChar w:fldCharType="begin"/>
        </w:r>
        <w:r w:rsidRPr="00C34EAB">
          <w:rPr>
            <w:rFonts w:ascii="Times New Roman" w:hAnsi="Times New Roman" w:cs="Times New Roman"/>
            <w:sz w:val="24"/>
          </w:rPr>
          <w:instrText>PAGE   \* MERGEFORMAT</w:instrText>
        </w:r>
        <w:r w:rsidRPr="00C34EAB">
          <w:rPr>
            <w:rFonts w:ascii="Times New Roman" w:hAnsi="Times New Roman" w:cs="Times New Roman"/>
            <w:sz w:val="24"/>
          </w:rPr>
          <w:fldChar w:fldCharType="separate"/>
        </w:r>
        <w:r w:rsidR="007A489C">
          <w:rPr>
            <w:rFonts w:ascii="Times New Roman" w:hAnsi="Times New Roman" w:cs="Times New Roman"/>
            <w:noProof/>
            <w:sz w:val="24"/>
          </w:rPr>
          <w:t>2</w:t>
        </w:r>
        <w:r w:rsidRPr="00C34EAB">
          <w:rPr>
            <w:rFonts w:ascii="Times New Roman" w:hAnsi="Times New Roman" w:cs="Times New Roman"/>
            <w:sz w:val="24"/>
          </w:rPr>
          <w:fldChar w:fldCharType="end"/>
        </w:r>
      </w:p>
    </w:sdtContent>
  </w:sdt>
  <w:p w14:paraId="5B7002AD" w14:textId="5EE6DDEF" w:rsidR="00E444EC" w:rsidRPr="00C34EAB" w:rsidRDefault="00E444EC" w:rsidP="00C34EAB">
    <w:pPr>
      <w:pStyle w:val="Pta"/>
      <w:jc w:val="right"/>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07AB0" w14:textId="77777777" w:rsidR="00153A4D" w:rsidRDefault="00153A4D" w:rsidP="00054C41">
      <w:pPr>
        <w:spacing w:after="0" w:line="240" w:lineRule="auto"/>
      </w:pPr>
      <w:r>
        <w:separator/>
      </w:r>
    </w:p>
  </w:footnote>
  <w:footnote w:type="continuationSeparator" w:id="0">
    <w:p w14:paraId="066AF87E" w14:textId="77777777" w:rsidR="00153A4D" w:rsidRDefault="00153A4D" w:rsidP="00054C41">
      <w:pPr>
        <w:spacing w:after="0" w:line="240" w:lineRule="auto"/>
      </w:pPr>
      <w:r>
        <w:continuationSeparator/>
      </w:r>
    </w:p>
  </w:footnote>
  <w:footnote w:id="1">
    <w:p w14:paraId="0D85B5C6" w14:textId="77777777" w:rsidR="00E444EC" w:rsidRPr="000A6B7F" w:rsidRDefault="00E444EC" w:rsidP="00C929AE">
      <w:pPr>
        <w:pStyle w:val="Textpoznmkypodiarou"/>
        <w:rPr>
          <w:rFonts w:ascii="Times New Roman" w:hAnsi="Times New Roman" w:cs="Times New Roman"/>
        </w:rPr>
      </w:pPr>
      <w:r>
        <w:rPr>
          <w:rStyle w:val="Odkaznapoznmkupodiarou"/>
        </w:rPr>
        <w:footnoteRef/>
      </w:r>
      <w:r>
        <w:t xml:space="preserve"> </w:t>
      </w:r>
      <w:r w:rsidRPr="000A6B7F">
        <w:rPr>
          <w:rFonts w:ascii="Times New Roman" w:hAnsi="Times New Roman" w:cs="Times New Roman"/>
        </w:rPr>
        <w:t xml:space="preserve">Definícia goldplatingu </w:t>
      </w:r>
      <w:r w:rsidRPr="00D114ED">
        <w:rPr>
          <w:rFonts w:ascii="Times New Roman" w:hAnsi="Times New Roman" w:cs="Times New Roman"/>
        </w:rPr>
        <w:t>je uvedená v bode 4 časti III. jednotnej metodiky.</w:t>
      </w:r>
    </w:p>
  </w:footnote>
  <w:footnote w:id="2">
    <w:p w14:paraId="5D9B329D" w14:textId="77777777" w:rsidR="00E444EC" w:rsidRPr="00804BC8" w:rsidRDefault="00E444EC" w:rsidP="00804BC8">
      <w:pPr>
        <w:pStyle w:val="Textpoznmkypodiarou"/>
        <w:jc w:val="both"/>
        <w:rPr>
          <w:rFonts w:ascii="Times New Roman" w:hAnsi="Times New Roman" w:cs="Times New Roman"/>
        </w:rPr>
      </w:pPr>
      <w:r w:rsidRPr="0099544D">
        <w:rPr>
          <w:rStyle w:val="Odkaznapoznmkupodiarou"/>
          <w:rFonts w:ascii="Times New Roman" w:hAnsi="Times New Roman" w:cs="Times New Roman"/>
        </w:rPr>
        <w:footnoteRef/>
      </w:r>
      <w:r w:rsidRPr="0099544D">
        <w:rPr>
          <w:rFonts w:ascii="Times New Roman" w:hAnsi="Times New Roman" w:cs="Times New Roman"/>
        </w:rPr>
        <w:t xml:space="preserve"> </w:t>
      </w:r>
      <w:r w:rsidRPr="00804BC8">
        <w:rPr>
          <w:rFonts w:ascii="Times New Roman" w:hAnsi="Times New Roman" w:cs="Times New Roman"/>
        </w:rPr>
        <w:t xml:space="preserve">Informácie sa uvádzajú  iba v prípade, ak sa predkladaným návrhom regulácie vykonáva transpozícia smernice </w:t>
      </w:r>
      <w:r w:rsidRPr="0099544D">
        <w:rPr>
          <w:rFonts w:ascii="Times New Roman" w:hAnsi="Times New Roman" w:cs="Times New Roman"/>
        </w:rPr>
        <w:t>EÚ</w:t>
      </w:r>
      <w:r w:rsidRPr="00804BC8">
        <w:rPr>
          <w:rFonts w:ascii="Times New Roman" w:hAnsi="Times New Roman" w:cs="Times New Roman"/>
        </w:rPr>
        <w:t xml:space="preserve"> a bol identifikovaný goldplating podľa tabuľky zhody alebo sa vykonáva implementácia nariadenia EÚ s goldplatingom.</w:t>
      </w:r>
      <w:r>
        <w:rPr>
          <w:rFonts w:ascii="Times New Roman" w:hAnsi="Times New Roman" w:cs="Times New Roman"/>
        </w:rPr>
        <w:t xml:space="preserve"> Informácie sa uvádzajú aj v prípade</w:t>
      </w:r>
      <w:r w:rsidRPr="00CF4D09">
        <w:rPr>
          <w:rFonts w:ascii="Times New Roman" w:hAnsi="Times New Roman" w:cs="Times New Roman"/>
        </w:rPr>
        <w:t xml:space="preserve"> (ak nejde o transpozíciu smernice EÚ alebo implementáciu nariadenia EÚ)</w:t>
      </w:r>
      <w:r>
        <w:rPr>
          <w:rFonts w:ascii="Times New Roman" w:hAnsi="Times New Roman" w:cs="Times New Roman"/>
        </w:rPr>
        <w:t>, ak sa predloženým návrhom odstraňuje goldplating, ktorého pôvod je v skoršom zachovaní existujúcej právnej úpravy (existujúcich vnútroštátnych požiadaviek).</w:t>
      </w:r>
    </w:p>
    <w:p w14:paraId="25F18807" w14:textId="77777777" w:rsidR="00E444EC" w:rsidRDefault="00E444EC" w:rsidP="00512BA7">
      <w:pPr>
        <w:pStyle w:val="Textpoznmkypodiarou"/>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876C6"/>
    <w:multiLevelType w:val="hybridMultilevel"/>
    <w:tmpl w:val="8C92242E"/>
    <w:lvl w:ilvl="0" w:tplc="041B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6BD298A"/>
    <w:multiLevelType w:val="hybridMultilevel"/>
    <w:tmpl w:val="C4B4C40A"/>
    <w:lvl w:ilvl="0" w:tplc="52420D3A">
      <w:start w:val="1"/>
      <w:numFmt w:val="lowerLetter"/>
      <w:lvlText w:val="%1)"/>
      <w:lvlJc w:val="left"/>
      <w:pPr>
        <w:ind w:left="1092" w:hanging="360"/>
      </w:pPr>
      <w:rPr>
        <w:rFonts w:hint="default"/>
        <w:b w:val="0"/>
      </w:rPr>
    </w:lvl>
    <w:lvl w:ilvl="1" w:tplc="041B0003" w:tentative="1">
      <w:start w:val="1"/>
      <w:numFmt w:val="bullet"/>
      <w:lvlText w:val="o"/>
      <w:lvlJc w:val="left"/>
      <w:pPr>
        <w:ind w:left="1812" w:hanging="360"/>
      </w:pPr>
      <w:rPr>
        <w:rFonts w:ascii="Courier New" w:hAnsi="Courier New" w:cs="Courier New" w:hint="default"/>
      </w:rPr>
    </w:lvl>
    <w:lvl w:ilvl="2" w:tplc="041B0005" w:tentative="1">
      <w:start w:val="1"/>
      <w:numFmt w:val="bullet"/>
      <w:lvlText w:val=""/>
      <w:lvlJc w:val="left"/>
      <w:pPr>
        <w:ind w:left="2532" w:hanging="360"/>
      </w:pPr>
      <w:rPr>
        <w:rFonts w:ascii="Wingdings" w:hAnsi="Wingdings" w:hint="default"/>
      </w:rPr>
    </w:lvl>
    <w:lvl w:ilvl="3" w:tplc="041B0001" w:tentative="1">
      <w:start w:val="1"/>
      <w:numFmt w:val="bullet"/>
      <w:lvlText w:val=""/>
      <w:lvlJc w:val="left"/>
      <w:pPr>
        <w:ind w:left="3252" w:hanging="360"/>
      </w:pPr>
      <w:rPr>
        <w:rFonts w:ascii="Symbol" w:hAnsi="Symbol" w:hint="default"/>
      </w:rPr>
    </w:lvl>
    <w:lvl w:ilvl="4" w:tplc="041B0003" w:tentative="1">
      <w:start w:val="1"/>
      <w:numFmt w:val="bullet"/>
      <w:lvlText w:val="o"/>
      <w:lvlJc w:val="left"/>
      <w:pPr>
        <w:ind w:left="3972" w:hanging="360"/>
      </w:pPr>
      <w:rPr>
        <w:rFonts w:ascii="Courier New" w:hAnsi="Courier New" w:cs="Courier New" w:hint="default"/>
      </w:rPr>
    </w:lvl>
    <w:lvl w:ilvl="5" w:tplc="041B0005" w:tentative="1">
      <w:start w:val="1"/>
      <w:numFmt w:val="bullet"/>
      <w:lvlText w:val=""/>
      <w:lvlJc w:val="left"/>
      <w:pPr>
        <w:ind w:left="4692" w:hanging="360"/>
      </w:pPr>
      <w:rPr>
        <w:rFonts w:ascii="Wingdings" w:hAnsi="Wingdings" w:hint="default"/>
      </w:rPr>
    </w:lvl>
    <w:lvl w:ilvl="6" w:tplc="041B0001" w:tentative="1">
      <w:start w:val="1"/>
      <w:numFmt w:val="bullet"/>
      <w:lvlText w:val=""/>
      <w:lvlJc w:val="left"/>
      <w:pPr>
        <w:ind w:left="5412" w:hanging="360"/>
      </w:pPr>
      <w:rPr>
        <w:rFonts w:ascii="Symbol" w:hAnsi="Symbol" w:hint="default"/>
      </w:rPr>
    </w:lvl>
    <w:lvl w:ilvl="7" w:tplc="041B0003" w:tentative="1">
      <w:start w:val="1"/>
      <w:numFmt w:val="bullet"/>
      <w:lvlText w:val="o"/>
      <w:lvlJc w:val="left"/>
      <w:pPr>
        <w:ind w:left="6132" w:hanging="360"/>
      </w:pPr>
      <w:rPr>
        <w:rFonts w:ascii="Courier New" w:hAnsi="Courier New" w:cs="Courier New" w:hint="default"/>
      </w:rPr>
    </w:lvl>
    <w:lvl w:ilvl="8" w:tplc="041B0005" w:tentative="1">
      <w:start w:val="1"/>
      <w:numFmt w:val="bullet"/>
      <w:lvlText w:val=""/>
      <w:lvlJc w:val="left"/>
      <w:pPr>
        <w:ind w:left="6852" w:hanging="360"/>
      </w:pPr>
      <w:rPr>
        <w:rFonts w:ascii="Wingdings" w:hAnsi="Wingdings" w:hint="default"/>
      </w:rPr>
    </w:lvl>
  </w:abstractNum>
  <w:abstractNum w:abstractNumId="2" w15:restartNumberingAfterBreak="0">
    <w:nsid w:val="089A226B"/>
    <w:multiLevelType w:val="multilevel"/>
    <w:tmpl w:val="FE3028BC"/>
    <w:lvl w:ilvl="0">
      <w:start w:val="1"/>
      <w:numFmt w:val="upperRoman"/>
      <w:lvlText w:val="%1."/>
      <w:lvlJc w:val="left"/>
      <w:pPr>
        <w:ind w:left="1080" w:hanging="720"/>
      </w:pPr>
      <w:rPr>
        <w:rFonts w:hint="default"/>
        <w:sz w:val="24"/>
      </w:rPr>
    </w:lvl>
    <w:lvl w:ilvl="1">
      <w:start w:val="1"/>
      <w:numFmt w:val="decimal"/>
      <w:isLgl/>
      <w:lvlText w:val="%1.%2."/>
      <w:lvlJc w:val="left"/>
      <w:pPr>
        <w:ind w:left="900" w:hanging="540"/>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9B63E2D"/>
    <w:multiLevelType w:val="hybridMultilevel"/>
    <w:tmpl w:val="F1669C8C"/>
    <w:lvl w:ilvl="0" w:tplc="041B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DCE44DB"/>
    <w:multiLevelType w:val="hybridMultilevel"/>
    <w:tmpl w:val="ACCED33A"/>
    <w:lvl w:ilvl="0" w:tplc="041B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130C6AC3"/>
    <w:multiLevelType w:val="hybridMultilevel"/>
    <w:tmpl w:val="05B8A15E"/>
    <w:lvl w:ilvl="0" w:tplc="2CD09148">
      <w:start w:val="1"/>
      <w:numFmt w:val="decimal"/>
      <w:lvlText w:val="%1."/>
      <w:lvlJc w:val="left"/>
      <w:pPr>
        <w:ind w:left="1070" w:hanging="71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6B66859"/>
    <w:multiLevelType w:val="hybridMultilevel"/>
    <w:tmpl w:val="6BFACF3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75E2235"/>
    <w:multiLevelType w:val="hybridMultilevel"/>
    <w:tmpl w:val="93EC2C2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8" w15:restartNumberingAfterBreak="0">
    <w:nsid w:val="1F982F49"/>
    <w:multiLevelType w:val="hybridMultilevel"/>
    <w:tmpl w:val="22E4D50E"/>
    <w:lvl w:ilvl="0" w:tplc="FFFFFFFF">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0645A6B"/>
    <w:multiLevelType w:val="hybridMultilevel"/>
    <w:tmpl w:val="05C0D94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249B0462"/>
    <w:multiLevelType w:val="multilevel"/>
    <w:tmpl w:val="87FAECA2"/>
    <w:lvl w:ilvl="0">
      <w:start w:val="1"/>
      <w:numFmt w:val="bullet"/>
      <w:lvlText w:val=""/>
      <w:lvlJc w:val="left"/>
      <w:pPr>
        <w:tabs>
          <w:tab w:val="num" w:pos="1428"/>
        </w:tabs>
        <w:ind w:left="1428" w:hanging="360"/>
      </w:pPr>
      <w:rPr>
        <w:rFonts w:ascii="Symbol" w:hAnsi="Symbol" w:hint="default"/>
        <w:sz w:val="20"/>
      </w:rPr>
    </w:lvl>
    <w:lvl w:ilvl="1">
      <w:start w:val="1"/>
      <w:numFmt w:val="bullet"/>
      <w:lvlText w:val="o"/>
      <w:lvlJc w:val="left"/>
      <w:pPr>
        <w:tabs>
          <w:tab w:val="num" w:pos="2148"/>
        </w:tabs>
        <w:ind w:left="2148" w:hanging="360"/>
      </w:pPr>
      <w:rPr>
        <w:rFonts w:ascii="Courier New" w:hAnsi="Courier New" w:cs="Times New Roman" w:hint="default"/>
        <w:sz w:val="20"/>
      </w:rPr>
    </w:lvl>
    <w:lvl w:ilvl="2">
      <w:start w:val="1"/>
      <w:numFmt w:val="bullet"/>
      <w:lvlText w:val=""/>
      <w:lvlJc w:val="left"/>
      <w:pPr>
        <w:tabs>
          <w:tab w:val="num" w:pos="2868"/>
        </w:tabs>
        <w:ind w:left="2868" w:hanging="360"/>
      </w:pPr>
      <w:rPr>
        <w:rFonts w:ascii="Wingdings" w:hAnsi="Wingdings" w:hint="default"/>
        <w:sz w:val="20"/>
      </w:rPr>
    </w:lvl>
    <w:lvl w:ilvl="3">
      <w:start w:val="1"/>
      <w:numFmt w:val="bullet"/>
      <w:lvlText w:val=""/>
      <w:lvlJc w:val="left"/>
      <w:pPr>
        <w:tabs>
          <w:tab w:val="num" w:pos="3588"/>
        </w:tabs>
        <w:ind w:left="3588" w:hanging="360"/>
      </w:pPr>
      <w:rPr>
        <w:rFonts w:ascii="Wingdings" w:hAnsi="Wingdings" w:hint="default"/>
        <w:sz w:val="20"/>
      </w:rPr>
    </w:lvl>
    <w:lvl w:ilvl="4">
      <w:start w:val="1"/>
      <w:numFmt w:val="bullet"/>
      <w:lvlText w:val=""/>
      <w:lvlJc w:val="left"/>
      <w:pPr>
        <w:tabs>
          <w:tab w:val="num" w:pos="4308"/>
        </w:tabs>
        <w:ind w:left="4308" w:hanging="360"/>
      </w:pPr>
      <w:rPr>
        <w:rFonts w:ascii="Wingdings" w:hAnsi="Wingdings" w:hint="default"/>
        <w:sz w:val="20"/>
      </w:rPr>
    </w:lvl>
    <w:lvl w:ilvl="5">
      <w:start w:val="1"/>
      <w:numFmt w:val="bullet"/>
      <w:lvlText w:val=""/>
      <w:lvlJc w:val="left"/>
      <w:pPr>
        <w:tabs>
          <w:tab w:val="num" w:pos="5028"/>
        </w:tabs>
        <w:ind w:left="5028" w:hanging="360"/>
      </w:pPr>
      <w:rPr>
        <w:rFonts w:ascii="Wingdings" w:hAnsi="Wingdings" w:hint="default"/>
        <w:sz w:val="20"/>
      </w:rPr>
    </w:lvl>
    <w:lvl w:ilvl="6">
      <w:start w:val="1"/>
      <w:numFmt w:val="bullet"/>
      <w:lvlText w:val=""/>
      <w:lvlJc w:val="left"/>
      <w:pPr>
        <w:tabs>
          <w:tab w:val="num" w:pos="5748"/>
        </w:tabs>
        <w:ind w:left="5748" w:hanging="360"/>
      </w:pPr>
      <w:rPr>
        <w:rFonts w:ascii="Wingdings" w:hAnsi="Wingdings" w:hint="default"/>
        <w:sz w:val="20"/>
      </w:rPr>
    </w:lvl>
    <w:lvl w:ilvl="7">
      <w:start w:val="1"/>
      <w:numFmt w:val="bullet"/>
      <w:lvlText w:val=""/>
      <w:lvlJc w:val="left"/>
      <w:pPr>
        <w:tabs>
          <w:tab w:val="num" w:pos="6468"/>
        </w:tabs>
        <w:ind w:left="6468" w:hanging="360"/>
      </w:pPr>
      <w:rPr>
        <w:rFonts w:ascii="Wingdings" w:hAnsi="Wingdings" w:hint="default"/>
        <w:sz w:val="20"/>
      </w:rPr>
    </w:lvl>
    <w:lvl w:ilvl="8">
      <w:start w:val="1"/>
      <w:numFmt w:val="bullet"/>
      <w:lvlText w:val=""/>
      <w:lvlJc w:val="left"/>
      <w:pPr>
        <w:tabs>
          <w:tab w:val="num" w:pos="7188"/>
        </w:tabs>
        <w:ind w:left="7188" w:hanging="360"/>
      </w:pPr>
      <w:rPr>
        <w:rFonts w:ascii="Wingdings" w:hAnsi="Wingdings" w:hint="default"/>
        <w:sz w:val="20"/>
      </w:rPr>
    </w:lvl>
  </w:abstractNum>
  <w:abstractNum w:abstractNumId="11" w15:restartNumberingAfterBreak="0">
    <w:nsid w:val="25626BC9"/>
    <w:multiLevelType w:val="hybridMultilevel"/>
    <w:tmpl w:val="BE5C6F50"/>
    <w:lvl w:ilvl="0" w:tplc="AF9A1A0C">
      <w:numFmt w:val="bullet"/>
      <w:lvlText w:val="•"/>
      <w:lvlJc w:val="left"/>
      <w:pPr>
        <w:ind w:left="1070" w:hanging="710"/>
      </w:pPr>
      <w:rPr>
        <w:rFonts w:ascii="Times New Roman" w:eastAsia="Calibri"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A3B605F"/>
    <w:multiLevelType w:val="hybridMultilevel"/>
    <w:tmpl w:val="43407A7C"/>
    <w:lvl w:ilvl="0" w:tplc="BA9689EE">
      <w:start w:val="1"/>
      <w:numFmt w:val="decimal"/>
      <w:lvlText w:val="%1."/>
      <w:lvlJc w:val="left"/>
      <w:pPr>
        <w:ind w:left="360" w:hanging="360"/>
      </w:pPr>
      <w:rPr>
        <w:rFonts w:hint="default"/>
        <w:b/>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15:restartNumberingAfterBreak="0">
    <w:nsid w:val="2CB97BDA"/>
    <w:multiLevelType w:val="hybridMultilevel"/>
    <w:tmpl w:val="5EF8A3B8"/>
    <w:lvl w:ilvl="0" w:tplc="041B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2CBC5E8F"/>
    <w:multiLevelType w:val="hybridMultilevel"/>
    <w:tmpl w:val="DD9ADF94"/>
    <w:lvl w:ilvl="0" w:tplc="DF94CA66">
      <w:start w:val="1"/>
      <w:numFmt w:val="decimal"/>
      <w:lvlText w:val="%1."/>
      <w:lvlJc w:val="left"/>
      <w:pPr>
        <w:ind w:left="360" w:hanging="360"/>
      </w:pPr>
      <w:rPr>
        <w:b/>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5" w15:restartNumberingAfterBreak="0">
    <w:nsid w:val="2F9D617A"/>
    <w:multiLevelType w:val="hybridMultilevel"/>
    <w:tmpl w:val="871010FC"/>
    <w:lvl w:ilvl="0" w:tplc="48E2928A">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35135421"/>
    <w:multiLevelType w:val="hybridMultilevel"/>
    <w:tmpl w:val="A1244EB6"/>
    <w:lvl w:ilvl="0" w:tplc="041B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37DD4C8A"/>
    <w:multiLevelType w:val="hybridMultilevel"/>
    <w:tmpl w:val="3A5427AA"/>
    <w:lvl w:ilvl="0" w:tplc="041B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 w15:restartNumberingAfterBreak="0">
    <w:nsid w:val="449B4294"/>
    <w:multiLevelType w:val="hybridMultilevel"/>
    <w:tmpl w:val="DB90B4D4"/>
    <w:lvl w:ilvl="0" w:tplc="A80C46B4">
      <w:start w:val="3"/>
      <w:numFmt w:val="bullet"/>
      <w:lvlText w:val="-"/>
      <w:lvlJc w:val="left"/>
      <w:pPr>
        <w:ind w:left="720" w:hanging="360"/>
      </w:pPr>
      <w:rPr>
        <w:rFonts w:ascii="Times New Roman" w:eastAsia="Calibri" w:hAnsi="Times New Roman" w:cs="Times New Roman" w:hint="default"/>
        <w:b/>
        <w:i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549E7554"/>
    <w:multiLevelType w:val="hybridMultilevel"/>
    <w:tmpl w:val="EDDCD68E"/>
    <w:lvl w:ilvl="0" w:tplc="041B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59F7276D"/>
    <w:multiLevelType w:val="hybridMultilevel"/>
    <w:tmpl w:val="50AE822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5AC45921"/>
    <w:multiLevelType w:val="hybridMultilevel"/>
    <w:tmpl w:val="15C4862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5F6F7B28"/>
    <w:multiLevelType w:val="hybridMultilevel"/>
    <w:tmpl w:val="F586E192"/>
    <w:lvl w:ilvl="0" w:tplc="041B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54600EF"/>
    <w:multiLevelType w:val="hybridMultilevel"/>
    <w:tmpl w:val="F330FC7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15:restartNumberingAfterBreak="0">
    <w:nsid w:val="6D21570F"/>
    <w:multiLevelType w:val="hybridMultilevel"/>
    <w:tmpl w:val="22E4D50E"/>
    <w:lvl w:ilvl="0" w:tplc="FFFFFFFF">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6F2408E5"/>
    <w:multiLevelType w:val="hybridMultilevel"/>
    <w:tmpl w:val="C15ECF2A"/>
    <w:lvl w:ilvl="0" w:tplc="041B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6F252805"/>
    <w:multiLevelType w:val="multilevel"/>
    <w:tmpl w:val="FE3028BC"/>
    <w:lvl w:ilvl="0">
      <w:start w:val="1"/>
      <w:numFmt w:val="upperRoman"/>
      <w:lvlText w:val="%1."/>
      <w:lvlJc w:val="left"/>
      <w:pPr>
        <w:ind w:left="1080" w:hanging="720"/>
      </w:pPr>
      <w:rPr>
        <w:rFonts w:hint="default"/>
        <w:sz w:val="24"/>
      </w:rPr>
    </w:lvl>
    <w:lvl w:ilvl="1">
      <w:start w:val="1"/>
      <w:numFmt w:val="decimal"/>
      <w:isLgl/>
      <w:lvlText w:val="%1.%2."/>
      <w:lvlJc w:val="left"/>
      <w:pPr>
        <w:ind w:left="900" w:hanging="540"/>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7" w15:restartNumberingAfterBreak="0">
    <w:nsid w:val="707F0E2F"/>
    <w:multiLevelType w:val="hybridMultilevel"/>
    <w:tmpl w:val="8F7ABECC"/>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70BB77D5"/>
    <w:multiLevelType w:val="hybridMultilevel"/>
    <w:tmpl w:val="F7CE6636"/>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9" w15:restartNumberingAfterBreak="0">
    <w:nsid w:val="70FB2694"/>
    <w:multiLevelType w:val="hybridMultilevel"/>
    <w:tmpl w:val="5E3A477A"/>
    <w:lvl w:ilvl="0" w:tplc="041B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0" w15:restartNumberingAfterBreak="0">
    <w:nsid w:val="736C4BD0"/>
    <w:multiLevelType w:val="hybridMultilevel"/>
    <w:tmpl w:val="5AD88732"/>
    <w:lvl w:ilvl="0" w:tplc="3E049D20">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76FD0C6E"/>
    <w:multiLevelType w:val="multilevel"/>
    <w:tmpl w:val="FE3028BC"/>
    <w:lvl w:ilvl="0">
      <w:start w:val="1"/>
      <w:numFmt w:val="upperRoman"/>
      <w:lvlText w:val="%1."/>
      <w:lvlJc w:val="left"/>
      <w:pPr>
        <w:ind w:left="1080" w:hanging="720"/>
      </w:pPr>
      <w:rPr>
        <w:rFonts w:hint="default"/>
        <w:sz w:val="24"/>
      </w:rPr>
    </w:lvl>
    <w:lvl w:ilvl="1">
      <w:start w:val="1"/>
      <w:numFmt w:val="decimal"/>
      <w:isLgl/>
      <w:lvlText w:val="%1.%2."/>
      <w:lvlJc w:val="left"/>
      <w:pPr>
        <w:ind w:left="900" w:hanging="540"/>
      </w:pPr>
      <w:rPr>
        <w:rFonts w:hint="default"/>
        <w:b/>
      </w:rPr>
    </w:lvl>
    <w:lvl w:ilvl="2">
      <w:start w:val="3"/>
      <w:numFmt w:val="decimal"/>
      <w:isLgl/>
      <w:lvlText w:val="%1.%2.%3."/>
      <w:lvlJc w:val="left"/>
      <w:pPr>
        <w:ind w:left="1145"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2" w15:restartNumberingAfterBreak="0">
    <w:nsid w:val="77D336CD"/>
    <w:multiLevelType w:val="hybridMultilevel"/>
    <w:tmpl w:val="413865C2"/>
    <w:lvl w:ilvl="0" w:tplc="041B0015">
      <w:start w:val="1"/>
      <w:numFmt w:val="upperLetter"/>
      <w:lvlText w:val="%1."/>
      <w:lvlJc w:val="left"/>
      <w:pPr>
        <w:ind w:left="360" w:hanging="360"/>
      </w:pPr>
    </w:lvl>
    <w:lvl w:ilvl="1" w:tplc="23EC814E">
      <w:numFmt w:val="bullet"/>
      <w:lvlText w:val="-"/>
      <w:lvlJc w:val="left"/>
      <w:pPr>
        <w:ind w:left="1430" w:hanging="710"/>
      </w:pPr>
      <w:rPr>
        <w:rFonts w:ascii="Times New Roman" w:eastAsia="Times New Roman" w:hAnsi="Times New Roman" w:cs="Times New Roman"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3" w15:restartNumberingAfterBreak="0">
    <w:nsid w:val="79877BED"/>
    <w:multiLevelType w:val="hybridMultilevel"/>
    <w:tmpl w:val="2390AE92"/>
    <w:lvl w:ilvl="0" w:tplc="D9A2D042">
      <w:start w:val="1"/>
      <w:numFmt w:val="lowerLetter"/>
      <w:lvlText w:val="%1)"/>
      <w:lvlJc w:val="left"/>
      <w:pPr>
        <w:ind w:left="1070" w:hanging="71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15:restartNumberingAfterBreak="0">
    <w:nsid w:val="7FEC4B85"/>
    <w:multiLevelType w:val="hybridMultilevel"/>
    <w:tmpl w:val="B7968B7A"/>
    <w:lvl w:ilvl="0" w:tplc="041B0001">
      <w:start w:val="1"/>
      <w:numFmt w:val="bullet"/>
      <w:lvlText w:val=""/>
      <w:lvlJc w:val="left"/>
      <w:pPr>
        <w:ind w:left="1408" w:hanging="360"/>
      </w:pPr>
      <w:rPr>
        <w:rFonts w:ascii="Symbol" w:hAnsi="Symbol" w:hint="default"/>
      </w:rPr>
    </w:lvl>
    <w:lvl w:ilvl="1" w:tplc="0C090003" w:tentative="1">
      <w:start w:val="1"/>
      <w:numFmt w:val="bullet"/>
      <w:lvlText w:val="o"/>
      <w:lvlJc w:val="left"/>
      <w:pPr>
        <w:ind w:left="2488" w:hanging="360"/>
      </w:pPr>
      <w:rPr>
        <w:rFonts w:ascii="Courier New" w:hAnsi="Courier New" w:cs="Courier New" w:hint="default"/>
      </w:rPr>
    </w:lvl>
    <w:lvl w:ilvl="2" w:tplc="0C090005" w:tentative="1">
      <w:start w:val="1"/>
      <w:numFmt w:val="bullet"/>
      <w:lvlText w:val=""/>
      <w:lvlJc w:val="left"/>
      <w:pPr>
        <w:ind w:left="3208" w:hanging="360"/>
      </w:pPr>
      <w:rPr>
        <w:rFonts w:ascii="Wingdings" w:hAnsi="Wingdings" w:hint="default"/>
      </w:rPr>
    </w:lvl>
    <w:lvl w:ilvl="3" w:tplc="0C090001" w:tentative="1">
      <w:start w:val="1"/>
      <w:numFmt w:val="bullet"/>
      <w:lvlText w:val=""/>
      <w:lvlJc w:val="left"/>
      <w:pPr>
        <w:ind w:left="3928" w:hanging="360"/>
      </w:pPr>
      <w:rPr>
        <w:rFonts w:ascii="Symbol" w:hAnsi="Symbol" w:hint="default"/>
      </w:rPr>
    </w:lvl>
    <w:lvl w:ilvl="4" w:tplc="0C090003" w:tentative="1">
      <w:start w:val="1"/>
      <w:numFmt w:val="bullet"/>
      <w:lvlText w:val="o"/>
      <w:lvlJc w:val="left"/>
      <w:pPr>
        <w:ind w:left="4648" w:hanging="360"/>
      </w:pPr>
      <w:rPr>
        <w:rFonts w:ascii="Courier New" w:hAnsi="Courier New" w:cs="Courier New" w:hint="default"/>
      </w:rPr>
    </w:lvl>
    <w:lvl w:ilvl="5" w:tplc="0C090005" w:tentative="1">
      <w:start w:val="1"/>
      <w:numFmt w:val="bullet"/>
      <w:lvlText w:val=""/>
      <w:lvlJc w:val="left"/>
      <w:pPr>
        <w:ind w:left="5368" w:hanging="360"/>
      </w:pPr>
      <w:rPr>
        <w:rFonts w:ascii="Wingdings" w:hAnsi="Wingdings" w:hint="default"/>
      </w:rPr>
    </w:lvl>
    <w:lvl w:ilvl="6" w:tplc="0C090001" w:tentative="1">
      <w:start w:val="1"/>
      <w:numFmt w:val="bullet"/>
      <w:lvlText w:val=""/>
      <w:lvlJc w:val="left"/>
      <w:pPr>
        <w:ind w:left="6088" w:hanging="360"/>
      </w:pPr>
      <w:rPr>
        <w:rFonts w:ascii="Symbol" w:hAnsi="Symbol" w:hint="default"/>
      </w:rPr>
    </w:lvl>
    <w:lvl w:ilvl="7" w:tplc="0C090003" w:tentative="1">
      <w:start w:val="1"/>
      <w:numFmt w:val="bullet"/>
      <w:lvlText w:val="o"/>
      <w:lvlJc w:val="left"/>
      <w:pPr>
        <w:ind w:left="6808" w:hanging="360"/>
      </w:pPr>
      <w:rPr>
        <w:rFonts w:ascii="Courier New" w:hAnsi="Courier New" w:cs="Courier New" w:hint="default"/>
      </w:rPr>
    </w:lvl>
    <w:lvl w:ilvl="8" w:tplc="0C090005" w:tentative="1">
      <w:start w:val="1"/>
      <w:numFmt w:val="bullet"/>
      <w:lvlText w:val=""/>
      <w:lvlJc w:val="left"/>
      <w:pPr>
        <w:ind w:left="7528" w:hanging="360"/>
      </w:pPr>
      <w:rPr>
        <w:rFonts w:ascii="Wingdings" w:hAnsi="Wingdings" w:hint="default"/>
      </w:rPr>
    </w:lvl>
  </w:abstractNum>
  <w:num w:numId="1">
    <w:abstractNumId w:val="6"/>
  </w:num>
  <w:num w:numId="2">
    <w:abstractNumId w:val="28"/>
  </w:num>
  <w:num w:numId="3">
    <w:abstractNumId w:val="30"/>
  </w:num>
  <w:num w:numId="4">
    <w:abstractNumId w:val="26"/>
  </w:num>
  <w:num w:numId="5">
    <w:abstractNumId w:val="21"/>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8"/>
  </w:num>
  <w:num w:numId="12">
    <w:abstractNumId w:val="2"/>
  </w:num>
  <w:num w:numId="13">
    <w:abstractNumId w:val="31"/>
  </w:num>
  <w:num w:numId="14">
    <w:abstractNumId w:val="20"/>
  </w:num>
  <w:num w:numId="15">
    <w:abstractNumId w:val="29"/>
  </w:num>
  <w:num w:numId="16">
    <w:abstractNumId w:val="17"/>
  </w:num>
  <w:num w:numId="17">
    <w:abstractNumId w:val="5"/>
  </w:num>
  <w:num w:numId="18">
    <w:abstractNumId w:val="4"/>
  </w:num>
  <w:num w:numId="19">
    <w:abstractNumId w:val="33"/>
  </w:num>
  <w:num w:numId="20">
    <w:abstractNumId w:val="32"/>
  </w:num>
  <w:num w:numId="21">
    <w:abstractNumId w:val="0"/>
  </w:num>
  <w:num w:numId="22">
    <w:abstractNumId w:val="27"/>
  </w:num>
  <w:num w:numId="23">
    <w:abstractNumId w:val="1"/>
  </w:num>
  <w:num w:numId="24">
    <w:abstractNumId w:val="14"/>
  </w:num>
  <w:num w:numId="25">
    <w:abstractNumId w:val="25"/>
  </w:num>
  <w:num w:numId="26">
    <w:abstractNumId w:val="34"/>
  </w:num>
  <w:num w:numId="27">
    <w:abstractNumId w:val="10"/>
  </w:num>
  <w:num w:numId="28">
    <w:abstractNumId w:val="12"/>
  </w:num>
  <w:num w:numId="29">
    <w:abstractNumId w:val="16"/>
  </w:num>
  <w:num w:numId="30">
    <w:abstractNumId w:val="3"/>
  </w:num>
  <w:num w:numId="31">
    <w:abstractNumId w:val="9"/>
  </w:num>
  <w:num w:numId="32">
    <w:abstractNumId w:val="19"/>
  </w:num>
  <w:num w:numId="33">
    <w:abstractNumId w:val="23"/>
  </w:num>
  <w:num w:numId="34">
    <w:abstractNumId w:val="13"/>
  </w:num>
  <w:num w:numId="35">
    <w:abstractNumId w:val="15"/>
  </w:num>
  <w:num w:numId="36">
    <w:abstractNumId w:val="22"/>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C41"/>
    <w:rsid w:val="0002425A"/>
    <w:rsid w:val="00024EE4"/>
    <w:rsid w:val="00047C70"/>
    <w:rsid w:val="00050AAB"/>
    <w:rsid w:val="00051C85"/>
    <w:rsid w:val="00054A53"/>
    <w:rsid w:val="00054C41"/>
    <w:rsid w:val="00060DA1"/>
    <w:rsid w:val="00061E85"/>
    <w:rsid w:val="000653A9"/>
    <w:rsid w:val="000820E0"/>
    <w:rsid w:val="00090CC2"/>
    <w:rsid w:val="00091A43"/>
    <w:rsid w:val="0009490E"/>
    <w:rsid w:val="000A5670"/>
    <w:rsid w:val="000A6B7F"/>
    <w:rsid w:val="000B36A0"/>
    <w:rsid w:val="000C5271"/>
    <w:rsid w:val="000C5419"/>
    <w:rsid w:val="000C5E9A"/>
    <w:rsid w:val="000D15F0"/>
    <w:rsid w:val="000E13D6"/>
    <w:rsid w:val="000F094E"/>
    <w:rsid w:val="00106EC0"/>
    <w:rsid w:val="0011003B"/>
    <w:rsid w:val="00112BE8"/>
    <w:rsid w:val="00113285"/>
    <w:rsid w:val="001133DA"/>
    <w:rsid w:val="001248E9"/>
    <w:rsid w:val="00126A2B"/>
    <w:rsid w:val="00142154"/>
    <w:rsid w:val="001476A4"/>
    <w:rsid w:val="00153A4D"/>
    <w:rsid w:val="001619EC"/>
    <w:rsid w:val="00162C6C"/>
    <w:rsid w:val="00162D35"/>
    <w:rsid w:val="0016512E"/>
    <w:rsid w:val="00182A62"/>
    <w:rsid w:val="0018715C"/>
    <w:rsid w:val="001A1561"/>
    <w:rsid w:val="001B4C03"/>
    <w:rsid w:val="001C1B2A"/>
    <w:rsid w:val="001C7B91"/>
    <w:rsid w:val="001D1083"/>
    <w:rsid w:val="001D3FA0"/>
    <w:rsid w:val="001E24E8"/>
    <w:rsid w:val="001E53CB"/>
    <w:rsid w:val="001F6D68"/>
    <w:rsid w:val="002000F3"/>
    <w:rsid w:val="00200DD5"/>
    <w:rsid w:val="00206DDB"/>
    <w:rsid w:val="00207F43"/>
    <w:rsid w:val="002232D3"/>
    <w:rsid w:val="00225A83"/>
    <w:rsid w:val="00231B8F"/>
    <w:rsid w:val="00233B72"/>
    <w:rsid w:val="00270EA5"/>
    <w:rsid w:val="002712B9"/>
    <w:rsid w:val="00273CDA"/>
    <w:rsid w:val="00284B8C"/>
    <w:rsid w:val="00285124"/>
    <w:rsid w:val="0029483F"/>
    <w:rsid w:val="002967AC"/>
    <w:rsid w:val="002A1B44"/>
    <w:rsid w:val="002A4808"/>
    <w:rsid w:val="002C0951"/>
    <w:rsid w:val="002C2FC0"/>
    <w:rsid w:val="00302A17"/>
    <w:rsid w:val="0030627F"/>
    <w:rsid w:val="00312EB0"/>
    <w:rsid w:val="00314D25"/>
    <w:rsid w:val="00315BE2"/>
    <w:rsid w:val="003322EE"/>
    <w:rsid w:val="00337630"/>
    <w:rsid w:val="00340CFD"/>
    <w:rsid w:val="003413D5"/>
    <w:rsid w:val="00342621"/>
    <w:rsid w:val="00357F22"/>
    <w:rsid w:val="0036435F"/>
    <w:rsid w:val="0036570A"/>
    <w:rsid w:val="0036748D"/>
    <w:rsid w:val="00376039"/>
    <w:rsid w:val="0038255E"/>
    <w:rsid w:val="00383726"/>
    <w:rsid w:val="00391648"/>
    <w:rsid w:val="0039304E"/>
    <w:rsid w:val="0039334E"/>
    <w:rsid w:val="00394AD2"/>
    <w:rsid w:val="003A02AF"/>
    <w:rsid w:val="003A3124"/>
    <w:rsid w:val="003A686F"/>
    <w:rsid w:val="003D7F50"/>
    <w:rsid w:val="003E3956"/>
    <w:rsid w:val="003E58B8"/>
    <w:rsid w:val="003F06D7"/>
    <w:rsid w:val="00400224"/>
    <w:rsid w:val="00400BA5"/>
    <w:rsid w:val="00404E22"/>
    <w:rsid w:val="004074EC"/>
    <w:rsid w:val="00410E62"/>
    <w:rsid w:val="00414FA7"/>
    <w:rsid w:val="00420090"/>
    <w:rsid w:val="0042132E"/>
    <w:rsid w:val="004239D1"/>
    <w:rsid w:val="00440CF1"/>
    <w:rsid w:val="0044223D"/>
    <w:rsid w:val="00445638"/>
    <w:rsid w:val="00446431"/>
    <w:rsid w:val="00446432"/>
    <w:rsid w:val="00446512"/>
    <w:rsid w:val="00446A36"/>
    <w:rsid w:val="00450B03"/>
    <w:rsid w:val="00466D7A"/>
    <w:rsid w:val="00476488"/>
    <w:rsid w:val="0048237B"/>
    <w:rsid w:val="00484D16"/>
    <w:rsid w:val="00491853"/>
    <w:rsid w:val="004A14CD"/>
    <w:rsid w:val="004A2C6B"/>
    <w:rsid w:val="004A68BC"/>
    <w:rsid w:val="004B404D"/>
    <w:rsid w:val="004B592E"/>
    <w:rsid w:val="004D20CB"/>
    <w:rsid w:val="004D65B2"/>
    <w:rsid w:val="004D681D"/>
    <w:rsid w:val="004D6AB3"/>
    <w:rsid w:val="004E2324"/>
    <w:rsid w:val="004F63E6"/>
    <w:rsid w:val="005103DA"/>
    <w:rsid w:val="00511F8F"/>
    <w:rsid w:val="00512BA7"/>
    <w:rsid w:val="00513364"/>
    <w:rsid w:val="00515726"/>
    <w:rsid w:val="00532BC1"/>
    <w:rsid w:val="00561B10"/>
    <w:rsid w:val="00562527"/>
    <w:rsid w:val="00562A1E"/>
    <w:rsid w:val="00563427"/>
    <w:rsid w:val="00566A35"/>
    <w:rsid w:val="0057487C"/>
    <w:rsid w:val="00581EB9"/>
    <w:rsid w:val="005856FE"/>
    <w:rsid w:val="00594A27"/>
    <w:rsid w:val="005B24DC"/>
    <w:rsid w:val="005B4E6E"/>
    <w:rsid w:val="005B56E4"/>
    <w:rsid w:val="005C795C"/>
    <w:rsid w:val="005C7AEA"/>
    <w:rsid w:val="005D0E50"/>
    <w:rsid w:val="005D39D8"/>
    <w:rsid w:val="005F0C48"/>
    <w:rsid w:val="005F4669"/>
    <w:rsid w:val="005F6C93"/>
    <w:rsid w:val="00600EAC"/>
    <w:rsid w:val="0061097B"/>
    <w:rsid w:val="00614FEE"/>
    <w:rsid w:val="0061612F"/>
    <w:rsid w:val="00616C6A"/>
    <w:rsid w:val="006177C8"/>
    <w:rsid w:val="0062600A"/>
    <w:rsid w:val="0063777D"/>
    <w:rsid w:val="00642CC2"/>
    <w:rsid w:val="00643358"/>
    <w:rsid w:val="00646084"/>
    <w:rsid w:val="006564C3"/>
    <w:rsid w:val="006578CB"/>
    <w:rsid w:val="006879E9"/>
    <w:rsid w:val="006A4E85"/>
    <w:rsid w:val="006A60C0"/>
    <w:rsid w:val="006A712F"/>
    <w:rsid w:val="006B5D74"/>
    <w:rsid w:val="006C25BE"/>
    <w:rsid w:val="006C4F1B"/>
    <w:rsid w:val="006D7AD8"/>
    <w:rsid w:val="006F1D57"/>
    <w:rsid w:val="0070364C"/>
    <w:rsid w:val="00710EDF"/>
    <w:rsid w:val="0071312C"/>
    <w:rsid w:val="00714AFF"/>
    <w:rsid w:val="0072221D"/>
    <w:rsid w:val="0072357C"/>
    <w:rsid w:val="007259CB"/>
    <w:rsid w:val="00726031"/>
    <w:rsid w:val="00751DA9"/>
    <w:rsid w:val="007533DD"/>
    <w:rsid w:val="00755E69"/>
    <w:rsid w:val="007648EE"/>
    <w:rsid w:val="00767B98"/>
    <w:rsid w:val="0077106D"/>
    <w:rsid w:val="00780ACC"/>
    <w:rsid w:val="00787A11"/>
    <w:rsid w:val="007966C5"/>
    <w:rsid w:val="00797B40"/>
    <w:rsid w:val="007A0C9D"/>
    <w:rsid w:val="007A489C"/>
    <w:rsid w:val="007B3B54"/>
    <w:rsid w:val="007B40FB"/>
    <w:rsid w:val="007B62AF"/>
    <w:rsid w:val="007B7BCF"/>
    <w:rsid w:val="007C0117"/>
    <w:rsid w:val="007E1129"/>
    <w:rsid w:val="007E24B2"/>
    <w:rsid w:val="007E2DA4"/>
    <w:rsid w:val="007E6815"/>
    <w:rsid w:val="007E7632"/>
    <w:rsid w:val="007F1C84"/>
    <w:rsid w:val="007F4579"/>
    <w:rsid w:val="00801596"/>
    <w:rsid w:val="00802F36"/>
    <w:rsid w:val="00804BC8"/>
    <w:rsid w:val="00805C3A"/>
    <w:rsid w:val="00806E23"/>
    <w:rsid w:val="00807981"/>
    <w:rsid w:val="00823F5A"/>
    <w:rsid w:val="00837578"/>
    <w:rsid w:val="0084486E"/>
    <w:rsid w:val="00845D3B"/>
    <w:rsid w:val="008634E9"/>
    <w:rsid w:val="00864F4B"/>
    <w:rsid w:val="00874520"/>
    <w:rsid w:val="008801B5"/>
    <w:rsid w:val="00880578"/>
    <w:rsid w:val="00882407"/>
    <w:rsid w:val="008920C3"/>
    <w:rsid w:val="00894052"/>
    <w:rsid w:val="008A3A25"/>
    <w:rsid w:val="008A680F"/>
    <w:rsid w:val="008A7B87"/>
    <w:rsid w:val="008B4AA1"/>
    <w:rsid w:val="008C1C71"/>
    <w:rsid w:val="008E1AD0"/>
    <w:rsid w:val="008E315F"/>
    <w:rsid w:val="008E6B82"/>
    <w:rsid w:val="008E7CDC"/>
    <w:rsid w:val="008F6ADE"/>
    <w:rsid w:val="00906529"/>
    <w:rsid w:val="0091269B"/>
    <w:rsid w:val="00916750"/>
    <w:rsid w:val="00923C0C"/>
    <w:rsid w:val="0092781D"/>
    <w:rsid w:val="009368DC"/>
    <w:rsid w:val="0095170D"/>
    <w:rsid w:val="00952CF6"/>
    <w:rsid w:val="00956BD0"/>
    <w:rsid w:val="00960413"/>
    <w:rsid w:val="00981995"/>
    <w:rsid w:val="00981C7F"/>
    <w:rsid w:val="00985515"/>
    <w:rsid w:val="00990813"/>
    <w:rsid w:val="00991E6B"/>
    <w:rsid w:val="0099544D"/>
    <w:rsid w:val="00997513"/>
    <w:rsid w:val="009A0E2C"/>
    <w:rsid w:val="009A4D56"/>
    <w:rsid w:val="009B1F04"/>
    <w:rsid w:val="009E09F7"/>
    <w:rsid w:val="009E2D5C"/>
    <w:rsid w:val="009E3E44"/>
    <w:rsid w:val="009E6713"/>
    <w:rsid w:val="009F4175"/>
    <w:rsid w:val="009F66A4"/>
    <w:rsid w:val="009F6C80"/>
    <w:rsid w:val="00A000DA"/>
    <w:rsid w:val="00A05335"/>
    <w:rsid w:val="00A134EF"/>
    <w:rsid w:val="00A14179"/>
    <w:rsid w:val="00A1736E"/>
    <w:rsid w:val="00A216DF"/>
    <w:rsid w:val="00A33707"/>
    <w:rsid w:val="00A33F2C"/>
    <w:rsid w:val="00A50EE3"/>
    <w:rsid w:val="00A83E11"/>
    <w:rsid w:val="00A94A0F"/>
    <w:rsid w:val="00AA3523"/>
    <w:rsid w:val="00AA3C6D"/>
    <w:rsid w:val="00AB19A1"/>
    <w:rsid w:val="00AB57C4"/>
    <w:rsid w:val="00AB6195"/>
    <w:rsid w:val="00AE5444"/>
    <w:rsid w:val="00AE7808"/>
    <w:rsid w:val="00B101AC"/>
    <w:rsid w:val="00B11CF5"/>
    <w:rsid w:val="00B209FA"/>
    <w:rsid w:val="00B21D1F"/>
    <w:rsid w:val="00B24B33"/>
    <w:rsid w:val="00B33EB6"/>
    <w:rsid w:val="00B410BA"/>
    <w:rsid w:val="00B43D68"/>
    <w:rsid w:val="00B44A3A"/>
    <w:rsid w:val="00B5600C"/>
    <w:rsid w:val="00B6553A"/>
    <w:rsid w:val="00B65C78"/>
    <w:rsid w:val="00B66E33"/>
    <w:rsid w:val="00B71D27"/>
    <w:rsid w:val="00B72FB1"/>
    <w:rsid w:val="00B953DA"/>
    <w:rsid w:val="00BA19B0"/>
    <w:rsid w:val="00BA503C"/>
    <w:rsid w:val="00BB3870"/>
    <w:rsid w:val="00BB45A7"/>
    <w:rsid w:val="00BB6400"/>
    <w:rsid w:val="00BC5498"/>
    <w:rsid w:val="00BD0EF7"/>
    <w:rsid w:val="00BD6778"/>
    <w:rsid w:val="00C01599"/>
    <w:rsid w:val="00C048D1"/>
    <w:rsid w:val="00C05563"/>
    <w:rsid w:val="00C11132"/>
    <w:rsid w:val="00C115B9"/>
    <w:rsid w:val="00C12FDD"/>
    <w:rsid w:val="00C145AA"/>
    <w:rsid w:val="00C14655"/>
    <w:rsid w:val="00C17389"/>
    <w:rsid w:val="00C21399"/>
    <w:rsid w:val="00C26DE6"/>
    <w:rsid w:val="00C34EAB"/>
    <w:rsid w:val="00C446E2"/>
    <w:rsid w:val="00C50F44"/>
    <w:rsid w:val="00C535F5"/>
    <w:rsid w:val="00C560C4"/>
    <w:rsid w:val="00C6748F"/>
    <w:rsid w:val="00C74337"/>
    <w:rsid w:val="00C75DC8"/>
    <w:rsid w:val="00C929AE"/>
    <w:rsid w:val="00C96BC7"/>
    <w:rsid w:val="00CA4344"/>
    <w:rsid w:val="00CA5F01"/>
    <w:rsid w:val="00CA6348"/>
    <w:rsid w:val="00CB1232"/>
    <w:rsid w:val="00CB17A0"/>
    <w:rsid w:val="00CC3B7D"/>
    <w:rsid w:val="00CD5AE4"/>
    <w:rsid w:val="00CD5E86"/>
    <w:rsid w:val="00CE3B21"/>
    <w:rsid w:val="00CF4D09"/>
    <w:rsid w:val="00D005F2"/>
    <w:rsid w:val="00D03A8E"/>
    <w:rsid w:val="00D114ED"/>
    <w:rsid w:val="00D22838"/>
    <w:rsid w:val="00D3032C"/>
    <w:rsid w:val="00D31A3B"/>
    <w:rsid w:val="00D5309D"/>
    <w:rsid w:val="00D631FA"/>
    <w:rsid w:val="00D71064"/>
    <w:rsid w:val="00D71195"/>
    <w:rsid w:val="00D811BB"/>
    <w:rsid w:val="00D813BA"/>
    <w:rsid w:val="00D82356"/>
    <w:rsid w:val="00D84EEE"/>
    <w:rsid w:val="00D86B09"/>
    <w:rsid w:val="00D90A61"/>
    <w:rsid w:val="00D91521"/>
    <w:rsid w:val="00D946EF"/>
    <w:rsid w:val="00D95553"/>
    <w:rsid w:val="00DC355F"/>
    <w:rsid w:val="00DC55A1"/>
    <w:rsid w:val="00DD1E4C"/>
    <w:rsid w:val="00DE1AB4"/>
    <w:rsid w:val="00DE331A"/>
    <w:rsid w:val="00DE6ACB"/>
    <w:rsid w:val="00DF02CE"/>
    <w:rsid w:val="00DF1462"/>
    <w:rsid w:val="00E030DA"/>
    <w:rsid w:val="00E121C8"/>
    <w:rsid w:val="00E208D2"/>
    <w:rsid w:val="00E214C0"/>
    <w:rsid w:val="00E30D85"/>
    <w:rsid w:val="00E37C3F"/>
    <w:rsid w:val="00E4126E"/>
    <w:rsid w:val="00E444EB"/>
    <w:rsid w:val="00E444EC"/>
    <w:rsid w:val="00E50D66"/>
    <w:rsid w:val="00E60343"/>
    <w:rsid w:val="00E6612B"/>
    <w:rsid w:val="00E7382E"/>
    <w:rsid w:val="00E77A69"/>
    <w:rsid w:val="00E81A42"/>
    <w:rsid w:val="00E927DA"/>
    <w:rsid w:val="00E961E8"/>
    <w:rsid w:val="00E96244"/>
    <w:rsid w:val="00E96DE0"/>
    <w:rsid w:val="00EA009D"/>
    <w:rsid w:val="00EB2BEC"/>
    <w:rsid w:val="00EB74BF"/>
    <w:rsid w:val="00EC0704"/>
    <w:rsid w:val="00EC1AA1"/>
    <w:rsid w:val="00EC508B"/>
    <w:rsid w:val="00EC6735"/>
    <w:rsid w:val="00ED353A"/>
    <w:rsid w:val="00ED6B5D"/>
    <w:rsid w:val="00EE4C99"/>
    <w:rsid w:val="00EE515C"/>
    <w:rsid w:val="00F153D7"/>
    <w:rsid w:val="00F1599C"/>
    <w:rsid w:val="00F2433F"/>
    <w:rsid w:val="00F244DC"/>
    <w:rsid w:val="00F341A0"/>
    <w:rsid w:val="00F378F4"/>
    <w:rsid w:val="00F47912"/>
    <w:rsid w:val="00F541B6"/>
    <w:rsid w:val="00F57702"/>
    <w:rsid w:val="00F61361"/>
    <w:rsid w:val="00F613E8"/>
    <w:rsid w:val="00F74D3C"/>
    <w:rsid w:val="00F74FC9"/>
    <w:rsid w:val="00F91F47"/>
    <w:rsid w:val="00FA4F36"/>
    <w:rsid w:val="00FA6FFE"/>
    <w:rsid w:val="00FB3A0A"/>
    <w:rsid w:val="00FB5F41"/>
    <w:rsid w:val="00FC121B"/>
    <w:rsid w:val="00FD2C96"/>
    <w:rsid w:val="00FD3DFB"/>
    <w:rsid w:val="00FD4E87"/>
    <w:rsid w:val="00FD54FB"/>
    <w:rsid w:val="00FF0272"/>
    <w:rsid w:val="00FF414B"/>
    <w:rsid w:val="00FF4B7A"/>
    <w:rsid w:val="00FF6097"/>
    <w:rsid w:val="00FF6FF5"/>
    <w:rsid w:val="00FF7E8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EE49AF"/>
  <w15:docId w15:val="{4971B98A-309B-41B5-937D-82CDFE46E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0653A9"/>
  </w:style>
  <w:style w:type="paragraph" w:styleId="Nadpis1">
    <w:name w:val="heading 1"/>
    <w:basedOn w:val="Normlny"/>
    <w:link w:val="Nadpis1Char"/>
    <w:uiPriority w:val="9"/>
    <w:qFormat/>
    <w:rsid w:val="00383726"/>
    <w:pPr>
      <w:spacing w:before="100" w:beforeAutospacing="1" w:after="100" w:afterAutospacing="1" w:line="240" w:lineRule="auto"/>
      <w:outlineLvl w:val="0"/>
    </w:pPr>
    <w:rPr>
      <w:rFonts w:ascii="Calibri" w:hAnsi="Calibri" w:cs="Calibri"/>
      <w:b/>
      <w:bCs/>
      <w:kern w:val="36"/>
      <w:sz w:val="48"/>
      <w:szCs w:val="48"/>
      <w:lang w:val="en-AU" w:eastAsia="en-AU"/>
    </w:rPr>
  </w:style>
  <w:style w:type="paragraph" w:styleId="Nadpis2">
    <w:name w:val="heading 2"/>
    <w:basedOn w:val="Normlny"/>
    <w:link w:val="Nadpis2Char"/>
    <w:uiPriority w:val="9"/>
    <w:semiHidden/>
    <w:unhideWhenUsed/>
    <w:qFormat/>
    <w:rsid w:val="00383726"/>
    <w:pPr>
      <w:keepNext/>
      <w:spacing w:before="40" w:after="0" w:line="240" w:lineRule="auto"/>
      <w:outlineLvl w:val="1"/>
    </w:pPr>
    <w:rPr>
      <w:rFonts w:ascii="Calibri Light" w:hAnsi="Calibri Light" w:cs="Calibri Light"/>
      <w:color w:val="2F5496"/>
      <w:sz w:val="26"/>
      <w:szCs w:val="26"/>
      <w:lang w:val="en-AU"/>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054C41"/>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54C41"/>
  </w:style>
  <w:style w:type="paragraph" w:styleId="Normlnywebov">
    <w:name w:val="Normal (Web)"/>
    <w:basedOn w:val="Normlny"/>
    <w:uiPriority w:val="99"/>
    <w:unhideWhenUsed/>
    <w:rsid w:val="00054C41"/>
    <w:pPr>
      <w:spacing w:after="0" w:line="240" w:lineRule="auto"/>
    </w:pPr>
    <w:rPr>
      <w:rFonts w:ascii="Times New Roman" w:eastAsia="Times New Roman" w:hAnsi="Times New Roman" w:cs="Times New Roman"/>
      <w:sz w:val="24"/>
      <w:szCs w:val="24"/>
      <w:lang w:eastAsia="sk-SK"/>
    </w:rPr>
  </w:style>
  <w:style w:type="table" w:customStyle="1" w:styleId="Mriekatabuky2">
    <w:name w:val="Mriežka tabuľky2"/>
    <w:basedOn w:val="Normlnatabuka"/>
    <w:next w:val="Mriekatabuky"/>
    <w:uiPriority w:val="59"/>
    <w:rsid w:val="00054C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iekatabuky">
    <w:name w:val="Table Grid"/>
    <w:basedOn w:val="Normlnatabuka"/>
    <w:uiPriority w:val="39"/>
    <w:rsid w:val="00054C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ta">
    <w:name w:val="footer"/>
    <w:basedOn w:val="Normlny"/>
    <w:link w:val="PtaChar"/>
    <w:uiPriority w:val="99"/>
    <w:unhideWhenUsed/>
    <w:rsid w:val="00054C41"/>
    <w:pPr>
      <w:tabs>
        <w:tab w:val="center" w:pos="4536"/>
        <w:tab w:val="right" w:pos="9072"/>
      </w:tabs>
      <w:spacing w:after="0" w:line="240" w:lineRule="auto"/>
    </w:pPr>
  </w:style>
  <w:style w:type="character" w:customStyle="1" w:styleId="PtaChar">
    <w:name w:val="Päta Char"/>
    <w:basedOn w:val="Predvolenpsmoodseku"/>
    <w:link w:val="Pta"/>
    <w:uiPriority w:val="99"/>
    <w:rsid w:val="00054C41"/>
  </w:style>
  <w:style w:type="paragraph" w:styleId="Textbubliny">
    <w:name w:val="Balloon Text"/>
    <w:basedOn w:val="Normlny"/>
    <w:link w:val="TextbublinyChar"/>
    <w:uiPriority w:val="99"/>
    <w:semiHidden/>
    <w:unhideWhenUsed/>
    <w:rsid w:val="001B4C03"/>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1B4C03"/>
    <w:rPr>
      <w:rFonts w:ascii="Segoe UI" w:hAnsi="Segoe UI" w:cs="Segoe UI"/>
      <w:sz w:val="18"/>
      <w:szCs w:val="18"/>
    </w:rPr>
  </w:style>
  <w:style w:type="character" w:styleId="Odkaznakomentr">
    <w:name w:val="annotation reference"/>
    <w:basedOn w:val="Predvolenpsmoodseku"/>
    <w:uiPriority w:val="99"/>
    <w:semiHidden/>
    <w:unhideWhenUsed/>
    <w:rsid w:val="001B4C03"/>
    <w:rPr>
      <w:sz w:val="16"/>
      <w:szCs w:val="16"/>
    </w:rPr>
  </w:style>
  <w:style w:type="paragraph" w:styleId="Textkomentra">
    <w:name w:val="annotation text"/>
    <w:basedOn w:val="Normlny"/>
    <w:link w:val="TextkomentraChar"/>
    <w:uiPriority w:val="99"/>
    <w:unhideWhenUsed/>
    <w:rsid w:val="001B4C03"/>
    <w:pPr>
      <w:spacing w:line="240" w:lineRule="auto"/>
    </w:pPr>
    <w:rPr>
      <w:sz w:val="20"/>
      <w:szCs w:val="20"/>
    </w:rPr>
  </w:style>
  <w:style w:type="character" w:customStyle="1" w:styleId="TextkomentraChar">
    <w:name w:val="Text komentára Char"/>
    <w:basedOn w:val="Predvolenpsmoodseku"/>
    <w:link w:val="Textkomentra"/>
    <w:uiPriority w:val="99"/>
    <w:rsid w:val="001B4C03"/>
    <w:rPr>
      <w:sz w:val="20"/>
      <w:szCs w:val="20"/>
    </w:rPr>
  </w:style>
  <w:style w:type="paragraph" w:styleId="Predmetkomentra">
    <w:name w:val="annotation subject"/>
    <w:basedOn w:val="Textkomentra"/>
    <w:next w:val="Textkomentra"/>
    <w:link w:val="PredmetkomentraChar"/>
    <w:uiPriority w:val="99"/>
    <w:semiHidden/>
    <w:unhideWhenUsed/>
    <w:rsid w:val="001B4C03"/>
    <w:rPr>
      <w:b/>
      <w:bCs/>
    </w:rPr>
  </w:style>
  <w:style w:type="character" w:customStyle="1" w:styleId="PredmetkomentraChar">
    <w:name w:val="Predmet komentára Char"/>
    <w:basedOn w:val="TextkomentraChar"/>
    <w:link w:val="Predmetkomentra"/>
    <w:uiPriority w:val="99"/>
    <w:semiHidden/>
    <w:rsid w:val="001B4C03"/>
    <w:rPr>
      <w:b/>
      <w:bCs/>
      <w:sz w:val="20"/>
      <w:szCs w:val="20"/>
    </w:rPr>
  </w:style>
  <w:style w:type="paragraph" w:styleId="Odsekzoznamu">
    <w:name w:val="List Paragraph"/>
    <w:basedOn w:val="Normlny"/>
    <w:uiPriority w:val="34"/>
    <w:qFormat/>
    <w:rsid w:val="00EE4C99"/>
    <w:pPr>
      <w:ind w:left="720"/>
      <w:contextualSpacing/>
    </w:pPr>
  </w:style>
  <w:style w:type="paragraph" w:customStyle="1" w:styleId="gmail-m-1648484718305530482msolistparagraph">
    <w:name w:val="gmail-m_-1648484718305530482msolistparagraph"/>
    <w:basedOn w:val="Normlny"/>
    <w:rsid w:val="00A50EE3"/>
    <w:pPr>
      <w:spacing w:before="100" w:beforeAutospacing="1" w:after="100" w:afterAutospacing="1" w:line="240" w:lineRule="auto"/>
    </w:pPr>
    <w:rPr>
      <w:rFonts w:ascii="Calibri" w:hAnsi="Calibri" w:cs="Calibri"/>
      <w:lang w:eastAsia="sk-SK"/>
    </w:rPr>
  </w:style>
  <w:style w:type="paragraph" w:styleId="Textpoznmkypodiarou">
    <w:name w:val="footnote text"/>
    <w:basedOn w:val="Normlny"/>
    <w:link w:val="TextpoznmkypodiarouChar"/>
    <w:uiPriority w:val="99"/>
    <w:semiHidden/>
    <w:unhideWhenUsed/>
    <w:rsid w:val="00C929AE"/>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C929AE"/>
    <w:rPr>
      <w:sz w:val="20"/>
      <w:szCs w:val="20"/>
    </w:rPr>
  </w:style>
  <w:style w:type="character" w:styleId="Odkaznapoznmkupodiarou">
    <w:name w:val="footnote reference"/>
    <w:basedOn w:val="Predvolenpsmoodseku"/>
    <w:uiPriority w:val="99"/>
    <w:semiHidden/>
    <w:unhideWhenUsed/>
    <w:rsid w:val="00C929AE"/>
    <w:rPr>
      <w:vertAlign w:val="superscript"/>
    </w:rPr>
  </w:style>
  <w:style w:type="paragraph" w:styleId="Revzia">
    <w:name w:val="Revision"/>
    <w:hidden/>
    <w:uiPriority w:val="99"/>
    <w:semiHidden/>
    <w:rsid w:val="00DE6ACB"/>
    <w:pPr>
      <w:spacing w:after="0" w:line="240" w:lineRule="auto"/>
    </w:pPr>
  </w:style>
  <w:style w:type="paragraph" w:customStyle="1" w:styleId="Zkladntext">
    <w:name w:val="Základní text"/>
    <w:aliases w:val="Základný text Char Char"/>
    <w:basedOn w:val="Normlny"/>
    <w:rsid w:val="001619EC"/>
    <w:pPr>
      <w:autoSpaceDE w:val="0"/>
      <w:autoSpaceDN w:val="0"/>
      <w:spacing w:after="0" w:line="240" w:lineRule="auto"/>
    </w:pPr>
    <w:rPr>
      <w:rFonts w:ascii="Times New Roman" w:hAnsi="Times New Roman" w:cs="Times New Roman"/>
      <w:color w:val="000000"/>
      <w:sz w:val="24"/>
      <w:szCs w:val="24"/>
      <w:lang w:eastAsia="sk-SK"/>
    </w:rPr>
  </w:style>
  <w:style w:type="character" w:customStyle="1" w:styleId="Nadpis1Char">
    <w:name w:val="Nadpis 1 Char"/>
    <w:basedOn w:val="Predvolenpsmoodseku"/>
    <w:link w:val="Nadpis1"/>
    <w:uiPriority w:val="9"/>
    <w:rsid w:val="00383726"/>
    <w:rPr>
      <w:rFonts w:ascii="Calibri" w:hAnsi="Calibri" w:cs="Calibri"/>
      <w:b/>
      <w:bCs/>
      <w:kern w:val="36"/>
      <w:sz w:val="48"/>
      <w:szCs w:val="48"/>
      <w:lang w:val="en-AU" w:eastAsia="en-AU"/>
    </w:rPr>
  </w:style>
  <w:style w:type="character" w:customStyle="1" w:styleId="Nadpis2Char">
    <w:name w:val="Nadpis 2 Char"/>
    <w:basedOn w:val="Predvolenpsmoodseku"/>
    <w:link w:val="Nadpis2"/>
    <w:uiPriority w:val="9"/>
    <w:semiHidden/>
    <w:rsid w:val="00383726"/>
    <w:rPr>
      <w:rFonts w:ascii="Calibri Light" w:hAnsi="Calibri Light" w:cs="Calibri Light"/>
      <w:color w:val="2F5496"/>
      <w:sz w:val="26"/>
      <w:szCs w:val="26"/>
      <w:lang w:val="en-AU"/>
    </w:rPr>
  </w:style>
  <w:style w:type="character" w:styleId="Vrazn">
    <w:name w:val="Strong"/>
    <w:basedOn w:val="Predvolenpsmoodseku"/>
    <w:uiPriority w:val="22"/>
    <w:qFormat/>
    <w:rsid w:val="00383726"/>
    <w:rPr>
      <w:b/>
      <w:bCs/>
    </w:rPr>
  </w:style>
  <w:style w:type="character" w:styleId="Hypertextovprepojenie">
    <w:name w:val="Hyperlink"/>
    <w:basedOn w:val="Predvolenpsmoodseku"/>
    <w:uiPriority w:val="99"/>
    <w:unhideWhenUsed/>
    <w:rsid w:val="00FF6097"/>
    <w:rPr>
      <w:color w:val="0563C1" w:themeColor="hyperlink"/>
      <w:u w:val="single"/>
    </w:rPr>
  </w:style>
  <w:style w:type="paragraph" w:styleId="Obyajntext">
    <w:name w:val="Plain Text"/>
    <w:basedOn w:val="Normlny"/>
    <w:link w:val="ObyajntextChar"/>
    <w:uiPriority w:val="99"/>
    <w:unhideWhenUsed/>
    <w:rsid w:val="004A68BC"/>
    <w:pPr>
      <w:spacing w:after="0" w:line="240" w:lineRule="auto"/>
    </w:pPr>
    <w:rPr>
      <w:rFonts w:ascii="Calibri" w:hAnsi="Calibri"/>
      <w:szCs w:val="21"/>
    </w:rPr>
  </w:style>
  <w:style w:type="character" w:customStyle="1" w:styleId="ObyajntextChar">
    <w:name w:val="Obyčajný text Char"/>
    <w:basedOn w:val="Predvolenpsmoodseku"/>
    <w:link w:val="Obyajntext"/>
    <w:uiPriority w:val="99"/>
    <w:rsid w:val="004A68BC"/>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7449">
      <w:bodyDiv w:val="1"/>
      <w:marLeft w:val="0"/>
      <w:marRight w:val="0"/>
      <w:marTop w:val="0"/>
      <w:marBottom w:val="0"/>
      <w:divBdr>
        <w:top w:val="none" w:sz="0" w:space="0" w:color="auto"/>
        <w:left w:val="none" w:sz="0" w:space="0" w:color="auto"/>
        <w:bottom w:val="none" w:sz="0" w:space="0" w:color="auto"/>
        <w:right w:val="none" w:sz="0" w:space="0" w:color="auto"/>
      </w:divBdr>
    </w:div>
    <w:div w:id="85617862">
      <w:bodyDiv w:val="1"/>
      <w:marLeft w:val="0"/>
      <w:marRight w:val="0"/>
      <w:marTop w:val="0"/>
      <w:marBottom w:val="0"/>
      <w:divBdr>
        <w:top w:val="none" w:sz="0" w:space="0" w:color="auto"/>
        <w:left w:val="none" w:sz="0" w:space="0" w:color="auto"/>
        <w:bottom w:val="none" w:sz="0" w:space="0" w:color="auto"/>
        <w:right w:val="none" w:sz="0" w:space="0" w:color="auto"/>
      </w:divBdr>
    </w:div>
    <w:div w:id="178550708">
      <w:bodyDiv w:val="1"/>
      <w:marLeft w:val="0"/>
      <w:marRight w:val="0"/>
      <w:marTop w:val="0"/>
      <w:marBottom w:val="0"/>
      <w:divBdr>
        <w:top w:val="none" w:sz="0" w:space="0" w:color="auto"/>
        <w:left w:val="none" w:sz="0" w:space="0" w:color="auto"/>
        <w:bottom w:val="none" w:sz="0" w:space="0" w:color="auto"/>
        <w:right w:val="none" w:sz="0" w:space="0" w:color="auto"/>
      </w:divBdr>
    </w:div>
    <w:div w:id="348797041">
      <w:bodyDiv w:val="1"/>
      <w:marLeft w:val="0"/>
      <w:marRight w:val="0"/>
      <w:marTop w:val="0"/>
      <w:marBottom w:val="0"/>
      <w:divBdr>
        <w:top w:val="none" w:sz="0" w:space="0" w:color="auto"/>
        <w:left w:val="none" w:sz="0" w:space="0" w:color="auto"/>
        <w:bottom w:val="none" w:sz="0" w:space="0" w:color="auto"/>
        <w:right w:val="none" w:sz="0" w:space="0" w:color="auto"/>
      </w:divBdr>
    </w:div>
    <w:div w:id="411389314">
      <w:bodyDiv w:val="1"/>
      <w:marLeft w:val="0"/>
      <w:marRight w:val="0"/>
      <w:marTop w:val="0"/>
      <w:marBottom w:val="0"/>
      <w:divBdr>
        <w:top w:val="none" w:sz="0" w:space="0" w:color="auto"/>
        <w:left w:val="none" w:sz="0" w:space="0" w:color="auto"/>
        <w:bottom w:val="none" w:sz="0" w:space="0" w:color="auto"/>
        <w:right w:val="none" w:sz="0" w:space="0" w:color="auto"/>
      </w:divBdr>
    </w:div>
    <w:div w:id="523401502">
      <w:bodyDiv w:val="1"/>
      <w:marLeft w:val="0"/>
      <w:marRight w:val="0"/>
      <w:marTop w:val="0"/>
      <w:marBottom w:val="0"/>
      <w:divBdr>
        <w:top w:val="none" w:sz="0" w:space="0" w:color="auto"/>
        <w:left w:val="none" w:sz="0" w:space="0" w:color="auto"/>
        <w:bottom w:val="none" w:sz="0" w:space="0" w:color="auto"/>
        <w:right w:val="none" w:sz="0" w:space="0" w:color="auto"/>
      </w:divBdr>
      <w:divsChild>
        <w:div w:id="517542527">
          <w:marLeft w:val="300"/>
          <w:marRight w:val="150"/>
          <w:marTop w:val="0"/>
          <w:marBottom w:val="0"/>
          <w:divBdr>
            <w:top w:val="none" w:sz="0" w:space="0" w:color="CCCCCC"/>
            <w:left w:val="none" w:sz="0" w:space="0" w:color="CCCCCC"/>
            <w:bottom w:val="none" w:sz="0" w:space="0" w:color="CCCCCC"/>
            <w:right w:val="none" w:sz="0" w:space="0" w:color="CCCCCC"/>
          </w:divBdr>
          <w:divsChild>
            <w:div w:id="1095974146">
              <w:marLeft w:val="0"/>
              <w:marRight w:val="0"/>
              <w:marTop w:val="0"/>
              <w:marBottom w:val="0"/>
              <w:divBdr>
                <w:top w:val="none" w:sz="0" w:space="0" w:color="auto"/>
                <w:left w:val="none" w:sz="0" w:space="0" w:color="auto"/>
                <w:bottom w:val="none" w:sz="0" w:space="0" w:color="auto"/>
                <w:right w:val="none" w:sz="0" w:space="0" w:color="auto"/>
              </w:divBdr>
              <w:divsChild>
                <w:div w:id="1262951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345507">
      <w:bodyDiv w:val="1"/>
      <w:marLeft w:val="0"/>
      <w:marRight w:val="0"/>
      <w:marTop w:val="0"/>
      <w:marBottom w:val="0"/>
      <w:divBdr>
        <w:top w:val="none" w:sz="0" w:space="0" w:color="auto"/>
        <w:left w:val="none" w:sz="0" w:space="0" w:color="auto"/>
        <w:bottom w:val="none" w:sz="0" w:space="0" w:color="auto"/>
        <w:right w:val="none" w:sz="0" w:space="0" w:color="auto"/>
      </w:divBdr>
    </w:div>
    <w:div w:id="627048967">
      <w:bodyDiv w:val="1"/>
      <w:marLeft w:val="0"/>
      <w:marRight w:val="0"/>
      <w:marTop w:val="0"/>
      <w:marBottom w:val="0"/>
      <w:divBdr>
        <w:top w:val="none" w:sz="0" w:space="0" w:color="auto"/>
        <w:left w:val="none" w:sz="0" w:space="0" w:color="auto"/>
        <w:bottom w:val="none" w:sz="0" w:space="0" w:color="auto"/>
        <w:right w:val="none" w:sz="0" w:space="0" w:color="auto"/>
      </w:divBdr>
    </w:div>
    <w:div w:id="633750674">
      <w:bodyDiv w:val="1"/>
      <w:marLeft w:val="0"/>
      <w:marRight w:val="0"/>
      <w:marTop w:val="0"/>
      <w:marBottom w:val="0"/>
      <w:divBdr>
        <w:top w:val="none" w:sz="0" w:space="0" w:color="auto"/>
        <w:left w:val="none" w:sz="0" w:space="0" w:color="auto"/>
        <w:bottom w:val="none" w:sz="0" w:space="0" w:color="auto"/>
        <w:right w:val="none" w:sz="0" w:space="0" w:color="auto"/>
      </w:divBdr>
    </w:div>
    <w:div w:id="747580039">
      <w:bodyDiv w:val="1"/>
      <w:marLeft w:val="0"/>
      <w:marRight w:val="0"/>
      <w:marTop w:val="0"/>
      <w:marBottom w:val="0"/>
      <w:divBdr>
        <w:top w:val="none" w:sz="0" w:space="0" w:color="auto"/>
        <w:left w:val="none" w:sz="0" w:space="0" w:color="auto"/>
        <w:bottom w:val="none" w:sz="0" w:space="0" w:color="auto"/>
        <w:right w:val="none" w:sz="0" w:space="0" w:color="auto"/>
      </w:divBdr>
    </w:div>
    <w:div w:id="897276704">
      <w:bodyDiv w:val="1"/>
      <w:marLeft w:val="0"/>
      <w:marRight w:val="0"/>
      <w:marTop w:val="0"/>
      <w:marBottom w:val="0"/>
      <w:divBdr>
        <w:top w:val="none" w:sz="0" w:space="0" w:color="auto"/>
        <w:left w:val="none" w:sz="0" w:space="0" w:color="auto"/>
        <w:bottom w:val="none" w:sz="0" w:space="0" w:color="auto"/>
        <w:right w:val="none" w:sz="0" w:space="0" w:color="auto"/>
      </w:divBdr>
    </w:div>
    <w:div w:id="1098526378">
      <w:bodyDiv w:val="1"/>
      <w:marLeft w:val="0"/>
      <w:marRight w:val="0"/>
      <w:marTop w:val="0"/>
      <w:marBottom w:val="0"/>
      <w:divBdr>
        <w:top w:val="none" w:sz="0" w:space="0" w:color="auto"/>
        <w:left w:val="none" w:sz="0" w:space="0" w:color="auto"/>
        <w:bottom w:val="none" w:sz="0" w:space="0" w:color="auto"/>
        <w:right w:val="none" w:sz="0" w:space="0" w:color="auto"/>
      </w:divBdr>
    </w:div>
    <w:div w:id="1142238006">
      <w:bodyDiv w:val="1"/>
      <w:marLeft w:val="0"/>
      <w:marRight w:val="0"/>
      <w:marTop w:val="0"/>
      <w:marBottom w:val="0"/>
      <w:divBdr>
        <w:top w:val="none" w:sz="0" w:space="0" w:color="auto"/>
        <w:left w:val="none" w:sz="0" w:space="0" w:color="auto"/>
        <w:bottom w:val="none" w:sz="0" w:space="0" w:color="auto"/>
        <w:right w:val="none" w:sz="0" w:space="0" w:color="auto"/>
      </w:divBdr>
    </w:div>
    <w:div w:id="1186096621">
      <w:bodyDiv w:val="1"/>
      <w:marLeft w:val="0"/>
      <w:marRight w:val="0"/>
      <w:marTop w:val="0"/>
      <w:marBottom w:val="0"/>
      <w:divBdr>
        <w:top w:val="none" w:sz="0" w:space="0" w:color="auto"/>
        <w:left w:val="none" w:sz="0" w:space="0" w:color="auto"/>
        <w:bottom w:val="none" w:sz="0" w:space="0" w:color="auto"/>
        <w:right w:val="none" w:sz="0" w:space="0" w:color="auto"/>
      </w:divBdr>
    </w:div>
    <w:div w:id="1336617123">
      <w:bodyDiv w:val="1"/>
      <w:marLeft w:val="0"/>
      <w:marRight w:val="0"/>
      <w:marTop w:val="0"/>
      <w:marBottom w:val="0"/>
      <w:divBdr>
        <w:top w:val="none" w:sz="0" w:space="0" w:color="auto"/>
        <w:left w:val="none" w:sz="0" w:space="0" w:color="auto"/>
        <w:bottom w:val="none" w:sz="0" w:space="0" w:color="auto"/>
        <w:right w:val="none" w:sz="0" w:space="0" w:color="auto"/>
      </w:divBdr>
    </w:div>
    <w:div w:id="1608151396">
      <w:bodyDiv w:val="1"/>
      <w:marLeft w:val="0"/>
      <w:marRight w:val="0"/>
      <w:marTop w:val="0"/>
      <w:marBottom w:val="0"/>
      <w:divBdr>
        <w:top w:val="none" w:sz="0" w:space="0" w:color="auto"/>
        <w:left w:val="none" w:sz="0" w:space="0" w:color="auto"/>
        <w:bottom w:val="none" w:sz="0" w:space="0" w:color="auto"/>
        <w:right w:val="none" w:sz="0" w:space="0" w:color="auto"/>
      </w:divBdr>
    </w:div>
    <w:div w:id="1640454007">
      <w:bodyDiv w:val="1"/>
      <w:marLeft w:val="0"/>
      <w:marRight w:val="0"/>
      <w:marTop w:val="0"/>
      <w:marBottom w:val="0"/>
      <w:divBdr>
        <w:top w:val="none" w:sz="0" w:space="0" w:color="auto"/>
        <w:left w:val="none" w:sz="0" w:space="0" w:color="auto"/>
        <w:bottom w:val="none" w:sz="0" w:space="0" w:color="auto"/>
        <w:right w:val="none" w:sz="0" w:space="0" w:color="auto"/>
      </w:divBdr>
    </w:div>
    <w:div w:id="209285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mhsr.sk/podnikatelske-prostredie/lepsia-regulacia/regulacne-zatazenie/kalkulacka-nakladov-regulacie"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fields xmlns:f="http://schemas.fabasoft.com/folio/2007/fields">
  <f:record ref="">
    <f:field ref="objname" par="" edit="true" text="Priloha-3a-AVnaPP-do-MPK"/>
    <f:field ref="objsubject" par="" edit="true" text=""/>
    <f:field ref="objcreatedby" par="" text="Pavlíková, Katarína, Mgr."/>
    <f:field ref="objcreatedat" par="" text="10.11.2022 9:46:51"/>
    <f:field ref="objchangedby" par="" text="Administrator, System"/>
    <f:field ref="objmodifiedat" par="" text="10.11.2022 9:46:51"/>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28C7AF82-81D8-4C20-B615-A3C61AC48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6924</Words>
  <Characters>39470</Characters>
  <Application>Microsoft Office Word</Application>
  <DocSecurity>0</DocSecurity>
  <Lines>328</Lines>
  <Paragraphs>92</Paragraphs>
  <ScaleCrop>false</ScaleCrop>
  <HeadingPairs>
    <vt:vector size="2" baseType="variant">
      <vt:variant>
        <vt:lpstr>Názov</vt:lpstr>
      </vt:variant>
      <vt:variant>
        <vt:i4>1</vt:i4>
      </vt:variant>
    </vt:vector>
  </HeadingPairs>
  <TitlesOfParts>
    <vt:vector size="1" baseType="lpstr">
      <vt:lpstr/>
    </vt:vector>
  </TitlesOfParts>
  <Company>Ministerstvo hospodárstva Slovenskej republiky</Company>
  <LinksUpToDate>false</LinksUpToDate>
  <CharactersWithSpaces>46302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Pavlikova Katarina</dc:creator>
  <cp:lastModifiedBy>Bokol Viliam</cp:lastModifiedBy>
  <cp:revision>2</cp:revision>
  <cp:lastPrinted>2026-05-28T15:37:00Z</cp:lastPrinted>
  <dcterms:created xsi:type="dcterms:W3CDTF">2026-08-12T08:22:00Z</dcterms:created>
  <dcterms:modified xsi:type="dcterms:W3CDTF">2026-08-12T08:22:00Z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aktualnyrok">
    <vt:lpwstr>2022</vt:lpwstr>
  </property>
  <property fmtid="{D5CDD505-2E9C-101B-9397-08002B2CF9AE}" pid="5" name="FSC#SKEDITIONSLOVLEX@103.510:cisloparlamenttlac">
    <vt:lpwstr/>
  </property>
  <property fmtid="{D5CDD505-2E9C-101B-9397-08002B2CF9AE}" pid="6" name="FSC#SKEDITIONSLOVLEX@103.510:stavpredpis">
    <vt:lpwstr>Vyhodnotenie medzirezortného pripomienkového konania</vt:lpwstr>
  </property>
  <property fmtid="{D5CDD505-2E9C-101B-9397-08002B2CF9AE}" pid="7" name="FSC#SKEDITIONSLOVLEX@103.510:povodpredpis">
    <vt:lpwstr>Slovlex (eLeg)</vt:lpwstr>
  </property>
  <property fmtid="{D5CDD505-2E9C-101B-9397-08002B2CF9AE}" pid="8" name="FSC#SKEDITIONSLOVLEX@103.510:legoblast">
    <vt:lpwstr>Nelegislatívna oblasť</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Mgr. Katarína Pavlíková</vt:lpwstr>
  </property>
  <property fmtid="{D5CDD505-2E9C-101B-9397-08002B2CF9AE}" pid="12" name="FSC#SKEDITIONSLOVLEX@103.510:zodppredkladatel">
    <vt:lpwstr>Ing. Karel Hirman</vt:lpwstr>
  </property>
  <property fmtid="{D5CDD505-2E9C-101B-9397-08002B2CF9AE}" pid="13" name="FSC#SKEDITIONSLOVLEX@103.510:dalsipredkladatel">
    <vt:lpwstr/>
  </property>
  <property fmtid="{D5CDD505-2E9C-101B-9397-08002B2CF9AE}" pid="14" name="FSC#SKEDITIONSLOVLEX@103.510:nazovpredpis">
    <vt:lpwstr> Návrh zmien a doplnení Jednotnej metodiky na posudzovanie vybraných vplyvov</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hospodárstva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Komponent č. 14 Plánu obnovy a odolnosti SR</vt:lpwstr>
  </property>
  <property fmtid="{D5CDD505-2E9C-101B-9397-08002B2CF9AE}" pid="23" name="FSC#SKEDITIONSLOVLEX@103.510:plnynazovpredpis">
    <vt:lpwstr> Návrh zmien a doplnení Jednotnej metodiky na posudzovanie vybraných vplyvov</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44877/2022-3213-103108</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LP/2022/744</vt:lpwstr>
  </property>
  <property fmtid="{D5CDD505-2E9C-101B-9397-08002B2CF9AE}" pid="37" name="FSC#SKEDITIONSLOVLEX@103.510:typsprievdok">
    <vt:lpwstr>Vlastný materiál - neštruktúrovaný</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Žiadne</vt:lpwstr>
  </property>
  <property fmtid="{D5CDD505-2E9C-101B-9397-08002B2CF9AE}" pid="61" name="FSC#SKEDITIONSLOVLEX@103.510:AttrStrDocPropVplyvPodnikatelskeProstr">
    <vt:lpwstr>Žiadne</vt:lpwstr>
  </property>
  <property fmtid="{D5CDD505-2E9C-101B-9397-08002B2CF9AE}" pid="62" name="FSC#SKEDITIONSLOVLEX@103.510:AttrStrDocPropVplyvSocialny">
    <vt:lpwstr>Žiadne</vt:lpwstr>
  </property>
  <property fmtid="{D5CDD505-2E9C-101B-9397-08002B2CF9AE}" pid="63" name="FSC#SKEDITIONSLOVLEX@103.510:AttrStrDocPropVplyvNaZivotProstr">
    <vt:lpwstr>Žiadne</vt:lpwstr>
  </property>
  <property fmtid="{D5CDD505-2E9C-101B-9397-08002B2CF9AE}" pid="64" name="FSC#SKEDITIONSLOVLEX@103.510:AttrStrDocPropVplyvNaInformatizaciu">
    <vt:lpwstr>Žiadne</vt:lpwstr>
  </property>
  <property fmtid="{D5CDD505-2E9C-101B-9397-08002B2CF9AE}" pid="65" name="FSC#SKEDITIONSLOVLEX@103.510:AttrStrListDocPropPoznamkaVplyv">
    <vt:lpwstr>&lt;p style="text-align: justify;"&gt;Samotný predkladaný materiál nemá vplyv na podnikateľské prostredie. Výrazné pozitívne vplyvy v tejto oblasti sa očakávajú po implementácii ochrany pred neopodstatneným goldplatingom.&lt;/p&gt;&lt;p style="text-align: justify;"&gt;&amp;nbs</vt:lpwstr>
  </property>
  <property fmtid="{D5CDD505-2E9C-101B-9397-08002B2CF9AE}" pid="66" name="FSC#SKEDITIONSLOVLEX@103.510:AttrStrListDocPropAltRiesenia">
    <vt:lpwstr>Nulový variant – zachovanie súčasného stavu vytvára nekontrolovaný priestor na vytváranie takej regulačnej záťaže podnikateľského prostredia, ktorá znižuje konkurencieschopnosť tuzemských podnikateľov. V prípade zachovania súčasného stavu by nebol zaveden</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minister hospodárstva_x000d_
členovia vlády_x000d_
predsedovia ostatných ústredných orgánov štátnej správy</vt:lpwstr>
  </property>
  <property fmtid="{D5CDD505-2E9C-101B-9397-08002B2CF9AE}" pid="137" name="FSC#SKEDITIONSLOVLEX@103.510:AttrStrListDocPropUznesenieNaVedomie">
    <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
  </property>
  <property fmtid="{D5CDD505-2E9C-101B-9397-08002B2CF9AE}" pid="142" name="FSC#SKEDITIONSLOVLEX@103.510:funkciaZodpPredAkuzativ">
    <vt:lpwstr/>
  </property>
  <property fmtid="{D5CDD505-2E9C-101B-9397-08002B2CF9AE}" pid="143" name="FSC#SKEDITIONSLOVLEX@103.510:funkciaZodpPredDativ">
    <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Ing. Karel Hirman</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style="text-align: justify;"&gt;Návrh zmien a doplnení Jednotnej metodiky na posudzovanie vybraných vplyvov predkladá na rokovanie vlády Slovenskej republiky Ministerstvo hospodárstva Slovenskej republiky (ďalej len „MH SR“) v nadväznosti na Komponent č. </vt:lpwstr>
  </property>
  <property fmtid="{D5CDD505-2E9C-101B-9397-08002B2CF9AE}" pid="150" name="FSC#SKEDITIONSLOVLEX@103.510:vytvorenedna">
    <vt:lpwstr>10. 11. 2022</vt:lpwstr>
  </property>
  <property fmtid="{D5CDD505-2E9C-101B-9397-08002B2CF9AE}" pid="151" name="FSC#COOSYSTEM@1.1:Container">
    <vt:lpwstr>COO.2145.1000.3.5328105</vt:lpwstr>
  </property>
  <property fmtid="{D5CDD505-2E9C-101B-9397-08002B2CF9AE}" pid="152" name="FSC#FSCFOLIO@1.1001:docpropproject">
    <vt:lpwstr/>
  </property>
</Properties>
</file>