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895898" w:rsidRDefault="00054C41" w:rsidP="00054C41">
      <w:pPr>
        <w:jc w:val="center"/>
        <w:rPr>
          <w:rFonts w:eastAsia="Calibri"/>
          <w:b/>
          <w:sz w:val="28"/>
          <w:szCs w:val="28"/>
        </w:rPr>
      </w:pPr>
      <w:r w:rsidRPr="00895898">
        <w:rPr>
          <w:rFonts w:eastAsia="Calibri"/>
          <w:b/>
          <w:sz w:val="28"/>
          <w:szCs w:val="28"/>
        </w:rPr>
        <w:t>Analýza vplyvov na podnikateľské prostredie</w:t>
      </w:r>
    </w:p>
    <w:p w14:paraId="7AF84A90" w14:textId="77777777" w:rsidR="00054C41" w:rsidRPr="00895898" w:rsidRDefault="00054C41" w:rsidP="00054C41">
      <w:pPr>
        <w:jc w:val="both"/>
        <w:rPr>
          <w:rFonts w:eastAsia="Calibri"/>
          <w:b/>
        </w:rPr>
      </w:pPr>
    </w:p>
    <w:p w14:paraId="22516163" w14:textId="6BCDA007" w:rsidR="00054C41" w:rsidRPr="00CF5500" w:rsidRDefault="00054C41" w:rsidP="00CF5500">
      <w:pPr>
        <w:jc w:val="both"/>
        <w:rPr>
          <w:rFonts w:eastAsia="Calibri"/>
          <w:b/>
        </w:rPr>
      </w:pPr>
      <w:r w:rsidRPr="00CF5500">
        <w:rPr>
          <w:rFonts w:eastAsia="Calibri"/>
          <w:b/>
        </w:rPr>
        <w:t>Názov materiálu:</w:t>
      </w:r>
      <w:r w:rsidR="00CF5500" w:rsidRPr="00CF5500">
        <w:rPr>
          <w:rFonts w:eastAsia="Calibri"/>
          <w:b/>
        </w:rPr>
        <w:t xml:space="preserve"> </w:t>
      </w:r>
      <w:r w:rsidR="00DE107E">
        <w:rPr>
          <w:rFonts w:eastAsia="Calibri"/>
          <w:b/>
        </w:rPr>
        <w:t>n</w:t>
      </w:r>
      <w:r w:rsidR="00CF5500" w:rsidRPr="00CF5500">
        <w:rPr>
          <w:rFonts w:eastAsia="Calibri"/>
          <w:b/>
        </w:rPr>
        <w:t xml:space="preserve">ávrh </w:t>
      </w:r>
      <w:r w:rsidR="00DE107E">
        <w:rPr>
          <w:rFonts w:eastAsia="Calibri"/>
          <w:b/>
        </w:rPr>
        <w:t>z</w:t>
      </w:r>
      <w:r w:rsidR="00CF5500" w:rsidRPr="00CF5500">
        <w:rPr>
          <w:rFonts w:eastAsia="Calibri"/>
          <w:b/>
        </w:rPr>
        <w:t>ákona o kybernetickej bezpečnosti produktov s digitálnymi prvkami a o zmene a doplnení niektorých zákonov</w:t>
      </w:r>
      <w:r w:rsidR="00A143B3">
        <w:rPr>
          <w:rFonts w:eastAsia="Calibri"/>
          <w:b/>
        </w:rPr>
        <w:t xml:space="preserve"> </w:t>
      </w:r>
      <w:r w:rsidR="00A143B3" w:rsidRPr="00CF5500">
        <w:rPr>
          <w:rFonts w:eastAsia="Calibri"/>
          <w:b/>
        </w:rPr>
        <w:t>(zákon o kybernetickej odolnosti)</w:t>
      </w:r>
    </w:p>
    <w:p w14:paraId="660ECA0C" w14:textId="77777777" w:rsidR="00CF5500" w:rsidRPr="00CF5500" w:rsidRDefault="00CF5500" w:rsidP="00CF5500">
      <w:pPr>
        <w:jc w:val="both"/>
        <w:rPr>
          <w:rFonts w:eastAsia="Calibri"/>
          <w:b/>
        </w:rPr>
      </w:pPr>
    </w:p>
    <w:p w14:paraId="2711DC2C" w14:textId="70EC12F5" w:rsidR="00054C41" w:rsidRPr="00CF5500" w:rsidRDefault="00054C41" w:rsidP="00054C41">
      <w:pPr>
        <w:jc w:val="both"/>
        <w:rPr>
          <w:rFonts w:eastAsia="Calibri"/>
          <w:b/>
        </w:rPr>
      </w:pPr>
      <w:r w:rsidRPr="00CF5500">
        <w:rPr>
          <w:rFonts w:eastAsia="Calibri"/>
          <w:b/>
        </w:rPr>
        <w:t>Predkladateľ:</w:t>
      </w:r>
      <w:r w:rsidR="00CF5500" w:rsidRPr="00CF5500">
        <w:rPr>
          <w:rFonts w:eastAsia="Calibri"/>
          <w:b/>
        </w:rPr>
        <w:t xml:space="preserve"> Národný bezpečnostný úrad</w:t>
      </w:r>
    </w:p>
    <w:p w14:paraId="73384937" w14:textId="77777777" w:rsidR="00054C41" w:rsidRPr="00CF5500" w:rsidRDefault="00054C41" w:rsidP="00054C41">
      <w:pPr>
        <w:jc w:val="both"/>
        <w:rPr>
          <w:rFonts w:eastAsia="Calibri"/>
          <w:b/>
        </w:rPr>
      </w:pPr>
    </w:p>
    <w:p w14:paraId="515DBCE3" w14:textId="77777777" w:rsidR="00054C41" w:rsidRPr="00CF5500" w:rsidRDefault="00054C41" w:rsidP="00054C41">
      <w:pPr>
        <w:jc w:val="both"/>
        <w:rPr>
          <w:rFonts w:eastAsia="Calibri"/>
          <w:b/>
        </w:rPr>
      </w:pPr>
      <w:r w:rsidRPr="00CF5500">
        <w:rPr>
          <w:rFonts w:eastAsia="Calibri"/>
          <w:b/>
        </w:rPr>
        <w:t>3.1 Náklady regulácie</w:t>
      </w:r>
    </w:p>
    <w:p w14:paraId="14243EB0" w14:textId="77777777" w:rsidR="00054C41" w:rsidRPr="00CF5500" w:rsidRDefault="00054C41" w:rsidP="00C21399">
      <w:pPr>
        <w:tabs>
          <w:tab w:val="left" w:pos="8025"/>
        </w:tabs>
        <w:rPr>
          <w:rFonts w:eastAsia="Calibri"/>
          <w:bCs/>
          <w:i/>
          <w:iCs/>
        </w:rPr>
      </w:pPr>
      <w:r w:rsidRPr="00CF5500">
        <w:rPr>
          <w:rFonts w:eastAsia="Calibri"/>
          <w:b/>
          <w:i/>
          <w:iCs/>
        </w:rPr>
        <w:t xml:space="preserve">3.1.1 Súhrnná tabuľka nákladov regulácie </w:t>
      </w:r>
      <w:r w:rsidR="00C21399" w:rsidRPr="00CF5500">
        <w:rPr>
          <w:rFonts w:eastAsia="Calibri"/>
          <w:b/>
          <w:i/>
          <w:iCs/>
        </w:rPr>
        <w:tab/>
      </w:r>
    </w:p>
    <w:p w14:paraId="10DAA44E" w14:textId="77777777" w:rsidR="00DC20EA" w:rsidRPr="00CF5500" w:rsidRDefault="00DC20EA" w:rsidP="00054C41">
      <w:pPr>
        <w:rPr>
          <w:rFonts w:eastAsia="Calibri"/>
          <w:b/>
        </w:rPr>
      </w:pPr>
    </w:p>
    <w:tbl>
      <w:tblPr>
        <w:tblW w:w="9460" w:type="dxa"/>
        <w:tblLook w:val="04A0" w:firstRow="1" w:lastRow="0" w:firstColumn="1" w:lastColumn="0" w:noHBand="0" w:noVBand="1"/>
      </w:tblPr>
      <w:tblGrid>
        <w:gridCol w:w="5180"/>
        <w:gridCol w:w="2140"/>
        <w:gridCol w:w="2140"/>
      </w:tblGrid>
      <w:tr w:rsidR="00525D18" w:rsidRPr="00CF5500" w14:paraId="575D78D7" w14:textId="77777777" w:rsidTr="00525D18">
        <w:trPr>
          <w:trHeight w:val="675"/>
        </w:trPr>
        <w:tc>
          <w:tcPr>
            <w:tcW w:w="5180" w:type="dxa"/>
            <w:tcBorders>
              <w:top w:val="single" w:sz="8" w:space="0" w:color="auto"/>
              <w:left w:val="single" w:sz="8" w:space="0" w:color="auto"/>
              <w:bottom w:val="single" w:sz="8" w:space="0" w:color="auto"/>
              <w:right w:val="single" w:sz="4" w:space="0" w:color="auto"/>
            </w:tcBorders>
            <w:vAlign w:val="center"/>
            <w:hideMark/>
          </w:tcPr>
          <w:p w14:paraId="6DBB3DFD" w14:textId="77777777" w:rsidR="00525D18" w:rsidRPr="00CF5500" w:rsidRDefault="00525D18">
            <w:pPr>
              <w:jc w:val="center"/>
              <w:rPr>
                <w:b/>
                <w:bCs/>
                <w:i/>
                <w:iCs/>
                <w:color w:val="000000"/>
                <w:sz w:val="20"/>
                <w:szCs w:val="20"/>
              </w:rPr>
            </w:pPr>
            <w:r w:rsidRPr="00CF5500">
              <w:rPr>
                <w:b/>
                <w:bCs/>
                <w:i/>
                <w:iCs/>
                <w:color w:val="000000"/>
                <w:sz w:val="20"/>
                <w:szCs w:val="20"/>
              </w:rPr>
              <w:t>TYP NÁKLADOV</w:t>
            </w:r>
          </w:p>
        </w:tc>
        <w:tc>
          <w:tcPr>
            <w:tcW w:w="2140" w:type="dxa"/>
            <w:tcBorders>
              <w:top w:val="single" w:sz="8" w:space="0" w:color="auto"/>
              <w:left w:val="nil"/>
              <w:bottom w:val="single" w:sz="8" w:space="0" w:color="auto"/>
              <w:right w:val="single" w:sz="4" w:space="0" w:color="auto"/>
            </w:tcBorders>
            <w:shd w:val="clear" w:color="000000" w:fill="FFC000"/>
            <w:vAlign w:val="center"/>
            <w:hideMark/>
          </w:tcPr>
          <w:p w14:paraId="434608B3" w14:textId="77777777" w:rsidR="00525D18" w:rsidRPr="00CF5500" w:rsidRDefault="00525D18">
            <w:pPr>
              <w:jc w:val="center"/>
              <w:rPr>
                <w:b/>
                <w:bCs/>
                <w:color w:val="000000"/>
                <w:sz w:val="20"/>
                <w:szCs w:val="20"/>
              </w:rPr>
            </w:pPr>
            <w:r w:rsidRPr="00CF5500">
              <w:rPr>
                <w:b/>
                <w:bCs/>
                <w:color w:val="000000"/>
                <w:sz w:val="20"/>
                <w:szCs w:val="20"/>
              </w:rPr>
              <w:t>Zvýšenie nákladov v € na PP</w:t>
            </w:r>
          </w:p>
        </w:tc>
        <w:tc>
          <w:tcPr>
            <w:tcW w:w="2140" w:type="dxa"/>
            <w:tcBorders>
              <w:top w:val="single" w:sz="8" w:space="0" w:color="auto"/>
              <w:left w:val="nil"/>
              <w:bottom w:val="single" w:sz="8" w:space="0" w:color="auto"/>
              <w:right w:val="single" w:sz="8" w:space="0" w:color="auto"/>
            </w:tcBorders>
            <w:shd w:val="clear" w:color="000000" w:fill="92D050"/>
            <w:vAlign w:val="center"/>
            <w:hideMark/>
          </w:tcPr>
          <w:p w14:paraId="70C8832E" w14:textId="77777777" w:rsidR="00525D18" w:rsidRPr="00CF5500" w:rsidRDefault="00525D18">
            <w:pPr>
              <w:jc w:val="center"/>
              <w:rPr>
                <w:b/>
                <w:bCs/>
                <w:color w:val="000000"/>
                <w:sz w:val="20"/>
                <w:szCs w:val="20"/>
              </w:rPr>
            </w:pPr>
            <w:r w:rsidRPr="00CF5500">
              <w:rPr>
                <w:b/>
                <w:bCs/>
                <w:color w:val="000000"/>
                <w:sz w:val="20"/>
                <w:szCs w:val="20"/>
              </w:rPr>
              <w:t>Zníženie nákladov v € na PP</w:t>
            </w:r>
          </w:p>
        </w:tc>
      </w:tr>
      <w:tr w:rsidR="008713F9" w:rsidRPr="00CF5500" w14:paraId="62FF209B" w14:textId="77777777" w:rsidTr="00602EA0">
        <w:trPr>
          <w:trHeight w:val="810"/>
        </w:trPr>
        <w:tc>
          <w:tcPr>
            <w:tcW w:w="5180" w:type="dxa"/>
            <w:tcBorders>
              <w:top w:val="nil"/>
              <w:left w:val="single" w:sz="8" w:space="0" w:color="auto"/>
              <w:bottom w:val="single" w:sz="4" w:space="0" w:color="auto"/>
              <w:right w:val="single" w:sz="4" w:space="0" w:color="auto"/>
            </w:tcBorders>
            <w:vAlign w:val="center"/>
            <w:hideMark/>
          </w:tcPr>
          <w:p w14:paraId="37F1B6FC" w14:textId="77777777" w:rsidR="008713F9" w:rsidRPr="00CF5500" w:rsidRDefault="008713F9" w:rsidP="008713F9">
            <w:pPr>
              <w:rPr>
                <w:b/>
                <w:bCs/>
                <w:i/>
                <w:iCs/>
                <w:color w:val="000000"/>
                <w:sz w:val="20"/>
                <w:szCs w:val="20"/>
              </w:rPr>
            </w:pPr>
            <w:r w:rsidRPr="00CF5500">
              <w:rPr>
                <w:b/>
                <w:bCs/>
                <w:i/>
                <w:iCs/>
                <w:color w:val="000000"/>
                <w:sz w:val="20"/>
                <w:szCs w:val="20"/>
              </w:rPr>
              <w:t>A.Dane, odvody, clá a poplatky, ktorých cieľom je znižovať negatívne externality</w:t>
            </w:r>
          </w:p>
        </w:tc>
        <w:tc>
          <w:tcPr>
            <w:tcW w:w="2140" w:type="dxa"/>
            <w:tcBorders>
              <w:top w:val="nil"/>
              <w:left w:val="nil"/>
              <w:bottom w:val="single" w:sz="4" w:space="0" w:color="auto"/>
              <w:right w:val="single" w:sz="4" w:space="0" w:color="auto"/>
            </w:tcBorders>
            <w:shd w:val="clear" w:color="000000" w:fill="FFC000"/>
            <w:hideMark/>
          </w:tcPr>
          <w:p w14:paraId="4F05A415" w14:textId="4D1C002A" w:rsidR="008713F9" w:rsidRPr="00CF5500" w:rsidRDefault="008713F9" w:rsidP="008713F9">
            <w:pPr>
              <w:jc w:val="center"/>
              <w:rPr>
                <w:b/>
                <w:bCs/>
                <w:color w:val="000000"/>
                <w:sz w:val="20"/>
                <w:szCs w:val="20"/>
              </w:rPr>
            </w:pPr>
            <w:r w:rsidRPr="008713F9">
              <w:rPr>
                <w:b/>
                <w:bCs/>
                <w:color w:val="000000"/>
                <w:sz w:val="20"/>
                <w:szCs w:val="20"/>
              </w:rPr>
              <w:t>0</w:t>
            </w:r>
          </w:p>
        </w:tc>
        <w:tc>
          <w:tcPr>
            <w:tcW w:w="2140" w:type="dxa"/>
            <w:tcBorders>
              <w:top w:val="nil"/>
              <w:left w:val="nil"/>
              <w:bottom w:val="single" w:sz="4" w:space="0" w:color="auto"/>
              <w:right w:val="single" w:sz="8" w:space="0" w:color="auto"/>
            </w:tcBorders>
            <w:shd w:val="clear" w:color="000000" w:fill="92D050"/>
            <w:vAlign w:val="center"/>
            <w:hideMark/>
          </w:tcPr>
          <w:p w14:paraId="26749EDC" w14:textId="15FDCCEB" w:rsidR="008713F9" w:rsidRPr="00CF5500" w:rsidRDefault="008713F9" w:rsidP="008713F9">
            <w:pPr>
              <w:jc w:val="center"/>
              <w:rPr>
                <w:b/>
                <w:bCs/>
                <w:color w:val="000000"/>
                <w:sz w:val="20"/>
                <w:szCs w:val="20"/>
              </w:rPr>
            </w:pPr>
            <w:r w:rsidRPr="00CF5500">
              <w:rPr>
                <w:b/>
                <w:bCs/>
                <w:color w:val="000000"/>
                <w:sz w:val="20"/>
                <w:szCs w:val="20"/>
              </w:rPr>
              <w:t>0</w:t>
            </w:r>
          </w:p>
        </w:tc>
      </w:tr>
      <w:tr w:rsidR="008713F9" w:rsidRPr="00CF5500" w14:paraId="43DC54E1" w14:textId="77777777" w:rsidTr="00602EA0">
        <w:trPr>
          <w:trHeight w:val="300"/>
        </w:trPr>
        <w:tc>
          <w:tcPr>
            <w:tcW w:w="5180" w:type="dxa"/>
            <w:tcBorders>
              <w:top w:val="nil"/>
              <w:left w:val="single" w:sz="8" w:space="0" w:color="auto"/>
              <w:bottom w:val="single" w:sz="4" w:space="0" w:color="auto"/>
              <w:right w:val="single" w:sz="4" w:space="0" w:color="auto"/>
            </w:tcBorders>
            <w:vAlign w:val="center"/>
            <w:hideMark/>
          </w:tcPr>
          <w:p w14:paraId="7092CD79" w14:textId="77777777" w:rsidR="008713F9" w:rsidRPr="00CF5500" w:rsidRDefault="008713F9" w:rsidP="008713F9">
            <w:pPr>
              <w:rPr>
                <w:b/>
                <w:bCs/>
                <w:i/>
                <w:iCs/>
                <w:color w:val="000000"/>
                <w:sz w:val="20"/>
                <w:szCs w:val="20"/>
              </w:rPr>
            </w:pPr>
            <w:r w:rsidRPr="00CF5500">
              <w:rPr>
                <w:b/>
                <w:bCs/>
                <w:i/>
                <w:iCs/>
                <w:color w:val="000000"/>
                <w:sz w:val="20"/>
                <w:szCs w:val="20"/>
              </w:rPr>
              <w:t>B. Iné poplatky</w:t>
            </w:r>
          </w:p>
        </w:tc>
        <w:tc>
          <w:tcPr>
            <w:tcW w:w="2140" w:type="dxa"/>
            <w:tcBorders>
              <w:top w:val="nil"/>
              <w:left w:val="nil"/>
              <w:bottom w:val="single" w:sz="4" w:space="0" w:color="auto"/>
              <w:right w:val="single" w:sz="4" w:space="0" w:color="auto"/>
            </w:tcBorders>
            <w:shd w:val="clear" w:color="000000" w:fill="FFC000"/>
            <w:hideMark/>
          </w:tcPr>
          <w:p w14:paraId="4AE17BC4" w14:textId="01A6E8ED" w:rsidR="008713F9" w:rsidRPr="00CF5500" w:rsidRDefault="008713F9" w:rsidP="008713F9">
            <w:pPr>
              <w:jc w:val="center"/>
              <w:rPr>
                <w:b/>
                <w:bCs/>
                <w:color w:val="000000"/>
                <w:sz w:val="20"/>
                <w:szCs w:val="20"/>
              </w:rPr>
            </w:pPr>
            <w:r w:rsidRPr="008713F9">
              <w:rPr>
                <w:b/>
                <w:bCs/>
                <w:color w:val="000000"/>
                <w:sz w:val="20"/>
                <w:szCs w:val="20"/>
              </w:rPr>
              <w:t>0</w:t>
            </w:r>
          </w:p>
        </w:tc>
        <w:tc>
          <w:tcPr>
            <w:tcW w:w="2140" w:type="dxa"/>
            <w:tcBorders>
              <w:top w:val="nil"/>
              <w:left w:val="nil"/>
              <w:bottom w:val="single" w:sz="4" w:space="0" w:color="auto"/>
              <w:right w:val="single" w:sz="8" w:space="0" w:color="auto"/>
            </w:tcBorders>
            <w:shd w:val="clear" w:color="000000" w:fill="92D050"/>
            <w:vAlign w:val="center"/>
            <w:hideMark/>
          </w:tcPr>
          <w:p w14:paraId="4755DBC1" w14:textId="744E952B" w:rsidR="008713F9" w:rsidRPr="00CF5500" w:rsidRDefault="008713F9" w:rsidP="008713F9">
            <w:pPr>
              <w:jc w:val="center"/>
              <w:rPr>
                <w:b/>
                <w:bCs/>
                <w:color w:val="000000"/>
                <w:sz w:val="20"/>
                <w:szCs w:val="20"/>
              </w:rPr>
            </w:pPr>
            <w:r w:rsidRPr="00CF5500">
              <w:rPr>
                <w:b/>
                <w:bCs/>
                <w:color w:val="000000"/>
                <w:sz w:val="20"/>
                <w:szCs w:val="20"/>
              </w:rPr>
              <w:t>0</w:t>
            </w:r>
          </w:p>
        </w:tc>
      </w:tr>
      <w:tr w:rsidR="008713F9" w:rsidRPr="00CF5500" w14:paraId="1F42FE89" w14:textId="77777777" w:rsidTr="00602EA0">
        <w:trPr>
          <w:trHeight w:val="300"/>
        </w:trPr>
        <w:tc>
          <w:tcPr>
            <w:tcW w:w="5180" w:type="dxa"/>
            <w:tcBorders>
              <w:top w:val="nil"/>
              <w:left w:val="single" w:sz="8" w:space="0" w:color="auto"/>
              <w:bottom w:val="single" w:sz="4" w:space="0" w:color="auto"/>
              <w:right w:val="single" w:sz="4" w:space="0" w:color="auto"/>
            </w:tcBorders>
            <w:vAlign w:val="center"/>
            <w:hideMark/>
          </w:tcPr>
          <w:p w14:paraId="76B10670" w14:textId="77777777" w:rsidR="008713F9" w:rsidRPr="00CF5500" w:rsidRDefault="008713F9" w:rsidP="008713F9">
            <w:pPr>
              <w:rPr>
                <w:b/>
                <w:bCs/>
                <w:i/>
                <w:iCs/>
                <w:color w:val="000000"/>
                <w:sz w:val="20"/>
                <w:szCs w:val="20"/>
              </w:rPr>
            </w:pPr>
            <w:r w:rsidRPr="00CF5500">
              <w:rPr>
                <w:b/>
                <w:bCs/>
                <w:i/>
                <w:iCs/>
                <w:color w:val="000000"/>
                <w:sz w:val="20"/>
                <w:szCs w:val="20"/>
              </w:rPr>
              <w:t>C. Sankcie a pokuty</w:t>
            </w:r>
          </w:p>
        </w:tc>
        <w:tc>
          <w:tcPr>
            <w:tcW w:w="2140" w:type="dxa"/>
            <w:tcBorders>
              <w:top w:val="nil"/>
              <w:left w:val="nil"/>
              <w:bottom w:val="single" w:sz="4" w:space="0" w:color="auto"/>
              <w:right w:val="single" w:sz="4" w:space="0" w:color="auto"/>
            </w:tcBorders>
            <w:shd w:val="clear" w:color="000000" w:fill="FFC000"/>
            <w:hideMark/>
          </w:tcPr>
          <w:p w14:paraId="0050FA91" w14:textId="433BA405" w:rsidR="008713F9" w:rsidRPr="00CF5500" w:rsidRDefault="008713F9" w:rsidP="008713F9">
            <w:pPr>
              <w:jc w:val="center"/>
              <w:rPr>
                <w:b/>
                <w:bCs/>
                <w:color w:val="000000"/>
                <w:sz w:val="20"/>
                <w:szCs w:val="20"/>
              </w:rPr>
            </w:pPr>
            <w:r w:rsidRPr="008713F9">
              <w:rPr>
                <w:b/>
                <w:bCs/>
                <w:color w:val="000000"/>
                <w:sz w:val="20"/>
                <w:szCs w:val="20"/>
              </w:rPr>
              <w:t>130 000</w:t>
            </w:r>
          </w:p>
        </w:tc>
        <w:tc>
          <w:tcPr>
            <w:tcW w:w="2140" w:type="dxa"/>
            <w:tcBorders>
              <w:top w:val="nil"/>
              <w:left w:val="nil"/>
              <w:bottom w:val="single" w:sz="4" w:space="0" w:color="auto"/>
              <w:right w:val="single" w:sz="8" w:space="0" w:color="auto"/>
            </w:tcBorders>
            <w:shd w:val="clear" w:color="000000" w:fill="92D050"/>
            <w:vAlign w:val="center"/>
            <w:hideMark/>
          </w:tcPr>
          <w:p w14:paraId="3DA9342A" w14:textId="52D39020" w:rsidR="008713F9" w:rsidRPr="00CF5500" w:rsidRDefault="008713F9" w:rsidP="008713F9">
            <w:pPr>
              <w:jc w:val="center"/>
              <w:rPr>
                <w:b/>
                <w:bCs/>
                <w:color w:val="000000"/>
                <w:sz w:val="20"/>
                <w:szCs w:val="20"/>
              </w:rPr>
            </w:pPr>
            <w:r w:rsidRPr="00CF5500">
              <w:rPr>
                <w:b/>
                <w:bCs/>
                <w:color w:val="000000"/>
                <w:sz w:val="20"/>
                <w:szCs w:val="20"/>
              </w:rPr>
              <w:t>0</w:t>
            </w:r>
          </w:p>
        </w:tc>
      </w:tr>
      <w:tr w:rsidR="008713F9" w:rsidRPr="00CF5500" w14:paraId="78FD5315" w14:textId="77777777" w:rsidTr="00602EA0">
        <w:trPr>
          <w:trHeight w:val="300"/>
        </w:trPr>
        <w:tc>
          <w:tcPr>
            <w:tcW w:w="5180" w:type="dxa"/>
            <w:tcBorders>
              <w:top w:val="nil"/>
              <w:left w:val="single" w:sz="8" w:space="0" w:color="auto"/>
              <w:bottom w:val="single" w:sz="4" w:space="0" w:color="auto"/>
              <w:right w:val="single" w:sz="4" w:space="0" w:color="auto"/>
            </w:tcBorders>
            <w:vAlign w:val="center"/>
            <w:hideMark/>
          </w:tcPr>
          <w:p w14:paraId="682B965F" w14:textId="77777777" w:rsidR="008713F9" w:rsidRPr="00CF5500" w:rsidRDefault="008713F9" w:rsidP="008713F9">
            <w:pPr>
              <w:rPr>
                <w:b/>
                <w:bCs/>
                <w:i/>
                <w:iCs/>
                <w:color w:val="000000"/>
                <w:sz w:val="20"/>
                <w:szCs w:val="20"/>
              </w:rPr>
            </w:pPr>
            <w:r w:rsidRPr="00CF5500">
              <w:rPr>
                <w:b/>
                <w:bCs/>
                <w:i/>
                <w:iCs/>
                <w:color w:val="000000"/>
                <w:sz w:val="20"/>
                <w:szCs w:val="20"/>
              </w:rPr>
              <w:t>D. Nepriame finančné náklady</w:t>
            </w:r>
          </w:p>
        </w:tc>
        <w:tc>
          <w:tcPr>
            <w:tcW w:w="2140" w:type="dxa"/>
            <w:tcBorders>
              <w:top w:val="nil"/>
              <w:left w:val="nil"/>
              <w:bottom w:val="single" w:sz="4" w:space="0" w:color="auto"/>
              <w:right w:val="single" w:sz="4" w:space="0" w:color="auto"/>
            </w:tcBorders>
            <w:shd w:val="clear" w:color="000000" w:fill="FFC000"/>
            <w:hideMark/>
          </w:tcPr>
          <w:p w14:paraId="6B34BB16" w14:textId="237A8346" w:rsidR="008713F9" w:rsidRPr="00CF5500" w:rsidRDefault="008713F9" w:rsidP="008713F9">
            <w:pPr>
              <w:jc w:val="center"/>
              <w:rPr>
                <w:b/>
                <w:bCs/>
                <w:color w:val="000000"/>
                <w:sz w:val="20"/>
                <w:szCs w:val="20"/>
              </w:rPr>
            </w:pPr>
            <w:r w:rsidRPr="008713F9">
              <w:rPr>
                <w:b/>
                <w:bCs/>
                <w:color w:val="000000"/>
                <w:sz w:val="20"/>
                <w:szCs w:val="20"/>
              </w:rPr>
              <w:t>18 629 338</w:t>
            </w:r>
          </w:p>
        </w:tc>
        <w:tc>
          <w:tcPr>
            <w:tcW w:w="2140" w:type="dxa"/>
            <w:tcBorders>
              <w:top w:val="nil"/>
              <w:left w:val="nil"/>
              <w:bottom w:val="single" w:sz="4" w:space="0" w:color="auto"/>
              <w:right w:val="single" w:sz="8" w:space="0" w:color="auto"/>
            </w:tcBorders>
            <w:shd w:val="clear" w:color="000000" w:fill="92D050"/>
            <w:vAlign w:val="center"/>
            <w:hideMark/>
          </w:tcPr>
          <w:p w14:paraId="60FA2F81" w14:textId="39B0B98C" w:rsidR="008713F9" w:rsidRPr="00CF5500" w:rsidRDefault="008713F9" w:rsidP="008713F9">
            <w:pPr>
              <w:jc w:val="center"/>
              <w:rPr>
                <w:b/>
                <w:bCs/>
                <w:color w:val="000000"/>
                <w:sz w:val="20"/>
                <w:szCs w:val="20"/>
              </w:rPr>
            </w:pPr>
            <w:r w:rsidRPr="00CF5500">
              <w:rPr>
                <w:b/>
                <w:bCs/>
                <w:color w:val="000000"/>
                <w:sz w:val="20"/>
                <w:szCs w:val="20"/>
              </w:rPr>
              <w:t>0</w:t>
            </w:r>
          </w:p>
        </w:tc>
      </w:tr>
      <w:tr w:rsidR="008713F9" w:rsidRPr="00CF5500" w14:paraId="3EC98C42" w14:textId="77777777" w:rsidTr="00602EA0">
        <w:trPr>
          <w:trHeight w:val="300"/>
        </w:trPr>
        <w:tc>
          <w:tcPr>
            <w:tcW w:w="5180" w:type="dxa"/>
            <w:tcBorders>
              <w:top w:val="nil"/>
              <w:left w:val="single" w:sz="8" w:space="0" w:color="auto"/>
              <w:bottom w:val="nil"/>
              <w:right w:val="single" w:sz="4" w:space="0" w:color="auto"/>
            </w:tcBorders>
            <w:vAlign w:val="center"/>
            <w:hideMark/>
          </w:tcPr>
          <w:p w14:paraId="29694A10" w14:textId="77777777" w:rsidR="008713F9" w:rsidRPr="00CF5500" w:rsidRDefault="008713F9" w:rsidP="008713F9">
            <w:pPr>
              <w:rPr>
                <w:b/>
                <w:bCs/>
                <w:i/>
                <w:iCs/>
                <w:color w:val="000000"/>
                <w:sz w:val="20"/>
                <w:szCs w:val="20"/>
              </w:rPr>
            </w:pPr>
            <w:r w:rsidRPr="00CF5500">
              <w:rPr>
                <w:b/>
                <w:bCs/>
                <w:i/>
                <w:iCs/>
                <w:color w:val="000000"/>
                <w:sz w:val="20"/>
                <w:szCs w:val="20"/>
              </w:rPr>
              <w:t>E. Administratívne náklady</w:t>
            </w:r>
          </w:p>
        </w:tc>
        <w:tc>
          <w:tcPr>
            <w:tcW w:w="2140" w:type="dxa"/>
            <w:tcBorders>
              <w:top w:val="nil"/>
              <w:left w:val="nil"/>
              <w:bottom w:val="nil"/>
              <w:right w:val="single" w:sz="4" w:space="0" w:color="auto"/>
            </w:tcBorders>
            <w:shd w:val="clear" w:color="000000" w:fill="FFC000"/>
            <w:hideMark/>
          </w:tcPr>
          <w:p w14:paraId="474AFDD6" w14:textId="6EBADFEA" w:rsidR="008713F9" w:rsidRPr="00CF5500" w:rsidRDefault="008713F9" w:rsidP="008713F9">
            <w:pPr>
              <w:jc w:val="center"/>
              <w:rPr>
                <w:b/>
                <w:bCs/>
                <w:color w:val="000000"/>
                <w:sz w:val="20"/>
                <w:szCs w:val="20"/>
              </w:rPr>
            </w:pPr>
            <w:r w:rsidRPr="008713F9">
              <w:rPr>
                <w:b/>
                <w:bCs/>
                <w:color w:val="000000"/>
                <w:sz w:val="20"/>
                <w:szCs w:val="20"/>
              </w:rPr>
              <w:t>0</w:t>
            </w:r>
          </w:p>
        </w:tc>
        <w:tc>
          <w:tcPr>
            <w:tcW w:w="2140" w:type="dxa"/>
            <w:tcBorders>
              <w:top w:val="nil"/>
              <w:left w:val="nil"/>
              <w:bottom w:val="nil"/>
              <w:right w:val="single" w:sz="8" w:space="0" w:color="auto"/>
            </w:tcBorders>
            <w:shd w:val="clear" w:color="000000" w:fill="92D050"/>
            <w:vAlign w:val="center"/>
            <w:hideMark/>
          </w:tcPr>
          <w:p w14:paraId="22F8D329" w14:textId="479EC56E" w:rsidR="008713F9" w:rsidRPr="00CF5500" w:rsidRDefault="008713F9" w:rsidP="008713F9">
            <w:pPr>
              <w:jc w:val="center"/>
              <w:rPr>
                <w:b/>
                <w:bCs/>
                <w:color w:val="000000"/>
                <w:sz w:val="20"/>
                <w:szCs w:val="20"/>
              </w:rPr>
            </w:pPr>
            <w:r w:rsidRPr="00CF5500">
              <w:rPr>
                <w:b/>
                <w:bCs/>
                <w:color w:val="000000"/>
                <w:sz w:val="20"/>
                <w:szCs w:val="20"/>
              </w:rPr>
              <w:t>0</w:t>
            </w:r>
          </w:p>
        </w:tc>
      </w:tr>
      <w:tr w:rsidR="008713F9" w:rsidRPr="00CF5500" w14:paraId="6C8537B9" w14:textId="77777777" w:rsidTr="00602EA0">
        <w:trPr>
          <w:trHeight w:val="300"/>
        </w:trPr>
        <w:tc>
          <w:tcPr>
            <w:tcW w:w="5180" w:type="dxa"/>
            <w:tcBorders>
              <w:top w:val="single" w:sz="8" w:space="0" w:color="auto"/>
              <w:left w:val="single" w:sz="8" w:space="0" w:color="auto"/>
              <w:bottom w:val="single" w:sz="8" w:space="0" w:color="auto"/>
              <w:right w:val="single" w:sz="4" w:space="0" w:color="auto"/>
            </w:tcBorders>
            <w:vAlign w:val="center"/>
            <w:hideMark/>
          </w:tcPr>
          <w:p w14:paraId="55169AF0" w14:textId="77777777" w:rsidR="008713F9" w:rsidRPr="00CF5500" w:rsidRDefault="008713F9" w:rsidP="008713F9">
            <w:pPr>
              <w:rPr>
                <w:b/>
                <w:bCs/>
                <w:i/>
                <w:iCs/>
                <w:color w:val="000000"/>
                <w:sz w:val="20"/>
                <w:szCs w:val="20"/>
              </w:rPr>
            </w:pPr>
            <w:r w:rsidRPr="00CF5500">
              <w:rPr>
                <w:b/>
                <w:bCs/>
                <w:i/>
                <w:iCs/>
                <w:color w:val="000000"/>
                <w:sz w:val="20"/>
                <w:szCs w:val="20"/>
              </w:rPr>
              <w:t>Spolu = A+B+C+D+E</w:t>
            </w:r>
          </w:p>
        </w:tc>
        <w:tc>
          <w:tcPr>
            <w:tcW w:w="2140" w:type="dxa"/>
            <w:tcBorders>
              <w:top w:val="single" w:sz="8" w:space="0" w:color="auto"/>
              <w:left w:val="nil"/>
              <w:bottom w:val="single" w:sz="8" w:space="0" w:color="auto"/>
              <w:right w:val="single" w:sz="4" w:space="0" w:color="auto"/>
            </w:tcBorders>
            <w:shd w:val="clear" w:color="000000" w:fill="FFC000"/>
            <w:hideMark/>
          </w:tcPr>
          <w:p w14:paraId="5F42D6A8" w14:textId="672AE4D4" w:rsidR="008713F9" w:rsidRPr="00CF5500" w:rsidRDefault="008713F9" w:rsidP="008713F9">
            <w:pPr>
              <w:jc w:val="center"/>
              <w:rPr>
                <w:b/>
                <w:bCs/>
                <w:color w:val="000000"/>
                <w:sz w:val="20"/>
                <w:szCs w:val="20"/>
              </w:rPr>
            </w:pPr>
            <w:r w:rsidRPr="008713F9">
              <w:rPr>
                <w:b/>
                <w:bCs/>
                <w:color w:val="000000"/>
                <w:sz w:val="20"/>
                <w:szCs w:val="20"/>
              </w:rPr>
              <w:t>18 759 338</w:t>
            </w:r>
          </w:p>
        </w:tc>
        <w:tc>
          <w:tcPr>
            <w:tcW w:w="2140" w:type="dxa"/>
            <w:tcBorders>
              <w:top w:val="single" w:sz="8" w:space="0" w:color="auto"/>
              <w:left w:val="nil"/>
              <w:bottom w:val="single" w:sz="8" w:space="0" w:color="auto"/>
              <w:right w:val="single" w:sz="8" w:space="0" w:color="auto"/>
            </w:tcBorders>
            <w:shd w:val="clear" w:color="000000" w:fill="92D050"/>
            <w:vAlign w:val="center"/>
            <w:hideMark/>
          </w:tcPr>
          <w:p w14:paraId="2231D355" w14:textId="40179ACA" w:rsidR="008713F9" w:rsidRPr="00CF5500" w:rsidRDefault="008713F9" w:rsidP="008713F9">
            <w:pPr>
              <w:jc w:val="center"/>
              <w:rPr>
                <w:b/>
                <w:bCs/>
                <w:color w:val="000000"/>
                <w:sz w:val="20"/>
                <w:szCs w:val="20"/>
              </w:rPr>
            </w:pPr>
            <w:r w:rsidRPr="00CF5500">
              <w:rPr>
                <w:b/>
                <w:bCs/>
                <w:color w:val="000000"/>
                <w:sz w:val="20"/>
                <w:szCs w:val="20"/>
              </w:rPr>
              <w:t>0</w:t>
            </w:r>
          </w:p>
        </w:tc>
      </w:tr>
      <w:tr w:rsidR="00525D18" w:rsidRPr="00CF5500" w14:paraId="15AD6C66" w14:textId="77777777" w:rsidTr="00525D18">
        <w:trPr>
          <w:trHeight w:val="300"/>
        </w:trPr>
        <w:tc>
          <w:tcPr>
            <w:tcW w:w="5180" w:type="dxa"/>
            <w:tcBorders>
              <w:top w:val="nil"/>
              <w:left w:val="nil"/>
              <w:bottom w:val="nil"/>
              <w:right w:val="nil"/>
            </w:tcBorders>
            <w:vAlign w:val="center"/>
            <w:hideMark/>
          </w:tcPr>
          <w:p w14:paraId="4DB797DC" w14:textId="77777777" w:rsidR="00525D18" w:rsidRPr="00CF5500" w:rsidRDefault="00525D18">
            <w:pPr>
              <w:jc w:val="center"/>
              <w:rPr>
                <w:b/>
                <w:bCs/>
                <w:color w:val="000000"/>
                <w:sz w:val="20"/>
                <w:szCs w:val="20"/>
              </w:rPr>
            </w:pPr>
          </w:p>
        </w:tc>
        <w:tc>
          <w:tcPr>
            <w:tcW w:w="2140" w:type="dxa"/>
            <w:tcBorders>
              <w:top w:val="nil"/>
              <w:left w:val="nil"/>
              <w:bottom w:val="nil"/>
              <w:right w:val="nil"/>
            </w:tcBorders>
            <w:vAlign w:val="center"/>
            <w:hideMark/>
          </w:tcPr>
          <w:p w14:paraId="1749C318" w14:textId="77777777" w:rsidR="00525D18" w:rsidRPr="00CF5500" w:rsidRDefault="00525D18">
            <w:pPr>
              <w:rPr>
                <w:sz w:val="20"/>
                <w:szCs w:val="20"/>
              </w:rPr>
            </w:pPr>
          </w:p>
        </w:tc>
        <w:tc>
          <w:tcPr>
            <w:tcW w:w="2140" w:type="dxa"/>
            <w:tcBorders>
              <w:top w:val="nil"/>
              <w:left w:val="nil"/>
              <w:bottom w:val="nil"/>
              <w:right w:val="nil"/>
            </w:tcBorders>
            <w:vAlign w:val="center"/>
            <w:hideMark/>
          </w:tcPr>
          <w:p w14:paraId="03CE1FFA" w14:textId="77777777" w:rsidR="00525D18" w:rsidRPr="00CF5500" w:rsidRDefault="00525D18">
            <w:pPr>
              <w:rPr>
                <w:sz w:val="20"/>
                <w:szCs w:val="20"/>
              </w:rPr>
            </w:pPr>
          </w:p>
        </w:tc>
      </w:tr>
      <w:tr w:rsidR="00525D18" w:rsidRPr="00CF5500" w14:paraId="39DA0551" w14:textId="77777777" w:rsidTr="00525D18">
        <w:trPr>
          <w:trHeight w:val="600"/>
        </w:trPr>
        <w:tc>
          <w:tcPr>
            <w:tcW w:w="5180" w:type="dxa"/>
            <w:tcBorders>
              <w:top w:val="single" w:sz="8" w:space="0" w:color="auto"/>
              <w:left w:val="single" w:sz="8" w:space="0" w:color="auto"/>
              <w:bottom w:val="single" w:sz="8" w:space="0" w:color="auto"/>
              <w:right w:val="single" w:sz="4" w:space="0" w:color="auto"/>
            </w:tcBorders>
            <w:vAlign w:val="center"/>
            <w:hideMark/>
          </w:tcPr>
          <w:p w14:paraId="39244FD5" w14:textId="77777777" w:rsidR="00525D18" w:rsidRPr="00CF5500" w:rsidRDefault="00525D18">
            <w:pPr>
              <w:rPr>
                <w:b/>
                <w:bCs/>
                <w:i/>
                <w:iCs/>
                <w:color w:val="000000"/>
                <w:sz w:val="20"/>
                <w:szCs w:val="20"/>
              </w:rPr>
            </w:pPr>
            <w:r w:rsidRPr="00CF5500">
              <w:rPr>
                <w:b/>
                <w:bCs/>
                <w:i/>
                <w:iCs/>
                <w:color w:val="000000"/>
                <w:sz w:val="20"/>
                <w:szCs w:val="20"/>
              </w:rPr>
              <w:t>Harmonizácia práva EÚ</w:t>
            </w:r>
          </w:p>
        </w:tc>
        <w:tc>
          <w:tcPr>
            <w:tcW w:w="2140" w:type="dxa"/>
            <w:tcBorders>
              <w:top w:val="single" w:sz="8" w:space="0" w:color="auto"/>
              <w:left w:val="nil"/>
              <w:bottom w:val="single" w:sz="8" w:space="0" w:color="auto"/>
              <w:right w:val="single" w:sz="4" w:space="0" w:color="auto"/>
            </w:tcBorders>
            <w:shd w:val="clear" w:color="000000" w:fill="FFC000"/>
            <w:vAlign w:val="center"/>
            <w:hideMark/>
          </w:tcPr>
          <w:p w14:paraId="411782DC" w14:textId="77777777" w:rsidR="00525D18" w:rsidRPr="00CF5500" w:rsidRDefault="00525D18">
            <w:pPr>
              <w:jc w:val="center"/>
              <w:rPr>
                <w:b/>
                <w:bCs/>
                <w:color w:val="000000"/>
                <w:sz w:val="20"/>
                <w:szCs w:val="20"/>
              </w:rPr>
            </w:pPr>
            <w:r w:rsidRPr="00CF5500">
              <w:rPr>
                <w:b/>
                <w:bCs/>
                <w:color w:val="000000"/>
                <w:sz w:val="20"/>
                <w:szCs w:val="20"/>
              </w:rPr>
              <w:t>Zvýšenie nákladov v € na PP</w:t>
            </w:r>
          </w:p>
        </w:tc>
        <w:tc>
          <w:tcPr>
            <w:tcW w:w="2140" w:type="dxa"/>
            <w:tcBorders>
              <w:top w:val="single" w:sz="8" w:space="0" w:color="auto"/>
              <w:left w:val="nil"/>
              <w:bottom w:val="single" w:sz="8" w:space="0" w:color="auto"/>
              <w:right w:val="single" w:sz="8" w:space="0" w:color="auto"/>
            </w:tcBorders>
            <w:shd w:val="clear" w:color="000000" w:fill="92D050"/>
            <w:vAlign w:val="center"/>
            <w:hideMark/>
          </w:tcPr>
          <w:p w14:paraId="3E03FBA7" w14:textId="77777777" w:rsidR="00525D18" w:rsidRPr="00CF5500" w:rsidRDefault="00525D18">
            <w:pPr>
              <w:jc w:val="center"/>
              <w:rPr>
                <w:b/>
                <w:bCs/>
                <w:color w:val="000000"/>
                <w:sz w:val="20"/>
                <w:szCs w:val="20"/>
              </w:rPr>
            </w:pPr>
            <w:r w:rsidRPr="00CF5500">
              <w:rPr>
                <w:b/>
                <w:bCs/>
                <w:color w:val="000000"/>
                <w:sz w:val="20"/>
                <w:szCs w:val="20"/>
              </w:rPr>
              <w:t>Zníženie nákladov v € na PP</w:t>
            </w:r>
          </w:p>
        </w:tc>
      </w:tr>
      <w:tr w:rsidR="00525D18" w:rsidRPr="00CF5500" w14:paraId="7368BB84" w14:textId="77777777" w:rsidTr="00525D18">
        <w:trPr>
          <w:trHeight w:val="990"/>
        </w:trPr>
        <w:tc>
          <w:tcPr>
            <w:tcW w:w="5180" w:type="dxa"/>
            <w:tcBorders>
              <w:top w:val="nil"/>
              <w:left w:val="single" w:sz="8" w:space="0" w:color="auto"/>
              <w:bottom w:val="nil"/>
              <w:right w:val="single" w:sz="4" w:space="0" w:color="auto"/>
            </w:tcBorders>
            <w:vAlign w:val="center"/>
            <w:hideMark/>
          </w:tcPr>
          <w:p w14:paraId="7C0AD17C" w14:textId="77777777" w:rsidR="00525D18" w:rsidRPr="00CF5500" w:rsidRDefault="00525D18">
            <w:pPr>
              <w:rPr>
                <w:b/>
                <w:bCs/>
                <w:i/>
                <w:iCs/>
                <w:color w:val="000000"/>
                <w:sz w:val="20"/>
                <w:szCs w:val="20"/>
              </w:rPr>
            </w:pPr>
            <w:r w:rsidRPr="00CF5500">
              <w:rPr>
                <w:b/>
                <w:bCs/>
                <w:i/>
                <w:iCs/>
                <w:color w:val="000000"/>
                <w:sz w:val="20"/>
                <w:szCs w:val="20"/>
              </w:rPr>
              <w:t>F. Úplná harmonizácia práva EÚ</w:t>
            </w:r>
            <w:r w:rsidRPr="00CF5500">
              <w:rPr>
                <w:b/>
                <w:bCs/>
                <w:i/>
                <w:iCs/>
                <w:color w:val="000000"/>
                <w:sz w:val="20"/>
                <w:szCs w:val="20"/>
              </w:rPr>
              <w:br/>
            </w:r>
            <w:r w:rsidRPr="00CF5500">
              <w:rPr>
                <w:i/>
                <w:iCs/>
                <w:color w:val="000000"/>
                <w:sz w:val="16"/>
                <w:szCs w:val="16"/>
              </w:rPr>
              <w:t>(okrem daní, odvodov, ciel a poplatkov, ktorých cieľom je znižovať negatívne externality)</w:t>
            </w:r>
          </w:p>
        </w:tc>
        <w:tc>
          <w:tcPr>
            <w:tcW w:w="2140" w:type="dxa"/>
            <w:tcBorders>
              <w:top w:val="nil"/>
              <w:left w:val="nil"/>
              <w:bottom w:val="nil"/>
              <w:right w:val="single" w:sz="4" w:space="0" w:color="auto"/>
            </w:tcBorders>
            <w:shd w:val="clear" w:color="000000" w:fill="FFC000"/>
            <w:vAlign w:val="center"/>
            <w:hideMark/>
          </w:tcPr>
          <w:p w14:paraId="461372D0" w14:textId="64E5CEB3" w:rsidR="00525D18" w:rsidRPr="00CF5500" w:rsidRDefault="008713F9">
            <w:pPr>
              <w:jc w:val="center"/>
              <w:rPr>
                <w:b/>
                <w:bCs/>
                <w:color w:val="000000"/>
                <w:sz w:val="20"/>
                <w:szCs w:val="20"/>
              </w:rPr>
            </w:pPr>
            <w:r w:rsidRPr="008713F9">
              <w:rPr>
                <w:b/>
                <w:bCs/>
                <w:color w:val="000000"/>
                <w:sz w:val="20"/>
                <w:szCs w:val="20"/>
              </w:rPr>
              <w:t>18 759 338</w:t>
            </w:r>
          </w:p>
        </w:tc>
        <w:tc>
          <w:tcPr>
            <w:tcW w:w="2140" w:type="dxa"/>
            <w:tcBorders>
              <w:top w:val="nil"/>
              <w:left w:val="nil"/>
              <w:bottom w:val="nil"/>
              <w:right w:val="single" w:sz="8" w:space="0" w:color="auto"/>
            </w:tcBorders>
            <w:shd w:val="clear" w:color="000000" w:fill="92D050"/>
            <w:vAlign w:val="center"/>
            <w:hideMark/>
          </w:tcPr>
          <w:p w14:paraId="73287DA3" w14:textId="284FF134" w:rsidR="00525D18" w:rsidRPr="00CF5500" w:rsidRDefault="00CF5500">
            <w:pPr>
              <w:jc w:val="center"/>
              <w:rPr>
                <w:b/>
                <w:bCs/>
                <w:color w:val="000000"/>
                <w:sz w:val="20"/>
                <w:szCs w:val="20"/>
              </w:rPr>
            </w:pPr>
            <w:r w:rsidRPr="00CF5500">
              <w:rPr>
                <w:b/>
                <w:bCs/>
                <w:color w:val="000000"/>
                <w:sz w:val="20"/>
                <w:szCs w:val="20"/>
              </w:rPr>
              <w:t>0</w:t>
            </w:r>
          </w:p>
        </w:tc>
      </w:tr>
      <w:tr w:rsidR="00525D18" w:rsidRPr="00CF5500" w14:paraId="34C8CD7A" w14:textId="77777777" w:rsidTr="00525D18">
        <w:trPr>
          <w:trHeight w:val="270"/>
        </w:trPr>
        <w:tc>
          <w:tcPr>
            <w:tcW w:w="5180" w:type="dxa"/>
            <w:tcBorders>
              <w:top w:val="single" w:sz="8" w:space="0" w:color="auto"/>
              <w:left w:val="single" w:sz="8" w:space="0" w:color="auto"/>
              <w:bottom w:val="single" w:sz="8" w:space="0" w:color="auto"/>
              <w:right w:val="single" w:sz="4" w:space="0" w:color="auto"/>
            </w:tcBorders>
            <w:vAlign w:val="center"/>
            <w:hideMark/>
          </w:tcPr>
          <w:p w14:paraId="13EEA6F9" w14:textId="77777777" w:rsidR="00525D18" w:rsidRPr="00CF5500" w:rsidRDefault="00525D18">
            <w:pPr>
              <w:rPr>
                <w:b/>
                <w:bCs/>
                <w:i/>
                <w:iCs/>
                <w:color w:val="000000"/>
                <w:sz w:val="20"/>
                <w:szCs w:val="20"/>
              </w:rPr>
            </w:pPr>
            <w:r w:rsidRPr="00CF5500">
              <w:rPr>
                <w:b/>
                <w:bCs/>
                <w:i/>
                <w:iCs/>
                <w:color w:val="000000"/>
                <w:sz w:val="20"/>
                <w:szCs w:val="20"/>
              </w:rPr>
              <w:t>G. Goldplating</w:t>
            </w:r>
          </w:p>
        </w:tc>
        <w:tc>
          <w:tcPr>
            <w:tcW w:w="2140" w:type="dxa"/>
            <w:tcBorders>
              <w:top w:val="single" w:sz="8" w:space="0" w:color="auto"/>
              <w:left w:val="nil"/>
              <w:bottom w:val="single" w:sz="8" w:space="0" w:color="auto"/>
              <w:right w:val="single" w:sz="4" w:space="0" w:color="auto"/>
            </w:tcBorders>
            <w:shd w:val="clear" w:color="000000" w:fill="FFC000"/>
            <w:vAlign w:val="center"/>
            <w:hideMark/>
          </w:tcPr>
          <w:p w14:paraId="45886736" w14:textId="77777777" w:rsidR="00525D18" w:rsidRPr="00CF5500" w:rsidRDefault="00525D18">
            <w:pPr>
              <w:jc w:val="center"/>
              <w:rPr>
                <w:b/>
                <w:bCs/>
                <w:color w:val="000000"/>
                <w:sz w:val="20"/>
                <w:szCs w:val="20"/>
              </w:rPr>
            </w:pPr>
            <w:r w:rsidRPr="00CF5500">
              <w:rPr>
                <w:b/>
                <w:bCs/>
                <w:color w:val="000000"/>
                <w:sz w:val="20"/>
                <w:szCs w:val="20"/>
              </w:rPr>
              <w:t>0</w:t>
            </w:r>
          </w:p>
        </w:tc>
        <w:tc>
          <w:tcPr>
            <w:tcW w:w="2140" w:type="dxa"/>
            <w:tcBorders>
              <w:top w:val="single" w:sz="8" w:space="0" w:color="auto"/>
              <w:left w:val="nil"/>
              <w:bottom w:val="single" w:sz="8" w:space="0" w:color="auto"/>
              <w:right w:val="single" w:sz="8" w:space="0" w:color="auto"/>
            </w:tcBorders>
            <w:shd w:val="clear" w:color="000000" w:fill="92D050"/>
            <w:vAlign w:val="center"/>
            <w:hideMark/>
          </w:tcPr>
          <w:p w14:paraId="1CEC6AC5" w14:textId="77777777" w:rsidR="00525D18" w:rsidRPr="00CF5500" w:rsidRDefault="00525D18">
            <w:pPr>
              <w:jc w:val="center"/>
              <w:rPr>
                <w:b/>
                <w:bCs/>
                <w:color w:val="000000"/>
                <w:sz w:val="20"/>
                <w:szCs w:val="20"/>
              </w:rPr>
            </w:pPr>
            <w:r w:rsidRPr="00CF5500">
              <w:rPr>
                <w:b/>
                <w:bCs/>
                <w:color w:val="000000"/>
                <w:sz w:val="20"/>
                <w:szCs w:val="20"/>
              </w:rPr>
              <w:t>0</w:t>
            </w:r>
          </w:p>
        </w:tc>
      </w:tr>
      <w:tr w:rsidR="00525D18" w:rsidRPr="00CF5500" w14:paraId="48E56473" w14:textId="77777777" w:rsidTr="00525D18">
        <w:trPr>
          <w:trHeight w:val="270"/>
        </w:trPr>
        <w:tc>
          <w:tcPr>
            <w:tcW w:w="5180" w:type="dxa"/>
            <w:tcBorders>
              <w:top w:val="nil"/>
              <w:left w:val="nil"/>
              <w:bottom w:val="nil"/>
              <w:right w:val="nil"/>
            </w:tcBorders>
            <w:noWrap/>
            <w:vAlign w:val="bottom"/>
            <w:hideMark/>
          </w:tcPr>
          <w:p w14:paraId="167F86DB" w14:textId="77777777" w:rsidR="00525D18" w:rsidRPr="00CF5500" w:rsidRDefault="00525D18">
            <w:pPr>
              <w:jc w:val="center"/>
              <w:rPr>
                <w:b/>
                <w:bCs/>
                <w:color w:val="000000"/>
                <w:sz w:val="20"/>
                <w:szCs w:val="20"/>
              </w:rPr>
            </w:pPr>
          </w:p>
        </w:tc>
        <w:tc>
          <w:tcPr>
            <w:tcW w:w="2140" w:type="dxa"/>
            <w:tcBorders>
              <w:top w:val="nil"/>
              <w:left w:val="nil"/>
              <w:bottom w:val="nil"/>
              <w:right w:val="nil"/>
            </w:tcBorders>
            <w:vAlign w:val="center"/>
            <w:hideMark/>
          </w:tcPr>
          <w:p w14:paraId="3565489D" w14:textId="77777777" w:rsidR="00525D18" w:rsidRPr="00CF5500" w:rsidRDefault="00525D18">
            <w:pPr>
              <w:rPr>
                <w:sz w:val="20"/>
                <w:szCs w:val="20"/>
              </w:rPr>
            </w:pPr>
          </w:p>
        </w:tc>
        <w:tc>
          <w:tcPr>
            <w:tcW w:w="2140" w:type="dxa"/>
            <w:tcBorders>
              <w:top w:val="nil"/>
              <w:left w:val="nil"/>
              <w:bottom w:val="nil"/>
              <w:right w:val="nil"/>
            </w:tcBorders>
            <w:vAlign w:val="center"/>
            <w:hideMark/>
          </w:tcPr>
          <w:p w14:paraId="099F8CB3" w14:textId="77777777" w:rsidR="00525D18" w:rsidRPr="00CF5500" w:rsidRDefault="00525D18">
            <w:pPr>
              <w:rPr>
                <w:sz w:val="20"/>
                <w:szCs w:val="20"/>
              </w:rPr>
            </w:pPr>
          </w:p>
        </w:tc>
      </w:tr>
      <w:tr w:rsidR="00525D18" w:rsidRPr="00CF5500" w14:paraId="4331809C" w14:textId="77777777" w:rsidTr="00525D18">
        <w:trPr>
          <w:trHeight w:val="270"/>
        </w:trPr>
        <w:tc>
          <w:tcPr>
            <w:tcW w:w="5180" w:type="dxa"/>
            <w:tcBorders>
              <w:top w:val="nil"/>
              <w:left w:val="nil"/>
              <w:bottom w:val="nil"/>
              <w:right w:val="nil"/>
            </w:tcBorders>
            <w:noWrap/>
            <w:vAlign w:val="bottom"/>
            <w:hideMark/>
          </w:tcPr>
          <w:p w14:paraId="234B7D2D" w14:textId="77777777" w:rsidR="00525D18" w:rsidRPr="00CF5500" w:rsidRDefault="00525D18">
            <w:pPr>
              <w:rPr>
                <w:sz w:val="20"/>
                <w:szCs w:val="20"/>
              </w:rPr>
            </w:pPr>
          </w:p>
        </w:tc>
        <w:tc>
          <w:tcPr>
            <w:tcW w:w="2140" w:type="dxa"/>
            <w:tcBorders>
              <w:top w:val="nil"/>
              <w:left w:val="nil"/>
              <w:bottom w:val="nil"/>
              <w:right w:val="nil"/>
            </w:tcBorders>
            <w:vAlign w:val="center"/>
            <w:hideMark/>
          </w:tcPr>
          <w:p w14:paraId="220DE252" w14:textId="77777777" w:rsidR="00525D18" w:rsidRPr="00CF5500" w:rsidRDefault="00525D18">
            <w:pPr>
              <w:rPr>
                <w:sz w:val="20"/>
                <w:szCs w:val="20"/>
              </w:rPr>
            </w:pPr>
          </w:p>
        </w:tc>
        <w:tc>
          <w:tcPr>
            <w:tcW w:w="2140" w:type="dxa"/>
            <w:tcBorders>
              <w:top w:val="nil"/>
              <w:left w:val="nil"/>
              <w:bottom w:val="nil"/>
              <w:right w:val="nil"/>
            </w:tcBorders>
            <w:vAlign w:val="center"/>
            <w:hideMark/>
          </w:tcPr>
          <w:p w14:paraId="09B01565" w14:textId="77777777" w:rsidR="00525D18" w:rsidRPr="00CF5500" w:rsidRDefault="00525D18">
            <w:pPr>
              <w:rPr>
                <w:sz w:val="20"/>
                <w:szCs w:val="20"/>
              </w:rPr>
            </w:pPr>
          </w:p>
        </w:tc>
      </w:tr>
      <w:tr w:rsidR="00525D18" w:rsidRPr="00CF5500" w14:paraId="28B2E64C" w14:textId="77777777" w:rsidTr="00525D18">
        <w:trPr>
          <w:trHeight w:val="330"/>
        </w:trPr>
        <w:tc>
          <w:tcPr>
            <w:tcW w:w="5180" w:type="dxa"/>
            <w:tcBorders>
              <w:top w:val="single" w:sz="8" w:space="0" w:color="auto"/>
              <w:left w:val="single" w:sz="8" w:space="0" w:color="auto"/>
              <w:bottom w:val="single" w:sz="4" w:space="0" w:color="auto"/>
              <w:right w:val="single" w:sz="4" w:space="0" w:color="auto"/>
            </w:tcBorders>
            <w:vAlign w:val="center"/>
            <w:hideMark/>
          </w:tcPr>
          <w:p w14:paraId="5D1FADFF" w14:textId="77777777" w:rsidR="00525D18" w:rsidRPr="00CF5500" w:rsidRDefault="00525D18">
            <w:pPr>
              <w:rPr>
                <w:i/>
                <w:iCs/>
                <w:color w:val="000000"/>
                <w:sz w:val="20"/>
                <w:szCs w:val="20"/>
              </w:rPr>
            </w:pPr>
            <w:r w:rsidRPr="00CF5500">
              <w:rPr>
                <w:i/>
                <w:iCs/>
                <w:color w:val="000000"/>
                <w:sz w:val="20"/>
                <w:szCs w:val="20"/>
              </w:rPr>
              <w:t>VÝPOČET PRAVIDLA 1in2out:</w:t>
            </w:r>
          </w:p>
        </w:tc>
        <w:tc>
          <w:tcPr>
            <w:tcW w:w="2140" w:type="dxa"/>
            <w:tcBorders>
              <w:top w:val="single" w:sz="8" w:space="0" w:color="auto"/>
              <w:left w:val="nil"/>
              <w:bottom w:val="single" w:sz="4" w:space="0" w:color="auto"/>
              <w:right w:val="single" w:sz="4" w:space="0" w:color="auto"/>
            </w:tcBorders>
            <w:shd w:val="clear" w:color="000000" w:fill="FFC000"/>
            <w:vAlign w:val="center"/>
            <w:hideMark/>
          </w:tcPr>
          <w:p w14:paraId="2362FADC" w14:textId="77777777" w:rsidR="00525D18" w:rsidRPr="00CF5500" w:rsidRDefault="00525D18">
            <w:pPr>
              <w:jc w:val="center"/>
              <w:rPr>
                <w:b/>
                <w:bCs/>
                <w:color w:val="000000"/>
                <w:sz w:val="20"/>
                <w:szCs w:val="20"/>
              </w:rPr>
            </w:pPr>
            <w:r w:rsidRPr="00CF5500">
              <w:rPr>
                <w:b/>
                <w:bCs/>
                <w:color w:val="000000"/>
                <w:sz w:val="20"/>
                <w:szCs w:val="20"/>
              </w:rPr>
              <w:t>IN</w:t>
            </w:r>
          </w:p>
        </w:tc>
        <w:tc>
          <w:tcPr>
            <w:tcW w:w="2140" w:type="dxa"/>
            <w:tcBorders>
              <w:top w:val="single" w:sz="8" w:space="0" w:color="auto"/>
              <w:left w:val="nil"/>
              <w:bottom w:val="single" w:sz="4" w:space="0" w:color="auto"/>
              <w:right w:val="single" w:sz="8" w:space="0" w:color="auto"/>
            </w:tcBorders>
            <w:shd w:val="clear" w:color="000000" w:fill="92D050"/>
            <w:vAlign w:val="center"/>
            <w:hideMark/>
          </w:tcPr>
          <w:p w14:paraId="273EA0FE" w14:textId="77777777" w:rsidR="00525D18" w:rsidRPr="00CF5500" w:rsidRDefault="00525D18">
            <w:pPr>
              <w:jc w:val="center"/>
              <w:rPr>
                <w:b/>
                <w:bCs/>
                <w:color w:val="000000"/>
                <w:sz w:val="20"/>
                <w:szCs w:val="20"/>
              </w:rPr>
            </w:pPr>
            <w:r w:rsidRPr="00CF5500">
              <w:rPr>
                <w:b/>
                <w:bCs/>
                <w:color w:val="000000"/>
                <w:sz w:val="20"/>
                <w:szCs w:val="20"/>
              </w:rPr>
              <w:t>OUT</w:t>
            </w:r>
          </w:p>
        </w:tc>
      </w:tr>
      <w:tr w:rsidR="00525D18" w:rsidRPr="00FC33EC" w14:paraId="0D61F8DE" w14:textId="77777777" w:rsidTr="00525D18">
        <w:trPr>
          <w:trHeight w:val="345"/>
        </w:trPr>
        <w:tc>
          <w:tcPr>
            <w:tcW w:w="5180" w:type="dxa"/>
            <w:tcBorders>
              <w:top w:val="nil"/>
              <w:left w:val="single" w:sz="8" w:space="0" w:color="auto"/>
              <w:bottom w:val="single" w:sz="8" w:space="0" w:color="auto"/>
              <w:right w:val="single" w:sz="4" w:space="0" w:color="auto"/>
            </w:tcBorders>
            <w:vAlign w:val="center"/>
            <w:hideMark/>
          </w:tcPr>
          <w:p w14:paraId="7239CA06" w14:textId="77777777" w:rsidR="00525D18" w:rsidRPr="00CF5500" w:rsidRDefault="00525D18">
            <w:pPr>
              <w:rPr>
                <w:i/>
                <w:iCs/>
                <w:color w:val="000000"/>
                <w:sz w:val="20"/>
                <w:szCs w:val="20"/>
              </w:rPr>
            </w:pPr>
            <w:r w:rsidRPr="00CF5500">
              <w:rPr>
                <w:i/>
                <w:iCs/>
                <w:color w:val="000000"/>
                <w:sz w:val="20"/>
                <w:szCs w:val="20"/>
              </w:rPr>
              <w:t>H</w:t>
            </w:r>
            <w:r w:rsidRPr="00CF5500">
              <w:rPr>
                <w:b/>
                <w:bCs/>
                <w:i/>
                <w:iCs/>
                <w:color w:val="000000"/>
                <w:sz w:val="20"/>
                <w:szCs w:val="20"/>
              </w:rPr>
              <w:t>.</w:t>
            </w:r>
            <w:r w:rsidRPr="00CF5500">
              <w:rPr>
                <w:i/>
                <w:iCs/>
                <w:color w:val="000000"/>
                <w:sz w:val="20"/>
                <w:szCs w:val="20"/>
              </w:rPr>
              <w:t xml:space="preserve"> Náklady okrem výnimiek = B+D+E-F</w:t>
            </w:r>
          </w:p>
        </w:tc>
        <w:tc>
          <w:tcPr>
            <w:tcW w:w="2140" w:type="dxa"/>
            <w:tcBorders>
              <w:top w:val="nil"/>
              <w:left w:val="nil"/>
              <w:bottom w:val="single" w:sz="8" w:space="0" w:color="auto"/>
              <w:right w:val="single" w:sz="4" w:space="0" w:color="auto"/>
            </w:tcBorders>
            <w:shd w:val="clear" w:color="000000" w:fill="FFC000"/>
            <w:vAlign w:val="center"/>
            <w:hideMark/>
          </w:tcPr>
          <w:p w14:paraId="2E082EE8" w14:textId="77777777" w:rsidR="00525D18" w:rsidRPr="00CF5500" w:rsidRDefault="00525D18">
            <w:pPr>
              <w:jc w:val="center"/>
              <w:rPr>
                <w:b/>
                <w:bCs/>
                <w:color w:val="000000"/>
                <w:sz w:val="20"/>
                <w:szCs w:val="20"/>
              </w:rPr>
            </w:pPr>
            <w:r w:rsidRPr="00CF5500">
              <w:rPr>
                <w:b/>
                <w:bCs/>
                <w:color w:val="000000"/>
                <w:sz w:val="20"/>
                <w:szCs w:val="20"/>
              </w:rPr>
              <w:t>0</w:t>
            </w:r>
          </w:p>
        </w:tc>
        <w:tc>
          <w:tcPr>
            <w:tcW w:w="2140" w:type="dxa"/>
            <w:tcBorders>
              <w:top w:val="nil"/>
              <w:left w:val="nil"/>
              <w:bottom w:val="single" w:sz="8" w:space="0" w:color="auto"/>
              <w:right w:val="single" w:sz="8" w:space="0" w:color="auto"/>
            </w:tcBorders>
            <w:shd w:val="clear" w:color="000000" w:fill="92D050"/>
            <w:vAlign w:val="center"/>
            <w:hideMark/>
          </w:tcPr>
          <w:p w14:paraId="0AFC5553" w14:textId="77777777" w:rsidR="00525D18" w:rsidRPr="00CF5500" w:rsidRDefault="00525D18">
            <w:pPr>
              <w:jc w:val="center"/>
              <w:rPr>
                <w:b/>
                <w:bCs/>
                <w:color w:val="000000"/>
                <w:sz w:val="20"/>
                <w:szCs w:val="20"/>
              </w:rPr>
            </w:pPr>
            <w:r w:rsidRPr="00CF5500">
              <w:rPr>
                <w:b/>
                <w:bCs/>
                <w:color w:val="000000"/>
                <w:sz w:val="20"/>
                <w:szCs w:val="20"/>
              </w:rPr>
              <w:t>0</w:t>
            </w:r>
          </w:p>
        </w:tc>
      </w:tr>
    </w:tbl>
    <w:p w14:paraId="0C4E1024" w14:textId="77777777" w:rsidR="00525D18" w:rsidRPr="00FC33EC" w:rsidRDefault="00525D18" w:rsidP="00054C41">
      <w:pPr>
        <w:rPr>
          <w:rFonts w:eastAsia="Calibri"/>
          <w:b/>
          <w:highlight w:val="yellow"/>
        </w:rPr>
        <w:sectPr w:rsidR="00525D18" w:rsidRPr="00FC33EC" w:rsidSect="00142154">
          <w:headerReference w:type="default" r:id="rId9"/>
          <w:footerReference w:type="default" r:id="rId10"/>
          <w:pgSz w:w="11906" w:h="16838"/>
          <w:pgMar w:top="993" w:right="1417" w:bottom="1417" w:left="1417" w:header="708" w:footer="708" w:gutter="0"/>
          <w:pgNumType w:start="1"/>
          <w:cols w:space="708"/>
          <w:docGrid w:linePitch="360"/>
        </w:sectPr>
      </w:pPr>
    </w:p>
    <w:p w14:paraId="29CDFA2A" w14:textId="77777777" w:rsidR="00054C41" w:rsidRPr="00CF5500" w:rsidRDefault="00054C41" w:rsidP="00054C41">
      <w:pPr>
        <w:rPr>
          <w:rFonts w:eastAsia="Calibri"/>
          <w:b/>
          <w:i/>
          <w:iCs/>
        </w:rPr>
      </w:pPr>
      <w:r w:rsidRPr="00CF5500">
        <w:rPr>
          <w:rFonts w:eastAsia="Calibri"/>
          <w:b/>
          <w:i/>
          <w:iCs/>
        </w:rPr>
        <w:lastRenderedPageBreak/>
        <w:t>3.1.2 Výpočty vplyvov jednotlivých regulácií na zmeny v nákladoch podnikateľov</w:t>
      </w:r>
      <w:r w:rsidRPr="00CF5500">
        <w:rPr>
          <w:rFonts w:eastAsia="Calibri"/>
          <w:i/>
        </w:rPr>
        <w:tab/>
      </w:r>
      <w:r w:rsidRPr="00CF5500">
        <w:rPr>
          <w:rFonts w:eastAsia="Calibri"/>
          <w:i/>
        </w:rPr>
        <w:tab/>
      </w:r>
      <w:r w:rsidRPr="00CF5500">
        <w:rPr>
          <w:rFonts w:eastAsia="Calibri"/>
          <w:i/>
        </w:rPr>
        <w:tab/>
      </w:r>
      <w:r w:rsidRPr="00CF5500">
        <w:rPr>
          <w:rFonts w:eastAsia="Calibri"/>
          <w:i/>
        </w:rPr>
        <w:tab/>
      </w:r>
      <w:r w:rsidRPr="00CF5500">
        <w:rPr>
          <w:rFonts w:eastAsia="Calibri"/>
          <w:i/>
        </w:rPr>
        <w:tab/>
      </w:r>
      <w:r w:rsidRPr="00CF5500">
        <w:rPr>
          <w:rFonts w:eastAsia="Calibri"/>
          <w:i/>
        </w:rPr>
        <w:tab/>
      </w:r>
      <w:r w:rsidRPr="00CF5500">
        <w:rPr>
          <w:rFonts w:eastAsia="Calibri"/>
          <w:i/>
        </w:rPr>
        <w:tab/>
      </w:r>
      <w:r w:rsidRPr="00CF5500">
        <w:rPr>
          <w:rFonts w:eastAsia="Calibri"/>
          <w:i/>
        </w:rPr>
        <w:tab/>
      </w:r>
    </w:p>
    <w:p w14:paraId="5E02E2DD" w14:textId="77777777" w:rsidR="00054C41" w:rsidRPr="00CF5500" w:rsidRDefault="00054C41" w:rsidP="00054C41">
      <w:pPr>
        <w:jc w:val="both"/>
        <w:rPr>
          <w:rFonts w:eastAsia="Calibri"/>
          <w:i/>
        </w:rPr>
      </w:pPr>
      <w:r w:rsidRPr="00CF5500">
        <w:rPr>
          <w:rFonts w:eastAsia="Calibri"/>
          <w:i/>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CF5500"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P.č.</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 xml:space="preserve">Zrozumiteľný a stručný opis regulácie </w:t>
            </w:r>
            <w:r w:rsidRPr="00CF5500">
              <w:rPr>
                <w:b/>
                <w:bCs/>
                <w:color w:val="000000"/>
                <w:sz w:val="20"/>
                <w:szCs w:val="20"/>
                <w:lang w:eastAsia="sk-SK"/>
              </w:rPr>
              <w:br/>
              <w:t>(dôvod zvýšenia/zníženia nákladov na PP a dôvod ponechania nákladov na PP, ktoré sú goldplatngom)</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Číslo normy</w:t>
            </w:r>
            <w:r w:rsidRPr="00CF5500">
              <w:rPr>
                <w:b/>
                <w:bCs/>
                <w:color w:val="000000"/>
                <w:sz w:val="20"/>
                <w:szCs w:val="20"/>
                <w:lang w:eastAsia="sk-SK"/>
              </w:rPr>
              <w:br/>
            </w:r>
            <w:r w:rsidRPr="00CF5500">
              <w:rPr>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Lokalizácia</w:t>
            </w:r>
            <w:r w:rsidRPr="00CF5500">
              <w:rPr>
                <w:b/>
                <w:bCs/>
                <w:color w:val="000000"/>
                <w:sz w:val="20"/>
                <w:szCs w:val="20"/>
                <w:lang w:eastAsia="sk-SK"/>
              </w:rPr>
              <w:br/>
              <w:t>(§, ods.</w:t>
            </w:r>
            <w:r w:rsidR="00D114ED" w:rsidRPr="00CF5500">
              <w:rPr>
                <w:b/>
                <w:bCs/>
                <w:color w:val="000000"/>
                <w:sz w:val="20"/>
                <w:szCs w:val="20"/>
                <w:lang w:eastAsia="sk-SK"/>
              </w:rPr>
              <w:t>, čl.,...</w:t>
            </w:r>
            <w:r w:rsidRPr="00CF5500">
              <w:rPr>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Pr="00CF5500" w:rsidRDefault="00DE6ACB" w:rsidP="000A6B7F">
            <w:pPr>
              <w:jc w:val="center"/>
              <w:rPr>
                <w:color w:val="000000"/>
                <w:sz w:val="20"/>
                <w:szCs w:val="20"/>
                <w:lang w:eastAsia="sk-SK"/>
              </w:rPr>
            </w:pPr>
            <w:r w:rsidRPr="00CF5500">
              <w:rPr>
                <w:b/>
                <w:bCs/>
                <w:color w:val="000000"/>
                <w:sz w:val="20"/>
                <w:szCs w:val="20"/>
                <w:lang w:eastAsia="sk-SK"/>
              </w:rPr>
              <w:t xml:space="preserve">Pôvod regulácie: </w:t>
            </w:r>
            <w:r w:rsidRPr="00CF5500">
              <w:rPr>
                <w:b/>
                <w:bCs/>
                <w:color w:val="000000"/>
                <w:sz w:val="20"/>
                <w:szCs w:val="20"/>
                <w:lang w:eastAsia="sk-SK"/>
              </w:rPr>
              <w:br/>
            </w:r>
            <w:r w:rsidRPr="00CF5500">
              <w:rPr>
                <w:color w:val="000000"/>
                <w:sz w:val="20"/>
                <w:szCs w:val="20"/>
                <w:lang w:eastAsia="sk-SK"/>
              </w:rPr>
              <w:t>SK/EÚ úplná harm./</w:t>
            </w:r>
          </w:p>
          <w:p w14:paraId="3EFBCFFC" w14:textId="77777777" w:rsidR="00DE6ACB" w:rsidRPr="00CF5500" w:rsidRDefault="006564C3" w:rsidP="000A6B7F">
            <w:pPr>
              <w:jc w:val="center"/>
              <w:rPr>
                <w:b/>
                <w:bCs/>
                <w:color w:val="000000"/>
                <w:sz w:val="20"/>
                <w:szCs w:val="20"/>
                <w:lang w:eastAsia="sk-SK"/>
              </w:rPr>
            </w:pPr>
            <w:r w:rsidRPr="00CF5500">
              <w:rPr>
                <w:color w:val="000000"/>
                <w:sz w:val="20"/>
                <w:szCs w:val="20"/>
                <w:lang w:eastAsia="sk-SK"/>
              </w:rPr>
              <w:t>G</w:t>
            </w:r>
            <w:r w:rsidR="00DE6ACB" w:rsidRPr="00CF5500">
              <w:rPr>
                <w:color w:val="000000"/>
                <w:sz w:val="20"/>
                <w:szCs w:val="20"/>
                <w:lang w:eastAsia="sk-SK"/>
              </w:rPr>
              <w:t>oldplating</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Kategória dotk.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Pr="00CF5500" w:rsidRDefault="00DE6ACB" w:rsidP="00047C70">
            <w:pPr>
              <w:jc w:val="center"/>
              <w:rPr>
                <w:b/>
                <w:bCs/>
                <w:color w:val="000000"/>
                <w:sz w:val="20"/>
                <w:szCs w:val="20"/>
                <w:lang w:eastAsia="sk-SK"/>
              </w:rPr>
            </w:pPr>
            <w:r w:rsidRPr="00CF5500">
              <w:rPr>
                <w:b/>
                <w:bCs/>
                <w:color w:val="000000"/>
                <w:sz w:val="20"/>
                <w:szCs w:val="20"/>
                <w:lang w:eastAsia="sk-SK"/>
              </w:rPr>
              <w:t xml:space="preserve">Počet </w:t>
            </w:r>
          </w:p>
          <w:p w14:paraId="7A177F6E" w14:textId="6CE16312" w:rsidR="00DE6ACB" w:rsidRPr="00CF5500" w:rsidRDefault="00D114ED" w:rsidP="00047C70">
            <w:pPr>
              <w:jc w:val="center"/>
              <w:rPr>
                <w:b/>
                <w:bCs/>
                <w:color w:val="000000"/>
                <w:sz w:val="20"/>
                <w:szCs w:val="20"/>
                <w:lang w:eastAsia="sk-SK"/>
              </w:rPr>
            </w:pPr>
            <w:r w:rsidRPr="00CF5500">
              <w:rPr>
                <w:b/>
                <w:bCs/>
                <w:color w:val="000000"/>
                <w:sz w:val="20"/>
                <w:szCs w:val="20"/>
                <w:lang w:eastAsia="sk-SK"/>
              </w:rPr>
              <w:t>dotk.</w:t>
            </w:r>
            <w:r w:rsidR="00DE6ACB" w:rsidRPr="00CF5500">
              <w:rPr>
                <w:b/>
                <w:bCs/>
                <w:color w:val="000000"/>
                <w:sz w:val="20"/>
                <w:szCs w:val="20"/>
                <w:lang w:eastAsia="sk-SK"/>
              </w:rPr>
              <w:t xml:space="preserve"> subjektov </w:t>
            </w:r>
            <w:r w:rsidR="00047C70" w:rsidRPr="00CF5500">
              <w:rPr>
                <w:b/>
                <w:bCs/>
                <w:color w:val="000000"/>
                <w:sz w:val="20"/>
                <w:szCs w:val="20"/>
                <w:lang w:eastAsia="sk-SK"/>
              </w:rPr>
              <w:t>spolu</w:t>
            </w:r>
            <w:r w:rsidR="00DE6ACB" w:rsidRPr="00CF5500">
              <w:rPr>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CF5500" w:rsidRDefault="00DE6ACB" w:rsidP="000A6B7F">
            <w:pPr>
              <w:jc w:val="center"/>
              <w:rPr>
                <w:b/>
                <w:bCs/>
                <w:color w:val="000000"/>
                <w:sz w:val="20"/>
                <w:szCs w:val="20"/>
                <w:lang w:eastAsia="sk-SK"/>
              </w:rPr>
            </w:pPr>
            <w:r w:rsidRPr="00CF5500">
              <w:rPr>
                <w:b/>
                <w:bCs/>
                <w:color w:val="000000"/>
                <w:sz w:val="20"/>
                <w:szCs w:val="20"/>
                <w:lang w:eastAsia="sk-SK"/>
              </w:rPr>
              <w:t>Vplyv na kateg. dotk. subjekt.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CF5500" w:rsidRDefault="00DE6ACB" w:rsidP="00F541B6">
            <w:pPr>
              <w:jc w:val="center"/>
              <w:rPr>
                <w:bCs/>
                <w:color w:val="000000"/>
                <w:sz w:val="20"/>
                <w:szCs w:val="20"/>
                <w:lang w:eastAsia="sk-SK"/>
              </w:rPr>
            </w:pPr>
            <w:r w:rsidRPr="00CF5500">
              <w:rPr>
                <w:b/>
                <w:bCs/>
                <w:color w:val="000000"/>
                <w:sz w:val="20"/>
                <w:szCs w:val="20"/>
                <w:lang w:eastAsia="sk-SK"/>
              </w:rPr>
              <w:t>Druh vplyvu</w:t>
            </w:r>
            <w:r w:rsidRPr="00CF5500">
              <w:rPr>
                <w:b/>
                <w:bCs/>
                <w:color w:val="000000"/>
                <w:sz w:val="20"/>
                <w:szCs w:val="20"/>
                <w:lang w:eastAsia="sk-SK"/>
              </w:rPr>
              <w:br/>
            </w:r>
            <w:r w:rsidRPr="00CF5500">
              <w:rPr>
                <w:bCs/>
                <w:color w:val="000000"/>
                <w:sz w:val="20"/>
                <w:szCs w:val="20"/>
                <w:lang w:eastAsia="sk-SK"/>
              </w:rPr>
              <w:t xml:space="preserve">In (zvyšuje náklady) / </w:t>
            </w:r>
          </w:p>
          <w:p w14:paraId="3110E590" w14:textId="77777777" w:rsidR="00DE6ACB" w:rsidRPr="00CF5500" w:rsidRDefault="00DE6ACB" w:rsidP="00F541B6">
            <w:pPr>
              <w:jc w:val="center"/>
              <w:rPr>
                <w:b/>
                <w:bCs/>
                <w:color w:val="000000"/>
                <w:sz w:val="20"/>
                <w:szCs w:val="20"/>
                <w:lang w:eastAsia="sk-SK"/>
              </w:rPr>
            </w:pPr>
            <w:r w:rsidRPr="00CF5500">
              <w:rPr>
                <w:bCs/>
                <w:color w:val="000000"/>
                <w:sz w:val="20"/>
                <w:szCs w:val="20"/>
                <w:lang w:eastAsia="sk-SK"/>
              </w:rPr>
              <w:t>Out (znižuje náklady</w:t>
            </w:r>
            <w:r w:rsidRPr="00CF5500">
              <w:rPr>
                <w:b/>
                <w:bCs/>
                <w:color w:val="000000"/>
                <w:sz w:val="20"/>
                <w:szCs w:val="20"/>
                <w:lang w:eastAsia="sk-SK"/>
              </w:rPr>
              <w:t>)</w:t>
            </w:r>
          </w:p>
          <w:p w14:paraId="70438D04" w14:textId="77777777" w:rsidR="00DE6ACB" w:rsidRPr="00CF5500" w:rsidRDefault="00DE6ACB" w:rsidP="000A6B7F">
            <w:pPr>
              <w:jc w:val="center"/>
              <w:rPr>
                <w:b/>
                <w:bCs/>
                <w:color w:val="000000"/>
                <w:sz w:val="20"/>
                <w:szCs w:val="20"/>
                <w:lang w:eastAsia="sk-SK"/>
              </w:rPr>
            </w:pPr>
            <w:r w:rsidRPr="00CF5500">
              <w:rPr>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CF5500" w:rsidRDefault="00DE6ACB" w:rsidP="000A6B7F">
            <w:pPr>
              <w:jc w:val="center"/>
              <w:rPr>
                <w:b/>
                <w:bCs/>
                <w:color w:val="000000"/>
                <w:sz w:val="18"/>
                <w:szCs w:val="18"/>
                <w:lang w:eastAsia="sk-SK"/>
              </w:rPr>
            </w:pPr>
            <w:r w:rsidRPr="00CF5500">
              <w:rPr>
                <w:b/>
                <w:bCs/>
                <w:color w:val="000000"/>
                <w:sz w:val="18"/>
                <w:szCs w:val="18"/>
                <w:lang w:eastAsia="sk-SK"/>
              </w:rPr>
              <w:t>1in</w:t>
            </w:r>
          </w:p>
          <w:p w14:paraId="29F533F5" w14:textId="77777777" w:rsidR="00DE6ACB" w:rsidRPr="00CF5500" w:rsidRDefault="00DE6ACB" w:rsidP="000A6B7F">
            <w:pPr>
              <w:jc w:val="center"/>
              <w:rPr>
                <w:b/>
                <w:bCs/>
                <w:color w:val="000000"/>
                <w:sz w:val="18"/>
                <w:szCs w:val="18"/>
                <w:lang w:eastAsia="sk-SK"/>
              </w:rPr>
            </w:pPr>
            <w:r w:rsidRPr="00CF5500">
              <w:rPr>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CF5500" w:rsidRDefault="00DE6ACB" w:rsidP="000A6B7F">
            <w:pPr>
              <w:jc w:val="center"/>
              <w:rPr>
                <w:b/>
                <w:bCs/>
                <w:color w:val="000000"/>
                <w:sz w:val="18"/>
                <w:szCs w:val="18"/>
                <w:lang w:eastAsia="sk-SK"/>
              </w:rPr>
            </w:pPr>
            <w:r w:rsidRPr="00CF5500">
              <w:rPr>
                <w:b/>
                <w:bCs/>
                <w:color w:val="000000"/>
                <w:sz w:val="18"/>
                <w:szCs w:val="18"/>
                <w:lang w:eastAsia="sk-SK"/>
              </w:rPr>
              <w:t>Goldplating celkom</w:t>
            </w:r>
          </w:p>
        </w:tc>
      </w:tr>
      <w:tr w:rsidR="00CF5500" w:rsidRPr="00CF5500" w14:paraId="609FED73" w14:textId="77777777" w:rsidTr="0060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354E1109" w:rsidR="00CF5500" w:rsidRPr="00CF5500" w:rsidRDefault="00CF5500" w:rsidP="00CF5500">
            <w:pPr>
              <w:rPr>
                <w:sz w:val="20"/>
                <w:szCs w:val="20"/>
                <w:lang w:eastAsia="sk-SK"/>
              </w:rPr>
            </w:pPr>
            <w:r w:rsidRPr="00CF5500">
              <w:rPr>
                <w:color w:val="000000"/>
                <w:sz w:val="20"/>
                <w:szCs w:val="20"/>
              </w:rPr>
              <w:t>1</w:t>
            </w:r>
          </w:p>
        </w:tc>
        <w:tc>
          <w:tcPr>
            <w:tcW w:w="1740" w:type="dxa"/>
            <w:vAlign w:val="center"/>
          </w:tcPr>
          <w:p w14:paraId="7D629DAC" w14:textId="726C76CE" w:rsidR="00CF5500" w:rsidRPr="00CF5500" w:rsidRDefault="00CF5500" w:rsidP="00517CE6">
            <w:pPr>
              <w:rPr>
                <w:sz w:val="20"/>
                <w:szCs w:val="20"/>
                <w:lang w:eastAsia="sk-SK"/>
              </w:rPr>
            </w:pPr>
            <w:r w:rsidRPr="00CF5500">
              <w:rPr>
                <w:color w:val="000000"/>
                <w:sz w:val="20"/>
                <w:szCs w:val="20"/>
              </w:rPr>
              <w:t xml:space="preserve">Zavedenie </w:t>
            </w:r>
            <w:r w:rsidR="00517CE6">
              <w:rPr>
                <w:color w:val="000000"/>
                <w:sz w:val="20"/>
                <w:szCs w:val="20"/>
              </w:rPr>
              <w:t>nahlasovacích povinnosti vý</w:t>
            </w:r>
            <w:r w:rsidRPr="00CF5500">
              <w:rPr>
                <w:color w:val="000000"/>
                <w:sz w:val="20"/>
                <w:szCs w:val="20"/>
              </w:rPr>
              <w:t>robcu</w:t>
            </w:r>
          </w:p>
        </w:tc>
        <w:tc>
          <w:tcPr>
            <w:tcW w:w="992" w:type="dxa"/>
            <w:vAlign w:val="center"/>
          </w:tcPr>
          <w:p w14:paraId="4B47CD37" w14:textId="64C2842E" w:rsidR="00CF5500" w:rsidRPr="00CF5500" w:rsidRDefault="00CF5500" w:rsidP="00CF5500">
            <w:pPr>
              <w:rPr>
                <w:sz w:val="20"/>
                <w:szCs w:val="20"/>
                <w:lang w:eastAsia="sk-SK"/>
              </w:rPr>
            </w:pPr>
            <w:r w:rsidRPr="00CF5500">
              <w:rPr>
                <w:color w:val="000000"/>
                <w:sz w:val="20"/>
                <w:szCs w:val="20"/>
              </w:rPr>
              <w:t>N/A</w:t>
            </w:r>
          </w:p>
        </w:tc>
        <w:tc>
          <w:tcPr>
            <w:tcW w:w="1134" w:type="dxa"/>
            <w:vAlign w:val="center"/>
          </w:tcPr>
          <w:p w14:paraId="1C988908" w14:textId="19415CC0" w:rsidR="00CF5500" w:rsidRPr="00CF5500" w:rsidRDefault="00CF5500" w:rsidP="00CF5500">
            <w:pPr>
              <w:rPr>
                <w:sz w:val="20"/>
                <w:szCs w:val="20"/>
                <w:lang w:eastAsia="sk-SK"/>
              </w:rPr>
            </w:pPr>
            <w:r w:rsidRPr="00CF5500">
              <w:rPr>
                <w:color w:val="000000"/>
                <w:sz w:val="20"/>
                <w:szCs w:val="20"/>
              </w:rPr>
              <w:t>§ 3</w:t>
            </w:r>
          </w:p>
        </w:tc>
        <w:tc>
          <w:tcPr>
            <w:tcW w:w="1843" w:type="dxa"/>
            <w:vAlign w:val="center"/>
          </w:tcPr>
          <w:p w14:paraId="22CDA76A" w14:textId="5E6A44ED" w:rsidR="00CF5500" w:rsidRPr="00CF5500" w:rsidRDefault="00CF5500" w:rsidP="00CF5500">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469C4721" w14:textId="7BC96F22" w:rsidR="00CF5500" w:rsidRPr="00CF5500" w:rsidRDefault="00CF5500" w:rsidP="00CF5500">
            <w:pPr>
              <w:rPr>
                <w:color w:val="000000"/>
                <w:sz w:val="20"/>
                <w:szCs w:val="20"/>
                <w:lang w:eastAsia="sk-SK"/>
              </w:rPr>
            </w:pPr>
            <w:r w:rsidRPr="00CF5500">
              <w:rPr>
                <w:color w:val="000000"/>
                <w:sz w:val="20"/>
                <w:szCs w:val="20"/>
              </w:rPr>
              <w:t xml:space="preserve">11.09.2026 </w:t>
            </w:r>
          </w:p>
        </w:tc>
        <w:tc>
          <w:tcPr>
            <w:tcW w:w="1160" w:type="dxa"/>
            <w:noWrap/>
            <w:vAlign w:val="center"/>
          </w:tcPr>
          <w:p w14:paraId="74618A9C" w14:textId="55F05FE8" w:rsidR="00CF5500" w:rsidRPr="00CF5500" w:rsidRDefault="00CF5500" w:rsidP="00CF5500">
            <w:pPr>
              <w:rPr>
                <w:color w:val="000000"/>
                <w:sz w:val="20"/>
                <w:szCs w:val="20"/>
                <w:lang w:eastAsia="sk-SK"/>
              </w:rPr>
            </w:pPr>
            <w:r w:rsidRPr="00CF5500">
              <w:rPr>
                <w:color w:val="000000"/>
                <w:sz w:val="20"/>
                <w:szCs w:val="20"/>
              </w:rPr>
              <w:t>hospodársky subjekt</w:t>
            </w:r>
          </w:p>
        </w:tc>
        <w:tc>
          <w:tcPr>
            <w:tcW w:w="1108" w:type="dxa"/>
            <w:vAlign w:val="center"/>
          </w:tcPr>
          <w:p w14:paraId="5D0F89C4" w14:textId="5DEEB116" w:rsidR="00CF5500" w:rsidRPr="00CF5500" w:rsidRDefault="00CF5500" w:rsidP="00CF5500">
            <w:pPr>
              <w:rPr>
                <w:sz w:val="20"/>
                <w:szCs w:val="20"/>
                <w:lang w:eastAsia="sk-SK"/>
              </w:rPr>
            </w:pPr>
            <w:r w:rsidRPr="00CF5500">
              <w:rPr>
                <w:color w:val="000000"/>
                <w:sz w:val="20"/>
                <w:szCs w:val="20"/>
              </w:rPr>
              <w:t xml:space="preserve">          1 598 </w:t>
            </w:r>
          </w:p>
        </w:tc>
        <w:tc>
          <w:tcPr>
            <w:tcW w:w="851" w:type="dxa"/>
            <w:noWrap/>
            <w:vAlign w:val="center"/>
          </w:tcPr>
          <w:p w14:paraId="38251139" w14:textId="61360921" w:rsidR="00CF5500" w:rsidRPr="00CF5500" w:rsidRDefault="00CF5500" w:rsidP="00CF5500">
            <w:pPr>
              <w:rPr>
                <w:sz w:val="20"/>
                <w:szCs w:val="20"/>
                <w:lang w:eastAsia="sk-SK"/>
              </w:rPr>
            </w:pPr>
            <w:r w:rsidRPr="00CF5500">
              <w:rPr>
                <w:color w:val="000000"/>
                <w:sz w:val="20"/>
                <w:szCs w:val="20"/>
              </w:rPr>
              <w:t>630</w:t>
            </w:r>
          </w:p>
        </w:tc>
        <w:tc>
          <w:tcPr>
            <w:tcW w:w="843" w:type="dxa"/>
            <w:noWrap/>
            <w:vAlign w:val="center"/>
          </w:tcPr>
          <w:p w14:paraId="01129C91" w14:textId="062A6BEC" w:rsidR="00CF5500" w:rsidRPr="00CF5500" w:rsidRDefault="00CF5500" w:rsidP="00CF5500">
            <w:pPr>
              <w:rPr>
                <w:color w:val="000000"/>
                <w:sz w:val="20"/>
                <w:szCs w:val="20"/>
                <w:lang w:eastAsia="sk-SK"/>
              </w:rPr>
            </w:pPr>
            <w:r w:rsidRPr="00CF5500">
              <w:rPr>
                <w:color w:val="000000"/>
                <w:sz w:val="20"/>
                <w:szCs w:val="20"/>
              </w:rPr>
              <w:t>1 006 978</w:t>
            </w:r>
          </w:p>
        </w:tc>
        <w:tc>
          <w:tcPr>
            <w:tcW w:w="1000" w:type="dxa"/>
            <w:noWrap/>
            <w:vAlign w:val="center"/>
          </w:tcPr>
          <w:p w14:paraId="420D0685" w14:textId="19F3E996" w:rsidR="00CF5500" w:rsidRPr="00CF5500" w:rsidRDefault="00CF5500" w:rsidP="00CF5500">
            <w:pPr>
              <w:rPr>
                <w:sz w:val="20"/>
                <w:szCs w:val="20"/>
                <w:lang w:eastAsia="sk-SK"/>
              </w:rPr>
            </w:pPr>
            <w:r w:rsidRPr="00CF5500">
              <w:rPr>
                <w:color w:val="000000"/>
                <w:sz w:val="20"/>
                <w:szCs w:val="20"/>
              </w:rPr>
              <w:t>In (zvyšuje náklady)</w:t>
            </w:r>
          </w:p>
        </w:tc>
        <w:tc>
          <w:tcPr>
            <w:tcW w:w="708" w:type="dxa"/>
            <w:noWrap/>
            <w:vAlign w:val="center"/>
          </w:tcPr>
          <w:p w14:paraId="08BFFDBA" w14:textId="0F46F2E8" w:rsidR="00CF5500" w:rsidRPr="00CF5500" w:rsidRDefault="00CF5500" w:rsidP="00CF5500">
            <w:pPr>
              <w:rPr>
                <w:color w:val="000000"/>
                <w:sz w:val="20"/>
                <w:szCs w:val="20"/>
                <w:lang w:eastAsia="sk-SK"/>
              </w:rPr>
            </w:pPr>
            <w:r w:rsidRPr="00CF5500">
              <w:rPr>
                <w:sz w:val="20"/>
                <w:szCs w:val="20"/>
              </w:rPr>
              <w:t>0</w:t>
            </w:r>
          </w:p>
        </w:tc>
        <w:tc>
          <w:tcPr>
            <w:tcW w:w="1134" w:type="dxa"/>
            <w:vAlign w:val="center"/>
          </w:tcPr>
          <w:p w14:paraId="48758C9B" w14:textId="7807F7C3" w:rsidR="00CF5500" w:rsidRPr="00CF5500" w:rsidRDefault="00CF5500" w:rsidP="00CF5500">
            <w:pPr>
              <w:rPr>
                <w:sz w:val="20"/>
                <w:szCs w:val="20"/>
                <w:lang w:eastAsia="sk-SK"/>
              </w:rPr>
            </w:pPr>
            <w:r w:rsidRPr="00CF5500">
              <w:rPr>
                <w:color w:val="000000"/>
                <w:sz w:val="20"/>
                <w:szCs w:val="20"/>
              </w:rPr>
              <w:t>0</w:t>
            </w:r>
          </w:p>
        </w:tc>
      </w:tr>
      <w:tr w:rsidR="00CF5500" w:rsidRPr="00CF5500" w14:paraId="022095BC" w14:textId="77777777" w:rsidTr="0060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7D30A31A" w:rsidR="00CF5500" w:rsidRPr="00CF5500" w:rsidRDefault="00CF5500" w:rsidP="00CF5500">
            <w:pPr>
              <w:rPr>
                <w:sz w:val="20"/>
                <w:szCs w:val="20"/>
                <w:lang w:eastAsia="sk-SK"/>
              </w:rPr>
            </w:pPr>
            <w:r w:rsidRPr="00CF5500">
              <w:rPr>
                <w:color w:val="000000"/>
                <w:sz w:val="20"/>
                <w:szCs w:val="20"/>
              </w:rPr>
              <w:t>2</w:t>
            </w:r>
          </w:p>
        </w:tc>
        <w:tc>
          <w:tcPr>
            <w:tcW w:w="1740" w:type="dxa"/>
            <w:vAlign w:val="center"/>
          </w:tcPr>
          <w:p w14:paraId="302744A6" w14:textId="43F310DC" w:rsidR="00CF5500" w:rsidRPr="00CF5500" w:rsidRDefault="00CF5500" w:rsidP="00CF5500">
            <w:pPr>
              <w:rPr>
                <w:sz w:val="20"/>
                <w:szCs w:val="20"/>
                <w:lang w:eastAsia="sk-SK"/>
              </w:rPr>
            </w:pPr>
            <w:r w:rsidRPr="00CF5500">
              <w:rPr>
                <w:color w:val="000000"/>
                <w:sz w:val="20"/>
                <w:szCs w:val="20"/>
              </w:rPr>
              <w:t>Zavedenie povinnosti hospodárskych subjektov pri výkone dohľadu</w:t>
            </w:r>
          </w:p>
        </w:tc>
        <w:tc>
          <w:tcPr>
            <w:tcW w:w="992" w:type="dxa"/>
            <w:vAlign w:val="center"/>
          </w:tcPr>
          <w:p w14:paraId="6D81551D" w14:textId="05B5D96B" w:rsidR="00CF5500" w:rsidRPr="00CF5500" w:rsidRDefault="00CF5500" w:rsidP="00CF5500">
            <w:pPr>
              <w:rPr>
                <w:sz w:val="20"/>
                <w:szCs w:val="20"/>
                <w:lang w:eastAsia="sk-SK"/>
              </w:rPr>
            </w:pPr>
            <w:r w:rsidRPr="00CF5500">
              <w:rPr>
                <w:color w:val="000000"/>
                <w:sz w:val="20"/>
                <w:szCs w:val="20"/>
              </w:rPr>
              <w:t>N/A</w:t>
            </w:r>
          </w:p>
        </w:tc>
        <w:tc>
          <w:tcPr>
            <w:tcW w:w="1134" w:type="dxa"/>
            <w:vAlign w:val="center"/>
          </w:tcPr>
          <w:p w14:paraId="15AB3E50" w14:textId="5E09E282" w:rsidR="00CF5500" w:rsidRPr="00CF5500" w:rsidRDefault="00CF5500" w:rsidP="00CF5500">
            <w:pPr>
              <w:rPr>
                <w:sz w:val="20"/>
                <w:szCs w:val="20"/>
                <w:lang w:eastAsia="sk-SK"/>
              </w:rPr>
            </w:pPr>
            <w:r w:rsidRPr="00CF5500">
              <w:rPr>
                <w:color w:val="000000"/>
                <w:sz w:val="20"/>
                <w:szCs w:val="20"/>
              </w:rPr>
              <w:t>§ 11</w:t>
            </w:r>
          </w:p>
        </w:tc>
        <w:tc>
          <w:tcPr>
            <w:tcW w:w="1843" w:type="dxa"/>
            <w:vAlign w:val="center"/>
          </w:tcPr>
          <w:p w14:paraId="65823171" w14:textId="05A36757" w:rsidR="00CF5500" w:rsidRPr="00CF5500" w:rsidDel="00801596" w:rsidRDefault="00CF5500" w:rsidP="00CF5500">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4EAFA699" w14:textId="2BF74006" w:rsidR="00CF5500" w:rsidRPr="00CF5500" w:rsidRDefault="00CF5500" w:rsidP="00CF5500">
            <w:pPr>
              <w:rPr>
                <w:color w:val="000000"/>
                <w:sz w:val="20"/>
                <w:szCs w:val="20"/>
                <w:lang w:eastAsia="sk-SK"/>
              </w:rPr>
            </w:pPr>
            <w:r w:rsidRPr="00CF5500">
              <w:rPr>
                <w:color w:val="000000"/>
                <w:sz w:val="20"/>
                <w:szCs w:val="20"/>
              </w:rPr>
              <w:t xml:space="preserve">11.09.2026 </w:t>
            </w:r>
          </w:p>
        </w:tc>
        <w:tc>
          <w:tcPr>
            <w:tcW w:w="1160" w:type="dxa"/>
            <w:noWrap/>
            <w:vAlign w:val="center"/>
          </w:tcPr>
          <w:p w14:paraId="439720A9" w14:textId="442228B6" w:rsidR="00CF5500" w:rsidRPr="00CF5500" w:rsidRDefault="00CF5500" w:rsidP="00CF5500">
            <w:pPr>
              <w:rPr>
                <w:color w:val="000000"/>
                <w:sz w:val="20"/>
                <w:szCs w:val="20"/>
                <w:lang w:eastAsia="sk-SK"/>
              </w:rPr>
            </w:pPr>
            <w:r w:rsidRPr="00CF5500">
              <w:rPr>
                <w:color w:val="000000"/>
                <w:sz w:val="20"/>
                <w:szCs w:val="20"/>
              </w:rPr>
              <w:t>hospodársky subjekt</w:t>
            </w:r>
          </w:p>
        </w:tc>
        <w:tc>
          <w:tcPr>
            <w:tcW w:w="1108" w:type="dxa"/>
            <w:vAlign w:val="center"/>
          </w:tcPr>
          <w:p w14:paraId="17CCCE83" w14:textId="7AE65D1D" w:rsidR="00CF5500" w:rsidRPr="00CF5500" w:rsidRDefault="00CF5500" w:rsidP="00CF5500">
            <w:pPr>
              <w:rPr>
                <w:sz w:val="20"/>
                <w:szCs w:val="20"/>
                <w:lang w:eastAsia="sk-SK"/>
              </w:rPr>
            </w:pPr>
            <w:r w:rsidRPr="00CF5500">
              <w:rPr>
                <w:color w:val="000000"/>
                <w:sz w:val="20"/>
                <w:szCs w:val="20"/>
              </w:rPr>
              <w:t xml:space="preserve">        15 984 </w:t>
            </w:r>
          </w:p>
        </w:tc>
        <w:tc>
          <w:tcPr>
            <w:tcW w:w="851" w:type="dxa"/>
            <w:noWrap/>
            <w:vAlign w:val="center"/>
          </w:tcPr>
          <w:p w14:paraId="271B2646" w14:textId="7716EC87" w:rsidR="00CF5500" w:rsidRPr="00CF5500" w:rsidRDefault="00CF5500" w:rsidP="00CF5500">
            <w:pPr>
              <w:rPr>
                <w:sz w:val="20"/>
                <w:szCs w:val="20"/>
                <w:lang w:eastAsia="sk-SK"/>
              </w:rPr>
            </w:pPr>
            <w:r w:rsidRPr="00CF5500">
              <w:rPr>
                <w:color w:val="000000"/>
                <w:sz w:val="20"/>
                <w:szCs w:val="20"/>
              </w:rPr>
              <w:t>1 103</w:t>
            </w:r>
          </w:p>
        </w:tc>
        <w:tc>
          <w:tcPr>
            <w:tcW w:w="843" w:type="dxa"/>
            <w:noWrap/>
            <w:vAlign w:val="center"/>
          </w:tcPr>
          <w:p w14:paraId="57980520" w14:textId="62C1E4B0" w:rsidR="00CF5500" w:rsidRPr="00CF5500" w:rsidRDefault="00CF5500" w:rsidP="00CF5500">
            <w:pPr>
              <w:rPr>
                <w:color w:val="000000"/>
                <w:sz w:val="20"/>
                <w:szCs w:val="20"/>
                <w:lang w:eastAsia="sk-SK"/>
              </w:rPr>
            </w:pPr>
            <w:r w:rsidRPr="00CF5500">
              <w:rPr>
                <w:color w:val="000000"/>
                <w:sz w:val="20"/>
                <w:szCs w:val="20"/>
              </w:rPr>
              <w:t>17 622 360</w:t>
            </w:r>
          </w:p>
        </w:tc>
        <w:tc>
          <w:tcPr>
            <w:tcW w:w="1000" w:type="dxa"/>
            <w:noWrap/>
            <w:vAlign w:val="center"/>
          </w:tcPr>
          <w:p w14:paraId="7E097137" w14:textId="19F4147D" w:rsidR="00CF5500" w:rsidRPr="00CF5500" w:rsidRDefault="00CF5500" w:rsidP="00CF5500">
            <w:pPr>
              <w:rPr>
                <w:sz w:val="20"/>
                <w:szCs w:val="20"/>
                <w:lang w:eastAsia="sk-SK"/>
              </w:rPr>
            </w:pPr>
            <w:r w:rsidRPr="00CF5500">
              <w:rPr>
                <w:color w:val="000000"/>
                <w:sz w:val="20"/>
                <w:szCs w:val="20"/>
              </w:rPr>
              <w:t>In (zvyšuje náklady)</w:t>
            </w:r>
          </w:p>
        </w:tc>
        <w:tc>
          <w:tcPr>
            <w:tcW w:w="708" w:type="dxa"/>
            <w:noWrap/>
            <w:vAlign w:val="center"/>
          </w:tcPr>
          <w:p w14:paraId="4B494DF4" w14:textId="243DF55A" w:rsidR="00CF5500" w:rsidRPr="00CF5500" w:rsidRDefault="00CF5500" w:rsidP="00CF5500">
            <w:pPr>
              <w:rPr>
                <w:color w:val="000000"/>
                <w:sz w:val="20"/>
                <w:szCs w:val="20"/>
                <w:lang w:eastAsia="sk-SK"/>
              </w:rPr>
            </w:pPr>
            <w:r w:rsidRPr="00CF5500">
              <w:rPr>
                <w:sz w:val="20"/>
                <w:szCs w:val="20"/>
              </w:rPr>
              <w:t>0</w:t>
            </w:r>
          </w:p>
        </w:tc>
        <w:tc>
          <w:tcPr>
            <w:tcW w:w="1134" w:type="dxa"/>
            <w:vAlign w:val="center"/>
          </w:tcPr>
          <w:p w14:paraId="564076F6" w14:textId="56C3F98F" w:rsidR="00CF5500" w:rsidRPr="00CF5500" w:rsidRDefault="00CF5500" w:rsidP="00CF5500">
            <w:pPr>
              <w:rPr>
                <w:sz w:val="20"/>
                <w:szCs w:val="20"/>
                <w:lang w:eastAsia="sk-SK"/>
              </w:rPr>
            </w:pPr>
            <w:r w:rsidRPr="00CF5500">
              <w:rPr>
                <w:color w:val="000000"/>
                <w:sz w:val="20"/>
                <w:szCs w:val="20"/>
              </w:rPr>
              <w:t>0</w:t>
            </w:r>
          </w:p>
        </w:tc>
      </w:tr>
      <w:tr w:rsidR="008713F9" w:rsidRPr="00CF5500" w14:paraId="4D05B96D" w14:textId="77777777" w:rsidTr="00871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216F07F4" w:rsidR="008713F9" w:rsidRPr="00CF5500" w:rsidRDefault="008713F9" w:rsidP="008713F9">
            <w:pPr>
              <w:rPr>
                <w:sz w:val="20"/>
                <w:szCs w:val="20"/>
                <w:lang w:eastAsia="sk-SK"/>
              </w:rPr>
            </w:pPr>
            <w:r w:rsidRPr="00CF5500">
              <w:rPr>
                <w:color w:val="000000"/>
                <w:sz w:val="20"/>
                <w:szCs w:val="20"/>
              </w:rPr>
              <w:t>3</w:t>
            </w:r>
          </w:p>
        </w:tc>
        <w:tc>
          <w:tcPr>
            <w:tcW w:w="1740" w:type="dxa"/>
            <w:vAlign w:val="center"/>
          </w:tcPr>
          <w:p w14:paraId="6F09B9B9" w14:textId="4293A7F4" w:rsidR="008713F9" w:rsidRPr="00CF5500" w:rsidRDefault="008713F9" w:rsidP="008713F9">
            <w:pPr>
              <w:rPr>
                <w:sz w:val="20"/>
                <w:szCs w:val="20"/>
                <w:lang w:eastAsia="sk-SK"/>
              </w:rPr>
            </w:pPr>
            <w:r w:rsidRPr="00CF5500">
              <w:rPr>
                <w:color w:val="000000"/>
                <w:sz w:val="20"/>
                <w:szCs w:val="20"/>
              </w:rPr>
              <w:t>Zavedenie pokuty - porušenie povinnosti ustanovených v čl. 13 alebo čl. 14 nariadenia (EÚ) 2024/2847, b) nesúlad so základnými požiadavkami kybernetickej bezpečnosti ustanovenými v prílohe I nariadenia (EÚ) 2024/2847</w:t>
            </w:r>
          </w:p>
        </w:tc>
        <w:tc>
          <w:tcPr>
            <w:tcW w:w="992" w:type="dxa"/>
            <w:vAlign w:val="center"/>
          </w:tcPr>
          <w:p w14:paraId="6326D60E" w14:textId="2FF724AA" w:rsidR="008713F9" w:rsidRPr="00CF5500" w:rsidRDefault="008713F9" w:rsidP="008713F9">
            <w:pPr>
              <w:rPr>
                <w:sz w:val="20"/>
                <w:szCs w:val="20"/>
                <w:lang w:eastAsia="sk-SK"/>
              </w:rPr>
            </w:pPr>
            <w:r w:rsidRPr="00CF5500">
              <w:rPr>
                <w:color w:val="000000"/>
                <w:sz w:val="20"/>
                <w:szCs w:val="20"/>
              </w:rPr>
              <w:t>N/A</w:t>
            </w:r>
          </w:p>
        </w:tc>
        <w:tc>
          <w:tcPr>
            <w:tcW w:w="1134" w:type="dxa"/>
            <w:vAlign w:val="center"/>
          </w:tcPr>
          <w:p w14:paraId="63EECDFF" w14:textId="1F1037A6" w:rsidR="008713F9" w:rsidRPr="00CF5500" w:rsidRDefault="008713F9" w:rsidP="008713F9">
            <w:pPr>
              <w:rPr>
                <w:sz w:val="20"/>
                <w:szCs w:val="20"/>
                <w:lang w:eastAsia="sk-SK"/>
              </w:rPr>
            </w:pPr>
            <w:r w:rsidRPr="002C00C1">
              <w:rPr>
                <w:color w:val="000000"/>
                <w:sz w:val="20"/>
                <w:szCs w:val="20"/>
              </w:rPr>
              <w:t>§ 13 ods. 1</w:t>
            </w:r>
            <w:r w:rsidRPr="00CF5500">
              <w:rPr>
                <w:color w:val="000000"/>
                <w:sz w:val="20"/>
                <w:szCs w:val="20"/>
              </w:rPr>
              <w:t xml:space="preserve"> </w:t>
            </w:r>
          </w:p>
        </w:tc>
        <w:tc>
          <w:tcPr>
            <w:tcW w:w="1843" w:type="dxa"/>
            <w:vAlign w:val="center"/>
          </w:tcPr>
          <w:p w14:paraId="5B619397" w14:textId="74F5D26A" w:rsidR="008713F9" w:rsidRPr="00CF5500" w:rsidDel="00801596" w:rsidRDefault="008713F9" w:rsidP="008713F9">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4967ED88" w14:textId="3C667D7D" w:rsidR="008713F9" w:rsidRPr="00CF5500" w:rsidRDefault="008713F9" w:rsidP="008713F9">
            <w:pPr>
              <w:rPr>
                <w:color w:val="000000"/>
                <w:sz w:val="20"/>
                <w:szCs w:val="20"/>
                <w:lang w:eastAsia="sk-SK"/>
              </w:rPr>
            </w:pPr>
            <w:r w:rsidRPr="00CF5500">
              <w:rPr>
                <w:color w:val="000000"/>
                <w:sz w:val="20"/>
                <w:szCs w:val="20"/>
              </w:rPr>
              <w:t xml:space="preserve">11.09.2026 </w:t>
            </w:r>
          </w:p>
        </w:tc>
        <w:tc>
          <w:tcPr>
            <w:tcW w:w="1160" w:type="dxa"/>
            <w:noWrap/>
            <w:vAlign w:val="center"/>
          </w:tcPr>
          <w:p w14:paraId="331066E7" w14:textId="7FB0CBF2" w:rsidR="008713F9" w:rsidRPr="00CF5500" w:rsidRDefault="008713F9" w:rsidP="008713F9">
            <w:pPr>
              <w:rPr>
                <w:color w:val="000000"/>
                <w:sz w:val="20"/>
                <w:szCs w:val="20"/>
                <w:lang w:eastAsia="sk-SK"/>
              </w:rPr>
            </w:pPr>
            <w:r w:rsidRPr="00CF5500">
              <w:rPr>
                <w:color w:val="000000"/>
                <w:sz w:val="20"/>
                <w:szCs w:val="20"/>
              </w:rPr>
              <w:t>hospodársky subjekt</w:t>
            </w:r>
          </w:p>
        </w:tc>
        <w:tc>
          <w:tcPr>
            <w:tcW w:w="1108" w:type="dxa"/>
            <w:vAlign w:val="center"/>
          </w:tcPr>
          <w:p w14:paraId="1748865C" w14:textId="17311452" w:rsidR="008713F9" w:rsidRPr="008713F9" w:rsidRDefault="008713F9" w:rsidP="008713F9">
            <w:pPr>
              <w:jc w:val="right"/>
              <w:rPr>
                <w:sz w:val="20"/>
                <w:szCs w:val="20"/>
                <w:lang w:eastAsia="sk-SK"/>
              </w:rPr>
            </w:pPr>
            <w:r w:rsidRPr="008713F9">
              <w:rPr>
                <w:sz w:val="20"/>
                <w:szCs w:val="20"/>
              </w:rPr>
              <w:t>20</w:t>
            </w:r>
          </w:p>
        </w:tc>
        <w:tc>
          <w:tcPr>
            <w:tcW w:w="851" w:type="dxa"/>
            <w:noWrap/>
            <w:vAlign w:val="center"/>
          </w:tcPr>
          <w:p w14:paraId="5457341D" w14:textId="617FB407" w:rsidR="008713F9" w:rsidRPr="008713F9" w:rsidRDefault="008713F9" w:rsidP="008713F9">
            <w:pPr>
              <w:jc w:val="right"/>
              <w:rPr>
                <w:sz w:val="20"/>
                <w:szCs w:val="20"/>
                <w:lang w:eastAsia="sk-SK"/>
              </w:rPr>
            </w:pPr>
            <w:r w:rsidRPr="008713F9">
              <w:rPr>
                <w:sz w:val="20"/>
                <w:szCs w:val="20"/>
              </w:rPr>
              <w:t>2 000</w:t>
            </w:r>
          </w:p>
        </w:tc>
        <w:tc>
          <w:tcPr>
            <w:tcW w:w="843" w:type="dxa"/>
            <w:noWrap/>
            <w:vAlign w:val="center"/>
          </w:tcPr>
          <w:p w14:paraId="30771B52" w14:textId="24BB9201" w:rsidR="008713F9" w:rsidRPr="008713F9" w:rsidRDefault="008713F9" w:rsidP="008713F9">
            <w:pPr>
              <w:jc w:val="right"/>
              <w:rPr>
                <w:color w:val="000000"/>
                <w:sz w:val="20"/>
                <w:szCs w:val="20"/>
                <w:lang w:eastAsia="sk-SK"/>
              </w:rPr>
            </w:pPr>
            <w:r w:rsidRPr="008713F9">
              <w:rPr>
                <w:sz w:val="20"/>
                <w:szCs w:val="20"/>
              </w:rPr>
              <w:t>40 000</w:t>
            </w:r>
          </w:p>
        </w:tc>
        <w:tc>
          <w:tcPr>
            <w:tcW w:w="1000" w:type="dxa"/>
            <w:noWrap/>
            <w:vAlign w:val="center"/>
          </w:tcPr>
          <w:p w14:paraId="645FEA02" w14:textId="37EA92F4" w:rsidR="008713F9" w:rsidRPr="00CF5500" w:rsidRDefault="008713F9" w:rsidP="008713F9">
            <w:pPr>
              <w:rPr>
                <w:sz w:val="20"/>
                <w:szCs w:val="20"/>
                <w:lang w:eastAsia="sk-SK"/>
              </w:rPr>
            </w:pPr>
            <w:r w:rsidRPr="00CF5500">
              <w:rPr>
                <w:color w:val="000000"/>
                <w:sz w:val="20"/>
                <w:szCs w:val="20"/>
              </w:rPr>
              <w:t>In (zvyšuje náklady)</w:t>
            </w:r>
          </w:p>
        </w:tc>
        <w:tc>
          <w:tcPr>
            <w:tcW w:w="708" w:type="dxa"/>
            <w:noWrap/>
            <w:vAlign w:val="center"/>
          </w:tcPr>
          <w:p w14:paraId="4EA14B08" w14:textId="21D3EEF4" w:rsidR="008713F9" w:rsidRPr="00CF5500" w:rsidRDefault="008713F9" w:rsidP="008713F9">
            <w:pPr>
              <w:rPr>
                <w:color w:val="000000"/>
                <w:sz w:val="20"/>
                <w:szCs w:val="20"/>
                <w:lang w:eastAsia="sk-SK"/>
              </w:rPr>
            </w:pPr>
            <w:r w:rsidRPr="00CF5500">
              <w:rPr>
                <w:sz w:val="20"/>
                <w:szCs w:val="20"/>
              </w:rPr>
              <w:t>0</w:t>
            </w:r>
          </w:p>
        </w:tc>
        <w:tc>
          <w:tcPr>
            <w:tcW w:w="1134" w:type="dxa"/>
            <w:vAlign w:val="center"/>
          </w:tcPr>
          <w:p w14:paraId="1CC858DC" w14:textId="692CE8E4" w:rsidR="008713F9" w:rsidRPr="00CF5500" w:rsidRDefault="008713F9" w:rsidP="008713F9">
            <w:pPr>
              <w:rPr>
                <w:sz w:val="20"/>
                <w:szCs w:val="20"/>
                <w:lang w:eastAsia="sk-SK"/>
              </w:rPr>
            </w:pPr>
            <w:r w:rsidRPr="00CF5500">
              <w:rPr>
                <w:color w:val="000000"/>
                <w:sz w:val="20"/>
                <w:szCs w:val="20"/>
              </w:rPr>
              <w:t>0</w:t>
            </w:r>
          </w:p>
        </w:tc>
      </w:tr>
      <w:tr w:rsidR="008713F9" w:rsidRPr="00CF5500" w14:paraId="48195AE8" w14:textId="77777777" w:rsidTr="00871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6FA76BB4" w14:textId="55917B2C" w:rsidR="008713F9" w:rsidRPr="00CF5500" w:rsidRDefault="008713F9" w:rsidP="008713F9">
            <w:pPr>
              <w:rPr>
                <w:sz w:val="20"/>
                <w:szCs w:val="20"/>
                <w:lang w:eastAsia="sk-SK"/>
              </w:rPr>
            </w:pPr>
            <w:r w:rsidRPr="00CF5500">
              <w:rPr>
                <w:color w:val="000000"/>
                <w:sz w:val="20"/>
                <w:szCs w:val="20"/>
              </w:rPr>
              <w:lastRenderedPageBreak/>
              <w:t>4</w:t>
            </w:r>
          </w:p>
        </w:tc>
        <w:tc>
          <w:tcPr>
            <w:tcW w:w="1740" w:type="dxa"/>
            <w:vAlign w:val="center"/>
          </w:tcPr>
          <w:p w14:paraId="04DBC1D2" w14:textId="321ED866" w:rsidR="008713F9" w:rsidRPr="00CF5500" w:rsidRDefault="008713F9" w:rsidP="008713F9">
            <w:pPr>
              <w:rPr>
                <w:sz w:val="20"/>
                <w:szCs w:val="20"/>
                <w:lang w:eastAsia="sk-SK"/>
              </w:rPr>
            </w:pPr>
            <w:r w:rsidRPr="00CF5500">
              <w:rPr>
                <w:color w:val="000000"/>
                <w:sz w:val="20"/>
                <w:szCs w:val="20"/>
              </w:rPr>
              <w:t>Zavedenie pokuty za neplnenie povinností ustanovených v čl. 18 až 23 nariadenia (EÚ) 2024/2847</w:t>
            </w:r>
          </w:p>
        </w:tc>
        <w:tc>
          <w:tcPr>
            <w:tcW w:w="992" w:type="dxa"/>
            <w:vAlign w:val="center"/>
          </w:tcPr>
          <w:p w14:paraId="7DA73847" w14:textId="69CCAD3B" w:rsidR="008713F9" w:rsidRPr="00CF5500" w:rsidRDefault="008713F9" w:rsidP="008713F9">
            <w:pPr>
              <w:rPr>
                <w:sz w:val="20"/>
                <w:szCs w:val="20"/>
                <w:lang w:eastAsia="sk-SK"/>
              </w:rPr>
            </w:pPr>
            <w:r w:rsidRPr="00CF5500">
              <w:rPr>
                <w:color w:val="000000"/>
                <w:sz w:val="20"/>
                <w:szCs w:val="20"/>
              </w:rPr>
              <w:t>N/A</w:t>
            </w:r>
          </w:p>
        </w:tc>
        <w:tc>
          <w:tcPr>
            <w:tcW w:w="1134" w:type="dxa"/>
            <w:vAlign w:val="center"/>
          </w:tcPr>
          <w:p w14:paraId="1326F554" w14:textId="6E68A609" w:rsidR="008713F9" w:rsidRPr="00530DE7" w:rsidRDefault="008713F9" w:rsidP="008713F9">
            <w:pPr>
              <w:rPr>
                <w:sz w:val="20"/>
                <w:szCs w:val="20"/>
                <w:lang w:eastAsia="sk-SK"/>
              </w:rPr>
            </w:pPr>
            <w:r w:rsidRPr="00530DE7">
              <w:rPr>
                <w:color w:val="000000"/>
                <w:sz w:val="20"/>
                <w:szCs w:val="20"/>
              </w:rPr>
              <w:t xml:space="preserve">§ 13 ods. 2 </w:t>
            </w:r>
          </w:p>
        </w:tc>
        <w:tc>
          <w:tcPr>
            <w:tcW w:w="1843" w:type="dxa"/>
            <w:vAlign w:val="center"/>
          </w:tcPr>
          <w:p w14:paraId="589E62F8" w14:textId="58C5D26F" w:rsidR="008713F9" w:rsidRPr="00CF5500" w:rsidDel="00801596" w:rsidRDefault="008713F9" w:rsidP="008713F9">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4F479A8F" w14:textId="435921BF" w:rsidR="008713F9" w:rsidRPr="00CF5500" w:rsidRDefault="008713F9" w:rsidP="008713F9">
            <w:pPr>
              <w:rPr>
                <w:color w:val="000000"/>
                <w:sz w:val="20"/>
                <w:szCs w:val="20"/>
                <w:lang w:eastAsia="sk-SK"/>
              </w:rPr>
            </w:pPr>
            <w:r w:rsidRPr="00CF5500">
              <w:rPr>
                <w:color w:val="000000"/>
                <w:sz w:val="20"/>
                <w:szCs w:val="20"/>
              </w:rPr>
              <w:t xml:space="preserve">11.09.2026 </w:t>
            </w:r>
          </w:p>
        </w:tc>
        <w:tc>
          <w:tcPr>
            <w:tcW w:w="1160" w:type="dxa"/>
            <w:noWrap/>
            <w:vAlign w:val="center"/>
          </w:tcPr>
          <w:p w14:paraId="09015152" w14:textId="708828D0" w:rsidR="008713F9" w:rsidRPr="00CF5500" w:rsidRDefault="008713F9" w:rsidP="008713F9">
            <w:pPr>
              <w:rPr>
                <w:color w:val="000000"/>
                <w:sz w:val="20"/>
                <w:szCs w:val="20"/>
                <w:lang w:eastAsia="sk-SK"/>
              </w:rPr>
            </w:pPr>
            <w:r w:rsidRPr="00CF5500">
              <w:rPr>
                <w:color w:val="000000"/>
                <w:sz w:val="20"/>
                <w:szCs w:val="20"/>
              </w:rPr>
              <w:t>výrobca, splnomocnený zástupca, distribútor, dovozca</w:t>
            </w:r>
          </w:p>
        </w:tc>
        <w:tc>
          <w:tcPr>
            <w:tcW w:w="1108" w:type="dxa"/>
            <w:vAlign w:val="center"/>
          </w:tcPr>
          <w:p w14:paraId="12996373" w14:textId="089DA181" w:rsidR="008713F9" w:rsidRPr="008713F9" w:rsidRDefault="008713F9" w:rsidP="008713F9">
            <w:pPr>
              <w:jc w:val="right"/>
              <w:rPr>
                <w:sz w:val="20"/>
                <w:szCs w:val="20"/>
                <w:lang w:eastAsia="sk-SK"/>
              </w:rPr>
            </w:pPr>
            <w:r w:rsidRPr="008713F9">
              <w:rPr>
                <w:sz w:val="20"/>
                <w:szCs w:val="20"/>
              </w:rPr>
              <w:t>20</w:t>
            </w:r>
          </w:p>
        </w:tc>
        <w:tc>
          <w:tcPr>
            <w:tcW w:w="851" w:type="dxa"/>
            <w:noWrap/>
            <w:vAlign w:val="center"/>
          </w:tcPr>
          <w:p w14:paraId="2188F025" w14:textId="263CAD4A" w:rsidR="008713F9" w:rsidRPr="008713F9" w:rsidRDefault="008713F9" w:rsidP="008713F9">
            <w:pPr>
              <w:jc w:val="right"/>
              <w:rPr>
                <w:sz w:val="20"/>
                <w:szCs w:val="20"/>
                <w:lang w:eastAsia="sk-SK"/>
              </w:rPr>
            </w:pPr>
            <w:r w:rsidRPr="008713F9">
              <w:rPr>
                <w:sz w:val="20"/>
                <w:szCs w:val="20"/>
              </w:rPr>
              <w:t>2 000</w:t>
            </w:r>
          </w:p>
        </w:tc>
        <w:tc>
          <w:tcPr>
            <w:tcW w:w="843" w:type="dxa"/>
            <w:noWrap/>
            <w:vAlign w:val="center"/>
          </w:tcPr>
          <w:p w14:paraId="1D718C37" w14:textId="6317240D" w:rsidR="008713F9" w:rsidRPr="008713F9" w:rsidRDefault="008713F9" w:rsidP="008713F9">
            <w:pPr>
              <w:jc w:val="right"/>
              <w:rPr>
                <w:color w:val="000000"/>
                <w:sz w:val="20"/>
                <w:szCs w:val="20"/>
                <w:lang w:eastAsia="sk-SK"/>
              </w:rPr>
            </w:pPr>
            <w:r w:rsidRPr="008713F9">
              <w:rPr>
                <w:sz w:val="20"/>
                <w:szCs w:val="20"/>
              </w:rPr>
              <w:t>40 000</w:t>
            </w:r>
          </w:p>
        </w:tc>
        <w:tc>
          <w:tcPr>
            <w:tcW w:w="1000" w:type="dxa"/>
            <w:noWrap/>
            <w:vAlign w:val="center"/>
          </w:tcPr>
          <w:p w14:paraId="281CEC7A" w14:textId="580F42F2" w:rsidR="008713F9" w:rsidRPr="00CF5500" w:rsidRDefault="008713F9" w:rsidP="008713F9">
            <w:pPr>
              <w:rPr>
                <w:sz w:val="20"/>
                <w:szCs w:val="20"/>
                <w:lang w:eastAsia="sk-SK"/>
              </w:rPr>
            </w:pPr>
            <w:r w:rsidRPr="00CF5500">
              <w:rPr>
                <w:color w:val="000000"/>
                <w:sz w:val="20"/>
                <w:szCs w:val="20"/>
              </w:rPr>
              <w:t>In (zvyšuje náklady)</w:t>
            </w:r>
          </w:p>
        </w:tc>
        <w:tc>
          <w:tcPr>
            <w:tcW w:w="708" w:type="dxa"/>
            <w:noWrap/>
            <w:vAlign w:val="center"/>
          </w:tcPr>
          <w:p w14:paraId="78A8DDA2" w14:textId="49D0089F" w:rsidR="008713F9" w:rsidRPr="00CF5500" w:rsidRDefault="008713F9" w:rsidP="008713F9">
            <w:pPr>
              <w:rPr>
                <w:color w:val="000000"/>
                <w:sz w:val="20"/>
                <w:szCs w:val="20"/>
                <w:lang w:eastAsia="sk-SK"/>
              </w:rPr>
            </w:pPr>
            <w:r w:rsidRPr="00CF5500">
              <w:rPr>
                <w:sz w:val="20"/>
                <w:szCs w:val="20"/>
              </w:rPr>
              <w:t>0</w:t>
            </w:r>
          </w:p>
        </w:tc>
        <w:tc>
          <w:tcPr>
            <w:tcW w:w="1134" w:type="dxa"/>
            <w:vAlign w:val="center"/>
          </w:tcPr>
          <w:p w14:paraId="014B7D7A" w14:textId="699CDB0C" w:rsidR="008713F9" w:rsidRPr="00CF5500" w:rsidRDefault="008713F9" w:rsidP="008713F9">
            <w:pPr>
              <w:rPr>
                <w:sz w:val="20"/>
                <w:szCs w:val="20"/>
                <w:lang w:eastAsia="sk-SK"/>
              </w:rPr>
            </w:pPr>
            <w:r w:rsidRPr="00CF5500">
              <w:rPr>
                <w:color w:val="000000"/>
                <w:sz w:val="20"/>
                <w:szCs w:val="20"/>
              </w:rPr>
              <w:t>0</w:t>
            </w:r>
          </w:p>
        </w:tc>
      </w:tr>
      <w:tr w:rsidR="008713F9" w:rsidRPr="00CF5500" w14:paraId="7D495C88" w14:textId="77777777" w:rsidTr="00871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FC148DB" w14:textId="6E909B6D" w:rsidR="008713F9" w:rsidRPr="00CF5500" w:rsidRDefault="008713F9" w:rsidP="008713F9">
            <w:pPr>
              <w:rPr>
                <w:sz w:val="20"/>
                <w:szCs w:val="20"/>
                <w:lang w:eastAsia="sk-SK"/>
              </w:rPr>
            </w:pPr>
            <w:r w:rsidRPr="00CF5500">
              <w:rPr>
                <w:color w:val="000000"/>
                <w:sz w:val="20"/>
                <w:szCs w:val="20"/>
              </w:rPr>
              <w:t>5</w:t>
            </w:r>
          </w:p>
        </w:tc>
        <w:tc>
          <w:tcPr>
            <w:tcW w:w="1740" w:type="dxa"/>
            <w:vAlign w:val="center"/>
          </w:tcPr>
          <w:p w14:paraId="0514BEF2" w14:textId="04229867" w:rsidR="008713F9" w:rsidRPr="00CF5500" w:rsidRDefault="008713F9" w:rsidP="008713F9">
            <w:pPr>
              <w:rPr>
                <w:sz w:val="20"/>
                <w:szCs w:val="20"/>
                <w:lang w:eastAsia="sk-SK"/>
              </w:rPr>
            </w:pPr>
            <w:r w:rsidRPr="00CF5500">
              <w:rPr>
                <w:color w:val="000000"/>
                <w:sz w:val="20"/>
                <w:szCs w:val="20"/>
              </w:rPr>
              <w:t>Zavedenie pokuty za neplnenie povinností ustanovených v čl. 28, čl. 30 ods. 1 až 4, čl. 31 ods. 1 až 4, čl. 32 ods. 1, 2 a 3, čl. 33 ods. 5 a čl. 53 nariadenia (EÚ) 2024/2847</w:t>
            </w:r>
          </w:p>
        </w:tc>
        <w:tc>
          <w:tcPr>
            <w:tcW w:w="992" w:type="dxa"/>
            <w:vAlign w:val="center"/>
          </w:tcPr>
          <w:p w14:paraId="07EE0509" w14:textId="51A70271" w:rsidR="008713F9" w:rsidRPr="00CF5500" w:rsidRDefault="008713F9" w:rsidP="008713F9">
            <w:pPr>
              <w:rPr>
                <w:sz w:val="20"/>
                <w:szCs w:val="20"/>
                <w:lang w:eastAsia="sk-SK"/>
              </w:rPr>
            </w:pPr>
            <w:r w:rsidRPr="00CF5500">
              <w:rPr>
                <w:color w:val="000000"/>
                <w:sz w:val="20"/>
                <w:szCs w:val="20"/>
              </w:rPr>
              <w:t>N/A</w:t>
            </w:r>
          </w:p>
        </w:tc>
        <w:tc>
          <w:tcPr>
            <w:tcW w:w="1134" w:type="dxa"/>
            <w:vAlign w:val="center"/>
          </w:tcPr>
          <w:p w14:paraId="5143E9CF" w14:textId="48D504C8" w:rsidR="008713F9" w:rsidRPr="00530DE7" w:rsidRDefault="008713F9" w:rsidP="008713F9">
            <w:pPr>
              <w:rPr>
                <w:sz w:val="20"/>
                <w:szCs w:val="20"/>
                <w:lang w:eastAsia="sk-SK"/>
              </w:rPr>
            </w:pPr>
            <w:r w:rsidRPr="00530DE7">
              <w:rPr>
                <w:color w:val="000000"/>
                <w:sz w:val="20"/>
                <w:szCs w:val="20"/>
              </w:rPr>
              <w:t>§ 13 ods. 3</w:t>
            </w:r>
          </w:p>
        </w:tc>
        <w:tc>
          <w:tcPr>
            <w:tcW w:w="1843" w:type="dxa"/>
            <w:vAlign w:val="center"/>
          </w:tcPr>
          <w:p w14:paraId="356D853D" w14:textId="459DD5D5" w:rsidR="008713F9" w:rsidRPr="00CF5500" w:rsidDel="00801596" w:rsidRDefault="008713F9" w:rsidP="008713F9">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459D433C" w14:textId="3A176044" w:rsidR="008713F9" w:rsidRPr="00CF5500" w:rsidRDefault="008713F9" w:rsidP="008713F9">
            <w:pPr>
              <w:rPr>
                <w:color w:val="000000"/>
                <w:sz w:val="20"/>
                <w:szCs w:val="20"/>
                <w:lang w:eastAsia="sk-SK"/>
              </w:rPr>
            </w:pPr>
            <w:r w:rsidRPr="00CF5500">
              <w:rPr>
                <w:color w:val="000000"/>
                <w:sz w:val="20"/>
                <w:szCs w:val="20"/>
              </w:rPr>
              <w:t>11.09.2026</w:t>
            </w:r>
          </w:p>
        </w:tc>
        <w:tc>
          <w:tcPr>
            <w:tcW w:w="1160" w:type="dxa"/>
            <w:noWrap/>
            <w:vAlign w:val="center"/>
          </w:tcPr>
          <w:p w14:paraId="3D2938FA" w14:textId="5B7BD093" w:rsidR="008713F9" w:rsidRPr="00CF5500" w:rsidRDefault="008713F9" w:rsidP="008713F9">
            <w:pPr>
              <w:rPr>
                <w:color w:val="000000"/>
                <w:sz w:val="20"/>
                <w:szCs w:val="20"/>
                <w:lang w:eastAsia="sk-SK"/>
              </w:rPr>
            </w:pPr>
            <w:r w:rsidRPr="00CF5500">
              <w:rPr>
                <w:color w:val="000000"/>
                <w:sz w:val="20"/>
                <w:szCs w:val="20"/>
              </w:rPr>
              <w:t>výrobca</w:t>
            </w:r>
          </w:p>
        </w:tc>
        <w:tc>
          <w:tcPr>
            <w:tcW w:w="1108" w:type="dxa"/>
            <w:vAlign w:val="center"/>
          </w:tcPr>
          <w:p w14:paraId="717BA309" w14:textId="7A8D00C4" w:rsidR="008713F9" w:rsidRPr="008713F9" w:rsidRDefault="008713F9" w:rsidP="008713F9">
            <w:pPr>
              <w:jc w:val="right"/>
              <w:rPr>
                <w:sz w:val="20"/>
                <w:szCs w:val="20"/>
                <w:lang w:eastAsia="sk-SK"/>
              </w:rPr>
            </w:pPr>
            <w:r w:rsidRPr="008713F9">
              <w:rPr>
                <w:sz w:val="20"/>
                <w:szCs w:val="20"/>
              </w:rPr>
              <w:t>20</w:t>
            </w:r>
          </w:p>
        </w:tc>
        <w:tc>
          <w:tcPr>
            <w:tcW w:w="851" w:type="dxa"/>
            <w:noWrap/>
            <w:vAlign w:val="center"/>
          </w:tcPr>
          <w:p w14:paraId="2F2A96C4" w14:textId="514D1524" w:rsidR="008713F9" w:rsidRPr="008713F9" w:rsidRDefault="008713F9" w:rsidP="008713F9">
            <w:pPr>
              <w:jc w:val="right"/>
              <w:rPr>
                <w:sz w:val="20"/>
                <w:szCs w:val="20"/>
                <w:lang w:eastAsia="sk-SK"/>
              </w:rPr>
            </w:pPr>
            <w:r w:rsidRPr="008713F9">
              <w:rPr>
                <w:sz w:val="20"/>
                <w:szCs w:val="20"/>
              </w:rPr>
              <w:t>2 000</w:t>
            </w:r>
          </w:p>
        </w:tc>
        <w:tc>
          <w:tcPr>
            <w:tcW w:w="843" w:type="dxa"/>
            <w:noWrap/>
            <w:vAlign w:val="center"/>
          </w:tcPr>
          <w:p w14:paraId="0FE6B8D8" w14:textId="0F64280A" w:rsidR="008713F9" w:rsidRPr="008713F9" w:rsidRDefault="008713F9" w:rsidP="008713F9">
            <w:pPr>
              <w:jc w:val="right"/>
              <w:rPr>
                <w:color w:val="000000"/>
                <w:sz w:val="20"/>
                <w:szCs w:val="20"/>
                <w:lang w:eastAsia="sk-SK"/>
              </w:rPr>
            </w:pPr>
            <w:r w:rsidRPr="008713F9">
              <w:rPr>
                <w:sz w:val="20"/>
                <w:szCs w:val="20"/>
              </w:rPr>
              <w:t>40 000</w:t>
            </w:r>
          </w:p>
        </w:tc>
        <w:tc>
          <w:tcPr>
            <w:tcW w:w="1000" w:type="dxa"/>
            <w:noWrap/>
            <w:vAlign w:val="center"/>
          </w:tcPr>
          <w:p w14:paraId="214DEF91" w14:textId="4EC18EA6" w:rsidR="008713F9" w:rsidRPr="00CF5500" w:rsidRDefault="008713F9" w:rsidP="008713F9">
            <w:pPr>
              <w:rPr>
                <w:sz w:val="20"/>
                <w:szCs w:val="20"/>
                <w:lang w:eastAsia="sk-SK"/>
              </w:rPr>
            </w:pPr>
            <w:r w:rsidRPr="00CF5500">
              <w:rPr>
                <w:color w:val="000000"/>
                <w:sz w:val="20"/>
                <w:szCs w:val="20"/>
              </w:rPr>
              <w:t>In (zvyšuje náklady)</w:t>
            </w:r>
          </w:p>
        </w:tc>
        <w:tc>
          <w:tcPr>
            <w:tcW w:w="708" w:type="dxa"/>
            <w:noWrap/>
            <w:vAlign w:val="center"/>
          </w:tcPr>
          <w:p w14:paraId="45EC50E3" w14:textId="4067F792" w:rsidR="008713F9" w:rsidRPr="00CF5500" w:rsidRDefault="008713F9" w:rsidP="008713F9">
            <w:pPr>
              <w:rPr>
                <w:color w:val="000000"/>
                <w:sz w:val="20"/>
                <w:szCs w:val="20"/>
                <w:lang w:eastAsia="sk-SK"/>
              </w:rPr>
            </w:pPr>
            <w:r w:rsidRPr="00CF5500">
              <w:rPr>
                <w:sz w:val="20"/>
                <w:szCs w:val="20"/>
              </w:rPr>
              <w:t>0</w:t>
            </w:r>
          </w:p>
        </w:tc>
        <w:tc>
          <w:tcPr>
            <w:tcW w:w="1134" w:type="dxa"/>
            <w:vAlign w:val="center"/>
          </w:tcPr>
          <w:p w14:paraId="15E7EBAF" w14:textId="3B2D415C" w:rsidR="008713F9" w:rsidRPr="00CF5500" w:rsidRDefault="008713F9" w:rsidP="008713F9">
            <w:pPr>
              <w:rPr>
                <w:sz w:val="20"/>
                <w:szCs w:val="20"/>
                <w:lang w:eastAsia="sk-SK"/>
              </w:rPr>
            </w:pPr>
            <w:r w:rsidRPr="00CF5500">
              <w:rPr>
                <w:color w:val="000000"/>
                <w:sz w:val="20"/>
                <w:szCs w:val="20"/>
              </w:rPr>
              <w:t>0</w:t>
            </w:r>
          </w:p>
        </w:tc>
      </w:tr>
      <w:tr w:rsidR="008713F9" w:rsidRPr="00895898" w14:paraId="67FD2956" w14:textId="77777777" w:rsidTr="00871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26FC3F2" w14:textId="3ED57141" w:rsidR="008713F9" w:rsidRPr="00CF5500" w:rsidRDefault="008713F9" w:rsidP="008713F9">
            <w:pPr>
              <w:rPr>
                <w:sz w:val="20"/>
                <w:szCs w:val="20"/>
                <w:lang w:eastAsia="sk-SK"/>
              </w:rPr>
            </w:pPr>
            <w:r w:rsidRPr="00CF5500">
              <w:rPr>
                <w:color w:val="000000"/>
                <w:sz w:val="20"/>
                <w:szCs w:val="20"/>
              </w:rPr>
              <w:t>6</w:t>
            </w:r>
          </w:p>
        </w:tc>
        <w:tc>
          <w:tcPr>
            <w:tcW w:w="1740" w:type="dxa"/>
            <w:vAlign w:val="center"/>
          </w:tcPr>
          <w:p w14:paraId="14BCDC2E" w14:textId="73D66326" w:rsidR="008713F9" w:rsidRPr="00CF5500" w:rsidRDefault="008713F9" w:rsidP="009C5469">
            <w:pPr>
              <w:rPr>
                <w:sz w:val="20"/>
                <w:szCs w:val="20"/>
                <w:lang w:eastAsia="sk-SK"/>
              </w:rPr>
            </w:pPr>
            <w:r w:rsidRPr="00CF5500">
              <w:rPr>
                <w:color w:val="000000"/>
                <w:sz w:val="20"/>
                <w:szCs w:val="20"/>
              </w:rPr>
              <w:t xml:space="preserve">Zavedenie pokuty za neplnenie povinností </w:t>
            </w:r>
            <w:r w:rsidR="009C5469" w:rsidRPr="009C5469">
              <w:rPr>
                <w:color w:val="000000"/>
                <w:sz w:val="20"/>
                <w:szCs w:val="20"/>
              </w:rPr>
              <w:t>podľa § 11 ods. 4 až 6 alebo za nesplnenie uloženého opatrenia v určenej lehote</w:t>
            </w:r>
          </w:p>
        </w:tc>
        <w:tc>
          <w:tcPr>
            <w:tcW w:w="992" w:type="dxa"/>
            <w:vAlign w:val="center"/>
          </w:tcPr>
          <w:p w14:paraId="2C578C35" w14:textId="4BA0F641" w:rsidR="008713F9" w:rsidRPr="00CF5500" w:rsidRDefault="008713F9" w:rsidP="008713F9">
            <w:pPr>
              <w:rPr>
                <w:sz w:val="20"/>
                <w:szCs w:val="20"/>
                <w:lang w:eastAsia="sk-SK"/>
              </w:rPr>
            </w:pPr>
            <w:r w:rsidRPr="00CF5500">
              <w:rPr>
                <w:color w:val="000000"/>
                <w:sz w:val="20"/>
                <w:szCs w:val="20"/>
              </w:rPr>
              <w:t>N/A</w:t>
            </w:r>
          </w:p>
        </w:tc>
        <w:tc>
          <w:tcPr>
            <w:tcW w:w="1134" w:type="dxa"/>
            <w:vAlign w:val="center"/>
          </w:tcPr>
          <w:p w14:paraId="35AAA047" w14:textId="07CAFF67" w:rsidR="008713F9" w:rsidRPr="00A92E30" w:rsidRDefault="008713F9" w:rsidP="009C5469">
            <w:pPr>
              <w:rPr>
                <w:sz w:val="20"/>
                <w:szCs w:val="20"/>
                <w:highlight w:val="yellow"/>
                <w:lang w:eastAsia="sk-SK"/>
              </w:rPr>
            </w:pPr>
            <w:r w:rsidRPr="00675901">
              <w:rPr>
                <w:color w:val="000000"/>
                <w:sz w:val="20"/>
                <w:szCs w:val="20"/>
              </w:rPr>
              <w:t xml:space="preserve">§ 13 ods. </w:t>
            </w:r>
            <w:r w:rsidR="009C5469" w:rsidRPr="00675901">
              <w:rPr>
                <w:color w:val="000000"/>
                <w:sz w:val="20"/>
                <w:szCs w:val="20"/>
              </w:rPr>
              <w:t>6</w:t>
            </w:r>
          </w:p>
        </w:tc>
        <w:tc>
          <w:tcPr>
            <w:tcW w:w="1843" w:type="dxa"/>
            <w:vAlign w:val="center"/>
          </w:tcPr>
          <w:p w14:paraId="6DD38128" w14:textId="01BFF4C9" w:rsidR="008713F9" w:rsidRPr="00CF5500" w:rsidDel="00801596" w:rsidRDefault="008713F9" w:rsidP="008713F9">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CF5500">
              <w:rPr>
                <w:color w:val="000000"/>
                <w:sz w:val="20"/>
                <w:szCs w:val="20"/>
              </w:rPr>
              <w:t>2. EÚ úplná harmonizácia</w:t>
            </w:r>
          </w:p>
        </w:tc>
        <w:tc>
          <w:tcPr>
            <w:tcW w:w="992" w:type="dxa"/>
            <w:vAlign w:val="center"/>
          </w:tcPr>
          <w:p w14:paraId="660ED2AA" w14:textId="789AAD76" w:rsidR="008713F9" w:rsidRPr="00CF5500" w:rsidRDefault="008713F9" w:rsidP="008713F9">
            <w:pPr>
              <w:rPr>
                <w:color w:val="000000"/>
                <w:sz w:val="20"/>
                <w:szCs w:val="20"/>
                <w:lang w:eastAsia="sk-SK"/>
              </w:rPr>
            </w:pPr>
            <w:r w:rsidRPr="00CF5500">
              <w:rPr>
                <w:color w:val="000000"/>
                <w:sz w:val="20"/>
                <w:szCs w:val="20"/>
              </w:rPr>
              <w:t>11.09.2026</w:t>
            </w:r>
          </w:p>
        </w:tc>
        <w:tc>
          <w:tcPr>
            <w:tcW w:w="1160" w:type="dxa"/>
            <w:noWrap/>
            <w:vAlign w:val="center"/>
          </w:tcPr>
          <w:p w14:paraId="61B4BCC4" w14:textId="0346A06E" w:rsidR="008713F9" w:rsidRPr="00CF5500" w:rsidRDefault="008713F9" w:rsidP="008713F9">
            <w:pPr>
              <w:rPr>
                <w:color w:val="000000"/>
                <w:sz w:val="20"/>
                <w:szCs w:val="20"/>
                <w:lang w:eastAsia="sk-SK"/>
              </w:rPr>
            </w:pPr>
            <w:r w:rsidRPr="00CF5500">
              <w:rPr>
                <w:color w:val="000000"/>
                <w:sz w:val="20"/>
                <w:szCs w:val="20"/>
              </w:rPr>
              <w:t>hospodársky subjek</w:t>
            </w:r>
            <w:r w:rsidR="001932B5">
              <w:rPr>
                <w:color w:val="000000"/>
                <w:sz w:val="20"/>
                <w:szCs w:val="20"/>
              </w:rPr>
              <w:t>t</w:t>
            </w:r>
          </w:p>
        </w:tc>
        <w:tc>
          <w:tcPr>
            <w:tcW w:w="1108" w:type="dxa"/>
            <w:vAlign w:val="center"/>
          </w:tcPr>
          <w:p w14:paraId="6DBA9274" w14:textId="61AAFF95" w:rsidR="008713F9" w:rsidRPr="008713F9" w:rsidRDefault="008713F9" w:rsidP="008713F9">
            <w:pPr>
              <w:jc w:val="right"/>
              <w:rPr>
                <w:sz w:val="20"/>
                <w:szCs w:val="20"/>
                <w:lang w:eastAsia="sk-SK"/>
              </w:rPr>
            </w:pPr>
            <w:r w:rsidRPr="008713F9">
              <w:rPr>
                <w:sz w:val="20"/>
                <w:szCs w:val="20"/>
              </w:rPr>
              <w:t>100</w:t>
            </w:r>
          </w:p>
        </w:tc>
        <w:tc>
          <w:tcPr>
            <w:tcW w:w="851" w:type="dxa"/>
            <w:noWrap/>
            <w:vAlign w:val="center"/>
          </w:tcPr>
          <w:p w14:paraId="29915185" w14:textId="0127EFAB" w:rsidR="008713F9" w:rsidRPr="008713F9" w:rsidRDefault="008713F9" w:rsidP="008713F9">
            <w:pPr>
              <w:jc w:val="right"/>
              <w:rPr>
                <w:sz w:val="20"/>
                <w:szCs w:val="20"/>
                <w:lang w:eastAsia="sk-SK"/>
              </w:rPr>
            </w:pPr>
            <w:r w:rsidRPr="008713F9">
              <w:rPr>
                <w:sz w:val="20"/>
                <w:szCs w:val="20"/>
              </w:rPr>
              <w:t>100</w:t>
            </w:r>
          </w:p>
        </w:tc>
        <w:tc>
          <w:tcPr>
            <w:tcW w:w="843" w:type="dxa"/>
            <w:noWrap/>
            <w:vAlign w:val="center"/>
          </w:tcPr>
          <w:p w14:paraId="46F12C04" w14:textId="5B72014D" w:rsidR="008713F9" w:rsidRPr="008713F9" w:rsidRDefault="008713F9" w:rsidP="008713F9">
            <w:pPr>
              <w:jc w:val="right"/>
              <w:rPr>
                <w:color w:val="000000"/>
                <w:sz w:val="20"/>
                <w:szCs w:val="20"/>
                <w:lang w:eastAsia="sk-SK"/>
              </w:rPr>
            </w:pPr>
            <w:r w:rsidRPr="008713F9">
              <w:rPr>
                <w:sz w:val="20"/>
                <w:szCs w:val="20"/>
              </w:rPr>
              <w:t>10 000</w:t>
            </w:r>
          </w:p>
        </w:tc>
        <w:tc>
          <w:tcPr>
            <w:tcW w:w="1000" w:type="dxa"/>
            <w:noWrap/>
            <w:vAlign w:val="center"/>
          </w:tcPr>
          <w:p w14:paraId="2D3260FB" w14:textId="12B3603F" w:rsidR="008713F9" w:rsidRPr="00CF5500" w:rsidRDefault="008713F9" w:rsidP="008713F9">
            <w:pPr>
              <w:rPr>
                <w:sz w:val="20"/>
                <w:szCs w:val="20"/>
                <w:lang w:eastAsia="sk-SK"/>
              </w:rPr>
            </w:pPr>
            <w:r w:rsidRPr="00CF5500">
              <w:rPr>
                <w:color w:val="000000"/>
                <w:sz w:val="20"/>
                <w:szCs w:val="20"/>
              </w:rPr>
              <w:t>In (zvyšuje náklady)</w:t>
            </w:r>
          </w:p>
        </w:tc>
        <w:tc>
          <w:tcPr>
            <w:tcW w:w="708" w:type="dxa"/>
            <w:noWrap/>
            <w:vAlign w:val="center"/>
          </w:tcPr>
          <w:p w14:paraId="00BF5AA0" w14:textId="436D3F30" w:rsidR="008713F9" w:rsidRPr="00CF5500" w:rsidRDefault="008713F9" w:rsidP="008713F9">
            <w:pPr>
              <w:rPr>
                <w:color w:val="000000"/>
                <w:sz w:val="20"/>
                <w:szCs w:val="20"/>
                <w:lang w:eastAsia="sk-SK"/>
              </w:rPr>
            </w:pPr>
            <w:r w:rsidRPr="00CF5500">
              <w:rPr>
                <w:sz w:val="20"/>
                <w:szCs w:val="20"/>
              </w:rPr>
              <w:t>0</w:t>
            </w:r>
          </w:p>
        </w:tc>
        <w:tc>
          <w:tcPr>
            <w:tcW w:w="1134" w:type="dxa"/>
            <w:vAlign w:val="center"/>
          </w:tcPr>
          <w:p w14:paraId="48044CA5" w14:textId="057B9DC3" w:rsidR="008713F9" w:rsidRPr="00895898" w:rsidRDefault="008713F9" w:rsidP="008713F9">
            <w:pPr>
              <w:rPr>
                <w:sz w:val="20"/>
                <w:szCs w:val="20"/>
                <w:lang w:eastAsia="sk-SK"/>
              </w:rPr>
            </w:pPr>
            <w:r w:rsidRPr="00CF5500">
              <w:rPr>
                <w:color w:val="000000"/>
                <w:sz w:val="20"/>
                <w:szCs w:val="20"/>
              </w:rPr>
              <w:t>0</w:t>
            </w:r>
          </w:p>
        </w:tc>
      </w:tr>
    </w:tbl>
    <w:p w14:paraId="520734CD" w14:textId="77777777" w:rsidR="00054C41" w:rsidRPr="00895898" w:rsidRDefault="00054C41" w:rsidP="00054C41">
      <w:pPr>
        <w:jc w:val="both"/>
        <w:rPr>
          <w:rFonts w:eastAsia="Calibri"/>
          <w:i/>
        </w:rPr>
      </w:pPr>
    </w:p>
    <w:p w14:paraId="798179FB" w14:textId="77777777" w:rsidR="00054C41" w:rsidRPr="00895898" w:rsidRDefault="00054C41" w:rsidP="00054C41">
      <w:pPr>
        <w:jc w:val="both"/>
        <w:rPr>
          <w:rFonts w:eastAsia="Calibri"/>
          <w:b/>
          <w:bCs/>
          <w:i/>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eastAsia="Calibri"/>
          <w:b/>
          <w:bCs/>
          <w:i/>
          <w:u w:val="single"/>
        </w:rPr>
      </w:pPr>
      <w:r>
        <w:rPr>
          <w:rFonts w:eastAsia="Calibri"/>
          <w:b/>
          <w:bCs/>
          <w:i/>
          <w:u w:val="single"/>
        </w:rPr>
        <w:lastRenderedPageBreak/>
        <w:t xml:space="preserve">3.1.3 </w:t>
      </w:r>
      <w:r w:rsidR="00054C41" w:rsidRPr="001F1B43">
        <w:rPr>
          <w:rFonts w:eastAsia="Calibri"/>
          <w:b/>
          <w:bCs/>
          <w:i/>
          <w:u w:val="single"/>
        </w:rPr>
        <w:t xml:space="preserve">Doplňujúce informácie k spôsobu výpočtu vplyvov jednotlivých regulácií na zmenu nákladov </w:t>
      </w:r>
    </w:p>
    <w:p w14:paraId="494A90CF" w14:textId="77777777" w:rsidR="0051637B" w:rsidRDefault="0051637B" w:rsidP="00823A79">
      <w:pPr>
        <w:jc w:val="both"/>
        <w:rPr>
          <w:rFonts w:eastAsia="Calibri"/>
          <w:b/>
          <w:color w:val="000000"/>
        </w:rPr>
      </w:pPr>
    </w:p>
    <w:p w14:paraId="0708FE94" w14:textId="6B8E3315" w:rsidR="00823A79" w:rsidRPr="00521ABA" w:rsidRDefault="00823A79" w:rsidP="00823A79">
      <w:pPr>
        <w:jc w:val="both"/>
        <w:rPr>
          <w:rFonts w:eastAsia="Calibri"/>
          <w:b/>
          <w:color w:val="000000"/>
          <w:u w:val="single"/>
        </w:rPr>
      </w:pPr>
      <w:r w:rsidRPr="00521ABA">
        <w:rPr>
          <w:rFonts w:eastAsia="Calibri"/>
          <w:b/>
          <w:color w:val="000000"/>
          <w:u w:val="single"/>
        </w:rPr>
        <w:t>3.1.3.1. Vstupné faktory</w:t>
      </w:r>
    </w:p>
    <w:p w14:paraId="1C3A22FE" w14:textId="77777777" w:rsidR="0051637B" w:rsidRDefault="0051637B" w:rsidP="00E64C95">
      <w:pPr>
        <w:jc w:val="both"/>
        <w:rPr>
          <w:rFonts w:eastAsia="Calibri"/>
          <w:bCs/>
          <w:color w:val="000000"/>
          <w:highlight w:val="cyan"/>
        </w:rPr>
      </w:pPr>
    </w:p>
    <w:p w14:paraId="7CE88B44" w14:textId="5550FD3E" w:rsidR="0051637B" w:rsidRDefault="0051637B" w:rsidP="0051637B">
      <w:pPr>
        <w:jc w:val="both"/>
        <w:rPr>
          <w:rFonts w:eastAsia="Calibri"/>
          <w:bCs/>
          <w:color w:val="000000"/>
        </w:rPr>
      </w:pPr>
      <w:r w:rsidRPr="0051637B">
        <w:rPr>
          <w:rFonts w:eastAsia="Calibri"/>
          <w:bCs/>
          <w:color w:val="000000"/>
        </w:rPr>
        <w:t xml:space="preserve">Pri stanovovaní vplyvu na podnikateľské prostredie vychádzal predkladateľ z rovnakej metodiky akú použila Európska komisia v rámci dokumentu </w:t>
      </w:r>
      <w:r w:rsidRPr="009D2B8E">
        <w:rPr>
          <w:rFonts w:eastAsia="Calibri"/>
          <w:bCs/>
          <w:color w:val="000000"/>
          <w:lang w:val="en-GB"/>
        </w:rPr>
        <w:t>Commission staff working document-Impact assessment report-Accompanying the document Proposal for a Regulation of the European Parliament and of the Council on horizontal cybersecurity requirements for products with digital elements and amending Regulation (EU) 2019/1020</w:t>
      </w:r>
      <w:r w:rsidRPr="00970BE7">
        <w:rPr>
          <w:rFonts w:eastAsia="Calibri"/>
          <w:bCs/>
          <w:color w:val="000000"/>
        </w:rPr>
        <w:t>.</w:t>
      </w:r>
    </w:p>
    <w:p w14:paraId="48DFD7CC" w14:textId="77777777" w:rsidR="0051637B" w:rsidRDefault="0051637B" w:rsidP="0051637B">
      <w:pPr>
        <w:jc w:val="both"/>
        <w:rPr>
          <w:rFonts w:eastAsia="Calibri"/>
          <w:bCs/>
          <w:color w:val="000000"/>
          <w:highlight w:val="cyan"/>
        </w:rPr>
      </w:pPr>
    </w:p>
    <w:p w14:paraId="5CC067EA" w14:textId="21A58CAB" w:rsidR="00844F7D" w:rsidRPr="00844F7D" w:rsidRDefault="00FA2662" w:rsidP="0051637B">
      <w:pPr>
        <w:jc w:val="both"/>
        <w:rPr>
          <w:rFonts w:eastAsia="Calibri"/>
          <w:b/>
          <w:color w:val="000000"/>
          <w:u w:val="single"/>
        </w:rPr>
      </w:pPr>
      <w:r>
        <w:rPr>
          <w:rFonts w:eastAsia="Calibri"/>
          <w:b/>
          <w:color w:val="000000"/>
          <w:u w:val="single"/>
        </w:rPr>
        <w:t xml:space="preserve">3.1.3.2. </w:t>
      </w:r>
      <w:r w:rsidR="00844F7D" w:rsidRPr="00844F7D">
        <w:rPr>
          <w:rFonts w:eastAsia="Calibri"/>
          <w:b/>
          <w:color w:val="000000"/>
          <w:u w:val="single"/>
        </w:rPr>
        <w:t>Početnosť subjektov</w:t>
      </w:r>
    </w:p>
    <w:p w14:paraId="0C642775" w14:textId="77777777" w:rsidR="00844F7D" w:rsidRDefault="00844F7D" w:rsidP="00E64C95">
      <w:pPr>
        <w:jc w:val="both"/>
        <w:rPr>
          <w:rFonts w:eastAsia="Calibri"/>
          <w:bCs/>
          <w:color w:val="000000"/>
          <w:highlight w:val="cyan"/>
        </w:rPr>
      </w:pPr>
    </w:p>
    <w:p w14:paraId="7F1B1F38" w14:textId="620246D4" w:rsidR="00823A79" w:rsidRPr="00FA680E" w:rsidRDefault="00823A79" w:rsidP="00E64C95">
      <w:pPr>
        <w:jc w:val="both"/>
        <w:rPr>
          <w:rFonts w:eastAsia="Calibri"/>
          <w:bCs/>
          <w:color w:val="000000"/>
        </w:rPr>
      </w:pPr>
      <w:r w:rsidRPr="00FA680E">
        <w:rPr>
          <w:rFonts w:eastAsia="Calibri"/>
          <w:bCs/>
          <w:color w:val="000000"/>
        </w:rPr>
        <w:t>Základným vstupným faktorom je Početnosť jednotlivých dotknutých subjektov. Najvýznamnejší vplyv má nová legislatíva na trh softvéru a hardvéru v EÚ, pričom sa dotýka najmä nasledovných subjektov:</w:t>
      </w:r>
    </w:p>
    <w:p w14:paraId="6BE2442A" w14:textId="7254A2A6" w:rsidR="00823A79" w:rsidRPr="00FA680E" w:rsidRDefault="00823A79" w:rsidP="00E64C95">
      <w:pPr>
        <w:jc w:val="both"/>
        <w:rPr>
          <w:rFonts w:eastAsia="Calibri"/>
          <w:bCs/>
          <w:color w:val="000000"/>
        </w:rPr>
      </w:pPr>
      <w:r w:rsidRPr="00FA680E">
        <w:rPr>
          <w:rFonts w:eastAsia="Calibri"/>
          <w:bCs/>
          <w:color w:val="000000"/>
        </w:rPr>
        <w:t xml:space="preserve">-       </w:t>
      </w:r>
      <w:r w:rsidR="00540BE4">
        <w:rPr>
          <w:rFonts w:eastAsia="Calibri"/>
          <w:bCs/>
          <w:color w:val="000000"/>
        </w:rPr>
        <w:t>v</w:t>
      </w:r>
      <w:r w:rsidRPr="00FA680E">
        <w:rPr>
          <w:rFonts w:eastAsia="Calibri"/>
          <w:bCs/>
          <w:color w:val="000000"/>
        </w:rPr>
        <w:t>ýrobcovia softvéru</w:t>
      </w:r>
      <w:r w:rsidR="00B527F8">
        <w:rPr>
          <w:rFonts w:eastAsia="Calibri"/>
          <w:bCs/>
          <w:color w:val="000000"/>
        </w:rPr>
        <w:t>,</w:t>
      </w:r>
    </w:p>
    <w:p w14:paraId="625DE95B" w14:textId="6AE9D1D6" w:rsidR="00823A79" w:rsidRPr="00FA680E" w:rsidRDefault="00823A79" w:rsidP="00E64C95">
      <w:pPr>
        <w:jc w:val="both"/>
        <w:rPr>
          <w:rFonts w:eastAsia="Calibri"/>
          <w:bCs/>
          <w:color w:val="000000"/>
        </w:rPr>
      </w:pPr>
      <w:r w:rsidRPr="00FA680E">
        <w:rPr>
          <w:rFonts w:eastAsia="Calibri"/>
          <w:bCs/>
          <w:color w:val="000000"/>
        </w:rPr>
        <w:t xml:space="preserve">-       </w:t>
      </w:r>
      <w:r w:rsidR="00540BE4">
        <w:rPr>
          <w:rFonts w:eastAsia="Calibri"/>
          <w:bCs/>
          <w:color w:val="000000"/>
        </w:rPr>
        <w:t>v</w:t>
      </w:r>
      <w:r w:rsidRPr="00FA680E">
        <w:rPr>
          <w:rFonts w:eastAsia="Calibri"/>
          <w:bCs/>
          <w:color w:val="000000"/>
        </w:rPr>
        <w:t>ýrobcovia hardvéru</w:t>
      </w:r>
      <w:r w:rsidR="00B527F8">
        <w:rPr>
          <w:rFonts w:eastAsia="Calibri"/>
          <w:bCs/>
          <w:color w:val="000000"/>
        </w:rPr>
        <w:t>,</w:t>
      </w:r>
    </w:p>
    <w:p w14:paraId="47CE29B1" w14:textId="723A8078" w:rsidR="00823A79" w:rsidRPr="00FA680E" w:rsidRDefault="00823A79" w:rsidP="00E64C95">
      <w:pPr>
        <w:jc w:val="both"/>
        <w:rPr>
          <w:rFonts w:eastAsia="Calibri"/>
          <w:bCs/>
          <w:color w:val="000000"/>
        </w:rPr>
      </w:pPr>
      <w:r w:rsidRPr="00FA680E">
        <w:rPr>
          <w:rFonts w:eastAsia="Calibri"/>
          <w:bCs/>
          <w:color w:val="000000"/>
        </w:rPr>
        <w:t xml:space="preserve">-       </w:t>
      </w:r>
      <w:r w:rsidR="00540BE4">
        <w:rPr>
          <w:rFonts w:eastAsia="Calibri"/>
          <w:bCs/>
          <w:color w:val="000000"/>
        </w:rPr>
        <w:t>d</w:t>
      </w:r>
      <w:r w:rsidRPr="00FA680E">
        <w:rPr>
          <w:rFonts w:eastAsia="Calibri"/>
          <w:bCs/>
          <w:color w:val="000000"/>
        </w:rPr>
        <w:t>ovozcovia výrobkov s digitálnymi prvkami</w:t>
      </w:r>
      <w:r w:rsidR="00B527F8">
        <w:rPr>
          <w:rFonts w:eastAsia="Calibri"/>
          <w:bCs/>
          <w:color w:val="000000"/>
        </w:rPr>
        <w:t>,</w:t>
      </w:r>
    </w:p>
    <w:p w14:paraId="4B2238C7" w14:textId="1A6811CB" w:rsidR="00823A79" w:rsidRPr="00FA680E" w:rsidRDefault="00823A79" w:rsidP="00E64C95">
      <w:pPr>
        <w:jc w:val="both"/>
        <w:rPr>
          <w:rFonts w:eastAsia="Calibri"/>
          <w:bCs/>
          <w:color w:val="000000"/>
        </w:rPr>
      </w:pPr>
      <w:r w:rsidRPr="00FA680E">
        <w:rPr>
          <w:rFonts w:eastAsia="Calibri"/>
          <w:bCs/>
          <w:color w:val="000000"/>
        </w:rPr>
        <w:t xml:space="preserve">-       </w:t>
      </w:r>
      <w:r w:rsidR="00540BE4">
        <w:rPr>
          <w:rFonts w:eastAsia="Calibri"/>
          <w:bCs/>
          <w:color w:val="000000"/>
        </w:rPr>
        <w:t>d</w:t>
      </w:r>
      <w:r w:rsidRPr="00FA680E">
        <w:rPr>
          <w:rFonts w:eastAsia="Calibri"/>
          <w:bCs/>
          <w:color w:val="000000"/>
        </w:rPr>
        <w:t>istribútori výrobkov s digitálnymi prvkami</w:t>
      </w:r>
      <w:r w:rsidR="00B527F8">
        <w:rPr>
          <w:rFonts w:eastAsia="Calibri"/>
          <w:bCs/>
          <w:color w:val="000000"/>
        </w:rPr>
        <w:t>.</w:t>
      </w:r>
    </w:p>
    <w:p w14:paraId="4D42C137" w14:textId="77777777" w:rsidR="0051637B" w:rsidRPr="00FA680E" w:rsidRDefault="0051637B" w:rsidP="0051637B">
      <w:pPr>
        <w:jc w:val="both"/>
        <w:rPr>
          <w:rFonts w:eastAsia="Calibri"/>
          <w:bCs/>
          <w:color w:val="000000"/>
        </w:rPr>
      </w:pPr>
    </w:p>
    <w:p w14:paraId="14FB357F" w14:textId="77777777" w:rsidR="0051637B" w:rsidRPr="0051637B" w:rsidRDefault="0051637B" w:rsidP="0051637B">
      <w:pPr>
        <w:jc w:val="both"/>
        <w:rPr>
          <w:rFonts w:eastAsia="Calibri"/>
          <w:b/>
          <w:color w:val="000000"/>
        </w:rPr>
      </w:pPr>
      <w:r w:rsidRPr="0051637B">
        <w:rPr>
          <w:rFonts w:eastAsia="Calibri"/>
          <w:b/>
          <w:color w:val="000000"/>
        </w:rPr>
        <w:t>Výrobcovia softvéru</w:t>
      </w:r>
    </w:p>
    <w:p w14:paraId="2DB38CBD" w14:textId="77777777" w:rsidR="008C2FF8" w:rsidRDefault="008C2FF8" w:rsidP="0051637B">
      <w:pPr>
        <w:jc w:val="both"/>
        <w:rPr>
          <w:rFonts w:eastAsia="Calibri"/>
          <w:bCs/>
          <w:color w:val="000000"/>
        </w:rPr>
      </w:pPr>
    </w:p>
    <w:p w14:paraId="04400CCD" w14:textId="5814B6BE" w:rsidR="0051637B" w:rsidRPr="0051637B" w:rsidRDefault="0051637B" w:rsidP="0051637B">
      <w:pPr>
        <w:jc w:val="both"/>
      </w:pPr>
      <w:r w:rsidRPr="0051637B">
        <w:rPr>
          <w:rFonts w:eastAsia="Calibri"/>
          <w:bCs/>
          <w:color w:val="000000"/>
        </w:rPr>
        <w:t xml:space="preserve">Podľa vyššie uvedeného dokumentu medzi výrobcov softvéru je možné zaradiť subjekty patriace pod nasledovné </w:t>
      </w:r>
      <w:r w:rsidRPr="0051637B">
        <w:t xml:space="preserve">činností NACE 2: </w:t>
      </w:r>
    </w:p>
    <w:p w14:paraId="2837C8C6" w14:textId="7E81BE1D" w:rsidR="0051637B" w:rsidRPr="0051637B" w:rsidRDefault="0051637B" w:rsidP="0051637B">
      <w:pPr>
        <w:jc w:val="both"/>
      </w:pPr>
      <w:r w:rsidRPr="0051637B">
        <w:t xml:space="preserve">[J582] </w:t>
      </w:r>
      <w:r w:rsidR="00D86E91">
        <w:t>v</w:t>
      </w:r>
      <w:r w:rsidRPr="0051637B">
        <w:t xml:space="preserve">ydávanie softvéru, </w:t>
      </w:r>
    </w:p>
    <w:p w14:paraId="7F1E2586" w14:textId="77777777" w:rsidR="0051637B" w:rsidRPr="0051637B" w:rsidRDefault="0051637B" w:rsidP="0051637B">
      <w:pPr>
        <w:jc w:val="both"/>
      </w:pPr>
      <w:r w:rsidRPr="0051637B">
        <w:t xml:space="preserve">ktoré zahŕňa: </w:t>
      </w:r>
    </w:p>
    <w:p w14:paraId="42927E77" w14:textId="26015118" w:rsidR="0051637B" w:rsidRPr="0051637B" w:rsidRDefault="0051637B" w:rsidP="0051637B">
      <w:pPr>
        <w:jc w:val="both"/>
      </w:pPr>
      <w:r w:rsidRPr="0051637B">
        <w:t xml:space="preserve">[J5821] </w:t>
      </w:r>
      <w:r w:rsidR="00D86E91">
        <w:t>v</w:t>
      </w:r>
      <w:r w:rsidRPr="0051637B">
        <w:t>ydávanie počítačových hier</w:t>
      </w:r>
      <w:r w:rsidR="00D86E91">
        <w:t>,</w:t>
      </w:r>
    </w:p>
    <w:p w14:paraId="119D5BCB" w14:textId="3DC2E4B4" w:rsidR="008C2FF8" w:rsidRDefault="0051637B" w:rsidP="0051637B">
      <w:pPr>
        <w:jc w:val="both"/>
      </w:pPr>
      <w:r w:rsidRPr="0051637B">
        <w:t xml:space="preserve">[J5829] </w:t>
      </w:r>
      <w:r w:rsidR="00D86E91">
        <w:t>v</w:t>
      </w:r>
      <w:r w:rsidRPr="0051637B">
        <w:t xml:space="preserve">ydávanie iného softvéru </w:t>
      </w:r>
    </w:p>
    <w:p w14:paraId="090A6D95" w14:textId="718B8C96" w:rsidR="0051637B" w:rsidRPr="0051637B" w:rsidRDefault="0051637B" w:rsidP="0051637B">
      <w:pPr>
        <w:jc w:val="both"/>
      </w:pPr>
      <w:r w:rsidRPr="0051637B">
        <w:t xml:space="preserve">a </w:t>
      </w:r>
    </w:p>
    <w:p w14:paraId="701A9224" w14:textId="32585D1A" w:rsidR="0051637B" w:rsidRPr="0051637B" w:rsidRDefault="0051637B" w:rsidP="0051637B">
      <w:pPr>
        <w:jc w:val="both"/>
      </w:pPr>
      <w:r w:rsidRPr="0051637B">
        <w:t xml:space="preserve">[J6201] </w:t>
      </w:r>
      <w:r w:rsidR="00D86E91">
        <w:t>č</w:t>
      </w:r>
      <w:r w:rsidRPr="0051637B">
        <w:t>innosti v oblasti programovania počítačov</w:t>
      </w:r>
      <w:r w:rsidR="00D86E91">
        <w:t>.</w:t>
      </w:r>
      <w:r w:rsidRPr="0051637B">
        <w:t xml:space="preserve"> </w:t>
      </w:r>
    </w:p>
    <w:p w14:paraId="466564F1" w14:textId="77777777" w:rsidR="0051637B" w:rsidRPr="0051637B" w:rsidRDefault="0051637B" w:rsidP="0051637B">
      <w:pPr>
        <w:jc w:val="both"/>
      </w:pPr>
    </w:p>
    <w:p w14:paraId="3ADE40C0" w14:textId="29E74A63" w:rsidR="0051637B" w:rsidRDefault="0051637B" w:rsidP="0051637B">
      <w:pPr>
        <w:jc w:val="both"/>
      </w:pPr>
      <w:r w:rsidRPr="0051637B">
        <w:t>Nepatria sem činnosti súvisiace s poradenskými činnosťami ([J6202]), činnosťami v oblasti správy zariadení ([J6203]) a inými činnosťami v oblasti informačných technológií a počítačových služieb ([J6209])</w:t>
      </w:r>
      <w:r w:rsidR="006C5B6D">
        <w:t>.</w:t>
      </w:r>
    </w:p>
    <w:p w14:paraId="3C5BC137" w14:textId="520FD23E" w:rsidR="00855905" w:rsidRDefault="0051637B" w:rsidP="00A97BFC">
      <w:pPr>
        <w:spacing w:before="100" w:beforeAutospacing="1" w:after="100" w:afterAutospacing="1"/>
        <w:jc w:val="both"/>
      </w:pPr>
      <w:r w:rsidRPr="00C1241A">
        <w:t>Výsledky</w:t>
      </w:r>
      <w:r w:rsidR="00EB600D">
        <w:rPr>
          <w:rStyle w:val="Odkaznapoznmkupodiarou"/>
        </w:rPr>
        <w:footnoteReference w:id="1"/>
      </w:r>
      <w:r w:rsidRPr="00C1241A">
        <w:t xml:space="preserve"> ukazujú, že softvérový priemysel </w:t>
      </w:r>
      <w:bookmarkStart w:id="0" w:name="OLE_LINK1"/>
      <w:r w:rsidRPr="00C1241A">
        <w:t xml:space="preserve">je </w:t>
      </w:r>
      <w:r w:rsidR="008C2FF8" w:rsidRPr="00C1241A">
        <w:t>prevažne</w:t>
      </w:r>
      <w:r w:rsidRPr="00C1241A">
        <w:t xml:space="preserve"> zložený </w:t>
      </w:r>
      <w:bookmarkEnd w:id="0"/>
      <w:r w:rsidRPr="00C1241A">
        <w:t xml:space="preserve">z malých a stredných podnikov. Kým celkový počet podnikov dosiahol </w:t>
      </w:r>
      <w:r w:rsidR="008C2FF8" w:rsidRPr="00C1241A">
        <w:t>k 30.11.2025</w:t>
      </w:r>
      <w:r w:rsidRPr="00C1241A">
        <w:t xml:space="preserve"> počet </w:t>
      </w:r>
      <w:r w:rsidR="008C2FF8" w:rsidRPr="00C1241A">
        <w:t>7 470</w:t>
      </w:r>
      <w:r w:rsidRPr="00C1241A">
        <w:t xml:space="preserve">, počet malých a stredných podnikov pôsobiacich na trhu so softvérom v tom istom roku dosiahol </w:t>
      </w:r>
      <w:r w:rsidR="008C2FF8" w:rsidRPr="00C1241A">
        <w:t>3</w:t>
      </w:r>
      <w:r w:rsidR="00596A29">
        <w:t> </w:t>
      </w:r>
      <w:r w:rsidR="008C2FF8" w:rsidRPr="00C1241A">
        <w:t>741</w:t>
      </w:r>
      <w:r w:rsidRPr="00C1241A">
        <w:t xml:space="preserve">, čo predstavuje </w:t>
      </w:r>
      <w:r w:rsidR="008C2FF8" w:rsidRPr="00C1241A">
        <w:t xml:space="preserve">50,08% </w:t>
      </w:r>
      <w:r w:rsidRPr="00C1241A">
        <w:t>z celkového počtu</w:t>
      </w:r>
      <w:r w:rsidR="008C2FF8" w:rsidRPr="00C1241A">
        <w:t>, avšak je potrebné uviesť že až 3 720 podnikov malo nezistený počet zamestnancov</w:t>
      </w:r>
      <w:r w:rsidRPr="00C1241A">
        <w:t>. Veľká väčšina (9</w:t>
      </w:r>
      <w:r w:rsidR="008C2FF8" w:rsidRPr="00C1241A">
        <w:t>5,54</w:t>
      </w:r>
      <w:r w:rsidRPr="00C1241A">
        <w:t xml:space="preserve">%) malých a stredných podnikov pôsobiacich na trhu so softvérom sú mikropodniky (menej ako deväť zamestnancov). </w:t>
      </w:r>
      <w:bookmarkStart w:id="1" w:name="OLE_LINK2"/>
      <w:r w:rsidRPr="00C1241A">
        <w:t xml:space="preserve">Malé podniky tvoria </w:t>
      </w:r>
      <w:r w:rsidR="00C1241A" w:rsidRPr="00C1241A">
        <w:t>3,29</w:t>
      </w:r>
      <w:r w:rsidRPr="00C1241A">
        <w:t xml:space="preserve">% a </w:t>
      </w:r>
      <w:r w:rsidR="00D301AC">
        <w:t xml:space="preserve">stredné podniky </w:t>
      </w:r>
      <w:r w:rsidRPr="00C1241A">
        <w:t>1</w:t>
      </w:r>
      <w:r w:rsidR="00C1241A" w:rsidRPr="00C1241A">
        <w:t>,18</w:t>
      </w:r>
      <w:r w:rsidRPr="00C1241A">
        <w:t xml:space="preserve"> % trhu.</w:t>
      </w:r>
      <w:r w:rsidRPr="00E64C95">
        <w:t xml:space="preserve"> </w:t>
      </w:r>
    </w:p>
    <w:bookmarkEnd w:id="1"/>
    <w:p w14:paraId="764032B8" w14:textId="49AA091F" w:rsidR="008C2FF8" w:rsidRDefault="008C2FF8" w:rsidP="0086200E">
      <w:pPr>
        <w:jc w:val="both"/>
      </w:pPr>
      <w:r>
        <w:t>Početnosť podnikov spadajúcich do vyššie uvedených odvetví uvádza nasled</w:t>
      </w:r>
      <w:r w:rsidR="0086200E">
        <w:t>ujúca</w:t>
      </w:r>
      <w:r>
        <w:t xml:space="preserve"> tabuľka</w:t>
      </w:r>
      <w:r w:rsidR="0086200E">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67"/>
        <w:gridCol w:w="1061"/>
        <w:gridCol w:w="1403"/>
        <w:gridCol w:w="1524"/>
        <w:gridCol w:w="1692"/>
        <w:gridCol w:w="1192"/>
      </w:tblGrid>
      <w:tr w:rsidR="008C2FF8" w:rsidRPr="008C2FF8" w14:paraId="3AA7DFB1" w14:textId="77777777" w:rsidTr="008C2FF8">
        <w:trPr>
          <w:trHeight w:val="300"/>
        </w:trPr>
        <w:tc>
          <w:tcPr>
            <w:tcW w:w="1133" w:type="dxa"/>
            <w:shd w:val="clear" w:color="auto" w:fill="D9D9D9" w:themeFill="background1" w:themeFillShade="D9"/>
            <w:noWrap/>
            <w:vAlign w:val="bottom"/>
            <w:hideMark/>
          </w:tcPr>
          <w:p w14:paraId="209A7904" w14:textId="06B4C496" w:rsidR="008C2FF8" w:rsidRPr="008C2FF8" w:rsidRDefault="008C2FF8" w:rsidP="008C2FF8">
            <w:pPr>
              <w:jc w:val="center"/>
              <w:rPr>
                <w:b/>
                <w:bCs/>
                <w:color w:val="000000"/>
                <w:sz w:val="20"/>
                <w:szCs w:val="20"/>
                <w:lang w:eastAsia="sk-SK"/>
              </w:rPr>
            </w:pPr>
            <w:r w:rsidRPr="008C2FF8">
              <w:rPr>
                <w:b/>
                <w:bCs/>
                <w:color w:val="000000"/>
                <w:sz w:val="20"/>
                <w:szCs w:val="20"/>
                <w:lang w:eastAsia="sk-SK"/>
              </w:rPr>
              <w:t>SKNACE</w:t>
            </w:r>
          </w:p>
        </w:tc>
        <w:tc>
          <w:tcPr>
            <w:tcW w:w="1067" w:type="dxa"/>
            <w:shd w:val="clear" w:color="auto" w:fill="D9D9D9" w:themeFill="background1" w:themeFillShade="D9"/>
            <w:noWrap/>
            <w:vAlign w:val="bottom"/>
            <w:hideMark/>
          </w:tcPr>
          <w:p w14:paraId="61216478" w14:textId="787C5D59" w:rsidR="008C2FF8" w:rsidRPr="008C2FF8" w:rsidRDefault="008C2FF8" w:rsidP="008C2FF8">
            <w:pPr>
              <w:jc w:val="center"/>
              <w:rPr>
                <w:b/>
                <w:bCs/>
                <w:color w:val="000000"/>
                <w:sz w:val="20"/>
                <w:szCs w:val="20"/>
                <w:lang w:eastAsia="sk-SK"/>
              </w:rPr>
            </w:pPr>
            <w:r w:rsidRPr="008C2FF8">
              <w:rPr>
                <w:b/>
                <w:bCs/>
                <w:color w:val="000000"/>
                <w:sz w:val="20"/>
                <w:szCs w:val="20"/>
                <w:lang w:eastAsia="sk-SK"/>
              </w:rPr>
              <w:t>0 - 9 zam.</w:t>
            </w:r>
          </w:p>
        </w:tc>
        <w:tc>
          <w:tcPr>
            <w:tcW w:w="1061" w:type="dxa"/>
            <w:shd w:val="clear" w:color="auto" w:fill="D9D9D9" w:themeFill="background1" w:themeFillShade="D9"/>
            <w:noWrap/>
            <w:vAlign w:val="bottom"/>
            <w:hideMark/>
          </w:tcPr>
          <w:p w14:paraId="59183D83" w14:textId="2669231D" w:rsidR="008C2FF8" w:rsidRPr="008C2FF8" w:rsidRDefault="008C2FF8" w:rsidP="008C2FF8">
            <w:pPr>
              <w:jc w:val="center"/>
              <w:rPr>
                <w:b/>
                <w:bCs/>
                <w:color w:val="000000"/>
                <w:sz w:val="20"/>
                <w:szCs w:val="20"/>
                <w:lang w:eastAsia="sk-SK"/>
              </w:rPr>
            </w:pPr>
            <w:r w:rsidRPr="008C2FF8">
              <w:rPr>
                <w:b/>
                <w:bCs/>
                <w:color w:val="000000"/>
                <w:sz w:val="20"/>
                <w:szCs w:val="20"/>
                <w:lang w:eastAsia="sk-SK"/>
              </w:rPr>
              <w:t>10 - 49 zam.</w:t>
            </w:r>
          </w:p>
        </w:tc>
        <w:tc>
          <w:tcPr>
            <w:tcW w:w="1403" w:type="dxa"/>
            <w:shd w:val="clear" w:color="auto" w:fill="D9D9D9" w:themeFill="background1" w:themeFillShade="D9"/>
            <w:noWrap/>
            <w:vAlign w:val="bottom"/>
            <w:hideMark/>
          </w:tcPr>
          <w:p w14:paraId="11FCB657" w14:textId="5D0834A6" w:rsidR="008C2FF8" w:rsidRPr="008C2FF8" w:rsidRDefault="008C2FF8" w:rsidP="008C2FF8">
            <w:pPr>
              <w:jc w:val="center"/>
              <w:rPr>
                <w:b/>
                <w:bCs/>
                <w:color w:val="000000"/>
                <w:sz w:val="20"/>
                <w:szCs w:val="20"/>
                <w:lang w:eastAsia="sk-SK"/>
              </w:rPr>
            </w:pPr>
            <w:r w:rsidRPr="008C2FF8">
              <w:rPr>
                <w:b/>
                <w:bCs/>
                <w:color w:val="000000"/>
                <w:sz w:val="20"/>
                <w:szCs w:val="20"/>
                <w:lang w:eastAsia="sk-SK"/>
              </w:rPr>
              <w:t>50 - 249 zam.</w:t>
            </w:r>
          </w:p>
        </w:tc>
        <w:tc>
          <w:tcPr>
            <w:tcW w:w="1524" w:type="dxa"/>
            <w:shd w:val="clear" w:color="auto" w:fill="D9D9D9" w:themeFill="background1" w:themeFillShade="D9"/>
            <w:noWrap/>
            <w:vAlign w:val="bottom"/>
            <w:hideMark/>
          </w:tcPr>
          <w:p w14:paraId="26EBE2BA" w14:textId="5A8BFE71" w:rsidR="008C2FF8" w:rsidRPr="008C2FF8" w:rsidRDefault="008C2FF8" w:rsidP="008C2FF8">
            <w:pPr>
              <w:jc w:val="center"/>
              <w:rPr>
                <w:b/>
                <w:bCs/>
                <w:color w:val="000000"/>
                <w:sz w:val="20"/>
                <w:szCs w:val="20"/>
                <w:lang w:eastAsia="sk-SK"/>
              </w:rPr>
            </w:pPr>
            <w:r w:rsidRPr="008C2FF8">
              <w:rPr>
                <w:b/>
                <w:bCs/>
                <w:color w:val="000000"/>
                <w:sz w:val="20"/>
                <w:szCs w:val="20"/>
                <w:lang w:eastAsia="sk-SK"/>
              </w:rPr>
              <w:t>250 a viac zam.</w:t>
            </w:r>
          </w:p>
        </w:tc>
        <w:tc>
          <w:tcPr>
            <w:tcW w:w="1692" w:type="dxa"/>
            <w:shd w:val="clear" w:color="auto" w:fill="D9D9D9" w:themeFill="background1" w:themeFillShade="D9"/>
            <w:noWrap/>
            <w:vAlign w:val="bottom"/>
            <w:hideMark/>
          </w:tcPr>
          <w:p w14:paraId="4265B91C" w14:textId="77777777" w:rsidR="008C2FF8" w:rsidRPr="008C2FF8" w:rsidRDefault="008C2FF8" w:rsidP="008C2FF8">
            <w:pPr>
              <w:jc w:val="center"/>
              <w:rPr>
                <w:b/>
                <w:bCs/>
                <w:color w:val="000000"/>
                <w:sz w:val="20"/>
                <w:szCs w:val="20"/>
                <w:lang w:eastAsia="sk-SK"/>
              </w:rPr>
            </w:pPr>
            <w:r w:rsidRPr="008C2FF8">
              <w:rPr>
                <w:b/>
                <w:bCs/>
                <w:color w:val="000000"/>
                <w:sz w:val="20"/>
                <w:szCs w:val="20"/>
                <w:lang w:eastAsia="sk-SK"/>
              </w:rPr>
              <w:t>nezistený počet zamestnancov</w:t>
            </w:r>
          </w:p>
        </w:tc>
        <w:tc>
          <w:tcPr>
            <w:tcW w:w="1192" w:type="dxa"/>
            <w:shd w:val="clear" w:color="auto" w:fill="D9D9D9" w:themeFill="background1" w:themeFillShade="D9"/>
            <w:noWrap/>
            <w:vAlign w:val="bottom"/>
            <w:hideMark/>
          </w:tcPr>
          <w:p w14:paraId="537B4235" w14:textId="77777777" w:rsidR="008C2FF8" w:rsidRPr="008C2FF8" w:rsidRDefault="008C2FF8" w:rsidP="008C2FF8">
            <w:pPr>
              <w:jc w:val="center"/>
              <w:rPr>
                <w:b/>
                <w:bCs/>
                <w:color w:val="000000"/>
                <w:sz w:val="20"/>
                <w:szCs w:val="20"/>
                <w:lang w:eastAsia="sk-SK"/>
              </w:rPr>
            </w:pPr>
            <w:r w:rsidRPr="008C2FF8">
              <w:rPr>
                <w:b/>
                <w:bCs/>
                <w:color w:val="000000"/>
                <w:sz w:val="20"/>
                <w:szCs w:val="20"/>
                <w:lang w:eastAsia="sk-SK"/>
              </w:rPr>
              <w:t>SPOLU</w:t>
            </w:r>
          </w:p>
        </w:tc>
      </w:tr>
      <w:tr w:rsidR="008C2FF8" w:rsidRPr="008C2FF8" w14:paraId="130603EB" w14:textId="77777777" w:rsidTr="008C2FF8">
        <w:trPr>
          <w:trHeight w:val="300"/>
        </w:trPr>
        <w:tc>
          <w:tcPr>
            <w:tcW w:w="1133" w:type="dxa"/>
            <w:noWrap/>
            <w:vAlign w:val="bottom"/>
            <w:hideMark/>
          </w:tcPr>
          <w:p w14:paraId="4EDB4C28" w14:textId="77777777" w:rsidR="008C2FF8" w:rsidRPr="008C2FF8" w:rsidRDefault="008C2FF8">
            <w:pPr>
              <w:rPr>
                <w:color w:val="000000"/>
                <w:sz w:val="20"/>
                <w:szCs w:val="20"/>
              </w:rPr>
            </w:pPr>
            <w:r w:rsidRPr="008C2FF8">
              <w:rPr>
                <w:color w:val="000000"/>
                <w:sz w:val="20"/>
                <w:szCs w:val="20"/>
              </w:rPr>
              <w:t>5821</w:t>
            </w:r>
          </w:p>
        </w:tc>
        <w:tc>
          <w:tcPr>
            <w:tcW w:w="1067" w:type="dxa"/>
            <w:noWrap/>
            <w:vAlign w:val="bottom"/>
            <w:hideMark/>
          </w:tcPr>
          <w:p w14:paraId="4E056BD4" w14:textId="77777777" w:rsidR="008C2FF8" w:rsidRPr="008C2FF8" w:rsidRDefault="008C2FF8">
            <w:pPr>
              <w:jc w:val="right"/>
              <w:rPr>
                <w:color w:val="000000"/>
                <w:sz w:val="20"/>
                <w:szCs w:val="20"/>
              </w:rPr>
            </w:pPr>
            <w:r w:rsidRPr="008C2FF8">
              <w:rPr>
                <w:color w:val="000000"/>
                <w:sz w:val="20"/>
                <w:szCs w:val="20"/>
              </w:rPr>
              <w:t>2</w:t>
            </w:r>
          </w:p>
        </w:tc>
        <w:tc>
          <w:tcPr>
            <w:tcW w:w="1061" w:type="dxa"/>
            <w:noWrap/>
            <w:vAlign w:val="bottom"/>
            <w:hideMark/>
          </w:tcPr>
          <w:p w14:paraId="410680ED" w14:textId="77777777" w:rsidR="008C2FF8" w:rsidRPr="008C2FF8" w:rsidRDefault="008C2FF8">
            <w:pPr>
              <w:jc w:val="right"/>
              <w:rPr>
                <w:color w:val="000000"/>
                <w:sz w:val="20"/>
                <w:szCs w:val="20"/>
              </w:rPr>
            </w:pPr>
          </w:p>
        </w:tc>
        <w:tc>
          <w:tcPr>
            <w:tcW w:w="1403" w:type="dxa"/>
            <w:noWrap/>
            <w:vAlign w:val="bottom"/>
            <w:hideMark/>
          </w:tcPr>
          <w:p w14:paraId="318CE6EE" w14:textId="77777777" w:rsidR="008C2FF8" w:rsidRPr="008C2FF8" w:rsidRDefault="008C2FF8">
            <w:pPr>
              <w:rPr>
                <w:sz w:val="20"/>
                <w:szCs w:val="20"/>
              </w:rPr>
            </w:pPr>
          </w:p>
        </w:tc>
        <w:tc>
          <w:tcPr>
            <w:tcW w:w="1524" w:type="dxa"/>
            <w:noWrap/>
            <w:vAlign w:val="bottom"/>
            <w:hideMark/>
          </w:tcPr>
          <w:p w14:paraId="05840258" w14:textId="77777777" w:rsidR="008C2FF8" w:rsidRPr="008C2FF8" w:rsidRDefault="008C2FF8">
            <w:pPr>
              <w:rPr>
                <w:sz w:val="20"/>
                <w:szCs w:val="20"/>
              </w:rPr>
            </w:pPr>
          </w:p>
        </w:tc>
        <w:tc>
          <w:tcPr>
            <w:tcW w:w="1692" w:type="dxa"/>
            <w:noWrap/>
            <w:vAlign w:val="bottom"/>
            <w:hideMark/>
          </w:tcPr>
          <w:p w14:paraId="345AA131" w14:textId="77777777" w:rsidR="008C2FF8" w:rsidRPr="008C2FF8" w:rsidRDefault="008C2FF8">
            <w:pPr>
              <w:jc w:val="right"/>
              <w:rPr>
                <w:color w:val="000000"/>
                <w:sz w:val="20"/>
                <w:szCs w:val="20"/>
              </w:rPr>
            </w:pPr>
            <w:r w:rsidRPr="008C2FF8">
              <w:rPr>
                <w:color w:val="000000"/>
                <w:sz w:val="20"/>
                <w:szCs w:val="20"/>
              </w:rPr>
              <w:t>1</w:t>
            </w:r>
          </w:p>
        </w:tc>
        <w:tc>
          <w:tcPr>
            <w:tcW w:w="1192" w:type="dxa"/>
            <w:noWrap/>
            <w:vAlign w:val="bottom"/>
            <w:hideMark/>
          </w:tcPr>
          <w:p w14:paraId="13E6A99F" w14:textId="77777777" w:rsidR="008C2FF8" w:rsidRPr="008C2FF8" w:rsidRDefault="008C2FF8">
            <w:pPr>
              <w:jc w:val="right"/>
              <w:rPr>
                <w:color w:val="000000"/>
                <w:sz w:val="20"/>
                <w:szCs w:val="20"/>
              </w:rPr>
            </w:pPr>
            <w:r w:rsidRPr="008C2FF8">
              <w:rPr>
                <w:color w:val="000000"/>
                <w:sz w:val="20"/>
                <w:szCs w:val="20"/>
              </w:rPr>
              <w:t>3</w:t>
            </w:r>
          </w:p>
        </w:tc>
      </w:tr>
      <w:tr w:rsidR="008C2FF8" w:rsidRPr="008C2FF8" w14:paraId="7E44C71A" w14:textId="77777777" w:rsidTr="008C2FF8">
        <w:trPr>
          <w:trHeight w:val="300"/>
        </w:trPr>
        <w:tc>
          <w:tcPr>
            <w:tcW w:w="1133" w:type="dxa"/>
            <w:noWrap/>
            <w:vAlign w:val="bottom"/>
            <w:hideMark/>
          </w:tcPr>
          <w:p w14:paraId="68D108F6" w14:textId="77777777" w:rsidR="008C2FF8" w:rsidRPr="008C2FF8" w:rsidRDefault="008C2FF8">
            <w:pPr>
              <w:rPr>
                <w:color w:val="000000"/>
                <w:sz w:val="20"/>
                <w:szCs w:val="20"/>
              </w:rPr>
            </w:pPr>
            <w:r w:rsidRPr="008C2FF8">
              <w:rPr>
                <w:color w:val="000000"/>
                <w:sz w:val="20"/>
                <w:szCs w:val="20"/>
              </w:rPr>
              <w:lastRenderedPageBreak/>
              <w:t>5829</w:t>
            </w:r>
          </w:p>
        </w:tc>
        <w:tc>
          <w:tcPr>
            <w:tcW w:w="1067" w:type="dxa"/>
            <w:noWrap/>
            <w:vAlign w:val="bottom"/>
            <w:hideMark/>
          </w:tcPr>
          <w:p w14:paraId="3651C738" w14:textId="77777777" w:rsidR="008C2FF8" w:rsidRPr="008C2FF8" w:rsidRDefault="008C2FF8">
            <w:pPr>
              <w:jc w:val="right"/>
              <w:rPr>
                <w:color w:val="000000"/>
                <w:sz w:val="20"/>
                <w:szCs w:val="20"/>
              </w:rPr>
            </w:pPr>
            <w:r w:rsidRPr="008C2FF8">
              <w:rPr>
                <w:color w:val="000000"/>
                <w:sz w:val="20"/>
                <w:szCs w:val="20"/>
              </w:rPr>
              <w:t>6</w:t>
            </w:r>
          </w:p>
        </w:tc>
        <w:tc>
          <w:tcPr>
            <w:tcW w:w="1061" w:type="dxa"/>
            <w:noWrap/>
            <w:vAlign w:val="bottom"/>
            <w:hideMark/>
          </w:tcPr>
          <w:p w14:paraId="7A5480DD" w14:textId="77777777" w:rsidR="008C2FF8" w:rsidRPr="008C2FF8" w:rsidRDefault="008C2FF8">
            <w:pPr>
              <w:jc w:val="right"/>
              <w:rPr>
                <w:color w:val="000000"/>
                <w:sz w:val="20"/>
                <w:szCs w:val="20"/>
              </w:rPr>
            </w:pPr>
            <w:r w:rsidRPr="008C2FF8">
              <w:rPr>
                <w:color w:val="000000"/>
                <w:sz w:val="20"/>
                <w:szCs w:val="20"/>
              </w:rPr>
              <w:t>4</w:t>
            </w:r>
          </w:p>
        </w:tc>
        <w:tc>
          <w:tcPr>
            <w:tcW w:w="1403" w:type="dxa"/>
            <w:noWrap/>
            <w:vAlign w:val="bottom"/>
            <w:hideMark/>
          </w:tcPr>
          <w:p w14:paraId="16E0901B" w14:textId="77777777" w:rsidR="008C2FF8" w:rsidRPr="008C2FF8" w:rsidRDefault="008C2FF8">
            <w:pPr>
              <w:jc w:val="right"/>
              <w:rPr>
                <w:color w:val="000000"/>
                <w:sz w:val="20"/>
                <w:szCs w:val="20"/>
              </w:rPr>
            </w:pPr>
            <w:r w:rsidRPr="008C2FF8">
              <w:rPr>
                <w:color w:val="000000"/>
                <w:sz w:val="20"/>
                <w:szCs w:val="20"/>
              </w:rPr>
              <w:t>2</w:t>
            </w:r>
          </w:p>
        </w:tc>
        <w:tc>
          <w:tcPr>
            <w:tcW w:w="1524" w:type="dxa"/>
            <w:noWrap/>
            <w:vAlign w:val="bottom"/>
            <w:hideMark/>
          </w:tcPr>
          <w:p w14:paraId="40050BFD" w14:textId="77777777" w:rsidR="008C2FF8" w:rsidRPr="008C2FF8" w:rsidRDefault="008C2FF8">
            <w:pPr>
              <w:jc w:val="right"/>
              <w:rPr>
                <w:color w:val="000000"/>
                <w:sz w:val="20"/>
                <w:szCs w:val="20"/>
              </w:rPr>
            </w:pPr>
            <w:r w:rsidRPr="008C2FF8">
              <w:rPr>
                <w:color w:val="000000"/>
                <w:sz w:val="20"/>
                <w:szCs w:val="20"/>
              </w:rPr>
              <w:t>1</w:t>
            </w:r>
          </w:p>
        </w:tc>
        <w:tc>
          <w:tcPr>
            <w:tcW w:w="1692" w:type="dxa"/>
            <w:noWrap/>
            <w:vAlign w:val="bottom"/>
            <w:hideMark/>
          </w:tcPr>
          <w:p w14:paraId="1CA9BAE2" w14:textId="77777777" w:rsidR="008C2FF8" w:rsidRPr="008C2FF8" w:rsidRDefault="008C2FF8">
            <w:pPr>
              <w:jc w:val="right"/>
              <w:rPr>
                <w:color w:val="000000"/>
                <w:sz w:val="20"/>
                <w:szCs w:val="20"/>
              </w:rPr>
            </w:pPr>
            <w:r w:rsidRPr="008C2FF8">
              <w:rPr>
                <w:color w:val="000000"/>
                <w:sz w:val="20"/>
                <w:szCs w:val="20"/>
              </w:rPr>
              <w:t>8</w:t>
            </w:r>
          </w:p>
        </w:tc>
        <w:tc>
          <w:tcPr>
            <w:tcW w:w="1192" w:type="dxa"/>
            <w:noWrap/>
            <w:vAlign w:val="bottom"/>
            <w:hideMark/>
          </w:tcPr>
          <w:p w14:paraId="36733F01" w14:textId="77777777" w:rsidR="008C2FF8" w:rsidRPr="008C2FF8" w:rsidRDefault="008C2FF8">
            <w:pPr>
              <w:jc w:val="right"/>
              <w:rPr>
                <w:color w:val="000000"/>
                <w:sz w:val="20"/>
                <w:szCs w:val="20"/>
              </w:rPr>
            </w:pPr>
            <w:r w:rsidRPr="008C2FF8">
              <w:rPr>
                <w:color w:val="000000"/>
                <w:sz w:val="20"/>
                <w:szCs w:val="20"/>
              </w:rPr>
              <w:t>21</w:t>
            </w:r>
          </w:p>
        </w:tc>
      </w:tr>
      <w:tr w:rsidR="008C2FF8" w:rsidRPr="008C2FF8" w14:paraId="0E71FA4D" w14:textId="77777777" w:rsidTr="008C2FF8">
        <w:trPr>
          <w:trHeight w:val="300"/>
        </w:trPr>
        <w:tc>
          <w:tcPr>
            <w:tcW w:w="1133" w:type="dxa"/>
            <w:noWrap/>
            <w:vAlign w:val="bottom"/>
            <w:hideMark/>
          </w:tcPr>
          <w:p w14:paraId="2F972410" w14:textId="77777777" w:rsidR="008C2FF8" w:rsidRPr="008C2FF8" w:rsidRDefault="008C2FF8">
            <w:pPr>
              <w:rPr>
                <w:color w:val="000000"/>
                <w:sz w:val="20"/>
                <w:szCs w:val="20"/>
              </w:rPr>
            </w:pPr>
            <w:r w:rsidRPr="008C2FF8">
              <w:rPr>
                <w:color w:val="000000"/>
                <w:sz w:val="20"/>
                <w:szCs w:val="20"/>
              </w:rPr>
              <w:t>6201</w:t>
            </w:r>
          </w:p>
        </w:tc>
        <w:tc>
          <w:tcPr>
            <w:tcW w:w="1067" w:type="dxa"/>
            <w:noWrap/>
            <w:vAlign w:val="bottom"/>
            <w:hideMark/>
          </w:tcPr>
          <w:p w14:paraId="544F37C7" w14:textId="77777777" w:rsidR="008C2FF8" w:rsidRPr="008C2FF8" w:rsidRDefault="008C2FF8">
            <w:pPr>
              <w:jc w:val="right"/>
              <w:rPr>
                <w:color w:val="000000"/>
                <w:sz w:val="20"/>
                <w:szCs w:val="20"/>
              </w:rPr>
            </w:pPr>
            <w:r w:rsidRPr="008C2FF8">
              <w:rPr>
                <w:color w:val="000000"/>
                <w:sz w:val="20"/>
                <w:szCs w:val="20"/>
              </w:rPr>
              <w:t>3 566</w:t>
            </w:r>
          </w:p>
        </w:tc>
        <w:tc>
          <w:tcPr>
            <w:tcW w:w="1061" w:type="dxa"/>
            <w:noWrap/>
            <w:vAlign w:val="bottom"/>
            <w:hideMark/>
          </w:tcPr>
          <w:p w14:paraId="7E1BAF72" w14:textId="77777777" w:rsidR="008C2FF8" w:rsidRPr="008C2FF8" w:rsidRDefault="008C2FF8">
            <w:pPr>
              <w:jc w:val="right"/>
              <w:rPr>
                <w:color w:val="000000"/>
                <w:sz w:val="20"/>
                <w:szCs w:val="20"/>
              </w:rPr>
            </w:pPr>
            <w:r w:rsidRPr="008C2FF8">
              <w:rPr>
                <w:color w:val="000000"/>
                <w:sz w:val="20"/>
                <w:szCs w:val="20"/>
              </w:rPr>
              <w:t>119</w:t>
            </w:r>
          </w:p>
        </w:tc>
        <w:tc>
          <w:tcPr>
            <w:tcW w:w="1403" w:type="dxa"/>
            <w:noWrap/>
            <w:vAlign w:val="bottom"/>
            <w:hideMark/>
          </w:tcPr>
          <w:p w14:paraId="0726A6AC" w14:textId="77777777" w:rsidR="008C2FF8" w:rsidRPr="008C2FF8" w:rsidRDefault="008C2FF8">
            <w:pPr>
              <w:jc w:val="right"/>
              <w:rPr>
                <w:color w:val="000000"/>
                <w:sz w:val="20"/>
                <w:szCs w:val="20"/>
              </w:rPr>
            </w:pPr>
            <w:r w:rsidRPr="008C2FF8">
              <w:rPr>
                <w:color w:val="000000"/>
                <w:sz w:val="20"/>
                <w:szCs w:val="20"/>
              </w:rPr>
              <w:t>42</w:t>
            </w:r>
          </w:p>
        </w:tc>
        <w:tc>
          <w:tcPr>
            <w:tcW w:w="1524" w:type="dxa"/>
            <w:noWrap/>
            <w:vAlign w:val="bottom"/>
            <w:hideMark/>
          </w:tcPr>
          <w:p w14:paraId="70D4CA81" w14:textId="77777777" w:rsidR="008C2FF8" w:rsidRPr="008C2FF8" w:rsidRDefault="008C2FF8">
            <w:pPr>
              <w:jc w:val="right"/>
              <w:rPr>
                <w:color w:val="000000"/>
                <w:sz w:val="20"/>
                <w:szCs w:val="20"/>
              </w:rPr>
            </w:pPr>
            <w:r w:rsidRPr="008C2FF8">
              <w:rPr>
                <w:color w:val="000000"/>
                <w:sz w:val="20"/>
                <w:szCs w:val="20"/>
              </w:rPr>
              <w:t>8</w:t>
            </w:r>
          </w:p>
        </w:tc>
        <w:tc>
          <w:tcPr>
            <w:tcW w:w="1692" w:type="dxa"/>
            <w:noWrap/>
            <w:vAlign w:val="bottom"/>
            <w:hideMark/>
          </w:tcPr>
          <w:p w14:paraId="2E69B5A5" w14:textId="77777777" w:rsidR="008C2FF8" w:rsidRPr="008C2FF8" w:rsidRDefault="008C2FF8">
            <w:pPr>
              <w:jc w:val="right"/>
              <w:rPr>
                <w:color w:val="000000"/>
                <w:sz w:val="20"/>
                <w:szCs w:val="20"/>
              </w:rPr>
            </w:pPr>
            <w:r w:rsidRPr="008C2FF8">
              <w:rPr>
                <w:color w:val="000000"/>
                <w:sz w:val="20"/>
                <w:szCs w:val="20"/>
              </w:rPr>
              <w:t>3 711</w:t>
            </w:r>
          </w:p>
        </w:tc>
        <w:tc>
          <w:tcPr>
            <w:tcW w:w="1192" w:type="dxa"/>
            <w:noWrap/>
            <w:vAlign w:val="bottom"/>
            <w:hideMark/>
          </w:tcPr>
          <w:p w14:paraId="286A3B4E" w14:textId="77777777" w:rsidR="008C2FF8" w:rsidRPr="008C2FF8" w:rsidRDefault="008C2FF8">
            <w:pPr>
              <w:jc w:val="right"/>
              <w:rPr>
                <w:color w:val="000000"/>
                <w:sz w:val="20"/>
                <w:szCs w:val="20"/>
              </w:rPr>
            </w:pPr>
            <w:r w:rsidRPr="008C2FF8">
              <w:rPr>
                <w:color w:val="000000"/>
                <w:sz w:val="20"/>
                <w:szCs w:val="20"/>
              </w:rPr>
              <w:t>7 446</w:t>
            </w:r>
          </w:p>
        </w:tc>
      </w:tr>
      <w:tr w:rsidR="008C2FF8" w:rsidRPr="008C2FF8" w14:paraId="44AC77B7" w14:textId="77777777" w:rsidTr="008C2FF8">
        <w:trPr>
          <w:trHeight w:val="300"/>
        </w:trPr>
        <w:tc>
          <w:tcPr>
            <w:tcW w:w="1133" w:type="dxa"/>
            <w:noWrap/>
            <w:vAlign w:val="bottom"/>
            <w:hideMark/>
          </w:tcPr>
          <w:p w14:paraId="1D47B2C8" w14:textId="77777777" w:rsidR="008C2FF8" w:rsidRPr="008C2FF8" w:rsidRDefault="008C2FF8">
            <w:pPr>
              <w:rPr>
                <w:b/>
                <w:bCs/>
                <w:color w:val="000000"/>
                <w:sz w:val="20"/>
                <w:szCs w:val="20"/>
              </w:rPr>
            </w:pPr>
            <w:r w:rsidRPr="008C2FF8">
              <w:rPr>
                <w:b/>
                <w:bCs/>
                <w:color w:val="000000"/>
                <w:sz w:val="20"/>
                <w:szCs w:val="20"/>
              </w:rPr>
              <w:t>SPOLU</w:t>
            </w:r>
          </w:p>
        </w:tc>
        <w:tc>
          <w:tcPr>
            <w:tcW w:w="1067" w:type="dxa"/>
            <w:noWrap/>
            <w:vAlign w:val="bottom"/>
            <w:hideMark/>
          </w:tcPr>
          <w:p w14:paraId="62A26C62" w14:textId="77777777" w:rsidR="008C2FF8" w:rsidRPr="008C2FF8" w:rsidRDefault="008C2FF8">
            <w:pPr>
              <w:jc w:val="right"/>
              <w:rPr>
                <w:b/>
                <w:bCs/>
                <w:color w:val="000000"/>
                <w:sz w:val="20"/>
                <w:szCs w:val="20"/>
              </w:rPr>
            </w:pPr>
            <w:r w:rsidRPr="008C2FF8">
              <w:rPr>
                <w:b/>
                <w:bCs/>
                <w:color w:val="000000"/>
                <w:sz w:val="20"/>
                <w:szCs w:val="20"/>
              </w:rPr>
              <w:t>3 574</w:t>
            </w:r>
          </w:p>
        </w:tc>
        <w:tc>
          <w:tcPr>
            <w:tcW w:w="1061" w:type="dxa"/>
            <w:noWrap/>
            <w:vAlign w:val="bottom"/>
            <w:hideMark/>
          </w:tcPr>
          <w:p w14:paraId="0C24E19E" w14:textId="77777777" w:rsidR="008C2FF8" w:rsidRPr="008C2FF8" w:rsidRDefault="008C2FF8">
            <w:pPr>
              <w:jc w:val="right"/>
              <w:rPr>
                <w:b/>
                <w:bCs/>
                <w:color w:val="000000"/>
                <w:sz w:val="20"/>
                <w:szCs w:val="20"/>
              </w:rPr>
            </w:pPr>
            <w:r w:rsidRPr="008C2FF8">
              <w:rPr>
                <w:b/>
                <w:bCs/>
                <w:color w:val="000000"/>
                <w:sz w:val="20"/>
                <w:szCs w:val="20"/>
              </w:rPr>
              <w:t>123</w:t>
            </w:r>
          </w:p>
        </w:tc>
        <w:tc>
          <w:tcPr>
            <w:tcW w:w="1403" w:type="dxa"/>
            <w:noWrap/>
            <w:vAlign w:val="bottom"/>
            <w:hideMark/>
          </w:tcPr>
          <w:p w14:paraId="7DF02118" w14:textId="77777777" w:rsidR="008C2FF8" w:rsidRPr="008C2FF8" w:rsidRDefault="008C2FF8">
            <w:pPr>
              <w:jc w:val="right"/>
              <w:rPr>
                <w:b/>
                <w:bCs/>
                <w:color w:val="000000"/>
                <w:sz w:val="20"/>
                <w:szCs w:val="20"/>
              </w:rPr>
            </w:pPr>
            <w:r w:rsidRPr="008C2FF8">
              <w:rPr>
                <w:b/>
                <w:bCs/>
                <w:color w:val="000000"/>
                <w:sz w:val="20"/>
                <w:szCs w:val="20"/>
              </w:rPr>
              <w:t>44</w:t>
            </w:r>
          </w:p>
        </w:tc>
        <w:tc>
          <w:tcPr>
            <w:tcW w:w="1524" w:type="dxa"/>
            <w:noWrap/>
            <w:vAlign w:val="bottom"/>
            <w:hideMark/>
          </w:tcPr>
          <w:p w14:paraId="0032867D" w14:textId="77777777" w:rsidR="008C2FF8" w:rsidRPr="008C2FF8" w:rsidRDefault="008C2FF8">
            <w:pPr>
              <w:jc w:val="right"/>
              <w:rPr>
                <w:b/>
                <w:bCs/>
                <w:color w:val="000000"/>
                <w:sz w:val="20"/>
                <w:szCs w:val="20"/>
              </w:rPr>
            </w:pPr>
            <w:r w:rsidRPr="008C2FF8">
              <w:rPr>
                <w:b/>
                <w:bCs/>
                <w:color w:val="000000"/>
                <w:sz w:val="20"/>
                <w:szCs w:val="20"/>
              </w:rPr>
              <w:t>9</w:t>
            </w:r>
          </w:p>
        </w:tc>
        <w:tc>
          <w:tcPr>
            <w:tcW w:w="1692" w:type="dxa"/>
            <w:noWrap/>
            <w:vAlign w:val="bottom"/>
            <w:hideMark/>
          </w:tcPr>
          <w:p w14:paraId="2D5E2B20" w14:textId="77777777" w:rsidR="008C2FF8" w:rsidRPr="008C2FF8" w:rsidRDefault="008C2FF8">
            <w:pPr>
              <w:jc w:val="right"/>
              <w:rPr>
                <w:b/>
                <w:bCs/>
                <w:color w:val="000000"/>
                <w:sz w:val="20"/>
                <w:szCs w:val="20"/>
              </w:rPr>
            </w:pPr>
            <w:r w:rsidRPr="008C2FF8">
              <w:rPr>
                <w:b/>
                <w:bCs/>
                <w:color w:val="000000"/>
                <w:sz w:val="20"/>
                <w:szCs w:val="20"/>
              </w:rPr>
              <w:t>3 720</w:t>
            </w:r>
          </w:p>
        </w:tc>
        <w:tc>
          <w:tcPr>
            <w:tcW w:w="1192" w:type="dxa"/>
            <w:noWrap/>
            <w:vAlign w:val="bottom"/>
            <w:hideMark/>
          </w:tcPr>
          <w:p w14:paraId="10A92992" w14:textId="77777777" w:rsidR="008C2FF8" w:rsidRPr="008C2FF8" w:rsidRDefault="008C2FF8">
            <w:pPr>
              <w:jc w:val="right"/>
              <w:rPr>
                <w:b/>
                <w:bCs/>
                <w:color w:val="000000"/>
                <w:sz w:val="20"/>
                <w:szCs w:val="20"/>
              </w:rPr>
            </w:pPr>
            <w:r w:rsidRPr="008C2FF8">
              <w:rPr>
                <w:b/>
                <w:bCs/>
                <w:color w:val="000000"/>
                <w:sz w:val="20"/>
                <w:szCs w:val="20"/>
              </w:rPr>
              <w:t>7 470</w:t>
            </w:r>
          </w:p>
        </w:tc>
      </w:tr>
    </w:tbl>
    <w:p w14:paraId="097DC7D8" w14:textId="77777777" w:rsidR="00E64C95" w:rsidRPr="00E64C95" w:rsidRDefault="00E64C95" w:rsidP="00E64C95">
      <w:pPr>
        <w:jc w:val="both"/>
      </w:pPr>
    </w:p>
    <w:p w14:paraId="23D0BAB1" w14:textId="756A9FEF" w:rsidR="004E1453" w:rsidRPr="00170B4D" w:rsidRDefault="008B17D9" w:rsidP="00170B4D">
      <w:pPr>
        <w:jc w:val="both"/>
        <w:rPr>
          <w:rFonts w:eastAsia="Calibri"/>
          <w:b/>
          <w:color w:val="000000"/>
        </w:rPr>
      </w:pPr>
      <w:bookmarkStart w:id="2" w:name="_Toc104919874"/>
      <w:bookmarkStart w:id="3" w:name="_Toc105602341"/>
      <w:bookmarkStart w:id="4" w:name="_Toc105604342"/>
      <w:bookmarkStart w:id="5" w:name="_Toc105605226"/>
      <w:bookmarkStart w:id="6" w:name="_Toc105606945"/>
      <w:bookmarkStart w:id="7" w:name="_Toc105608571"/>
      <w:bookmarkStart w:id="8" w:name="_Toc105608888"/>
      <w:bookmarkStart w:id="9" w:name="_Toc105609948"/>
      <w:r w:rsidRPr="00170B4D">
        <w:rPr>
          <w:rFonts w:eastAsia="Calibri"/>
          <w:b/>
          <w:color w:val="000000"/>
        </w:rPr>
        <w:t>Výrobcovia hardvéru</w:t>
      </w:r>
    </w:p>
    <w:p w14:paraId="1018D4B1" w14:textId="3BCAB421" w:rsidR="00170B4D" w:rsidRPr="00170B4D" w:rsidRDefault="00170B4D" w:rsidP="00170B4D">
      <w:pPr>
        <w:jc w:val="both"/>
      </w:pPr>
      <w:bookmarkStart w:id="10" w:name="_Toc104919876"/>
      <w:bookmarkStart w:id="11" w:name="_Toc105602343"/>
      <w:bookmarkStart w:id="12" w:name="_Toc105604344"/>
      <w:bookmarkStart w:id="13" w:name="_Toc105605228"/>
      <w:bookmarkStart w:id="14" w:name="_Toc105606947"/>
      <w:bookmarkStart w:id="15" w:name="_Toc105607176"/>
      <w:bookmarkStart w:id="16" w:name="_Toc105608573"/>
      <w:bookmarkStart w:id="17" w:name="_Toc105608890"/>
      <w:bookmarkStart w:id="18" w:name="_Toc105609950"/>
      <w:bookmarkEnd w:id="2"/>
      <w:bookmarkEnd w:id="3"/>
      <w:bookmarkEnd w:id="4"/>
      <w:bookmarkEnd w:id="5"/>
      <w:bookmarkEnd w:id="6"/>
      <w:bookmarkEnd w:id="7"/>
      <w:bookmarkEnd w:id="8"/>
      <w:bookmarkEnd w:id="9"/>
      <w:r w:rsidRPr="00170B4D">
        <w:rPr>
          <w:rFonts w:eastAsia="Calibri"/>
          <w:bCs/>
          <w:color w:val="000000"/>
        </w:rPr>
        <w:t xml:space="preserve">Medzi výrobcov hardvéru je primárne možné zaradiť subjekty patriace pod nasledovné </w:t>
      </w:r>
      <w:r w:rsidRPr="00170B4D">
        <w:t>činnost</w:t>
      </w:r>
      <w:r w:rsidR="00250E8E">
        <w:t>i</w:t>
      </w:r>
      <w:r w:rsidRPr="00170B4D">
        <w:t xml:space="preserve"> NACE 2: </w:t>
      </w:r>
    </w:p>
    <w:p w14:paraId="621693C1" w14:textId="1AADE24D" w:rsidR="00170B4D" w:rsidRPr="00170B4D" w:rsidRDefault="00170B4D" w:rsidP="00170B4D">
      <w:pPr>
        <w:jc w:val="both"/>
      </w:pPr>
      <w:r w:rsidRPr="00170B4D">
        <w:t xml:space="preserve">· [C261] </w:t>
      </w:r>
      <w:r w:rsidR="005C6922">
        <w:t>v</w:t>
      </w:r>
      <w:r w:rsidRPr="00170B4D">
        <w:t>ýroba elektronických komponentov a</w:t>
      </w:r>
      <w:r w:rsidR="005C6922">
        <w:t> </w:t>
      </w:r>
      <w:r w:rsidRPr="00170B4D">
        <w:t>dosiek</w:t>
      </w:r>
      <w:r w:rsidR="005C6922">
        <w:t>,</w:t>
      </w:r>
    </w:p>
    <w:p w14:paraId="172F3CB1" w14:textId="4C694922" w:rsidR="00170B4D" w:rsidRPr="00170B4D" w:rsidRDefault="00170B4D" w:rsidP="00170B4D">
      <w:pPr>
        <w:jc w:val="both"/>
      </w:pPr>
      <w:r w:rsidRPr="00170B4D">
        <w:t xml:space="preserve">· [C262] </w:t>
      </w:r>
      <w:r w:rsidR="005C6922">
        <w:t>v</w:t>
      </w:r>
      <w:r w:rsidRPr="00170B4D">
        <w:t>ýroba počítačov a periférnych zariadení</w:t>
      </w:r>
      <w:r w:rsidR="005C6922">
        <w:t>,</w:t>
      </w:r>
    </w:p>
    <w:p w14:paraId="0A380328" w14:textId="7FF13524" w:rsidR="00170B4D" w:rsidRPr="00170B4D" w:rsidRDefault="00170B4D" w:rsidP="00170B4D">
      <w:pPr>
        <w:jc w:val="both"/>
      </w:pPr>
      <w:r w:rsidRPr="00170B4D">
        <w:t xml:space="preserve">· [C263] </w:t>
      </w:r>
      <w:r w:rsidR="005C6922">
        <w:t>v</w:t>
      </w:r>
      <w:r w:rsidRPr="00170B4D">
        <w:t>ýroba komunikačných zariadení</w:t>
      </w:r>
      <w:r w:rsidR="005C6922">
        <w:t>,</w:t>
      </w:r>
    </w:p>
    <w:p w14:paraId="21DDD97E" w14:textId="1E296EA9" w:rsidR="00170B4D" w:rsidRPr="00170B4D" w:rsidRDefault="00170B4D" w:rsidP="00170B4D">
      <w:pPr>
        <w:jc w:val="both"/>
      </w:pPr>
      <w:r w:rsidRPr="00170B4D">
        <w:t xml:space="preserve">· [C264] </w:t>
      </w:r>
      <w:r w:rsidR="005C6922">
        <w:t>v</w:t>
      </w:r>
      <w:r w:rsidRPr="00170B4D">
        <w:t>ýroba spotrebnej elektroniky a</w:t>
      </w:r>
    </w:p>
    <w:p w14:paraId="56ED86F2" w14:textId="06EDF4FA" w:rsidR="00170B4D" w:rsidRPr="00170B4D" w:rsidRDefault="00170B4D" w:rsidP="00170B4D">
      <w:pPr>
        <w:jc w:val="both"/>
      </w:pPr>
      <w:r w:rsidRPr="00170B4D">
        <w:t xml:space="preserve">· [C268] </w:t>
      </w:r>
      <w:r w:rsidR="005C6922">
        <w:t>v</w:t>
      </w:r>
      <w:r w:rsidRPr="00170B4D">
        <w:t>ýroba magnetických a optických médií</w:t>
      </w:r>
      <w:r w:rsidR="005C6922">
        <w:t>.</w:t>
      </w:r>
    </w:p>
    <w:p w14:paraId="77BB28BB" w14:textId="77777777" w:rsidR="00170B4D" w:rsidRPr="00170B4D" w:rsidRDefault="00170B4D" w:rsidP="00170B4D">
      <w:pPr>
        <w:jc w:val="both"/>
      </w:pPr>
    </w:p>
    <w:p w14:paraId="1345BCBF" w14:textId="3AD90DE5" w:rsidR="008B17D9" w:rsidRPr="00170B4D" w:rsidRDefault="00170B4D" w:rsidP="00170B4D">
      <w:pPr>
        <w:jc w:val="both"/>
      </w:pPr>
      <w:r w:rsidRPr="00170B4D">
        <w:t>Avšak údaje za vyššie uvedené subjekty ne</w:t>
      </w:r>
      <w:r w:rsidR="008B17D9" w:rsidRPr="00170B4D">
        <w:t xml:space="preserve">možno považovať za dostatočne reprezentatívne pre celkový trh s hardvérovými produktmi, pretože nezohľadňujú výrobky vyrobené v iných sektoroch (napr. inteligentné hračky), ktoré môžu byť digitálne pripojené. To môže viesť k podhodnoteniu vplyvov. Preto </w:t>
      </w:r>
      <w:r w:rsidRPr="00170B4D">
        <w:t>sa do analýzy vplyvo</w:t>
      </w:r>
      <w:r w:rsidR="00250E8E">
        <w:t>v</w:t>
      </w:r>
      <w:r w:rsidRPr="00170B4D">
        <w:t xml:space="preserve"> započítava aj časť</w:t>
      </w:r>
      <w:r w:rsidR="008B17D9" w:rsidRPr="00170B4D">
        <w:t xml:space="preserve"> </w:t>
      </w:r>
      <w:r w:rsidRPr="00170B4D">
        <w:t>iných činností NACE 2, kde sa pre stanovenie početnosti použil váhový koeficient,</w:t>
      </w:r>
      <w:r w:rsidR="008B17D9" w:rsidRPr="00170B4D">
        <w:t xml:space="preserve"> ktorý umožňuje presnejšie posúdenie trhu s hardvérom</w:t>
      </w:r>
      <w:r w:rsidRPr="00170B4D">
        <w:t>. Dotknutými činnosťami sú</w:t>
      </w:r>
    </w:p>
    <w:p w14:paraId="49D4DAA7" w14:textId="702070D4" w:rsidR="008B17D9" w:rsidRPr="00170B4D" w:rsidRDefault="008B17D9" w:rsidP="00170B4D">
      <w:pPr>
        <w:jc w:val="both"/>
      </w:pPr>
      <w:r w:rsidRPr="00170B4D">
        <w:t xml:space="preserve">· [C26] </w:t>
      </w:r>
      <w:r w:rsidR="00A274A4">
        <w:t>v</w:t>
      </w:r>
      <w:r w:rsidRPr="00170B4D">
        <w:t>ýroba počítačových, elektronických a optických výrobkov</w:t>
      </w:r>
      <w:r w:rsidR="00A274A4">
        <w:t>,</w:t>
      </w:r>
    </w:p>
    <w:p w14:paraId="05D50878" w14:textId="3EEE28ED" w:rsidR="008B17D9" w:rsidRPr="00170B4D" w:rsidRDefault="008B17D9" w:rsidP="00170B4D">
      <w:pPr>
        <w:jc w:val="both"/>
      </w:pPr>
      <w:r w:rsidRPr="00170B4D">
        <w:t xml:space="preserve">· [C27] </w:t>
      </w:r>
      <w:r w:rsidR="00A274A4">
        <w:t>v</w:t>
      </w:r>
      <w:r w:rsidRPr="00170B4D">
        <w:t>ýroba elektrických zariadení</w:t>
      </w:r>
      <w:r w:rsidR="00A274A4">
        <w:t>,</w:t>
      </w:r>
    </w:p>
    <w:p w14:paraId="58B2A83A" w14:textId="28FACAA0" w:rsidR="008B17D9" w:rsidRPr="00170B4D" w:rsidRDefault="008B17D9" w:rsidP="00170B4D">
      <w:pPr>
        <w:jc w:val="both"/>
      </w:pPr>
      <w:r w:rsidRPr="00170B4D">
        <w:t xml:space="preserve">· [C28] </w:t>
      </w:r>
      <w:r w:rsidR="00A274A4">
        <w:t>v</w:t>
      </w:r>
      <w:r w:rsidRPr="00170B4D">
        <w:t>ýroba strojov a zariadení, ktoré nie sú uvedené inde</w:t>
      </w:r>
      <w:r w:rsidR="00A274A4">
        <w:t>,</w:t>
      </w:r>
    </w:p>
    <w:p w14:paraId="58ECA198" w14:textId="47EDFF9C" w:rsidR="008B17D9" w:rsidRPr="00170B4D" w:rsidRDefault="008B17D9" w:rsidP="00170B4D">
      <w:pPr>
        <w:jc w:val="both"/>
      </w:pPr>
      <w:r w:rsidRPr="00170B4D">
        <w:t xml:space="preserve">· [C30] </w:t>
      </w:r>
      <w:r w:rsidR="00A274A4">
        <w:t>v</w:t>
      </w:r>
      <w:r w:rsidRPr="00170B4D">
        <w:t>ýroba ostatných dopravných prostriedkov</w:t>
      </w:r>
      <w:r w:rsidR="00A274A4">
        <w:t>,</w:t>
      </w:r>
    </w:p>
    <w:p w14:paraId="09002CF9" w14:textId="59AFB6B5" w:rsidR="008B17D9" w:rsidRPr="00170B4D" w:rsidRDefault="008B17D9" w:rsidP="00170B4D">
      <w:pPr>
        <w:jc w:val="both"/>
      </w:pPr>
      <w:r w:rsidRPr="00170B4D">
        <w:t xml:space="preserve">· [C32] </w:t>
      </w:r>
      <w:r w:rsidR="00A274A4">
        <w:t>o</w:t>
      </w:r>
      <w:r w:rsidRPr="00170B4D">
        <w:t>statná výroba a</w:t>
      </w:r>
    </w:p>
    <w:p w14:paraId="66C9FD62" w14:textId="6D88FF5E" w:rsidR="008B17D9" w:rsidRDefault="008B17D9" w:rsidP="00170B4D">
      <w:pPr>
        <w:jc w:val="both"/>
      </w:pPr>
      <w:r w:rsidRPr="00170B4D">
        <w:t xml:space="preserve">· [C33] </w:t>
      </w:r>
      <w:r w:rsidR="00A274A4">
        <w:t>o</w:t>
      </w:r>
      <w:r w:rsidRPr="00170B4D">
        <w:t>prava a inštalácia strojov a zariadení.</w:t>
      </w:r>
    </w:p>
    <w:p w14:paraId="5E18B8D5" w14:textId="77777777" w:rsidR="0086200E" w:rsidRDefault="0086200E" w:rsidP="00D301AC">
      <w:pPr>
        <w:jc w:val="both"/>
      </w:pPr>
    </w:p>
    <w:p w14:paraId="4A5D4B0F" w14:textId="36F7F01C" w:rsidR="00C1241A" w:rsidRDefault="00D301AC" w:rsidP="00D301AC">
      <w:pPr>
        <w:jc w:val="both"/>
      </w:pPr>
      <w:r w:rsidRPr="0086200E">
        <w:t>E</w:t>
      </w:r>
      <w:r w:rsidR="00C1241A" w:rsidRPr="0086200E">
        <w:t xml:space="preserve">urópsky výrobný priemysel </w:t>
      </w:r>
      <w:r w:rsidRPr="0086200E">
        <w:t>hardvéru</w:t>
      </w:r>
      <w:r w:rsidR="00C1241A" w:rsidRPr="0086200E">
        <w:t xml:space="preserve"> </w:t>
      </w:r>
      <w:r w:rsidRPr="0086200E">
        <w:t xml:space="preserve">je prevažne zložený </w:t>
      </w:r>
      <w:r w:rsidR="00C1241A" w:rsidRPr="0086200E">
        <w:t xml:space="preserve">z MSP. Kým celkový počet podnikov </w:t>
      </w:r>
      <w:r w:rsidRPr="0086200E">
        <w:t>k 30.11.2025 počet 15 458</w:t>
      </w:r>
      <w:r w:rsidR="00C1241A" w:rsidRPr="0086200E">
        <w:t xml:space="preserve">, počet MSP pôsobiacich na trhu so hardvérom dosiahol </w:t>
      </w:r>
      <w:r w:rsidRPr="0086200E">
        <w:t>9 595</w:t>
      </w:r>
      <w:r w:rsidR="00C1241A" w:rsidRPr="0086200E">
        <w:t xml:space="preserve">, čo predstavuje </w:t>
      </w:r>
      <w:r w:rsidRPr="0086200E">
        <w:t>62,07</w:t>
      </w:r>
      <w:r w:rsidR="00C1241A" w:rsidRPr="0086200E">
        <w:t xml:space="preserve"> % z celkového počtu</w:t>
      </w:r>
      <w:r w:rsidRPr="0086200E">
        <w:t xml:space="preserve">, avšak aj v tomto prípade je potrebné uviesť že až 5 771 podnikov malo nezistený počet zamestnancov. </w:t>
      </w:r>
      <w:r w:rsidR="00C1241A" w:rsidRPr="0086200E">
        <w:t>Veľká väčšina (</w:t>
      </w:r>
      <w:r w:rsidRPr="0086200E">
        <w:t>92,05</w:t>
      </w:r>
      <w:r w:rsidR="00C1241A" w:rsidRPr="0086200E">
        <w:t xml:space="preserve"> %) MSP pôsobiacich na trhu so hardvérom sú mikropodniky (menej ako deväť zamestnancov). </w:t>
      </w:r>
      <w:r w:rsidRPr="0086200E">
        <w:t xml:space="preserve">Malé podniky tvoria 5,13% a stredné podniky </w:t>
      </w:r>
      <w:r w:rsidR="0086200E" w:rsidRPr="0086200E">
        <w:t>2</w:t>
      </w:r>
      <w:r w:rsidRPr="0086200E">
        <w:t>,</w:t>
      </w:r>
      <w:r w:rsidR="0086200E" w:rsidRPr="0086200E">
        <w:t>82</w:t>
      </w:r>
      <w:r w:rsidRPr="0086200E">
        <w:t xml:space="preserve"> % trhu.</w:t>
      </w:r>
      <w:r w:rsidRPr="00E64C95">
        <w:t xml:space="preserve"> </w:t>
      </w:r>
    </w:p>
    <w:p w14:paraId="32925BB1" w14:textId="77777777" w:rsidR="00D301AC" w:rsidRDefault="00D301AC" w:rsidP="00D301AC">
      <w:pPr>
        <w:jc w:val="both"/>
      </w:pPr>
    </w:p>
    <w:p w14:paraId="315ACF59" w14:textId="360FC5E9" w:rsidR="00C1241A" w:rsidRDefault="00C1241A" w:rsidP="00D301AC">
      <w:pPr>
        <w:jc w:val="both"/>
      </w:pPr>
      <w:r>
        <w:t>Početnosť podnikov spadajúcich do vyššie uvedených odvetví uvádza nasledovná tabuľka:</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67"/>
        <w:gridCol w:w="1061"/>
        <w:gridCol w:w="1403"/>
        <w:gridCol w:w="1524"/>
        <w:gridCol w:w="1692"/>
        <w:gridCol w:w="1192"/>
      </w:tblGrid>
      <w:tr w:rsidR="008C2FF8" w:rsidRPr="00C1241A" w14:paraId="6E487A9B" w14:textId="77777777" w:rsidTr="0086200E">
        <w:trPr>
          <w:trHeight w:val="300"/>
        </w:trPr>
        <w:tc>
          <w:tcPr>
            <w:tcW w:w="1133" w:type="dxa"/>
            <w:shd w:val="clear" w:color="auto" w:fill="D9D9D9" w:themeFill="background1" w:themeFillShade="D9"/>
            <w:noWrap/>
            <w:vAlign w:val="bottom"/>
            <w:hideMark/>
          </w:tcPr>
          <w:p w14:paraId="67928B0D"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SKNACE</w:t>
            </w:r>
          </w:p>
        </w:tc>
        <w:tc>
          <w:tcPr>
            <w:tcW w:w="1067" w:type="dxa"/>
            <w:shd w:val="clear" w:color="auto" w:fill="D9D9D9" w:themeFill="background1" w:themeFillShade="D9"/>
            <w:noWrap/>
            <w:vAlign w:val="bottom"/>
            <w:hideMark/>
          </w:tcPr>
          <w:p w14:paraId="7BED53F3"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0 - 9 zam.</w:t>
            </w:r>
          </w:p>
        </w:tc>
        <w:tc>
          <w:tcPr>
            <w:tcW w:w="1061" w:type="dxa"/>
            <w:shd w:val="clear" w:color="auto" w:fill="D9D9D9" w:themeFill="background1" w:themeFillShade="D9"/>
            <w:noWrap/>
            <w:vAlign w:val="bottom"/>
            <w:hideMark/>
          </w:tcPr>
          <w:p w14:paraId="5ABA9680"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10 - 49 zam.</w:t>
            </w:r>
          </w:p>
        </w:tc>
        <w:tc>
          <w:tcPr>
            <w:tcW w:w="1403" w:type="dxa"/>
            <w:shd w:val="clear" w:color="auto" w:fill="D9D9D9" w:themeFill="background1" w:themeFillShade="D9"/>
            <w:noWrap/>
            <w:vAlign w:val="bottom"/>
            <w:hideMark/>
          </w:tcPr>
          <w:p w14:paraId="432C84B1"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50 - 249 zam.</w:t>
            </w:r>
          </w:p>
        </w:tc>
        <w:tc>
          <w:tcPr>
            <w:tcW w:w="1524" w:type="dxa"/>
            <w:shd w:val="clear" w:color="auto" w:fill="D9D9D9" w:themeFill="background1" w:themeFillShade="D9"/>
            <w:noWrap/>
            <w:vAlign w:val="bottom"/>
            <w:hideMark/>
          </w:tcPr>
          <w:p w14:paraId="1DEB4C20"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250 a viac zam.</w:t>
            </w:r>
          </w:p>
        </w:tc>
        <w:tc>
          <w:tcPr>
            <w:tcW w:w="1692" w:type="dxa"/>
            <w:shd w:val="clear" w:color="auto" w:fill="D9D9D9" w:themeFill="background1" w:themeFillShade="D9"/>
            <w:noWrap/>
            <w:vAlign w:val="bottom"/>
            <w:hideMark/>
          </w:tcPr>
          <w:p w14:paraId="66D42896"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nezistený počet zamestnancov</w:t>
            </w:r>
          </w:p>
        </w:tc>
        <w:tc>
          <w:tcPr>
            <w:tcW w:w="1192" w:type="dxa"/>
            <w:shd w:val="clear" w:color="auto" w:fill="D9D9D9" w:themeFill="background1" w:themeFillShade="D9"/>
            <w:noWrap/>
            <w:vAlign w:val="bottom"/>
            <w:hideMark/>
          </w:tcPr>
          <w:p w14:paraId="7425EED6" w14:textId="77777777" w:rsidR="008C2FF8" w:rsidRPr="00C1241A" w:rsidRDefault="008C2FF8" w:rsidP="00C1241A">
            <w:pPr>
              <w:jc w:val="center"/>
              <w:rPr>
                <w:b/>
                <w:bCs/>
                <w:color w:val="000000"/>
                <w:sz w:val="20"/>
                <w:szCs w:val="20"/>
                <w:lang w:eastAsia="sk-SK"/>
              </w:rPr>
            </w:pPr>
            <w:r w:rsidRPr="00C1241A">
              <w:rPr>
                <w:b/>
                <w:bCs/>
                <w:color w:val="000000"/>
                <w:sz w:val="20"/>
                <w:szCs w:val="20"/>
                <w:lang w:eastAsia="sk-SK"/>
              </w:rPr>
              <w:t>SPOLU</w:t>
            </w:r>
          </w:p>
        </w:tc>
      </w:tr>
      <w:tr w:rsidR="0086200E" w:rsidRPr="008C2FF8" w14:paraId="321232F6" w14:textId="77777777" w:rsidTr="0086200E">
        <w:trPr>
          <w:trHeight w:val="300"/>
        </w:trPr>
        <w:tc>
          <w:tcPr>
            <w:tcW w:w="1133" w:type="dxa"/>
            <w:noWrap/>
            <w:vAlign w:val="bottom"/>
            <w:hideMark/>
          </w:tcPr>
          <w:p w14:paraId="6D9477AE" w14:textId="77777777" w:rsidR="008C2FF8" w:rsidRPr="00C1241A" w:rsidRDefault="008C2FF8" w:rsidP="00602EA0">
            <w:pPr>
              <w:rPr>
                <w:color w:val="000000"/>
                <w:sz w:val="20"/>
                <w:szCs w:val="20"/>
              </w:rPr>
            </w:pPr>
            <w:r w:rsidRPr="00C1241A">
              <w:rPr>
                <w:color w:val="000000"/>
                <w:sz w:val="20"/>
                <w:szCs w:val="20"/>
              </w:rPr>
              <w:t>261</w:t>
            </w:r>
          </w:p>
        </w:tc>
        <w:tc>
          <w:tcPr>
            <w:tcW w:w="1067" w:type="dxa"/>
            <w:noWrap/>
            <w:vAlign w:val="bottom"/>
            <w:hideMark/>
          </w:tcPr>
          <w:p w14:paraId="73C03349" w14:textId="77777777" w:rsidR="008C2FF8" w:rsidRPr="00C1241A" w:rsidRDefault="008C2FF8" w:rsidP="00602EA0">
            <w:pPr>
              <w:jc w:val="right"/>
              <w:rPr>
                <w:color w:val="000000"/>
                <w:sz w:val="20"/>
                <w:szCs w:val="20"/>
              </w:rPr>
            </w:pPr>
            <w:r w:rsidRPr="00C1241A">
              <w:rPr>
                <w:color w:val="000000"/>
                <w:sz w:val="20"/>
                <w:szCs w:val="20"/>
              </w:rPr>
              <w:t>208</w:t>
            </w:r>
          </w:p>
        </w:tc>
        <w:tc>
          <w:tcPr>
            <w:tcW w:w="1061" w:type="dxa"/>
            <w:noWrap/>
            <w:vAlign w:val="bottom"/>
            <w:hideMark/>
          </w:tcPr>
          <w:p w14:paraId="2F7C7912" w14:textId="77777777" w:rsidR="008C2FF8" w:rsidRPr="00C1241A" w:rsidRDefault="008C2FF8" w:rsidP="00602EA0">
            <w:pPr>
              <w:jc w:val="right"/>
              <w:rPr>
                <w:color w:val="000000"/>
                <w:sz w:val="20"/>
                <w:szCs w:val="20"/>
              </w:rPr>
            </w:pPr>
            <w:r w:rsidRPr="00C1241A">
              <w:rPr>
                <w:color w:val="000000"/>
                <w:sz w:val="20"/>
                <w:szCs w:val="20"/>
              </w:rPr>
              <w:t>15</w:t>
            </w:r>
          </w:p>
        </w:tc>
        <w:tc>
          <w:tcPr>
            <w:tcW w:w="1403" w:type="dxa"/>
            <w:noWrap/>
            <w:vAlign w:val="bottom"/>
            <w:hideMark/>
          </w:tcPr>
          <w:p w14:paraId="553D83A0" w14:textId="77777777" w:rsidR="008C2FF8" w:rsidRPr="00C1241A" w:rsidRDefault="008C2FF8" w:rsidP="00602EA0">
            <w:pPr>
              <w:jc w:val="right"/>
              <w:rPr>
                <w:color w:val="000000"/>
                <w:sz w:val="20"/>
                <w:szCs w:val="20"/>
              </w:rPr>
            </w:pPr>
            <w:r w:rsidRPr="00C1241A">
              <w:rPr>
                <w:color w:val="000000"/>
                <w:sz w:val="20"/>
                <w:szCs w:val="20"/>
              </w:rPr>
              <w:t>10</w:t>
            </w:r>
          </w:p>
        </w:tc>
        <w:tc>
          <w:tcPr>
            <w:tcW w:w="1524" w:type="dxa"/>
            <w:noWrap/>
            <w:vAlign w:val="bottom"/>
            <w:hideMark/>
          </w:tcPr>
          <w:p w14:paraId="33EF7408" w14:textId="77777777" w:rsidR="008C2FF8" w:rsidRPr="00C1241A" w:rsidRDefault="008C2FF8" w:rsidP="00602EA0">
            <w:pPr>
              <w:jc w:val="right"/>
              <w:rPr>
                <w:color w:val="000000"/>
                <w:sz w:val="20"/>
                <w:szCs w:val="20"/>
              </w:rPr>
            </w:pPr>
            <w:r w:rsidRPr="00C1241A">
              <w:rPr>
                <w:color w:val="000000"/>
                <w:sz w:val="20"/>
                <w:szCs w:val="20"/>
              </w:rPr>
              <w:t>5</w:t>
            </w:r>
          </w:p>
        </w:tc>
        <w:tc>
          <w:tcPr>
            <w:tcW w:w="1692" w:type="dxa"/>
            <w:noWrap/>
            <w:vAlign w:val="bottom"/>
            <w:hideMark/>
          </w:tcPr>
          <w:p w14:paraId="044327C2" w14:textId="77777777" w:rsidR="008C2FF8" w:rsidRPr="00C1241A" w:rsidRDefault="008C2FF8" w:rsidP="00602EA0">
            <w:pPr>
              <w:jc w:val="right"/>
              <w:rPr>
                <w:color w:val="000000"/>
                <w:sz w:val="20"/>
                <w:szCs w:val="20"/>
              </w:rPr>
            </w:pPr>
            <w:r w:rsidRPr="00C1241A">
              <w:rPr>
                <w:color w:val="000000"/>
                <w:sz w:val="20"/>
                <w:szCs w:val="20"/>
              </w:rPr>
              <w:t>312</w:t>
            </w:r>
          </w:p>
        </w:tc>
        <w:tc>
          <w:tcPr>
            <w:tcW w:w="1192" w:type="dxa"/>
            <w:noWrap/>
            <w:vAlign w:val="bottom"/>
            <w:hideMark/>
          </w:tcPr>
          <w:p w14:paraId="1F58F094" w14:textId="77777777" w:rsidR="008C2FF8" w:rsidRPr="00C1241A" w:rsidRDefault="008C2FF8" w:rsidP="00602EA0">
            <w:pPr>
              <w:jc w:val="right"/>
              <w:rPr>
                <w:color w:val="000000"/>
                <w:sz w:val="20"/>
                <w:szCs w:val="20"/>
              </w:rPr>
            </w:pPr>
            <w:r w:rsidRPr="00C1241A">
              <w:rPr>
                <w:color w:val="000000"/>
                <w:sz w:val="20"/>
                <w:szCs w:val="20"/>
              </w:rPr>
              <w:t>550</w:t>
            </w:r>
          </w:p>
        </w:tc>
      </w:tr>
      <w:tr w:rsidR="0086200E" w:rsidRPr="008C2FF8" w14:paraId="4634206C" w14:textId="77777777" w:rsidTr="0086200E">
        <w:trPr>
          <w:trHeight w:val="300"/>
        </w:trPr>
        <w:tc>
          <w:tcPr>
            <w:tcW w:w="1133" w:type="dxa"/>
            <w:noWrap/>
            <w:vAlign w:val="bottom"/>
            <w:hideMark/>
          </w:tcPr>
          <w:p w14:paraId="7F39CEFF" w14:textId="77777777" w:rsidR="008C2FF8" w:rsidRPr="00C1241A" w:rsidRDefault="008C2FF8" w:rsidP="00602EA0">
            <w:pPr>
              <w:rPr>
                <w:color w:val="000000"/>
                <w:sz w:val="20"/>
                <w:szCs w:val="20"/>
              </w:rPr>
            </w:pPr>
            <w:r w:rsidRPr="00C1241A">
              <w:rPr>
                <w:color w:val="000000"/>
                <w:sz w:val="20"/>
                <w:szCs w:val="20"/>
              </w:rPr>
              <w:t>262</w:t>
            </w:r>
          </w:p>
        </w:tc>
        <w:tc>
          <w:tcPr>
            <w:tcW w:w="1067" w:type="dxa"/>
            <w:noWrap/>
            <w:vAlign w:val="bottom"/>
            <w:hideMark/>
          </w:tcPr>
          <w:p w14:paraId="67C6FF5A" w14:textId="77777777" w:rsidR="008C2FF8" w:rsidRPr="00C1241A" w:rsidRDefault="008C2FF8" w:rsidP="00602EA0">
            <w:pPr>
              <w:jc w:val="right"/>
              <w:rPr>
                <w:color w:val="000000"/>
                <w:sz w:val="20"/>
                <w:szCs w:val="20"/>
              </w:rPr>
            </w:pPr>
            <w:r w:rsidRPr="00C1241A">
              <w:rPr>
                <w:color w:val="000000"/>
                <w:sz w:val="20"/>
                <w:szCs w:val="20"/>
              </w:rPr>
              <w:t>400</w:t>
            </w:r>
          </w:p>
        </w:tc>
        <w:tc>
          <w:tcPr>
            <w:tcW w:w="1061" w:type="dxa"/>
            <w:noWrap/>
            <w:vAlign w:val="bottom"/>
            <w:hideMark/>
          </w:tcPr>
          <w:p w14:paraId="583EFD21" w14:textId="77777777" w:rsidR="008C2FF8" w:rsidRPr="00C1241A" w:rsidRDefault="008C2FF8" w:rsidP="00602EA0">
            <w:pPr>
              <w:jc w:val="right"/>
              <w:rPr>
                <w:color w:val="000000"/>
                <w:sz w:val="20"/>
                <w:szCs w:val="20"/>
              </w:rPr>
            </w:pPr>
            <w:r w:rsidRPr="00C1241A">
              <w:rPr>
                <w:color w:val="000000"/>
                <w:sz w:val="20"/>
                <w:szCs w:val="20"/>
              </w:rPr>
              <w:t>14</w:t>
            </w:r>
          </w:p>
        </w:tc>
        <w:tc>
          <w:tcPr>
            <w:tcW w:w="1403" w:type="dxa"/>
            <w:noWrap/>
            <w:vAlign w:val="bottom"/>
            <w:hideMark/>
          </w:tcPr>
          <w:p w14:paraId="0381C83D" w14:textId="77777777" w:rsidR="008C2FF8" w:rsidRPr="00C1241A" w:rsidRDefault="008C2FF8" w:rsidP="00602EA0">
            <w:pPr>
              <w:jc w:val="right"/>
              <w:rPr>
                <w:color w:val="000000"/>
                <w:sz w:val="20"/>
                <w:szCs w:val="20"/>
              </w:rPr>
            </w:pPr>
            <w:r w:rsidRPr="00C1241A">
              <w:rPr>
                <w:color w:val="000000"/>
                <w:sz w:val="20"/>
                <w:szCs w:val="20"/>
              </w:rPr>
              <w:t>5</w:t>
            </w:r>
          </w:p>
        </w:tc>
        <w:tc>
          <w:tcPr>
            <w:tcW w:w="1524" w:type="dxa"/>
            <w:noWrap/>
            <w:vAlign w:val="bottom"/>
            <w:hideMark/>
          </w:tcPr>
          <w:p w14:paraId="24EB7932" w14:textId="77777777" w:rsidR="008C2FF8" w:rsidRPr="00C1241A" w:rsidRDefault="008C2FF8" w:rsidP="00602EA0">
            <w:pPr>
              <w:jc w:val="right"/>
              <w:rPr>
                <w:color w:val="000000"/>
                <w:sz w:val="20"/>
                <w:szCs w:val="20"/>
              </w:rPr>
            </w:pPr>
          </w:p>
        </w:tc>
        <w:tc>
          <w:tcPr>
            <w:tcW w:w="1692" w:type="dxa"/>
            <w:noWrap/>
            <w:vAlign w:val="bottom"/>
            <w:hideMark/>
          </w:tcPr>
          <w:p w14:paraId="78952D01" w14:textId="77777777" w:rsidR="008C2FF8" w:rsidRPr="00C1241A" w:rsidRDefault="008C2FF8" w:rsidP="00602EA0">
            <w:pPr>
              <w:jc w:val="right"/>
              <w:rPr>
                <w:color w:val="000000"/>
                <w:sz w:val="20"/>
                <w:szCs w:val="20"/>
              </w:rPr>
            </w:pPr>
            <w:r w:rsidRPr="00C1241A">
              <w:rPr>
                <w:color w:val="000000"/>
                <w:sz w:val="20"/>
                <w:szCs w:val="20"/>
              </w:rPr>
              <w:t>353</w:t>
            </w:r>
          </w:p>
        </w:tc>
        <w:tc>
          <w:tcPr>
            <w:tcW w:w="1192" w:type="dxa"/>
            <w:noWrap/>
            <w:vAlign w:val="bottom"/>
            <w:hideMark/>
          </w:tcPr>
          <w:p w14:paraId="0DEC8843" w14:textId="77777777" w:rsidR="008C2FF8" w:rsidRPr="00C1241A" w:rsidRDefault="008C2FF8" w:rsidP="00602EA0">
            <w:pPr>
              <w:jc w:val="right"/>
              <w:rPr>
                <w:color w:val="000000"/>
                <w:sz w:val="20"/>
                <w:szCs w:val="20"/>
              </w:rPr>
            </w:pPr>
            <w:r w:rsidRPr="00C1241A">
              <w:rPr>
                <w:color w:val="000000"/>
                <w:sz w:val="20"/>
                <w:szCs w:val="20"/>
              </w:rPr>
              <w:t>772</w:t>
            </w:r>
          </w:p>
        </w:tc>
      </w:tr>
      <w:tr w:rsidR="0086200E" w:rsidRPr="008C2FF8" w14:paraId="329393B3" w14:textId="77777777" w:rsidTr="0086200E">
        <w:trPr>
          <w:trHeight w:val="300"/>
        </w:trPr>
        <w:tc>
          <w:tcPr>
            <w:tcW w:w="1133" w:type="dxa"/>
            <w:noWrap/>
            <w:vAlign w:val="bottom"/>
            <w:hideMark/>
          </w:tcPr>
          <w:p w14:paraId="58CC9DE8" w14:textId="77777777" w:rsidR="008C2FF8" w:rsidRPr="00C1241A" w:rsidRDefault="008C2FF8" w:rsidP="00602EA0">
            <w:pPr>
              <w:rPr>
                <w:color w:val="000000"/>
                <w:sz w:val="20"/>
                <w:szCs w:val="20"/>
              </w:rPr>
            </w:pPr>
            <w:r w:rsidRPr="00C1241A">
              <w:rPr>
                <w:color w:val="000000"/>
                <w:sz w:val="20"/>
                <w:szCs w:val="20"/>
              </w:rPr>
              <w:t>263</w:t>
            </w:r>
          </w:p>
        </w:tc>
        <w:tc>
          <w:tcPr>
            <w:tcW w:w="1067" w:type="dxa"/>
            <w:noWrap/>
            <w:vAlign w:val="bottom"/>
            <w:hideMark/>
          </w:tcPr>
          <w:p w14:paraId="3CD2C2D8" w14:textId="77777777" w:rsidR="008C2FF8" w:rsidRPr="00C1241A" w:rsidRDefault="008C2FF8" w:rsidP="00602EA0">
            <w:pPr>
              <w:jc w:val="right"/>
              <w:rPr>
                <w:color w:val="000000"/>
                <w:sz w:val="20"/>
                <w:szCs w:val="20"/>
              </w:rPr>
            </w:pPr>
            <w:r w:rsidRPr="00C1241A">
              <w:rPr>
                <w:color w:val="000000"/>
                <w:sz w:val="20"/>
                <w:szCs w:val="20"/>
              </w:rPr>
              <w:t>245</w:t>
            </w:r>
          </w:p>
        </w:tc>
        <w:tc>
          <w:tcPr>
            <w:tcW w:w="1061" w:type="dxa"/>
            <w:noWrap/>
            <w:vAlign w:val="bottom"/>
            <w:hideMark/>
          </w:tcPr>
          <w:p w14:paraId="7C89B214" w14:textId="77777777" w:rsidR="008C2FF8" w:rsidRPr="00C1241A" w:rsidRDefault="008C2FF8" w:rsidP="00602EA0">
            <w:pPr>
              <w:jc w:val="right"/>
              <w:rPr>
                <w:color w:val="000000"/>
                <w:sz w:val="20"/>
                <w:szCs w:val="20"/>
              </w:rPr>
            </w:pPr>
            <w:r w:rsidRPr="00C1241A">
              <w:rPr>
                <w:color w:val="000000"/>
                <w:sz w:val="20"/>
                <w:szCs w:val="20"/>
              </w:rPr>
              <w:t>7</w:t>
            </w:r>
          </w:p>
        </w:tc>
        <w:tc>
          <w:tcPr>
            <w:tcW w:w="1403" w:type="dxa"/>
            <w:noWrap/>
            <w:vAlign w:val="bottom"/>
            <w:hideMark/>
          </w:tcPr>
          <w:p w14:paraId="4981B2C2" w14:textId="77777777" w:rsidR="008C2FF8" w:rsidRPr="00C1241A" w:rsidRDefault="008C2FF8" w:rsidP="00602EA0">
            <w:pPr>
              <w:jc w:val="right"/>
              <w:rPr>
                <w:color w:val="000000"/>
                <w:sz w:val="20"/>
                <w:szCs w:val="20"/>
              </w:rPr>
            </w:pPr>
            <w:r w:rsidRPr="00C1241A">
              <w:rPr>
                <w:color w:val="000000"/>
                <w:sz w:val="20"/>
                <w:szCs w:val="20"/>
              </w:rPr>
              <w:t>2</w:t>
            </w:r>
          </w:p>
        </w:tc>
        <w:tc>
          <w:tcPr>
            <w:tcW w:w="1524" w:type="dxa"/>
            <w:noWrap/>
            <w:vAlign w:val="bottom"/>
            <w:hideMark/>
          </w:tcPr>
          <w:p w14:paraId="0FB3A24F" w14:textId="77777777" w:rsidR="008C2FF8" w:rsidRPr="00C1241A" w:rsidRDefault="008C2FF8" w:rsidP="00602EA0">
            <w:pPr>
              <w:jc w:val="right"/>
              <w:rPr>
                <w:color w:val="000000"/>
                <w:sz w:val="20"/>
                <w:szCs w:val="20"/>
              </w:rPr>
            </w:pPr>
          </w:p>
        </w:tc>
        <w:tc>
          <w:tcPr>
            <w:tcW w:w="1692" w:type="dxa"/>
            <w:noWrap/>
            <w:vAlign w:val="bottom"/>
            <w:hideMark/>
          </w:tcPr>
          <w:p w14:paraId="79665E67" w14:textId="77777777" w:rsidR="008C2FF8" w:rsidRPr="00C1241A" w:rsidRDefault="008C2FF8" w:rsidP="00602EA0">
            <w:pPr>
              <w:jc w:val="right"/>
              <w:rPr>
                <w:color w:val="000000"/>
                <w:sz w:val="20"/>
                <w:szCs w:val="20"/>
              </w:rPr>
            </w:pPr>
            <w:r w:rsidRPr="00C1241A">
              <w:rPr>
                <w:color w:val="000000"/>
                <w:sz w:val="20"/>
                <w:szCs w:val="20"/>
              </w:rPr>
              <w:t>270</w:t>
            </w:r>
          </w:p>
        </w:tc>
        <w:tc>
          <w:tcPr>
            <w:tcW w:w="1192" w:type="dxa"/>
            <w:noWrap/>
            <w:vAlign w:val="bottom"/>
            <w:hideMark/>
          </w:tcPr>
          <w:p w14:paraId="67408DFA" w14:textId="77777777" w:rsidR="008C2FF8" w:rsidRPr="00C1241A" w:rsidRDefault="008C2FF8" w:rsidP="00602EA0">
            <w:pPr>
              <w:jc w:val="right"/>
              <w:rPr>
                <w:color w:val="000000"/>
                <w:sz w:val="20"/>
                <w:szCs w:val="20"/>
              </w:rPr>
            </w:pPr>
            <w:r w:rsidRPr="00C1241A">
              <w:rPr>
                <w:color w:val="000000"/>
                <w:sz w:val="20"/>
                <w:szCs w:val="20"/>
              </w:rPr>
              <w:t>524</w:t>
            </w:r>
          </w:p>
        </w:tc>
      </w:tr>
      <w:tr w:rsidR="0086200E" w:rsidRPr="008C2FF8" w14:paraId="4C5C389E" w14:textId="77777777" w:rsidTr="0086200E">
        <w:trPr>
          <w:trHeight w:val="300"/>
        </w:trPr>
        <w:tc>
          <w:tcPr>
            <w:tcW w:w="1133" w:type="dxa"/>
            <w:noWrap/>
            <w:vAlign w:val="bottom"/>
            <w:hideMark/>
          </w:tcPr>
          <w:p w14:paraId="629618BC" w14:textId="77777777" w:rsidR="008C2FF8" w:rsidRPr="00C1241A" w:rsidRDefault="008C2FF8" w:rsidP="00602EA0">
            <w:pPr>
              <w:rPr>
                <w:color w:val="000000"/>
                <w:sz w:val="20"/>
                <w:szCs w:val="20"/>
              </w:rPr>
            </w:pPr>
            <w:r w:rsidRPr="00C1241A">
              <w:rPr>
                <w:color w:val="000000"/>
                <w:sz w:val="20"/>
                <w:szCs w:val="20"/>
              </w:rPr>
              <w:t>264</w:t>
            </w:r>
          </w:p>
        </w:tc>
        <w:tc>
          <w:tcPr>
            <w:tcW w:w="1067" w:type="dxa"/>
            <w:noWrap/>
            <w:vAlign w:val="bottom"/>
            <w:hideMark/>
          </w:tcPr>
          <w:p w14:paraId="333FD4EA" w14:textId="77777777" w:rsidR="008C2FF8" w:rsidRPr="00C1241A" w:rsidRDefault="008C2FF8" w:rsidP="00602EA0">
            <w:pPr>
              <w:jc w:val="right"/>
              <w:rPr>
                <w:color w:val="000000"/>
                <w:sz w:val="20"/>
                <w:szCs w:val="20"/>
              </w:rPr>
            </w:pPr>
            <w:r w:rsidRPr="00C1241A">
              <w:rPr>
                <w:color w:val="000000"/>
                <w:sz w:val="20"/>
                <w:szCs w:val="20"/>
              </w:rPr>
              <w:t>133</w:t>
            </w:r>
          </w:p>
        </w:tc>
        <w:tc>
          <w:tcPr>
            <w:tcW w:w="1061" w:type="dxa"/>
            <w:noWrap/>
            <w:vAlign w:val="bottom"/>
            <w:hideMark/>
          </w:tcPr>
          <w:p w14:paraId="32D7EF13" w14:textId="77777777" w:rsidR="008C2FF8" w:rsidRPr="00C1241A" w:rsidRDefault="008C2FF8" w:rsidP="00602EA0">
            <w:pPr>
              <w:jc w:val="right"/>
              <w:rPr>
                <w:color w:val="000000"/>
                <w:sz w:val="20"/>
                <w:szCs w:val="20"/>
              </w:rPr>
            </w:pPr>
            <w:r w:rsidRPr="00C1241A">
              <w:rPr>
                <w:color w:val="000000"/>
                <w:sz w:val="20"/>
                <w:szCs w:val="20"/>
              </w:rPr>
              <w:t>3</w:t>
            </w:r>
          </w:p>
        </w:tc>
        <w:tc>
          <w:tcPr>
            <w:tcW w:w="1403" w:type="dxa"/>
            <w:noWrap/>
            <w:vAlign w:val="bottom"/>
            <w:hideMark/>
          </w:tcPr>
          <w:p w14:paraId="20FB6C1E" w14:textId="77777777" w:rsidR="008C2FF8" w:rsidRPr="00C1241A" w:rsidRDefault="008C2FF8" w:rsidP="00602EA0">
            <w:pPr>
              <w:jc w:val="right"/>
              <w:rPr>
                <w:color w:val="000000"/>
                <w:sz w:val="20"/>
                <w:szCs w:val="20"/>
              </w:rPr>
            </w:pPr>
            <w:r w:rsidRPr="00C1241A">
              <w:rPr>
                <w:color w:val="000000"/>
                <w:sz w:val="20"/>
                <w:szCs w:val="20"/>
              </w:rPr>
              <w:t>1</w:t>
            </w:r>
          </w:p>
        </w:tc>
        <w:tc>
          <w:tcPr>
            <w:tcW w:w="1524" w:type="dxa"/>
            <w:noWrap/>
            <w:vAlign w:val="bottom"/>
            <w:hideMark/>
          </w:tcPr>
          <w:p w14:paraId="686F87EC" w14:textId="77777777" w:rsidR="008C2FF8" w:rsidRPr="00C1241A" w:rsidRDefault="008C2FF8" w:rsidP="00602EA0">
            <w:pPr>
              <w:jc w:val="right"/>
              <w:rPr>
                <w:color w:val="000000"/>
                <w:sz w:val="20"/>
                <w:szCs w:val="20"/>
              </w:rPr>
            </w:pPr>
            <w:r w:rsidRPr="00C1241A">
              <w:rPr>
                <w:color w:val="000000"/>
                <w:sz w:val="20"/>
                <w:szCs w:val="20"/>
              </w:rPr>
              <w:t>2</w:t>
            </w:r>
          </w:p>
        </w:tc>
        <w:tc>
          <w:tcPr>
            <w:tcW w:w="1692" w:type="dxa"/>
            <w:noWrap/>
            <w:vAlign w:val="bottom"/>
            <w:hideMark/>
          </w:tcPr>
          <w:p w14:paraId="19BE5E73" w14:textId="77777777" w:rsidR="008C2FF8" w:rsidRPr="00C1241A" w:rsidRDefault="008C2FF8" w:rsidP="00602EA0">
            <w:pPr>
              <w:jc w:val="right"/>
              <w:rPr>
                <w:color w:val="000000"/>
                <w:sz w:val="20"/>
                <w:szCs w:val="20"/>
              </w:rPr>
            </w:pPr>
            <w:r w:rsidRPr="00C1241A">
              <w:rPr>
                <w:color w:val="000000"/>
                <w:sz w:val="20"/>
                <w:szCs w:val="20"/>
              </w:rPr>
              <w:t>286</w:t>
            </w:r>
          </w:p>
        </w:tc>
        <w:tc>
          <w:tcPr>
            <w:tcW w:w="1192" w:type="dxa"/>
            <w:noWrap/>
            <w:vAlign w:val="bottom"/>
            <w:hideMark/>
          </w:tcPr>
          <w:p w14:paraId="373A22F7" w14:textId="77777777" w:rsidR="008C2FF8" w:rsidRPr="00C1241A" w:rsidRDefault="008C2FF8" w:rsidP="00602EA0">
            <w:pPr>
              <w:jc w:val="right"/>
              <w:rPr>
                <w:color w:val="000000"/>
                <w:sz w:val="20"/>
                <w:szCs w:val="20"/>
              </w:rPr>
            </w:pPr>
            <w:r w:rsidRPr="00C1241A">
              <w:rPr>
                <w:color w:val="000000"/>
                <w:sz w:val="20"/>
                <w:szCs w:val="20"/>
              </w:rPr>
              <w:t>425</w:t>
            </w:r>
          </w:p>
        </w:tc>
      </w:tr>
      <w:tr w:rsidR="0086200E" w:rsidRPr="008C2FF8" w14:paraId="17C3786B" w14:textId="77777777" w:rsidTr="0086200E">
        <w:trPr>
          <w:trHeight w:val="300"/>
        </w:trPr>
        <w:tc>
          <w:tcPr>
            <w:tcW w:w="1133" w:type="dxa"/>
            <w:noWrap/>
            <w:vAlign w:val="bottom"/>
            <w:hideMark/>
          </w:tcPr>
          <w:p w14:paraId="08F4EBE7" w14:textId="77777777" w:rsidR="008C2FF8" w:rsidRPr="00C1241A" w:rsidRDefault="008C2FF8" w:rsidP="00602EA0">
            <w:pPr>
              <w:rPr>
                <w:color w:val="000000"/>
                <w:sz w:val="20"/>
                <w:szCs w:val="20"/>
              </w:rPr>
            </w:pPr>
            <w:r w:rsidRPr="00C1241A">
              <w:rPr>
                <w:color w:val="000000"/>
                <w:sz w:val="20"/>
                <w:szCs w:val="20"/>
              </w:rPr>
              <w:t>265</w:t>
            </w:r>
          </w:p>
        </w:tc>
        <w:tc>
          <w:tcPr>
            <w:tcW w:w="1067" w:type="dxa"/>
            <w:noWrap/>
            <w:vAlign w:val="bottom"/>
            <w:hideMark/>
          </w:tcPr>
          <w:p w14:paraId="370AC2FA" w14:textId="77777777" w:rsidR="008C2FF8" w:rsidRPr="00C1241A" w:rsidRDefault="008C2FF8" w:rsidP="00602EA0">
            <w:pPr>
              <w:jc w:val="right"/>
              <w:rPr>
                <w:color w:val="000000"/>
                <w:sz w:val="20"/>
                <w:szCs w:val="20"/>
              </w:rPr>
            </w:pPr>
            <w:r w:rsidRPr="00C1241A">
              <w:rPr>
                <w:color w:val="000000"/>
                <w:sz w:val="20"/>
                <w:szCs w:val="20"/>
              </w:rPr>
              <w:t>111</w:t>
            </w:r>
          </w:p>
        </w:tc>
        <w:tc>
          <w:tcPr>
            <w:tcW w:w="1061" w:type="dxa"/>
            <w:noWrap/>
            <w:vAlign w:val="bottom"/>
            <w:hideMark/>
          </w:tcPr>
          <w:p w14:paraId="32E6C44B" w14:textId="77777777" w:rsidR="008C2FF8" w:rsidRPr="00C1241A" w:rsidRDefault="008C2FF8" w:rsidP="00602EA0">
            <w:pPr>
              <w:jc w:val="right"/>
              <w:rPr>
                <w:color w:val="000000"/>
                <w:sz w:val="20"/>
                <w:szCs w:val="20"/>
              </w:rPr>
            </w:pPr>
            <w:r w:rsidRPr="00C1241A">
              <w:rPr>
                <w:color w:val="000000"/>
                <w:sz w:val="20"/>
                <w:szCs w:val="20"/>
              </w:rPr>
              <w:t>14</w:t>
            </w:r>
          </w:p>
        </w:tc>
        <w:tc>
          <w:tcPr>
            <w:tcW w:w="1403" w:type="dxa"/>
            <w:noWrap/>
            <w:vAlign w:val="bottom"/>
            <w:hideMark/>
          </w:tcPr>
          <w:p w14:paraId="5A05320F" w14:textId="77777777" w:rsidR="008C2FF8" w:rsidRPr="00C1241A" w:rsidRDefault="008C2FF8" w:rsidP="00602EA0">
            <w:pPr>
              <w:jc w:val="right"/>
              <w:rPr>
                <w:color w:val="000000"/>
                <w:sz w:val="20"/>
                <w:szCs w:val="20"/>
              </w:rPr>
            </w:pPr>
            <w:r w:rsidRPr="00C1241A">
              <w:rPr>
                <w:color w:val="000000"/>
                <w:sz w:val="20"/>
                <w:szCs w:val="20"/>
              </w:rPr>
              <w:t>9</w:t>
            </w:r>
          </w:p>
        </w:tc>
        <w:tc>
          <w:tcPr>
            <w:tcW w:w="1524" w:type="dxa"/>
            <w:noWrap/>
            <w:vAlign w:val="bottom"/>
            <w:hideMark/>
          </w:tcPr>
          <w:p w14:paraId="145E47DD" w14:textId="77777777" w:rsidR="008C2FF8" w:rsidRPr="00C1241A" w:rsidRDefault="008C2FF8" w:rsidP="00602EA0">
            <w:pPr>
              <w:jc w:val="right"/>
              <w:rPr>
                <w:color w:val="000000"/>
                <w:sz w:val="20"/>
                <w:szCs w:val="20"/>
              </w:rPr>
            </w:pPr>
            <w:r w:rsidRPr="00C1241A">
              <w:rPr>
                <w:color w:val="000000"/>
                <w:sz w:val="20"/>
                <w:szCs w:val="20"/>
              </w:rPr>
              <w:t>2</w:t>
            </w:r>
          </w:p>
        </w:tc>
        <w:tc>
          <w:tcPr>
            <w:tcW w:w="1692" w:type="dxa"/>
            <w:noWrap/>
            <w:vAlign w:val="bottom"/>
            <w:hideMark/>
          </w:tcPr>
          <w:p w14:paraId="7FF797AA" w14:textId="77777777" w:rsidR="008C2FF8" w:rsidRPr="00C1241A" w:rsidRDefault="008C2FF8" w:rsidP="00602EA0">
            <w:pPr>
              <w:jc w:val="right"/>
              <w:rPr>
                <w:color w:val="000000"/>
                <w:sz w:val="20"/>
                <w:szCs w:val="20"/>
              </w:rPr>
            </w:pPr>
            <w:r w:rsidRPr="00C1241A">
              <w:rPr>
                <w:color w:val="000000"/>
                <w:sz w:val="20"/>
                <w:szCs w:val="20"/>
              </w:rPr>
              <w:t>41</w:t>
            </w:r>
          </w:p>
        </w:tc>
        <w:tc>
          <w:tcPr>
            <w:tcW w:w="1192" w:type="dxa"/>
            <w:noWrap/>
            <w:vAlign w:val="bottom"/>
            <w:hideMark/>
          </w:tcPr>
          <w:p w14:paraId="58823F4E" w14:textId="77777777" w:rsidR="008C2FF8" w:rsidRPr="00C1241A" w:rsidRDefault="008C2FF8" w:rsidP="00602EA0">
            <w:pPr>
              <w:jc w:val="right"/>
              <w:rPr>
                <w:color w:val="000000"/>
                <w:sz w:val="20"/>
                <w:szCs w:val="20"/>
              </w:rPr>
            </w:pPr>
            <w:r w:rsidRPr="00C1241A">
              <w:rPr>
                <w:color w:val="000000"/>
                <w:sz w:val="20"/>
                <w:szCs w:val="20"/>
              </w:rPr>
              <w:t>177</w:t>
            </w:r>
          </w:p>
        </w:tc>
      </w:tr>
      <w:tr w:rsidR="0086200E" w:rsidRPr="008C2FF8" w14:paraId="48829E82" w14:textId="77777777" w:rsidTr="0086200E">
        <w:trPr>
          <w:trHeight w:val="300"/>
        </w:trPr>
        <w:tc>
          <w:tcPr>
            <w:tcW w:w="1133" w:type="dxa"/>
            <w:noWrap/>
            <w:vAlign w:val="bottom"/>
            <w:hideMark/>
          </w:tcPr>
          <w:p w14:paraId="40EF559F" w14:textId="77777777" w:rsidR="008C2FF8" w:rsidRPr="00C1241A" w:rsidRDefault="008C2FF8" w:rsidP="00602EA0">
            <w:pPr>
              <w:rPr>
                <w:color w:val="000000"/>
                <w:sz w:val="20"/>
                <w:szCs w:val="20"/>
              </w:rPr>
            </w:pPr>
            <w:r w:rsidRPr="00C1241A">
              <w:rPr>
                <w:color w:val="000000"/>
                <w:sz w:val="20"/>
                <w:szCs w:val="20"/>
              </w:rPr>
              <w:t>266</w:t>
            </w:r>
          </w:p>
        </w:tc>
        <w:tc>
          <w:tcPr>
            <w:tcW w:w="1067" w:type="dxa"/>
            <w:noWrap/>
            <w:vAlign w:val="bottom"/>
            <w:hideMark/>
          </w:tcPr>
          <w:p w14:paraId="38B489CE" w14:textId="77777777" w:rsidR="008C2FF8" w:rsidRPr="00C1241A" w:rsidRDefault="008C2FF8" w:rsidP="00602EA0">
            <w:pPr>
              <w:jc w:val="right"/>
              <w:rPr>
                <w:color w:val="000000"/>
                <w:sz w:val="20"/>
                <w:szCs w:val="20"/>
              </w:rPr>
            </w:pPr>
            <w:r w:rsidRPr="00C1241A">
              <w:rPr>
                <w:color w:val="000000"/>
                <w:sz w:val="20"/>
                <w:szCs w:val="20"/>
              </w:rPr>
              <w:t>3</w:t>
            </w:r>
          </w:p>
        </w:tc>
        <w:tc>
          <w:tcPr>
            <w:tcW w:w="1061" w:type="dxa"/>
            <w:noWrap/>
            <w:vAlign w:val="bottom"/>
            <w:hideMark/>
          </w:tcPr>
          <w:p w14:paraId="011783E6" w14:textId="77777777" w:rsidR="008C2FF8" w:rsidRPr="00C1241A" w:rsidRDefault="008C2FF8" w:rsidP="00602EA0">
            <w:pPr>
              <w:jc w:val="right"/>
              <w:rPr>
                <w:color w:val="000000"/>
                <w:sz w:val="20"/>
                <w:szCs w:val="20"/>
              </w:rPr>
            </w:pPr>
            <w:r w:rsidRPr="00C1241A">
              <w:rPr>
                <w:color w:val="000000"/>
                <w:sz w:val="20"/>
                <w:szCs w:val="20"/>
              </w:rPr>
              <w:t>2</w:t>
            </w:r>
          </w:p>
        </w:tc>
        <w:tc>
          <w:tcPr>
            <w:tcW w:w="1403" w:type="dxa"/>
            <w:noWrap/>
            <w:vAlign w:val="bottom"/>
            <w:hideMark/>
          </w:tcPr>
          <w:p w14:paraId="7E2BBCC8" w14:textId="77777777" w:rsidR="008C2FF8" w:rsidRPr="00C1241A" w:rsidRDefault="008C2FF8" w:rsidP="00602EA0">
            <w:pPr>
              <w:jc w:val="right"/>
              <w:rPr>
                <w:color w:val="000000"/>
                <w:sz w:val="20"/>
                <w:szCs w:val="20"/>
              </w:rPr>
            </w:pPr>
          </w:p>
        </w:tc>
        <w:tc>
          <w:tcPr>
            <w:tcW w:w="1524" w:type="dxa"/>
            <w:noWrap/>
            <w:vAlign w:val="bottom"/>
            <w:hideMark/>
          </w:tcPr>
          <w:p w14:paraId="6EF647A1" w14:textId="77777777" w:rsidR="008C2FF8" w:rsidRPr="00C1241A" w:rsidRDefault="008C2FF8" w:rsidP="00602EA0">
            <w:pPr>
              <w:rPr>
                <w:sz w:val="20"/>
                <w:szCs w:val="20"/>
              </w:rPr>
            </w:pPr>
          </w:p>
        </w:tc>
        <w:tc>
          <w:tcPr>
            <w:tcW w:w="1692" w:type="dxa"/>
            <w:noWrap/>
            <w:vAlign w:val="bottom"/>
            <w:hideMark/>
          </w:tcPr>
          <w:p w14:paraId="7926E458" w14:textId="77777777" w:rsidR="008C2FF8" w:rsidRPr="00C1241A" w:rsidRDefault="008C2FF8" w:rsidP="00602EA0">
            <w:pPr>
              <w:jc w:val="right"/>
              <w:rPr>
                <w:color w:val="000000"/>
                <w:sz w:val="20"/>
                <w:szCs w:val="20"/>
              </w:rPr>
            </w:pPr>
            <w:r w:rsidRPr="00C1241A">
              <w:rPr>
                <w:color w:val="000000"/>
                <w:sz w:val="20"/>
                <w:szCs w:val="20"/>
              </w:rPr>
              <w:t>1</w:t>
            </w:r>
          </w:p>
        </w:tc>
        <w:tc>
          <w:tcPr>
            <w:tcW w:w="1192" w:type="dxa"/>
            <w:noWrap/>
            <w:vAlign w:val="bottom"/>
            <w:hideMark/>
          </w:tcPr>
          <w:p w14:paraId="641303B8" w14:textId="77777777" w:rsidR="008C2FF8" w:rsidRPr="00C1241A" w:rsidRDefault="008C2FF8" w:rsidP="00602EA0">
            <w:pPr>
              <w:jc w:val="right"/>
              <w:rPr>
                <w:color w:val="000000"/>
                <w:sz w:val="20"/>
                <w:szCs w:val="20"/>
              </w:rPr>
            </w:pPr>
            <w:r w:rsidRPr="00C1241A">
              <w:rPr>
                <w:color w:val="000000"/>
                <w:sz w:val="20"/>
                <w:szCs w:val="20"/>
              </w:rPr>
              <w:t>6</w:t>
            </w:r>
          </w:p>
        </w:tc>
      </w:tr>
      <w:tr w:rsidR="0086200E" w:rsidRPr="008C2FF8" w14:paraId="2360E52D" w14:textId="77777777" w:rsidTr="0086200E">
        <w:trPr>
          <w:trHeight w:val="300"/>
        </w:trPr>
        <w:tc>
          <w:tcPr>
            <w:tcW w:w="1133" w:type="dxa"/>
            <w:noWrap/>
            <w:vAlign w:val="bottom"/>
            <w:hideMark/>
          </w:tcPr>
          <w:p w14:paraId="5607B3F2" w14:textId="77777777" w:rsidR="008C2FF8" w:rsidRPr="00C1241A" w:rsidRDefault="008C2FF8" w:rsidP="00602EA0">
            <w:pPr>
              <w:rPr>
                <w:color w:val="000000"/>
                <w:sz w:val="20"/>
                <w:szCs w:val="20"/>
              </w:rPr>
            </w:pPr>
            <w:r w:rsidRPr="00C1241A">
              <w:rPr>
                <w:color w:val="000000"/>
                <w:sz w:val="20"/>
                <w:szCs w:val="20"/>
              </w:rPr>
              <w:t>267</w:t>
            </w:r>
          </w:p>
        </w:tc>
        <w:tc>
          <w:tcPr>
            <w:tcW w:w="1067" w:type="dxa"/>
            <w:noWrap/>
            <w:vAlign w:val="bottom"/>
            <w:hideMark/>
          </w:tcPr>
          <w:p w14:paraId="008F3923" w14:textId="77777777" w:rsidR="008C2FF8" w:rsidRPr="00C1241A" w:rsidRDefault="008C2FF8" w:rsidP="00602EA0">
            <w:pPr>
              <w:jc w:val="right"/>
              <w:rPr>
                <w:color w:val="000000"/>
                <w:sz w:val="20"/>
                <w:szCs w:val="20"/>
              </w:rPr>
            </w:pPr>
            <w:r w:rsidRPr="00C1241A">
              <w:rPr>
                <w:color w:val="000000"/>
                <w:sz w:val="20"/>
                <w:szCs w:val="20"/>
              </w:rPr>
              <w:t>10</w:t>
            </w:r>
          </w:p>
        </w:tc>
        <w:tc>
          <w:tcPr>
            <w:tcW w:w="1061" w:type="dxa"/>
            <w:noWrap/>
            <w:vAlign w:val="bottom"/>
            <w:hideMark/>
          </w:tcPr>
          <w:p w14:paraId="118FAE9D" w14:textId="77777777" w:rsidR="008C2FF8" w:rsidRPr="00C1241A" w:rsidRDefault="008C2FF8" w:rsidP="00602EA0">
            <w:pPr>
              <w:jc w:val="right"/>
              <w:rPr>
                <w:color w:val="000000"/>
                <w:sz w:val="20"/>
                <w:szCs w:val="20"/>
              </w:rPr>
            </w:pPr>
            <w:r w:rsidRPr="00C1241A">
              <w:rPr>
                <w:color w:val="000000"/>
                <w:sz w:val="20"/>
                <w:szCs w:val="20"/>
              </w:rPr>
              <w:t>1</w:t>
            </w:r>
          </w:p>
        </w:tc>
        <w:tc>
          <w:tcPr>
            <w:tcW w:w="1403" w:type="dxa"/>
            <w:noWrap/>
            <w:vAlign w:val="bottom"/>
            <w:hideMark/>
          </w:tcPr>
          <w:p w14:paraId="502A67AB" w14:textId="77777777" w:rsidR="008C2FF8" w:rsidRPr="00C1241A" w:rsidRDefault="008C2FF8" w:rsidP="00602EA0">
            <w:pPr>
              <w:jc w:val="right"/>
              <w:rPr>
                <w:color w:val="000000"/>
                <w:sz w:val="20"/>
                <w:szCs w:val="20"/>
              </w:rPr>
            </w:pPr>
            <w:r w:rsidRPr="00C1241A">
              <w:rPr>
                <w:color w:val="000000"/>
                <w:sz w:val="20"/>
                <w:szCs w:val="20"/>
              </w:rPr>
              <w:t>4</w:t>
            </w:r>
          </w:p>
        </w:tc>
        <w:tc>
          <w:tcPr>
            <w:tcW w:w="1524" w:type="dxa"/>
            <w:noWrap/>
            <w:vAlign w:val="bottom"/>
            <w:hideMark/>
          </w:tcPr>
          <w:p w14:paraId="05D7FE07" w14:textId="77777777" w:rsidR="008C2FF8" w:rsidRPr="00C1241A" w:rsidRDefault="008C2FF8" w:rsidP="00602EA0">
            <w:pPr>
              <w:jc w:val="right"/>
              <w:rPr>
                <w:color w:val="000000"/>
                <w:sz w:val="20"/>
                <w:szCs w:val="20"/>
              </w:rPr>
            </w:pPr>
            <w:r w:rsidRPr="00C1241A">
              <w:rPr>
                <w:color w:val="000000"/>
                <w:sz w:val="20"/>
                <w:szCs w:val="20"/>
              </w:rPr>
              <w:t>1</w:t>
            </w:r>
          </w:p>
        </w:tc>
        <w:tc>
          <w:tcPr>
            <w:tcW w:w="1692" w:type="dxa"/>
            <w:noWrap/>
            <w:vAlign w:val="bottom"/>
            <w:hideMark/>
          </w:tcPr>
          <w:p w14:paraId="4A3907D1" w14:textId="77777777" w:rsidR="008C2FF8" w:rsidRPr="00C1241A" w:rsidRDefault="008C2FF8" w:rsidP="00602EA0">
            <w:pPr>
              <w:jc w:val="right"/>
              <w:rPr>
                <w:color w:val="000000"/>
                <w:sz w:val="20"/>
                <w:szCs w:val="20"/>
              </w:rPr>
            </w:pPr>
            <w:r w:rsidRPr="00C1241A">
              <w:rPr>
                <w:color w:val="000000"/>
                <w:sz w:val="20"/>
                <w:szCs w:val="20"/>
              </w:rPr>
              <w:t>5</w:t>
            </w:r>
          </w:p>
        </w:tc>
        <w:tc>
          <w:tcPr>
            <w:tcW w:w="1192" w:type="dxa"/>
            <w:noWrap/>
            <w:vAlign w:val="bottom"/>
            <w:hideMark/>
          </w:tcPr>
          <w:p w14:paraId="08EDBC63" w14:textId="77777777" w:rsidR="008C2FF8" w:rsidRPr="00C1241A" w:rsidRDefault="008C2FF8" w:rsidP="00602EA0">
            <w:pPr>
              <w:jc w:val="right"/>
              <w:rPr>
                <w:color w:val="000000"/>
                <w:sz w:val="20"/>
                <w:szCs w:val="20"/>
              </w:rPr>
            </w:pPr>
            <w:r w:rsidRPr="00C1241A">
              <w:rPr>
                <w:color w:val="000000"/>
                <w:sz w:val="20"/>
                <w:szCs w:val="20"/>
              </w:rPr>
              <w:t>21</w:t>
            </w:r>
          </w:p>
        </w:tc>
      </w:tr>
      <w:tr w:rsidR="0086200E" w:rsidRPr="008C2FF8" w14:paraId="4185DA09" w14:textId="77777777" w:rsidTr="0086200E">
        <w:trPr>
          <w:trHeight w:val="300"/>
        </w:trPr>
        <w:tc>
          <w:tcPr>
            <w:tcW w:w="1133" w:type="dxa"/>
            <w:noWrap/>
            <w:vAlign w:val="bottom"/>
            <w:hideMark/>
          </w:tcPr>
          <w:p w14:paraId="5744C690" w14:textId="77777777" w:rsidR="008C2FF8" w:rsidRPr="00C1241A" w:rsidRDefault="008C2FF8" w:rsidP="00602EA0">
            <w:pPr>
              <w:rPr>
                <w:color w:val="000000"/>
                <w:sz w:val="20"/>
                <w:szCs w:val="20"/>
              </w:rPr>
            </w:pPr>
            <w:r w:rsidRPr="00C1241A">
              <w:rPr>
                <w:color w:val="000000"/>
                <w:sz w:val="20"/>
                <w:szCs w:val="20"/>
              </w:rPr>
              <w:t>268</w:t>
            </w:r>
          </w:p>
        </w:tc>
        <w:tc>
          <w:tcPr>
            <w:tcW w:w="1067" w:type="dxa"/>
            <w:noWrap/>
            <w:vAlign w:val="bottom"/>
            <w:hideMark/>
          </w:tcPr>
          <w:p w14:paraId="04826CA4" w14:textId="77777777" w:rsidR="008C2FF8" w:rsidRPr="00C1241A" w:rsidRDefault="008C2FF8" w:rsidP="00602EA0">
            <w:pPr>
              <w:jc w:val="right"/>
              <w:rPr>
                <w:color w:val="000000"/>
                <w:sz w:val="20"/>
                <w:szCs w:val="20"/>
              </w:rPr>
            </w:pPr>
            <w:r w:rsidRPr="00C1241A">
              <w:rPr>
                <w:color w:val="000000"/>
                <w:sz w:val="20"/>
                <w:szCs w:val="20"/>
              </w:rPr>
              <w:t>4</w:t>
            </w:r>
          </w:p>
        </w:tc>
        <w:tc>
          <w:tcPr>
            <w:tcW w:w="1061" w:type="dxa"/>
            <w:noWrap/>
            <w:vAlign w:val="bottom"/>
            <w:hideMark/>
          </w:tcPr>
          <w:p w14:paraId="1A8E7964" w14:textId="77777777" w:rsidR="008C2FF8" w:rsidRPr="00C1241A" w:rsidRDefault="008C2FF8" w:rsidP="00602EA0">
            <w:pPr>
              <w:jc w:val="right"/>
              <w:rPr>
                <w:color w:val="000000"/>
                <w:sz w:val="20"/>
                <w:szCs w:val="20"/>
              </w:rPr>
            </w:pPr>
          </w:p>
        </w:tc>
        <w:tc>
          <w:tcPr>
            <w:tcW w:w="1403" w:type="dxa"/>
            <w:noWrap/>
            <w:vAlign w:val="bottom"/>
            <w:hideMark/>
          </w:tcPr>
          <w:p w14:paraId="66D3B270" w14:textId="77777777" w:rsidR="008C2FF8" w:rsidRPr="00C1241A" w:rsidRDefault="008C2FF8" w:rsidP="00602EA0">
            <w:pPr>
              <w:rPr>
                <w:sz w:val="20"/>
                <w:szCs w:val="20"/>
              </w:rPr>
            </w:pPr>
          </w:p>
        </w:tc>
        <w:tc>
          <w:tcPr>
            <w:tcW w:w="1524" w:type="dxa"/>
            <w:noWrap/>
            <w:vAlign w:val="bottom"/>
            <w:hideMark/>
          </w:tcPr>
          <w:p w14:paraId="62716CF8" w14:textId="77777777" w:rsidR="008C2FF8" w:rsidRPr="00C1241A" w:rsidRDefault="008C2FF8" w:rsidP="00602EA0">
            <w:pPr>
              <w:rPr>
                <w:sz w:val="20"/>
                <w:szCs w:val="20"/>
              </w:rPr>
            </w:pPr>
          </w:p>
        </w:tc>
        <w:tc>
          <w:tcPr>
            <w:tcW w:w="1692" w:type="dxa"/>
            <w:noWrap/>
            <w:vAlign w:val="bottom"/>
            <w:hideMark/>
          </w:tcPr>
          <w:p w14:paraId="346E50B8" w14:textId="77777777" w:rsidR="008C2FF8" w:rsidRPr="00C1241A" w:rsidRDefault="008C2FF8" w:rsidP="00602EA0">
            <w:pPr>
              <w:jc w:val="right"/>
              <w:rPr>
                <w:color w:val="000000"/>
                <w:sz w:val="20"/>
                <w:szCs w:val="20"/>
              </w:rPr>
            </w:pPr>
            <w:r w:rsidRPr="00C1241A">
              <w:rPr>
                <w:color w:val="000000"/>
                <w:sz w:val="20"/>
                <w:szCs w:val="20"/>
              </w:rPr>
              <w:t>1</w:t>
            </w:r>
          </w:p>
        </w:tc>
        <w:tc>
          <w:tcPr>
            <w:tcW w:w="1192" w:type="dxa"/>
            <w:noWrap/>
            <w:vAlign w:val="bottom"/>
            <w:hideMark/>
          </w:tcPr>
          <w:p w14:paraId="071B6888" w14:textId="77777777" w:rsidR="008C2FF8" w:rsidRPr="00C1241A" w:rsidRDefault="008C2FF8" w:rsidP="00602EA0">
            <w:pPr>
              <w:jc w:val="right"/>
              <w:rPr>
                <w:color w:val="000000"/>
                <w:sz w:val="20"/>
                <w:szCs w:val="20"/>
              </w:rPr>
            </w:pPr>
            <w:r w:rsidRPr="00C1241A">
              <w:rPr>
                <w:color w:val="000000"/>
                <w:sz w:val="20"/>
                <w:szCs w:val="20"/>
              </w:rPr>
              <w:t>5</w:t>
            </w:r>
          </w:p>
        </w:tc>
      </w:tr>
      <w:tr w:rsidR="0086200E" w:rsidRPr="008C2FF8" w14:paraId="2061423E" w14:textId="77777777" w:rsidTr="0086200E">
        <w:trPr>
          <w:trHeight w:val="300"/>
        </w:trPr>
        <w:tc>
          <w:tcPr>
            <w:tcW w:w="1133" w:type="dxa"/>
            <w:noWrap/>
            <w:vAlign w:val="bottom"/>
            <w:hideMark/>
          </w:tcPr>
          <w:p w14:paraId="470A60B0" w14:textId="77777777" w:rsidR="008C2FF8" w:rsidRPr="00C1241A" w:rsidRDefault="008C2FF8" w:rsidP="00602EA0">
            <w:pPr>
              <w:rPr>
                <w:color w:val="000000"/>
                <w:sz w:val="20"/>
                <w:szCs w:val="20"/>
              </w:rPr>
            </w:pPr>
            <w:r w:rsidRPr="00C1241A">
              <w:rPr>
                <w:color w:val="000000"/>
                <w:sz w:val="20"/>
                <w:szCs w:val="20"/>
              </w:rPr>
              <w:t>27</w:t>
            </w:r>
          </w:p>
        </w:tc>
        <w:tc>
          <w:tcPr>
            <w:tcW w:w="1067" w:type="dxa"/>
            <w:noWrap/>
            <w:vAlign w:val="bottom"/>
            <w:hideMark/>
          </w:tcPr>
          <w:p w14:paraId="742C1C79" w14:textId="77777777" w:rsidR="008C2FF8" w:rsidRPr="00C1241A" w:rsidRDefault="008C2FF8" w:rsidP="00602EA0">
            <w:pPr>
              <w:jc w:val="right"/>
              <w:rPr>
                <w:color w:val="000000"/>
                <w:sz w:val="20"/>
                <w:szCs w:val="20"/>
              </w:rPr>
            </w:pPr>
            <w:r w:rsidRPr="00C1241A">
              <w:rPr>
                <w:color w:val="000000"/>
                <w:sz w:val="20"/>
                <w:szCs w:val="20"/>
              </w:rPr>
              <w:t>1 116</w:t>
            </w:r>
          </w:p>
        </w:tc>
        <w:tc>
          <w:tcPr>
            <w:tcW w:w="1061" w:type="dxa"/>
            <w:noWrap/>
            <w:vAlign w:val="bottom"/>
            <w:hideMark/>
          </w:tcPr>
          <w:p w14:paraId="5B4D344F" w14:textId="77777777" w:rsidR="008C2FF8" w:rsidRPr="00C1241A" w:rsidRDefault="008C2FF8" w:rsidP="00602EA0">
            <w:pPr>
              <w:jc w:val="right"/>
              <w:rPr>
                <w:color w:val="000000"/>
                <w:sz w:val="20"/>
                <w:szCs w:val="20"/>
              </w:rPr>
            </w:pPr>
            <w:r w:rsidRPr="00C1241A">
              <w:rPr>
                <w:color w:val="000000"/>
                <w:sz w:val="20"/>
                <w:szCs w:val="20"/>
              </w:rPr>
              <w:t>77</w:t>
            </w:r>
          </w:p>
        </w:tc>
        <w:tc>
          <w:tcPr>
            <w:tcW w:w="1403" w:type="dxa"/>
            <w:noWrap/>
            <w:vAlign w:val="bottom"/>
            <w:hideMark/>
          </w:tcPr>
          <w:p w14:paraId="3BDC992F" w14:textId="77777777" w:rsidR="008C2FF8" w:rsidRPr="00C1241A" w:rsidRDefault="008C2FF8" w:rsidP="00602EA0">
            <w:pPr>
              <w:jc w:val="right"/>
              <w:rPr>
                <w:color w:val="000000"/>
                <w:sz w:val="20"/>
                <w:szCs w:val="20"/>
              </w:rPr>
            </w:pPr>
            <w:r w:rsidRPr="00C1241A">
              <w:rPr>
                <w:color w:val="000000"/>
                <w:sz w:val="20"/>
                <w:szCs w:val="20"/>
              </w:rPr>
              <w:t>82</w:t>
            </w:r>
          </w:p>
        </w:tc>
        <w:tc>
          <w:tcPr>
            <w:tcW w:w="1524" w:type="dxa"/>
            <w:noWrap/>
            <w:vAlign w:val="bottom"/>
            <w:hideMark/>
          </w:tcPr>
          <w:p w14:paraId="18ED7BCA" w14:textId="77777777" w:rsidR="008C2FF8" w:rsidRPr="00C1241A" w:rsidRDefault="008C2FF8" w:rsidP="00602EA0">
            <w:pPr>
              <w:jc w:val="right"/>
              <w:rPr>
                <w:color w:val="000000"/>
                <w:sz w:val="20"/>
                <w:szCs w:val="20"/>
              </w:rPr>
            </w:pPr>
            <w:r w:rsidRPr="00C1241A">
              <w:rPr>
                <w:color w:val="000000"/>
                <w:sz w:val="20"/>
                <w:szCs w:val="20"/>
              </w:rPr>
              <w:t>23</w:t>
            </w:r>
          </w:p>
        </w:tc>
        <w:tc>
          <w:tcPr>
            <w:tcW w:w="1692" w:type="dxa"/>
            <w:noWrap/>
            <w:vAlign w:val="bottom"/>
            <w:hideMark/>
          </w:tcPr>
          <w:p w14:paraId="69B2B472" w14:textId="77777777" w:rsidR="008C2FF8" w:rsidRPr="00C1241A" w:rsidRDefault="008C2FF8" w:rsidP="00602EA0">
            <w:pPr>
              <w:jc w:val="right"/>
              <w:rPr>
                <w:color w:val="000000"/>
                <w:sz w:val="20"/>
                <w:szCs w:val="20"/>
              </w:rPr>
            </w:pPr>
            <w:r w:rsidRPr="00C1241A">
              <w:rPr>
                <w:color w:val="000000"/>
                <w:sz w:val="20"/>
                <w:szCs w:val="20"/>
              </w:rPr>
              <w:t>508</w:t>
            </w:r>
          </w:p>
        </w:tc>
        <w:tc>
          <w:tcPr>
            <w:tcW w:w="1192" w:type="dxa"/>
            <w:noWrap/>
            <w:vAlign w:val="bottom"/>
            <w:hideMark/>
          </w:tcPr>
          <w:p w14:paraId="07C15EDF" w14:textId="77777777" w:rsidR="008C2FF8" w:rsidRPr="00C1241A" w:rsidRDefault="008C2FF8" w:rsidP="00602EA0">
            <w:pPr>
              <w:jc w:val="right"/>
              <w:rPr>
                <w:color w:val="000000"/>
                <w:sz w:val="20"/>
                <w:szCs w:val="20"/>
              </w:rPr>
            </w:pPr>
            <w:r w:rsidRPr="00C1241A">
              <w:rPr>
                <w:color w:val="000000"/>
                <w:sz w:val="20"/>
                <w:szCs w:val="20"/>
              </w:rPr>
              <w:t>1 806</w:t>
            </w:r>
          </w:p>
        </w:tc>
      </w:tr>
      <w:tr w:rsidR="0086200E" w:rsidRPr="008C2FF8" w14:paraId="7492611A" w14:textId="77777777" w:rsidTr="0086200E">
        <w:trPr>
          <w:trHeight w:val="300"/>
        </w:trPr>
        <w:tc>
          <w:tcPr>
            <w:tcW w:w="1133" w:type="dxa"/>
            <w:noWrap/>
            <w:vAlign w:val="bottom"/>
            <w:hideMark/>
          </w:tcPr>
          <w:p w14:paraId="4E3704F6" w14:textId="77777777" w:rsidR="008C2FF8" w:rsidRPr="00C1241A" w:rsidRDefault="008C2FF8" w:rsidP="00602EA0">
            <w:pPr>
              <w:rPr>
                <w:color w:val="000000"/>
                <w:sz w:val="20"/>
                <w:szCs w:val="20"/>
              </w:rPr>
            </w:pPr>
            <w:r w:rsidRPr="00C1241A">
              <w:rPr>
                <w:color w:val="000000"/>
                <w:sz w:val="20"/>
                <w:szCs w:val="20"/>
              </w:rPr>
              <w:t>28</w:t>
            </w:r>
          </w:p>
        </w:tc>
        <w:tc>
          <w:tcPr>
            <w:tcW w:w="1067" w:type="dxa"/>
            <w:noWrap/>
            <w:vAlign w:val="bottom"/>
            <w:hideMark/>
          </w:tcPr>
          <w:p w14:paraId="2FC6334D" w14:textId="77777777" w:rsidR="008C2FF8" w:rsidRPr="00C1241A" w:rsidRDefault="008C2FF8" w:rsidP="00602EA0">
            <w:pPr>
              <w:jc w:val="right"/>
              <w:rPr>
                <w:color w:val="000000"/>
                <w:sz w:val="20"/>
                <w:szCs w:val="20"/>
              </w:rPr>
            </w:pPr>
            <w:r w:rsidRPr="00C1241A">
              <w:rPr>
                <w:color w:val="000000"/>
                <w:sz w:val="20"/>
                <w:szCs w:val="20"/>
              </w:rPr>
              <w:t>1 034</w:t>
            </w:r>
          </w:p>
        </w:tc>
        <w:tc>
          <w:tcPr>
            <w:tcW w:w="1061" w:type="dxa"/>
            <w:noWrap/>
            <w:vAlign w:val="bottom"/>
            <w:hideMark/>
          </w:tcPr>
          <w:p w14:paraId="61AAD3F5" w14:textId="77777777" w:rsidR="008C2FF8" w:rsidRPr="00C1241A" w:rsidRDefault="008C2FF8" w:rsidP="00602EA0">
            <w:pPr>
              <w:jc w:val="right"/>
              <w:rPr>
                <w:color w:val="000000"/>
                <w:sz w:val="20"/>
                <w:szCs w:val="20"/>
              </w:rPr>
            </w:pPr>
            <w:r w:rsidRPr="00C1241A">
              <w:rPr>
                <w:color w:val="000000"/>
                <w:sz w:val="20"/>
                <w:szCs w:val="20"/>
              </w:rPr>
              <w:t>178</w:t>
            </w:r>
          </w:p>
        </w:tc>
        <w:tc>
          <w:tcPr>
            <w:tcW w:w="1403" w:type="dxa"/>
            <w:noWrap/>
            <w:vAlign w:val="bottom"/>
            <w:hideMark/>
          </w:tcPr>
          <w:p w14:paraId="719246AD" w14:textId="77777777" w:rsidR="008C2FF8" w:rsidRPr="00C1241A" w:rsidRDefault="008C2FF8" w:rsidP="00602EA0">
            <w:pPr>
              <w:jc w:val="right"/>
              <w:rPr>
                <w:color w:val="000000"/>
                <w:sz w:val="20"/>
                <w:szCs w:val="20"/>
              </w:rPr>
            </w:pPr>
            <w:r w:rsidRPr="00C1241A">
              <w:rPr>
                <w:color w:val="000000"/>
                <w:sz w:val="20"/>
                <w:szCs w:val="20"/>
              </w:rPr>
              <w:t>96</w:t>
            </w:r>
          </w:p>
        </w:tc>
        <w:tc>
          <w:tcPr>
            <w:tcW w:w="1524" w:type="dxa"/>
            <w:noWrap/>
            <w:vAlign w:val="bottom"/>
            <w:hideMark/>
          </w:tcPr>
          <w:p w14:paraId="13AE5189" w14:textId="77777777" w:rsidR="008C2FF8" w:rsidRPr="00C1241A" w:rsidRDefault="008C2FF8" w:rsidP="00602EA0">
            <w:pPr>
              <w:jc w:val="right"/>
              <w:rPr>
                <w:color w:val="000000"/>
                <w:sz w:val="20"/>
                <w:szCs w:val="20"/>
              </w:rPr>
            </w:pPr>
            <w:r w:rsidRPr="00C1241A">
              <w:rPr>
                <w:color w:val="000000"/>
                <w:sz w:val="20"/>
                <w:szCs w:val="20"/>
              </w:rPr>
              <w:t>45</w:t>
            </w:r>
          </w:p>
        </w:tc>
        <w:tc>
          <w:tcPr>
            <w:tcW w:w="1692" w:type="dxa"/>
            <w:noWrap/>
            <w:vAlign w:val="bottom"/>
            <w:hideMark/>
          </w:tcPr>
          <w:p w14:paraId="217AC3D2" w14:textId="77777777" w:rsidR="008C2FF8" w:rsidRPr="00C1241A" w:rsidRDefault="008C2FF8" w:rsidP="00602EA0">
            <w:pPr>
              <w:jc w:val="right"/>
              <w:rPr>
                <w:color w:val="000000"/>
                <w:sz w:val="20"/>
                <w:szCs w:val="20"/>
              </w:rPr>
            </w:pPr>
            <w:r w:rsidRPr="00C1241A">
              <w:rPr>
                <w:color w:val="000000"/>
                <w:sz w:val="20"/>
                <w:szCs w:val="20"/>
              </w:rPr>
              <w:t>729</w:t>
            </w:r>
          </w:p>
        </w:tc>
        <w:tc>
          <w:tcPr>
            <w:tcW w:w="1192" w:type="dxa"/>
            <w:noWrap/>
            <w:vAlign w:val="bottom"/>
            <w:hideMark/>
          </w:tcPr>
          <w:p w14:paraId="7DB71AF7" w14:textId="77777777" w:rsidR="008C2FF8" w:rsidRPr="00C1241A" w:rsidRDefault="008C2FF8" w:rsidP="00602EA0">
            <w:pPr>
              <w:jc w:val="right"/>
              <w:rPr>
                <w:color w:val="000000"/>
                <w:sz w:val="20"/>
                <w:szCs w:val="20"/>
              </w:rPr>
            </w:pPr>
            <w:r w:rsidRPr="00C1241A">
              <w:rPr>
                <w:color w:val="000000"/>
                <w:sz w:val="20"/>
                <w:szCs w:val="20"/>
              </w:rPr>
              <w:t>2 082</w:t>
            </w:r>
          </w:p>
        </w:tc>
      </w:tr>
      <w:tr w:rsidR="0086200E" w:rsidRPr="008C2FF8" w14:paraId="14027904" w14:textId="77777777" w:rsidTr="0086200E">
        <w:trPr>
          <w:trHeight w:val="300"/>
        </w:trPr>
        <w:tc>
          <w:tcPr>
            <w:tcW w:w="1133" w:type="dxa"/>
            <w:noWrap/>
            <w:vAlign w:val="bottom"/>
            <w:hideMark/>
          </w:tcPr>
          <w:p w14:paraId="2EA40786" w14:textId="77777777" w:rsidR="008C2FF8" w:rsidRPr="00C1241A" w:rsidRDefault="008C2FF8" w:rsidP="00602EA0">
            <w:pPr>
              <w:rPr>
                <w:color w:val="000000"/>
                <w:sz w:val="20"/>
                <w:szCs w:val="20"/>
              </w:rPr>
            </w:pPr>
            <w:r w:rsidRPr="00C1241A">
              <w:rPr>
                <w:color w:val="000000"/>
                <w:sz w:val="20"/>
                <w:szCs w:val="20"/>
              </w:rPr>
              <w:t>30</w:t>
            </w:r>
          </w:p>
        </w:tc>
        <w:tc>
          <w:tcPr>
            <w:tcW w:w="1067" w:type="dxa"/>
            <w:noWrap/>
            <w:vAlign w:val="bottom"/>
            <w:hideMark/>
          </w:tcPr>
          <w:p w14:paraId="65C17ADE" w14:textId="77777777" w:rsidR="008C2FF8" w:rsidRPr="00C1241A" w:rsidRDefault="008C2FF8" w:rsidP="00602EA0">
            <w:pPr>
              <w:jc w:val="right"/>
              <w:rPr>
                <w:color w:val="000000"/>
                <w:sz w:val="20"/>
                <w:szCs w:val="20"/>
              </w:rPr>
            </w:pPr>
            <w:r w:rsidRPr="00C1241A">
              <w:rPr>
                <w:color w:val="000000"/>
                <w:sz w:val="20"/>
                <w:szCs w:val="20"/>
              </w:rPr>
              <w:t>18</w:t>
            </w:r>
          </w:p>
        </w:tc>
        <w:tc>
          <w:tcPr>
            <w:tcW w:w="1061" w:type="dxa"/>
            <w:noWrap/>
            <w:vAlign w:val="bottom"/>
            <w:hideMark/>
          </w:tcPr>
          <w:p w14:paraId="4A9372A9" w14:textId="77777777" w:rsidR="008C2FF8" w:rsidRPr="00C1241A" w:rsidRDefault="008C2FF8" w:rsidP="00602EA0">
            <w:pPr>
              <w:jc w:val="right"/>
              <w:rPr>
                <w:color w:val="000000"/>
                <w:sz w:val="20"/>
                <w:szCs w:val="20"/>
              </w:rPr>
            </w:pPr>
            <w:r w:rsidRPr="00C1241A">
              <w:rPr>
                <w:color w:val="000000"/>
                <w:sz w:val="20"/>
                <w:szCs w:val="20"/>
              </w:rPr>
              <w:t>10</w:t>
            </w:r>
          </w:p>
        </w:tc>
        <w:tc>
          <w:tcPr>
            <w:tcW w:w="1403" w:type="dxa"/>
            <w:noWrap/>
            <w:vAlign w:val="bottom"/>
            <w:hideMark/>
          </w:tcPr>
          <w:p w14:paraId="15A29956" w14:textId="77777777" w:rsidR="008C2FF8" w:rsidRPr="00C1241A" w:rsidRDefault="008C2FF8" w:rsidP="00602EA0">
            <w:pPr>
              <w:jc w:val="right"/>
              <w:rPr>
                <w:color w:val="000000"/>
                <w:sz w:val="20"/>
                <w:szCs w:val="20"/>
              </w:rPr>
            </w:pPr>
            <w:r w:rsidRPr="00C1241A">
              <w:rPr>
                <w:color w:val="000000"/>
                <w:sz w:val="20"/>
                <w:szCs w:val="20"/>
              </w:rPr>
              <w:t>10</w:t>
            </w:r>
          </w:p>
        </w:tc>
        <w:tc>
          <w:tcPr>
            <w:tcW w:w="1524" w:type="dxa"/>
            <w:noWrap/>
            <w:vAlign w:val="bottom"/>
            <w:hideMark/>
          </w:tcPr>
          <w:p w14:paraId="19E126DA" w14:textId="77777777" w:rsidR="008C2FF8" w:rsidRPr="00C1241A" w:rsidRDefault="008C2FF8" w:rsidP="00602EA0">
            <w:pPr>
              <w:jc w:val="right"/>
              <w:rPr>
                <w:color w:val="000000"/>
                <w:sz w:val="20"/>
                <w:szCs w:val="20"/>
              </w:rPr>
            </w:pPr>
            <w:r w:rsidRPr="00C1241A">
              <w:rPr>
                <w:color w:val="000000"/>
                <w:sz w:val="20"/>
                <w:szCs w:val="20"/>
              </w:rPr>
              <w:t>4</w:t>
            </w:r>
          </w:p>
        </w:tc>
        <w:tc>
          <w:tcPr>
            <w:tcW w:w="1692" w:type="dxa"/>
            <w:noWrap/>
            <w:vAlign w:val="bottom"/>
            <w:hideMark/>
          </w:tcPr>
          <w:p w14:paraId="6D9C2BEB" w14:textId="77777777" w:rsidR="008C2FF8" w:rsidRPr="00C1241A" w:rsidRDefault="008C2FF8" w:rsidP="00602EA0">
            <w:pPr>
              <w:jc w:val="right"/>
              <w:rPr>
                <w:color w:val="000000"/>
                <w:sz w:val="20"/>
                <w:szCs w:val="20"/>
              </w:rPr>
            </w:pPr>
            <w:r w:rsidRPr="00C1241A">
              <w:rPr>
                <w:color w:val="000000"/>
                <w:sz w:val="20"/>
                <w:szCs w:val="20"/>
              </w:rPr>
              <w:t>12</w:t>
            </w:r>
          </w:p>
        </w:tc>
        <w:tc>
          <w:tcPr>
            <w:tcW w:w="1192" w:type="dxa"/>
            <w:noWrap/>
            <w:vAlign w:val="bottom"/>
            <w:hideMark/>
          </w:tcPr>
          <w:p w14:paraId="1B4DD574" w14:textId="77777777" w:rsidR="008C2FF8" w:rsidRPr="00C1241A" w:rsidRDefault="008C2FF8" w:rsidP="00602EA0">
            <w:pPr>
              <w:jc w:val="right"/>
              <w:rPr>
                <w:color w:val="000000"/>
                <w:sz w:val="20"/>
                <w:szCs w:val="20"/>
              </w:rPr>
            </w:pPr>
            <w:r w:rsidRPr="00C1241A">
              <w:rPr>
                <w:color w:val="000000"/>
                <w:sz w:val="20"/>
                <w:szCs w:val="20"/>
              </w:rPr>
              <w:t>54</w:t>
            </w:r>
          </w:p>
        </w:tc>
      </w:tr>
      <w:tr w:rsidR="0086200E" w:rsidRPr="008C2FF8" w14:paraId="023A4732" w14:textId="77777777" w:rsidTr="0086200E">
        <w:trPr>
          <w:trHeight w:val="300"/>
        </w:trPr>
        <w:tc>
          <w:tcPr>
            <w:tcW w:w="1133" w:type="dxa"/>
            <w:noWrap/>
            <w:vAlign w:val="bottom"/>
            <w:hideMark/>
          </w:tcPr>
          <w:p w14:paraId="3DE958EF" w14:textId="77777777" w:rsidR="008C2FF8" w:rsidRPr="00C1241A" w:rsidRDefault="008C2FF8" w:rsidP="00602EA0">
            <w:pPr>
              <w:rPr>
                <w:color w:val="000000"/>
                <w:sz w:val="20"/>
                <w:szCs w:val="20"/>
              </w:rPr>
            </w:pPr>
            <w:r w:rsidRPr="00C1241A">
              <w:rPr>
                <w:color w:val="000000"/>
                <w:sz w:val="20"/>
                <w:szCs w:val="20"/>
              </w:rPr>
              <w:t>32</w:t>
            </w:r>
          </w:p>
        </w:tc>
        <w:tc>
          <w:tcPr>
            <w:tcW w:w="1067" w:type="dxa"/>
            <w:noWrap/>
            <w:vAlign w:val="bottom"/>
            <w:hideMark/>
          </w:tcPr>
          <w:p w14:paraId="3C05916E" w14:textId="77777777" w:rsidR="008C2FF8" w:rsidRPr="00C1241A" w:rsidRDefault="008C2FF8" w:rsidP="00602EA0">
            <w:pPr>
              <w:jc w:val="right"/>
              <w:rPr>
                <w:color w:val="000000"/>
                <w:sz w:val="20"/>
                <w:szCs w:val="20"/>
              </w:rPr>
            </w:pPr>
            <w:r w:rsidRPr="00C1241A">
              <w:rPr>
                <w:color w:val="000000"/>
                <w:sz w:val="20"/>
                <w:szCs w:val="20"/>
              </w:rPr>
              <w:t>2 006</w:t>
            </w:r>
          </w:p>
        </w:tc>
        <w:tc>
          <w:tcPr>
            <w:tcW w:w="1061" w:type="dxa"/>
            <w:noWrap/>
            <w:vAlign w:val="bottom"/>
            <w:hideMark/>
          </w:tcPr>
          <w:p w14:paraId="3CA9032D" w14:textId="77777777" w:rsidR="008C2FF8" w:rsidRPr="00C1241A" w:rsidRDefault="008C2FF8" w:rsidP="00602EA0">
            <w:pPr>
              <w:jc w:val="right"/>
              <w:rPr>
                <w:color w:val="000000"/>
                <w:sz w:val="20"/>
                <w:szCs w:val="20"/>
              </w:rPr>
            </w:pPr>
            <w:r w:rsidRPr="00C1241A">
              <w:rPr>
                <w:color w:val="000000"/>
                <w:sz w:val="20"/>
                <w:szCs w:val="20"/>
              </w:rPr>
              <w:t>45</w:t>
            </w:r>
          </w:p>
        </w:tc>
        <w:tc>
          <w:tcPr>
            <w:tcW w:w="1403" w:type="dxa"/>
            <w:noWrap/>
            <w:vAlign w:val="bottom"/>
            <w:hideMark/>
          </w:tcPr>
          <w:p w14:paraId="3AEBA380" w14:textId="77777777" w:rsidR="008C2FF8" w:rsidRPr="00C1241A" w:rsidRDefault="008C2FF8" w:rsidP="00602EA0">
            <w:pPr>
              <w:jc w:val="right"/>
              <w:rPr>
                <w:color w:val="000000"/>
                <w:sz w:val="20"/>
                <w:szCs w:val="20"/>
              </w:rPr>
            </w:pPr>
            <w:r w:rsidRPr="00C1241A">
              <w:rPr>
                <w:color w:val="000000"/>
                <w:sz w:val="20"/>
                <w:szCs w:val="20"/>
              </w:rPr>
              <w:t>20</w:t>
            </w:r>
          </w:p>
        </w:tc>
        <w:tc>
          <w:tcPr>
            <w:tcW w:w="1524" w:type="dxa"/>
            <w:noWrap/>
            <w:vAlign w:val="bottom"/>
            <w:hideMark/>
          </w:tcPr>
          <w:p w14:paraId="7CEC2A48" w14:textId="77777777" w:rsidR="008C2FF8" w:rsidRPr="00C1241A" w:rsidRDefault="008C2FF8" w:rsidP="00602EA0">
            <w:pPr>
              <w:jc w:val="right"/>
              <w:rPr>
                <w:color w:val="000000"/>
                <w:sz w:val="20"/>
                <w:szCs w:val="20"/>
              </w:rPr>
            </w:pPr>
            <w:r w:rsidRPr="00C1241A">
              <w:rPr>
                <w:color w:val="000000"/>
                <w:sz w:val="20"/>
                <w:szCs w:val="20"/>
              </w:rPr>
              <w:t>5</w:t>
            </w:r>
          </w:p>
        </w:tc>
        <w:tc>
          <w:tcPr>
            <w:tcW w:w="1692" w:type="dxa"/>
            <w:noWrap/>
            <w:vAlign w:val="bottom"/>
            <w:hideMark/>
          </w:tcPr>
          <w:p w14:paraId="0B1F029F" w14:textId="77777777" w:rsidR="008C2FF8" w:rsidRPr="00C1241A" w:rsidRDefault="008C2FF8" w:rsidP="00602EA0">
            <w:pPr>
              <w:jc w:val="right"/>
              <w:rPr>
                <w:color w:val="000000"/>
                <w:sz w:val="20"/>
                <w:szCs w:val="20"/>
              </w:rPr>
            </w:pPr>
            <w:r w:rsidRPr="00C1241A">
              <w:rPr>
                <w:color w:val="000000"/>
                <w:sz w:val="20"/>
                <w:szCs w:val="20"/>
              </w:rPr>
              <w:t>1 571</w:t>
            </w:r>
          </w:p>
        </w:tc>
        <w:tc>
          <w:tcPr>
            <w:tcW w:w="1192" w:type="dxa"/>
            <w:noWrap/>
            <w:vAlign w:val="bottom"/>
            <w:hideMark/>
          </w:tcPr>
          <w:p w14:paraId="3FB447FB" w14:textId="77777777" w:rsidR="008C2FF8" w:rsidRPr="00C1241A" w:rsidRDefault="008C2FF8" w:rsidP="00602EA0">
            <w:pPr>
              <w:jc w:val="right"/>
              <w:rPr>
                <w:color w:val="000000"/>
                <w:sz w:val="20"/>
                <w:szCs w:val="20"/>
              </w:rPr>
            </w:pPr>
            <w:r w:rsidRPr="00C1241A">
              <w:rPr>
                <w:color w:val="000000"/>
                <w:sz w:val="20"/>
                <w:szCs w:val="20"/>
              </w:rPr>
              <w:t>3 647</w:t>
            </w:r>
          </w:p>
        </w:tc>
      </w:tr>
      <w:tr w:rsidR="0086200E" w:rsidRPr="008C2FF8" w14:paraId="14E44F07" w14:textId="77777777" w:rsidTr="0086200E">
        <w:trPr>
          <w:trHeight w:val="300"/>
        </w:trPr>
        <w:tc>
          <w:tcPr>
            <w:tcW w:w="1133" w:type="dxa"/>
            <w:noWrap/>
            <w:vAlign w:val="bottom"/>
            <w:hideMark/>
          </w:tcPr>
          <w:p w14:paraId="10CA08EE" w14:textId="77777777" w:rsidR="008C2FF8" w:rsidRPr="00C1241A" w:rsidRDefault="008C2FF8" w:rsidP="00602EA0">
            <w:pPr>
              <w:rPr>
                <w:color w:val="000000"/>
                <w:sz w:val="20"/>
                <w:szCs w:val="20"/>
              </w:rPr>
            </w:pPr>
            <w:r w:rsidRPr="00C1241A">
              <w:rPr>
                <w:color w:val="000000"/>
                <w:sz w:val="20"/>
                <w:szCs w:val="20"/>
              </w:rPr>
              <w:t>33</w:t>
            </w:r>
          </w:p>
        </w:tc>
        <w:tc>
          <w:tcPr>
            <w:tcW w:w="1067" w:type="dxa"/>
            <w:noWrap/>
            <w:vAlign w:val="bottom"/>
            <w:hideMark/>
          </w:tcPr>
          <w:p w14:paraId="31C55C0B" w14:textId="77777777" w:rsidR="008C2FF8" w:rsidRPr="00C1241A" w:rsidRDefault="008C2FF8" w:rsidP="00602EA0">
            <w:pPr>
              <w:jc w:val="right"/>
              <w:rPr>
                <w:color w:val="000000"/>
                <w:sz w:val="20"/>
                <w:szCs w:val="20"/>
              </w:rPr>
            </w:pPr>
            <w:r w:rsidRPr="00C1241A">
              <w:rPr>
                <w:color w:val="000000"/>
                <w:sz w:val="20"/>
                <w:szCs w:val="20"/>
              </w:rPr>
              <w:t>3 544</w:t>
            </w:r>
          </w:p>
        </w:tc>
        <w:tc>
          <w:tcPr>
            <w:tcW w:w="1061" w:type="dxa"/>
            <w:noWrap/>
            <w:vAlign w:val="bottom"/>
            <w:hideMark/>
          </w:tcPr>
          <w:p w14:paraId="7B68EAB5" w14:textId="77777777" w:rsidR="008C2FF8" w:rsidRPr="00C1241A" w:rsidRDefault="008C2FF8" w:rsidP="00602EA0">
            <w:pPr>
              <w:jc w:val="right"/>
              <w:rPr>
                <w:color w:val="000000"/>
                <w:sz w:val="20"/>
                <w:szCs w:val="20"/>
              </w:rPr>
            </w:pPr>
            <w:r w:rsidRPr="00C1241A">
              <w:rPr>
                <w:color w:val="000000"/>
                <w:sz w:val="20"/>
                <w:szCs w:val="20"/>
              </w:rPr>
              <w:t>126</w:t>
            </w:r>
          </w:p>
        </w:tc>
        <w:tc>
          <w:tcPr>
            <w:tcW w:w="1403" w:type="dxa"/>
            <w:noWrap/>
            <w:vAlign w:val="bottom"/>
            <w:hideMark/>
          </w:tcPr>
          <w:p w14:paraId="0301245C" w14:textId="77777777" w:rsidR="008C2FF8" w:rsidRPr="00C1241A" w:rsidRDefault="008C2FF8" w:rsidP="00602EA0">
            <w:pPr>
              <w:jc w:val="right"/>
              <w:rPr>
                <w:color w:val="000000"/>
                <w:sz w:val="20"/>
                <w:szCs w:val="20"/>
              </w:rPr>
            </w:pPr>
            <w:r w:rsidRPr="00C1241A">
              <w:rPr>
                <w:color w:val="000000"/>
                <w:sz w:val="20"/>
                <w:szCs w:val="20"/>
              </w:rPr>
              <w:t>32</w:t>
            </w:r>
          </w:p>
        </w:tc>
        <w:tc>
          <w:tcPr>
            <w:tcW w:w="1524" w:type="dxa"/>
            <w:noWrap/>
            <w:vAlign w:val="bottom"/>
            <w:hideMark/>
          </w:tcPr>
          <w:p w14:paraId="5DDC819C" w14:textId="77777777" w:rsidR="008C2FF8" w:rsidRPr="00C1241A" w:rsidRDefault="008C2FF8" w:rsidP="00602EA0">
            <w:pPr>
              <w:jc w:val="right"/>
              <w:rPr>
                <w:color w:val="000000"/>
                <w:sz w:val="20"/>
                <w:szCs w:val="20"/>
              </w:rPr>
            </w:pPr>
            <w:r w:rsidRPr="00C1241A">
              <w:rPr>
                <w:color w:val="000000"/>
                <w:sz w:val="20"/>
                <w:szCs w:val="20"/>
              </w:rPr>
              <w:t>5</w:t>
            </w:r>
          </w:p>
        </w:tc>
        <w:tc>
          <w:tcPr>
            <w:tcW w:w="1692" w:type="dxa"/>
            <w:noWrap/>
            <w:vAlign w:val="bottom"/>
            <w:hideMark/>
          </w:tcPr>
          <w:p w14:paraId="6F65339C" w14:textId="77777777" w:rsidR="008C2FF8" w:rsidRPr="00C1241A" w:rsidRDefault="008C2FF8" w:rsidP="00602EA0">
            <w:pPr>
              <w:jc w:val="right"/>
              <w:rPr>
                <w:color w:val="000000"/>
                <w:sz w:val="20"/>
                <w:szCs w:val="20"/>
              </w:rPr>
            </w:pPr>
            <w:r w:rsidRPr="00C1241A">
              <w:rPr>
                <w:color w:val="000000"/>
                <w:sz w:val="20"/>
                <w:szCs w:val="20"/>
              </w:rPr>
              <w:t>1 682</w:t>
            </w:r>
          </w:p>
        </w:tc>
        <w:tc>
          <w:tcPr>
            <w:tcW w:w="1192" w:type="dxa"/>
            <w:noWrap/>
            <w:vAlign w:val="bottom"/>
            <w:hideMark/>
          </w:tcPr>
          <w:p w14:paraId="1879D4C5" w14:textId="77777777" w:rsidR="008C2FF8" w:rsidRPr="00C1241A" w:rsidRDefault="008C2FF8" w:rsidP="00602EA0">
            <w:pPr>
              <w:jc w:val="right"/>
              <w:rPr>
                <w:color w:val="000000"/>
                <w:sz w:val="20"/>
                <w:szCs w:val="20"/>
              </w:rPr>
            </w:pPr>
            <w:r w:rsidRPr="00C1241A">
              <w:rPr>
                <w:color w:val="000000"/>
                <w:sz w:val="20"/>
                <w:szCs w:val="20"/>
              </w:rPr>
              <w:t>5 389</w:t>
            </w:r>
          </w:p>
        </w:tc>
      </w:tr>
      <w:tr w:rsidR="008C2FF8" w:rsidRPr="00C1241A" w14:paraId="72840D94" w14:textId="77777777" w:rsidTr="0086200E">
        <w:trPr>
          <w:trHeight w:val="300"/>
        </w:trPr>
        <w:tc>
          <w:tcPr>
            <w:tcW w:w="1133" w:type="dxa"/>
            <w:noWrap/>
            <w:vAlign w:val="bottom"/>
            <w:hideMark/>
          </w:tcPr>
          <w:p w14:paraId="74119DFD" w14:textId="77777777" w:rsidR="008C2FF8" w:rsidRPr="00C1241A" w:rsidRDefault="008C2FF8" w:rsidP="00602EA0">
            <w:pPr>
              <w:rPr>
                <w:b/>
                <w:bCs/>
                <w:color w:val="000000"/>
                <w:sz w:val="20"/>
                <w:szCs w:val="20"/>
              </w:rPr>
            </w:pPr>
            <w:r w:rsidRPr="00C1241A">
              <w:rPr>
                <w:b/>
                <w:bCs/>
                <w:color w:val="000000"/>
                <w:sz w:val="20"/>
                <w:szCs w:val="20"/>
              </w:rPr>
              <w:t>SPOLU</w:t>
            </w:r>
          </w:p>
        </w:tc>
        <w:tc>
          <w:tcPr>
            <w:tcW w:w="1067" w:type="dxa"/>
            <w:noWrap/>
            <w:vAlign w:val="bottom"/>
            <w:hideMark/>
          </w:tcPr>
          <w:p w14:paraId="62E6EEFD" w14:textId="77777777" w:rsidR="008C2FF8" w:rsidRPr="00C1241A" w:rsidRDefault="008C2FF8" w:rsidP="00602EA0">
            <w:pPr>
              <w:jc w:val="right"/>
              <w:rPr>
                <w:b/>
                <w:bCs/>
                <w:color w:val="000000"/>
                <w:sz w:val="20"/>
                <w:szCs w:val="20"/>
              </w:rPr>
            </w:pPr>
            <w:r w:rsidRPr="00C1241A">
              <w:rPr>
                <w:b/>
                <w:bCs/>
                <w:color w:val="000000"/>
                <w:sz w:val="20"/>
                <w:szCs w:val="20"/>
              </w:rPr>
              <w:t>8 832</w:t>
            </w:r>
          </w:p>
        </w:tc>
        <w:tc>
          <w:tcPr>
            <w:tcW w:w="1061" w:type="dxa"/>
            <w:noWrap/>
            <w:vAlign w:val="bottom"/>
            <w:hideMark/>
          </w:tcPr>
          <w:p w14:paraId="506B5852" w14:textId="77777777" w:rsidR="008C2FF8" w:rsidRPr="00C1241A" w:rsidRDefault="008C2FF8" w:rsidP="00602EA0">
            <w:pPr>
              <w:jc w:val="right"/>
              <w:rPr>
                <w:b/>
                <w:bCs/>
                <w:color w:val="000000"/>
                <w:sz w:val="20"/>
                <w:szCs w:val="20"/>
              </w:rPr>
            </w:pPr>
            <w:r w:rsidRPr="00C1241A">
              <w:rPr>
                <w:b/>
                <w:bCs/>
                <w:color w:val="000000"/>
                <w:sz w:val="20"/>
                <w:szCs w:val="20"/>
              </w:rPr>
              <w:t>492</w:t>
            </w:r>
          </w:p>
        </w:tc>
        <w:tc>
          <w:tcPr>
            <w:tcW w:w="1403" w:type="dxa"/>
            <w:noWrap/>
            <w:vAlign w:val="bottom"/>
            <w:hideMark/>
          </w:tcPr>
          <w:p w14:paraId="412817A8" w14:textId="77777777" w:rsidR="008C2FF8" w:rsidRPr="00C1241A" w:rsidRDefault="008C2FF8" w:rsidP="00602EA0">
            <w:pPr>
              <w:jc w:val="right"/>
              <w:rPr>
                <w:b/>
                <w:bCs/>
                <w:color w:val="000000"/>
                <w:sz w:val="20"/>
                <w:szCs w:val="20"/>
              </w:rPr>
            </w:pPr>
            <w:r w:rsidRPr="00C1241A">
              <w:rPr>
                <w:b/>
                <w:bCs/>
                <w:color w:val="000000"/>
                <w:sz w:val="20"/>
                <w:szCs w:val="20"/>
              </w:rPr>
              <w:t>271</w:t>
            </w:r>
          </w:p>
        </w:tc>
        <w:tc>
          <w:tcPr>
            <w:tcW w:w="1524" w:type="dxa"/>
            <w:noWrap/>
            <w:vAlign w:val="bottom"/>
            <w:hideMark/>
          </w:tcPr>
          <w:p w14:paraId="3A206804" w14:textId="77777777" w:rsidR="008C2FF8" w:rsidRPr="00C1241A" w:rsidRDefault="008C2FF8" w:rsidP="00602EA0">
            <w:pPr>
              <w:jc w:val="right"/>
              <w:rPr>
                <w:b/>
                <w:bCs/>
                <w:color w:val="000000"/>
                <w:sz w:val="20"/>
                <w:szCs w:val="20"/>
              </w:rPr>
            </w:pPr>
            <w:r w:rsidRPr="00C1241A">
              <w:rPr>
                <w:b/>
                <w:bCs/>
                <w:color w:val="000000"/>
                <w:sz w:val="20"/>
                <w:szCs w:val="20"/>
              </w:rPr>
              <w:t>92</w:t>
            </w:r>
          </w:p>
        </w:tc>
        <w:tc>
          <w:tcPr>
            <w:tcW w:w="1692" w:type="dxa"/>
            <w:noWrap/>
            <w:vAlign w:val="bottom"/>
            <w:hideMark/>
          </w:tcPr>
          <w:p w14:paraId="08432F15" w14:textId="77777777" w:rsidR="008C2FF8" w:rsidRPr="00C1241A" w:rsidRDefault="008C2FF8" w:rsidP="00602EA0">
            <w:pPr>
              <w:jc w:val="right"/>
              <w:rPr>
                <w:b/>
                <w:bCs/>
                <w:color w:val="000000"/>
                <w:sz w:val="20"/>
                <w:szCs w:val="20"/>
              </w:rPr>
            </w:pPr>
            <w:r w:rsidRPr="00C1241A">
              <w:rPr>
                <w:b/>
                <w:bCs/>
                <w:color w:val="000000"/>
                <w:sz w:val="20"/>
                <w:szCs w:val="20"/>
              </w:rPr>
              <w:t>5 771</w:t>
            </w:r>
          </w:p>
        </w:tc>
        <w:tc>
          <w:tcPr>
            <w:tcW w:w="1192" w:type="dxa"/>
            <w:noWrap/>
            <w:vAlign w:val="bottom"/>
            <w:hideMark/>
          </w:tcPr>
          <w:p w14:paraId="1471F300" w14:textId="77777777" w:rsidR="008C2FF8" w:rsidRPr="00C1241A" w:rsidRDefault="008C2FF8" w:rsidP="00602EA0">
            <w:pPr>
              <w:jc w:val="right"/>
              <w:rPr>
                <w:b/>
                <w:bCs/>
                <w:color w:val="000000"/>
                <w:sz w:val="20"/>
                <w:szCs w:val="20"/>
              </w:rPr>
            </w:pPr>
            <w:r w:rsidRPr="00C1241A">
              <w:rPr>
                <w:b/>
                <w:bCs/>
                <w:color w:val="000000"/>
                <w:sz w:val="20"/>
                <w:szCs w:val="20"/>
              </w:rPr>
              <w:t>15 458</w:t>
            </w:r>
          </w:p>
        </w:tc>
      </w:tr>
    </w:tbl>
    <w:p w14:paraId="439934FC" w14:textId="77777777" w:rsidR="008C2FF8" w:rsidRDefault="008C2FF8" w:rsidP="00170B4D">
      <w:pPr>
        <w:jc w:val="both"/>
      </w:pPr>
    </w:p>
    <w:p w14:paraId="6E0A89E4" w14:textId="6DE42B12" w:rsidR="008B17D9" w:rsidRPr="00EB600D" w:rsidRDefault="00A97BFC" w:rsidP="00EB600D">
      <w:pPr>
        <w:jc w:val="both"/>
      </w:pPr>
      <w:r>
        <w:t>Váhy použité pri výpočte veľkosti celého sektora</w:t>
      </w:r>
      <w:r w:rsidR="00EB600D">
        <w:rPr>
          <w:rStyle w:val="Odkaznapoznmkupodiarou"/>
        </w:rPr>
        <w:footnoteReference w:id="2"/>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5808"/>
        <w:gridCol w:w="2268"/>
      </w:tblGrid>
      <w:tr w:rsidR="00EB600D" w:rsidRPr="00C1241A" w14:paraId="37AD962C" w14:textId="77777777" w:rsidTr="00EB600D">
        <w:trPr>
          <w:trHeight w:val="300"/>
        </w:trPr>
        <w:tc>
          <w:tcPr>
            <w:tcW w:w="1133" w:type="dxa"/>
            <w:shd w:val="clear" w:color="auto" w:fill="D9D9D9" w:themeFill="background1" w:themeFillShade="D9"/>
            <w:noWrap/>
            <w:vAlign w:val="bottom"/>
            <w:hideMark/>
          </w:tcPr>
          <w:p w14:paraId="53EEFA80" w14:textId="77777777" w:rsidR="00EB600D" w:rsidRPr="002878A8" w:rsidRDefault="00EB600D" w:rsidP="00602EA0">
            <w:pPr>
              <w:jc w:val="center"/>
              <w:rPr>
                <w:b/>
                <w:bCs/>
                <w:color w:val="000000"/>
                <w:sz w:val="20"/>
                <w:szCs w:val="20"/>
                <w:lang w:eastAsia="sk-SK"/>
              </w:rPr>
            </w:pPr>
            <w:bookmarkStart w:id="19" w:name="_Ref102751109"/>
            <w:bookmarkEnd w:id="10"/>
            <w:bookmarkEnd w:id="11"/>
            <w:bookmarkEnd w:id="12"/>
            <w:bookmarkEnd w:id="13"/>
            <w:bookmarkEnd w:id="14"/>
            <w:bookmarkEnd w:id="15"/>
            <w:bookmarkEnd w:id="16"/>
            <w:bookmarkEnd w:id="17"/>
            <w:bookmarkEnd w:id="18"/>
            <w:r w:rsidRPr="002878A8">
              <w:rPr>
                <w:b/>
                <w:bCs/>
                <w:color w:val="000000"/>
                <w:sz w:val="20"/>
                <w:szCs w:val="20"/>
                <w:lang w:eastAsia="sk-SK"/>
              </w:rPr>
              <w:t>SKNACE</w:t>
            </w:r>
          </w:p>
        </w:tc>
        <w:tc>
          <w:tcPr>
            <w:tcW w:w="5808" w:type="dxa"/>
            <w:shd w:val="clear" w:color="auto" w:fill="D9D9D9" w:themeFill="background1" w:themeFillShade="D9"/>
            <w:noWrap/>
            <w:vAlign w:val="bottom"/>
            <w:hideMark/>
          </w:tcPr>
          <w:p w14:paraId="120CDFE3" w14:textId="36EA868F" w:rsidR="00EB600D" w:rsidRPr="002878A8" w:rsidRDefault="00EB600D" w:rsidP="00602EA0">
            <w:pPr>
              <w:jc w:val="center"/>
              <w:rPr>
                <w:b/>
                <w:bCs/>
                <w:color w:val="000000"/>
                <w:sz w:val="20"/>
                <w:szCs w:val="20"/>
                <w:lang w:eastAsia="sk-SK"/>
              </w:rPr>
            </w:pPr>
            <w:r w:rsidRPr="002878A8">
              <w:rPr>
                <w:b/>
                <w:bCs/>
                <w:color w:val="000000"/>
                <w:sz w:val="20"/>
                <w:szCs w:val="20"/>
                <w:lang w:eastAsia="sk-SK"/>
              </w:rPr>
              <w:t>Odvetvie NACE2</w:t>
            </w:r>
          </w:p>
        </w:tc>
        <w:tc>
          <w:tcPr>
            <w:tcW w:w="2268" w:type="dxa"/>
            <w:shd w:val="clear" w:color="auto" w:fill="D9D9D9" w:themeFill="background1" w:themeFillShade="D9"/>
            <w:noWrap/>
            <w:vAlign w:val="bottom"/>
            <w:hideMark/>
          </w:tcPr>
          <w:p w14:paraId="12F5C3B6" w14:textId="1F5C96A5" w:rsidR="00EB600D" w:rsidRPr="002878A8" w:rsidRDefault="00EB600D" w:rsidP="00602EA0">
            <w:pPr>
              <w:jc w:val="center"/>
              <w:rPr>
                <w:b/>
                <w:bCs/>
                <w:color w:val="000000"/>
                <w:sz w:val="20"/>
                <w:szCs w:val="20"/>
                <w:lang w:eastAsia="sk-SK"/>
              </w:rPr>
            </w:pPr>
            <w:r w:rsidRPr="002878A8">
              <w:rPr>
                <w:b/>
                <w:bCs/>
                <w:color w:val="000000"/>
                <w:sz w:val="20"/>
                <w:szCs w:val="20"/>
                <w:lang w:eastAsia="sk-SK"/>
              </w:rPr>
              <w:t>Podiel podnikov spadajúcich pod CRA</w:t>
            </w:r>
          </w:p>
        </w:tc>
      </w:tr>
      <w:tr w:rsidR="00EB600D" w:rsidRPr="008C2FF8" w14:paraId="28B4D6B7" w14:textId="77777777" w:rsidTr="00EB600D">
        <w:trPr>
          <w:trHeight w:val="300"/>
        </w:trPr>
        <w:tc>
          <w:tcPr>
            <w:tcW w:w="1133" w:type="dxa"/>
            <w:noWrap/>
            <w:vAlign w:val="bottom"/>
            <w:hideMark/>
          </w:tcPr>
          <w:p w14:paraId="1966EBEE" w14:textId="41B88ED7" w:rsidR="00EB600D" w:rsidRPr="002878A8" w:rsidRDefault="00EB600D" w:rsidP="00EB600D">
            <w:pPr>
              <w:rPr>
                <w:color w:val="000000"/>
                <w:sz w:val="20"/>
                <w:szCs w:val="20"/>
              </w:rPr>
            </w:pPr>
            <w:r w:rsidRPr="002878A8">
              <w:rPr>
                <w:color w:val="000000"/>
                <w:sz w:val="20"/>
                <w:szCs w:val="20"/>
              </w:rPr>
              <w:t>26</w:t>
            </w:r>
          </w:p>
        </w:tc>
        <w:tc>
          <w:tcPr>
            <w:tcW w:w="5808" w:type="dxa"/>
            <w:noWrap/>
            <w:hideMark/>
          </w:tcPr>
          <w:p w14:paraId="1C75CA0D" w14:textId="1CDEDD5C" w:rsidR="00EB600D" w:rsidRPr="002878A8" w:rsidRDefault="00EB600D" w:rsidP="00EB600D">
            <w:pPr>
              <w:rPr>
                <w:color w:val="000000"/>
                <w:sz w:val="20"/>
                <w:szCs w:val="20"/>
              </w:rPr>
            </w:pPr>
            <w:r w:rsidRPr="002878A8">
              <w:rPr>
                <w:sz w:val="20"/>
                <w:szCs w:val="20"/>
              </w:rPr>
              <w:t>Výroba počítačových, elektronických a optických výrobkov</w:t>
            </w:r>
          </w:p>
        </w:tc>
        <w:tc>
          <w:tcPr>
            <w:tcW w:w="2268" w:type="dxa"/>
            <w:noWrap/>
            <w:vAlign w:val="bottom"/>
            <w:hideMark/>
          </w:tcPr>
          <w:p w14:paraId="6DD51E3A" w14:textId="17FFF828" w:rsidR="00EB600D" w:rsidRPr="002878A8" w:rsidRDefault="00EB600D" w:rsidP="00EB600D">
            <w:pPr>
              <w:jc w:val="right"/>
              <w:rPr>
                <w:color w:val="000000"/>
                <w:sz w:val="20"/>
                <w:szCs w:val="20"/>
              </w:rPr>
            </w:pPr>
            <w:r w:rsidRPr="002878A8">
              <w:rPr>
                <w:color w:val="000000"/>
                <w:sz w:val="20"/>
                <w:szCs w:val="20"/>
              </w:rPr>
              <w:t>100%</w:t>
            </w:r>
          </w:p>
        </w:tc>
      </w:tr>
      <w:tr w:rsidR="00EB600D" w:rsidRPr="008C2FF8" w14:paraId="05C218F9" w14:textId="77777777" w:rsidTr="00EB600D">
        <w:trPr>
          <w:trHeight w:val="300"/>
        </w:trPr>
        <w:tc>
          <w:tcPr>
            <w:tcW w:w="1133" w:type="dxa"/>
            <w:noWrap/>
            <w:vAlign w:val="bottom"/>
            <w:hideMark/>
          </w:tcPr>
          <w:p w14:paraId="342AB65D" w14:textId="77777777" w:rsidR="00EB600D" w:rsidRPr="002878A8" w:rsidRDefault="00EB600D" w:rsidP="00EB600D">
            <w:pPr>
              <w:rPr>
                <w:color w:val="000000"/>
                <w:sz w:val="20"/>
                <w:szCs w:val="20"/>
              </w:rPr>
            </w:pPr>
            <w:r w:rsidRPr="002878A8">
              <w:rPr>
                <w:color w:val="000000"/>
                <w:sz w:val="20"/>
                <w:szCs w:val="20"/>
              </w:rPr>
              <w:t>27</w:t>
            </w:r>
          </w:p>
        </w:tc>
        <w:tc>
          <w:tcPr>
            <w:tcW w:w="5808" w:type="dxa"/>
            <w:noWrap/>
            <w:hideMark/>
          </w:tcPr>
          <w:p w14:paraId="65A2E0E1" w14:textId="7918BD33" w:rsidR="00EB600D" w:rsidRPr="002878A8" w:rsidRDefault="00EB600D" w:rsidP="00EB600D">
            <w:pPr>
              <w:rPr>
                <w:color w:val="000000"/>
                <w:sz w:val="20"/>
                <w:szCs w:val="20"/>
              </w:rPr>
            </w:pPr>
            <w:r w:rsidRPr="002878A8">
              <w:rPr>
                <w:sz w:val="20"/>
                <w:szCs w:val="20"/>
              </w:rPr>
              <w:t>Výroba elektrických zariadení</w:t>
            </w:r>
          </w:p>
        </w:tc>
        <w:tc>
          <w:tcPr>
            <w:tcW w:w="2268" w:type="dxa"/>
            <w:noWrap/>
            <w:vAlign w:val="bottom"/>
            <w:hideMark/>
          </w:tcPr>
          <w:p w14:paraId="349A0270" w14:textId="1ECEC909" w:rsidR="00EB600D" w:rsidRPr="002878A8" w:rsidRDefault="00EB600D" w:rsidP="00EB600D">
            <w:pPr>
              <w:jc w:val="right"/>
              <w:rPr>
                <w:color w:val="000000"/>
                <w:sz w:val="20"/>
                <w:szCs w:val="20"/>
              </w:rPr>
            </w:pPr>
            <w:r w:rsidRPr="002878A8">
              <w:rPr>
                <w:color w:val="000000"/>
                <w:sz w:val="20"/>
                <w:szCs w:val="20"/>
              </w:rPr>
              <w:t>63%</w:t>
            </w:r>
          </w:p>
        </w:tc>
      </w:tr>
      <w:tr w:rsidR="00EB600D" w:rsidRPr="008C2FF8" w14:paraId="7348639A" w14:textId="77777777" w:rsidTr="00EB600D">
        <w:trPr>
          <w:trHeight w:val="300"/>
        </w:trPr>
        <w:tc>
          <w:tcPr>
            <w:tcW w:w="1133" w:type="dxa"/>
            <w:noWrap/>
            <w:vAlign w:val="bottom"/>
            <w:hideMark/>
          </w:tcPr>
          <w:p w14:paraId="0244C275" w14:textId="77777777" w:rsidR="00EB600D" w:rsidRPr="002878A8" w:rsidRDefault="00EB600D" w:rsidP="00EB600D">
            <w:pPr>
              <w:rPr>
                <w:color w:val="000000"/>
                <w:sz w:val="20"/>
                <w:szCs w:val="20"/>
              </w:rPr>
            </w:pPr>
            <w:r w:rsidRPr="002878A8">
              <w:rPr>
                <w:color w:val="000000"/>
                <w:sz w:val="20"/>
                <w:szCs w:val="20"/>
              </w:rPr>
              <w:t>28</w:t>
            </w:r>
          </w:p>
        </w:tc>
        <w:tc>
          <w:tcPr>
            <w:tcW w:w="5808" w:type="dxa"/>
            <w:noWrap/>
            <w:hideMark/>
          </w:tcPr>
          <w:p w14:paraId="22E4A63F" w14:textId="7B858AF0" w:rsidR="00EB600D" w:rsidRPr="002878A8" w:rsidRDefault="00EB600D" w:rsidP="00EB600D">
            <w:pPr>
              <w:rPr>
                <w:color w:val="000000"/>
                <w:sz w:val="20"/>
                <w:szCs w:val="20"/>
              </w:rPr>
            </w:pPr>
            <w:r w:rsidRPr="002878A8">
              <w:rPr>
                <w:sz w:val="20"/>
                <w:szCs w:val="20"/>
              </w:rPr>
              <w:t>Výroba strojov a zariadení, ktoré nie sú uvedené inde</w:t>
            </w:r>
          </w:p>
        </w:tc>
        <w:tc>
          <w:tcPr>
            <w:tcW w:w="2268" w:type="dxa"/>
            <w:noWrap/>
            <w:vAlign w:val="bottom"/>
            <w:hideMark/>
          </w:tcPr>
          <w:p w14:paraId="38CA8B04" w14:textId="32BCEB1D" w:rsidR="00EB600D" w:rsidRPr="002878A8" w:rsidRDefault="00EB600D" w:rsidP="00EB600D">
            <w:pPr>
              <w:jc w:val="right"/>
              <w:rPr>
                <w:color w:val="000000"/>
                <w:sz w:val="20"/>
                <w:szCs w:val="20"/>
              </w:rPr>
            </w:pPr>
            <w:r w:rsidRPr="002878A8">
              <w:rPr>
                <w:color w:val="000000"/>
                <w:sz w:val="20"/>
                <w:szCs w:val="20"/>
              </w:rPr>
              <w:t>60%</w:t>
            </w:r>
          </w:p>
        </w:tc>
      </w:tr>
      <w:tr w:rsidR="00EB600D" w:rsidRPr="008C2FF8" w14:paraId="170BA90E" w14:textId="77777777" w:rsidTr="00EB600D">
        <w:trPr>
          <w:trHeight w:val="300"/>
        </w:trPr>
        <w:tc>
          <w:tcPr>
            <w:tcW w:w="1133" w:type="dxa"/>
            <w:noWrap/>
            <w:vAlign w:val="bottom"/>
            <w:hideMark/>
          </w:tcPr>
          <w:p w14:paraId="3B21F26C" w14:textId="77777777" w:rsidR="00EB600D" w:rsidRPr="002878A8" w:rsidRDefault="00EB600D" w:rsidP="00EB600D">
            <w:pPr>
              <w:rPr>
                <w:color w:val="000000"/>
                <w:sz w:val="20"/>
                <w:szCs w:val="20"/>
              </w:rPr>
            </w:pPr>
            <w:r w:rsidRPr="002878A8">
              <w:rPr>
                <w:color w:val="000000"/>
                <w:sz w:val="20"/>
                <w:szCs w:val="20"/>
              </w:rPr>
              <w:t>30</w:t>
            </w:r>
          </w:p>
        </w:tc>
        <w:tc>
          <w:tcPr>
            <w:tcW w:w="5808" w:type="dxa"/>
            <w:noWrap/>
            <w:hideMark/>
          </w:tcPr>
          <w:p w14:paraId="205DED3B" w14:textId="4A22794D" w:rsidR="00EB600D" w:rsidRPr="002878A8" w:rsidRDefault="00EB600D" w:rsidP="00EB600D">
            <w:pPr>
              <w:rPr>
                <w:color w:val="000000"/>
                <w:sz w:val="20"/>
                <w:szCs w:val="20"/>
              </w:rPr>
            </w:pPr>
            <w:r w:rsidRPr="002878A8">
              <w:rPr>
                <w:sz w:val="20"/>
                <w:szCs w:val="20"/>
              </w:rPr>
              <w:t>Výroba ostatných dopravných prostriedkov</w:t>
            </w:r>
          </w:p>
        </w:tc>
        <w:tc>
          <w:tcPr>
            <w:tcW w:w="2268" w:type="dxa"/>
            <w:noWrap/>
            <w:vAlign w:val="bottom"/>
            <w:hideMark/>
          </w:tcPr>
          <w:p w14:paraId="4E62BBA9" w14:textId="56CC8589" w:rsidR="00EB600D" w:rsidRPr="002878A8" w:rsidRDefault="00EB600D" w:rsidP="00EB600D">
            <w:pPr>
              <w:jc w:val="right"/>
              <w:rPr>
                <w:color w:val="000000"/>
                <w:sz w:val="20"/>
                <w:szCs w:val="20"/>
              </w:rPr>
            </w:pPr>
            <w:r w:rsidRPr="002878A8">
              <w:rPr>
                <w:color w:val="000000"/>
                <w:sz w:val="20"/>
                <w:szCs w:val="20"/>
              </w:rPr>
              <w:t>60%</w:t>
            </w:r>
          </w:p>
        </w:tc>
      </w:tr>
      <w:tr w:rsidR="00EB600D" w:rsidRPr="008C2FF8" w14:paraId="76F6AB26" w14:textId="77777777" w:rsidTr="00EB600D">
        <w:trPr>
          <w:trHeight w:val="300"/>
        </w:trPr>
        <w:tc>
          <w:tcPr>
            <w:tcW w:w="1133" w:type="dxa"/>
            <w:noWrap/>
            <w:vAlign w:val="bottom"/>
            <w:hideMark/>
          </w:tcPr>
          <w:p w14:paraId="35614AF7" w14:textId="77777777" w:rsidR="00EB600D" w:rsidRPr="002878A8" w:rsidRDefault="00EB600D" w:rsidP="00EB600D">
            <w:pPr>
              <w:rPr>
                <w:color w:val="000000"/>
                <w:sz w:val="20"/>
                <w:szCs w:val="20"/>
              </w:rPr>
            </w:pPr>
            <w:r w:rsidRPr="002878A8">
              <w:rPr>
                <w:color w:val="000000"/>
                <w:sz w:val="20"/>
                <w:szCs w:val="20"/>
              </w:rPr>
              <w:t>32</w:t>
            </w:r>
          </w:p>
        </w:tc>
        <w:tc>
          <w:tcPr>
            <w:tcW w:w="5808" w:type="dxa"/>
            <w:noWrap/>
            <w:hideMark/>
          </w:tcPr>
          <w:p w14:paraId="7085A724" w14:textId="2E6F5E04" w:rsidR="00EB600D" w:rsidRPr="002878A8" w:rsidRDefault="00EB600D" w:rsidP="00EB600D">
            <w:pPr>
              <w:rPr>
                <w:color w:val="000000"/>
                <w:sz w:val="20"/>
                <w:szCs w:val="20"/>
              </w:rPr>
            </w:pPr>
            <w:r w:rsidRPr="002878A8">
              <w:rPr>
                <w:sz w:val="20"/>
                <w:szCs w:val="20"/>
              </w:rPr>
              <w:t>Ostatná výroba</w:t>
            </w:r>
          </w:p>
        </w:tc>
        <w:tc>
          <w:tcPr>
            <w:tcW w:w="2268" w:type="dxa"/>
            <w:noWrap/>
            <w:vAlign w:val="bottom"/>
            <w:hideMark/>
          </w:tcPr>
          <w:p w14:paraId="5269FFDF" w14:textId="4132155B" w:rsidR="00EB600D" w:rsidRPr="002878A8" w:rsidRDefault="00EB600D" w:rsidP="00EB600D">
            <w:pPr>
              <w:jc w:val="right"/>
              <w:rPr>
                <w:color w:val="000000"/>
                <w:sz w:val="20"/>
                <w:szCs w:val="20"/>
              </w:rPr>
            </w:pPr>
            <w:r w:rsidRPr="002878A8">
              <w:rPr>
                <w:color w:val="000000"/>
                <w:sz w:val="20"/>
                <w:szCs w:val="20"/>
              </w:rPr>
              <w:t>40%</w:t>
            </w:r>
          </w:p>
        </w:tc>
      </w:tr>
      <w:tr w:rsidR="00EB600D" w:rsidRPr="008C2FF8" w14:paraId="503BE68C" w14:textId="77777777" w:rsidTr="00EB600D">
        <w:trPr>
          <w:trHeight w:val="300"/>
        </w:trPr>
        <w:tc>
          <w:tcPr>
            <w:tcW w:w="1133" w:type="dxa"/>
            <w:noWrap/>
            <w:vAlign w:val="bottom"/>
            <w:hideMark/>
          </w:tcPr>
          <w:p w14:paraId="7010BD73" w14:textId="77777777" w:rsidR="00EB600D" w:rsidRPr="002878A8" w:rsidRDefault="00EB600D" w:rsidP="00EB600D">
            <w:pPr>
              <w:rPr>
                <w:color w:val="000000"/>
                <w:sz w:val="20"/>
                <w:szCs w:val="20"/>
              </w:rPr>
            </w:pPr>
            <w:r w:rsidRPr="002878A8">
              <w:rPr>
                <w:color w:val="000000"/>
                <w:sz w:val="20"/>
                <w:szCs w:val="20"/>
              </w:rPr>
              <w:t>33</w:t>
            </w:r>
          </w:p>
        </w:tc>
        <w:tc>
          <w:tcPr>
            <w:tcW w:w="5808" w:type="dxa"/>
            <w:noWrap/>
            <w:hideMark/>
          </w:tcPr>
          <w:p w14:paraId="4D40CD27" w14:textId="3A2F1A19" w:rsidR="00EB600D" w:rsidRPr="002878A8" w:rsidRDefault="00EB600D" w:rsidP="00EB600D">
            <w:pPr>
              <w:rPr>
                <w:color w:val="000000"/>
                <w:sz w:val="20"/>
                <w:szCs w:val="20"/>
              </w:rPr>
            </w:pPr>
            <w:r w:rsidRPr="002878A8">
              <w:rPr>
                <w:sz w:val="20"/>
                <w:szCs w:val="20"/>
              </w:rPr>
              <w:t>Oprava a inštalácia strojov a zariadení</w:t>
            </w:r>
          </w:p>
        </w:tc>
        <w:tc>
          <w:tcPr>
            <w:tcW w:w="2268" w:type="dxa"/>
            <w:noWrap/>
            <w:vAlign w:val="bottom"/>
            <w:hideMark/>
          </w:tcPr>
          <w:p w14:paraId="4A0B2C0E" w14:textId="070C0461" w:rsidR="00EB600D" w:rsidRPr="002878A8" w:rsidRDefault="00EB600D" w:rsidP="00EB600D">
            <w:pPr>
              <w:jc w:val="right"/>
              <w:rPr>
                <w:color w:val="000000"/>
                <w:sz w:val="20"/>
                <w:szCs w:val="20"/>
              </w:rPr>
            </w:pPr>
            <w:r w:rsidRPr="002878A8">
              <w:rPr>
                <w:color w:val="000000"/>
                <w:sz w:val="20"/>
                <w:szCs w:val="20"/>
              </w:rPr>
              <w:t>40%</w:t>
            </w:r>
          </w:p>
        </w:tc>
      </w:tr>
    </w:tbl>
    <w:p w14:paraId="6E53830E" w14:textId="77777777" w:rsidR="00A97BFC" w:rsidRDefault="00A97BFC" w:rsidP="00A97BFC">
      <w:pPr>
        <w:jc w:val="both"/>
        <w:rPr>
          <w:highlight w:val="yellow"/>
        </w:rPr>
      </w:pPr>
    </w:p>
    <w:bookmarkEnd w:id="19"/>
    <w:p w14:paraId="2AF1381E" w14:textId="20AF993D" w:rsidR="00844F7D" w:rsidRPr="005B43FA" w:rsidRDefault="00FA2662" w:rsidP="00A97BFC">
      <w:pPr>
        <w:rPr>
          <w:b/>
          <w:bCs/>
          <w:u w:val="single"/>
          <w:lang w:val="en-US" w:eastAsia="en-US"/>
        </w:rPr>
      </w:pPr>
      <w:r>
        <w:rPr>
          <w:b/>
          <w:bCs/>
          <w:u w:val="single"/>
          <w:lang w:val="en-US" w:eastAsia="en-US"/>
        </w:rPr>
        <w:t>3.1.3.3.</w:t>
      </w:r>
      <w:r w:rsidR="00966CA4">
        <w:rPr>
          <w:b/>
          <w:bCs/>
          <w:u w:val="single"/>
          <w:lang w:val="en-US" w:eastAsia="en-US"/>
        </w:rPr>
        <w:t xml:space="preserve"> </w:t>
      </w:r>
      <w:r w:rsidR="00473655" w:rsidRPr="00966CA4">
        <w:rPr>
          <w:b/>
          <w:bCs/>
          <w:u w:val="single"/>
          <w:lang w:eastAsia="en-US"/>
        </w:rPr>
        <w:t xml:space="preserve">Administratívne </w:t>
      </w:r>
      <w:r w:rsidR="00844F7D" w:rsidRPr="00966CA4">
        <w:rPr>
          <w:b/>
          <w:bCs/>
          <w:u w:val="single"/>
          <w:lang w:eastAsia="en-US"/>
        </w:rPr>
        <w:t>náklady</w:t>
      </w:r>
    </w:p>
    <w:p w14:paraId="30ADA777" w14:textId="77777777" w:rsidR="00844F7D" w:rsidRPr="005B43FA" w:rsidRDefault="00844F7D" w:rsidP="00A97BFC">
      <w:pPr>
        <w:rPr>
          <w:lang w:val="en-US" w:eastAsia="en-US"/>
        </w:rPr>
      </w:pPr>
    </w:p>
    <w:p w14:paraId="5444FCF6" w14:textId="501E102B" w:rsidR="00844F7D" w:rsidRPr="00473655" w:rsidRDefault="00FA680E" w:rsidP="00844F7D">
      <w:pPr>
        <w:spacing w:before="120" w:after="120"/>
        <w:jc w:val="both"/>
        <w:rPr>
          <w:rFonts w:eastAsia="Calibri"/>
          <w:noProof/>
        </w:rPr>
      </w:pPr>
      <w:r>
        <w:rPr>
          <w:rFonts w:eastAsia="Calibri"/>
          <w:noProof/>
        </w:rPr>
        <w:t>Vo vzťahu k predkladanému zákonu a</w:t>
      </w:r>
      <w:r w:rsidR="00844F7D" w:rsidRPr="005B43FA">
        <w:rPr>
          <w:rFonts w:eastAsia="Calibri"/>
          <w:noProof/>
        </w:rPr>
        <w:t xml:space="preserve">dministratívne náklady zahŕňajú náklady súvisiace s </w:t>
      </w:r>
      <w:r>
        <w:rPr>
          <w:rFonts w:eastAsia="Calibri"/>
          <w:noProof/>
        </w:rPr>
        <w:t>o</w:t>
      </w:r>
      <w:r w:rsidRPr="00FA680E">
        <w:rPr>
          <w:rFonts w:eastAsia="Calibri"/>
          <w:noProof/>
        </w:rPr>
        <w:t>znamovac</w:t>
      </w:r>
      <w:r>
        <w:rPr>
          <w:rFonts w:eastAsia="Calibri"/>
          <w:noProof/>
        </w:rPr>
        <w:t>ími</w:t>
      </w:r>
      <w:r w:rsidRPr="00FA680E">
        <w:rPr>
          <w:rFonts w:eastAsia="Calibri"/>
          <w:noProof/>
        </w:rPr>
        <w:t xml:space="preserve"> povinnos</w:t>
      </w:r>
      <w:r>
        <w:rPr>
          <w:rFonts w:eastAsia="Calibri"/>
          <w:noProof/>
        </w:rPr>
        <w:t xml:space="preserve">ťami </w:t>
      </w:r>
      <w:r w:rsidRPr="00FA680E">
        <w:rPr>
          <w:rFonts w:eastAsia="Calibri"/>
          <w:noProof/>
        </w:rPr>
        <w:t>výrobcu</w:t>
      </w:r>
      <w:r>
        <w:rPr>
          <w:rFonts w:eastAsia="Calibri"/>
          <w:noProof/>
        </w:rPr>
        <w:t xml:space="preserve"> (</w:t>
      </w:r>
      <w:r w:rsidRPr="00FA680E">
        <w:rPr>
          <w:rFonts w:eastAsia="Calibri"/>
          <w:noProof/>
        </w:rPr>
        <w:t>§ 3</w:t>
      </w:r>
      <w:r>
        <w:rPr>
          <w:rFonts w:eastAsia="Calibri"/>
          <w:noProof/>
        </w:rPr>
        <w:t xml:space="preserve"> predkladaného zákona). </w:t>
      </w:r>
      <w:r w:rsidR="00844F7D" w:rsidRPr="00473655">
        <w:rPr>
          <w:rFonts w:eastAsia="Calibri"/>
          <w:noProof/>
        </w:rPr>
        <w:t xml:space="preserve">Podrobnejšie </w:t>
      </w:r>
      <w:r w:rsidR="00473655" w:rsidRPr="00473655">
        <w:rPr>
          <w:rFonts w:eastAsia="Calibri"/>
          <w:noProof/>
        </w:rPr>
        <w:t xml:space="preserve">je </w:t>
      </w:r>
      <w:r w:rsidR="00844F7D" w:rsidRPr="00473655">
        <w:rPr>
          <w:rFonts w:eastAsia="Calibri"/>
          <w:noProof/>
        </w:rPr>
        <w:t>možn</w:t>
      </w:r>
      <w:r w:rsidR="00473655" w:rsidRPr="00473655">
        <w:rPr>
          <w:rFonts w:eastAsia="Calibri"/>
          <w:noProof/>
        </w:rPr>
        <w:t>é</w:t>
      </w:r>
      <w:r w:rsidR="00844F7D" w:rsidRPr="00473655">
        <w:rPr>
          <w:rFonts w:eastAsia="Calibri"/>
          <w:noProof/>
        </w:rPr>
        <w:t xml:space="preserve"> </w:t>
      </w:r>
      <w:r>
        <w:rPr>
          <w:rFonts w:eastAsia="Calibri"/>
          <w:noProof/>
        </w:rPr>
        <w:t xml:space="preserve">tieto </w:t>
      </w:r>
      <w:r w:rsidR="00844F7D" w:rsidRPr="00473655">
        <w:rPr>
          <w:rFonts w:eastAsia="Calibri"/>
          <w:noProof/>
        </w:rPr>
        <w:t xml:space="preserve">administratívne náklady súvisiace s dokumentáciou a podávaním správ </w:t>
      </w:r>
      <w:r w:rsidR="00473655" w:rsidRPr="00473655">
        <w:rPr>
          <w:rFonts w:eastAsia="Calibri"/>
          <w:noProof/>
        </w:rPr>
        <w:t>definovať nasledovne</w:t>
      </w:r>
      <w:r w:rsidR="00844F7D" w:rsidRPr="00473655">
        <w:rPr>
          <w:rFonts w:eastAsia="Calibri"/>
          <w:noProof/>
        </w:rPr>
        <w:t xml:space="preserve">: </w:t>
      </w:r>
    </w:p>
    <w:p w14:paraId="256EAEE7" w14:textId="18224D4F" w:rsidR="00844F7D" w:rsidRPr="00580054" w:rsidRDefault="00EF6DAC" w:rsidP="00FA680E">
      <w:pPr>
        <w:pStyle w:val="Odsekzoznamu"/>
        <w:numPr>
          <w:ilvl w:val="1"/>
          <w:numId w:val="63"/>
        </w:numPr>
        <w:ind w:left="426" w:hanging="426"/>
        <w:jc w:val="both"/>
        <w:rPr>
          <w:rFonts w:ascii="Times New Roman" w:hAnsi="Times New Roman" w:cs="Times New Roman"/>
          <w:noProof/>
          <w:sz w:val="24"/>
          <w:szCs w:val="24"/>
        </w:rPr>
      </w:pPr>
      <w:r w:rsidRPr="00580054">
        <w:rPr>
          <w:rFonts w:ascii="Times New Roman" w:hAnsi="Times New Roman" w:cs="Times New Roman"/>
          <w:noProof/>
          <w:sz w:val="24"/>
          <w:szCs w:val="24"/>
        </w:rPr>
        <w:t>A</w:t>
      </w:r>
      <w:r w:rsidR="00844F7D" w:rsidRPr="00580054">
        <w:rPr>
          <w:rFonts w:ascii="Times New Roman" w:hAnsi="Times New Roman" w:cs="Times New Roman"/>
          <w:noProof/>
          <w:sz w:val="24"/>
          <w:szCs w:val="24"/>
        </w:rPr>
        <w:t xml:space="preserve">gentúre ENISA </w:t>
      </w:r>
      <w:r w:rsidRPr="00580054">
        <w:rPr>
          <w:rFonts w:ascii="Times New Roman" w:hAnsi="Times New Roman" w:cs="Times New Roman"/>
          <w:noProof/>
          <w:sz w:val="24"/>
          <w:szCs w:val="24"/>
        </w:rPr>
        <w:t xml:space="preserve">sa musia oznamovať </w:t>
      </w:r>
      <w:r w:rsidR="00844F7D" w:rsidRPr="00580054">
        <w:rPr>
          <w:rFonts w:ascii="Times New Roman" w:hAnsi="Times New Roman" w:cs="Times New Roman"/>
          <w:noProof/>
          <w:sz w:val="24"/>
          <w:szCs w:val="24"/>
        </w:rPr>
        <w:t xml:space="preserve">zneužívané zraniteľnosti a incidenty, ktoré majú vplyv na bezpečnosť výrobku s digitálnymi prvkami. </w:t>
      </w:r>
    </w:p>
    <w:p w14:paraId="2238927C" w14:textId="3D55AC98" w:rsidR="00844F7D" w:rsidRPr="00580054" w:rsidRDefault="00EF6DAC" w:rsidP="00FA680E">
      <w:pPr>
        <w:pStyle w:val="Odsekzoznamu"/>
        <w:numPr>
          <w:ilvl w:val="1"/>
          <w:numId w:val="63"/>
        </w:numPr>
        <w:ind w:left="426" w:hanging="426"/>
        <w:jc w:val="both"/>
        <w:rPr>
          <w:rFonts w:ascii="Times New Roman" w:hAnsi="Times New Roman" w:cs="Times New Roman"/>
          <w:noProof/>
          <w:sz w:val="24"/>
          <w:szCs w:val="24"/>
        </w:rPr>
      </w:pPr>
      <w:r w:rsidRPr="00580054">
        <w:rPr>
          <w:rFonts w:ascii="Times New Roman" w:hAnsi="Times New Roman" w:cs="Times New Roman"/>
          <w:noProof/>
          <w:sz w:val="24"/>
          <w:szCs w:val="24"/>
        </w:rPr>
        <w:t>P</w:t>
      </w:r>
      <w:r w:rsidR="00844F7D" w:rsidRPr="00580054">
        <w:rPr>
          <w:rFonts w:ascii="Times New Roman" w:hAnsi="Times New Roman" w:cs="Times New Roman"/>
          <w:noProof/>
          <w:sz w:val="24"/>
          <w:szCs w:val="24"/>
        </w:rPr>
        <w:t>oužívateľ</w:t>
      </w:r>
      <w:r w:rsidRPr="00580054">
        <w:rPr>
          <w:rFonts w:ascii="Times New Roman" w:hAnsi="Times New Roman" w:cs="Times New Roman"/>
          <w:noProof/>
          <w:sz w:val="24"/>
          <w:szCs w:val="24"/>
        </w:rPr>
        <w:t xml:space="preserve"> musí byť informovaný</w:t>
      </w:r>
      <w:r w:rsidR="00844F7D" w:rsidRPr="00580054">
        <w:rPr>
          <w:rFonts w:ascii="Times New Roman" w:hAnsi="Times New Roman" w:cs="Times New Roman"/>
          <w:noProof/>
          <w:sz w:val="24"/>
          <w:szCs w:val="24"/>
        </w:rPr>
        <w:t xml:space="preserve"> o každom incidente, ktorý má vplyv na bezpečnosť výrobku s digitálnymi prvkami. </w:t>
      </w:r>
    </w:p>
    <w:p w14:paraId="6F586C38" w14:textId="1BDA0942" w:rsidR="00844F7D" w:rsidRPr="00580054" w:rsidRDefault="00580054" w:rsidP="00FA680E">
      <w:pPr>
        <w:pStyle w:val="Odsekzoznamu"/>
        <w:numPr>
          <w:ilvl w:val="1"/>
          <w:numId w:val="63"/>
        </w:numPr>
        <w:ind w:left="426" w:hanging="426"/>
        <w:jc w:val="both"/>
        <w:rPr>
          <w:rFonts w:ascii="Times New Roman" w:hAnsi="Times New Roman" w:cs="Times New Roman"/>
          <w:noProof/>
          <w:sz w:val="24"/>
          <w:szCs w:val="24"/>
        </w:rPr>
      </w:pPr>
      <w:r w:rsidRPr="00580054">
        <w:rPr>
          <w:rFonts w:ascii="Times New Roman" w:hAnsi="Times New Roman" w:cs="Times New Roman"/>
          <w:noProof/>
          <w:sz w:val="24"/>
          <w:szCs w:val="24"/>
        </w:rPr>
        <w:t>Príslušný</w:t>
      </w:r>
      <w:r w:rsidR="00844F7D" w:rsidRPr="00580054">
        <w:rPr>
          <w:rFonts w:ascii="Times New Roman" w:hAnsi="Times New Roman" w:cs="Times New Roman"/>
          <w:noProof/>
          <w:sz w:val="24"/>
          <w:szCs w:val="24"/>
        </w:rPr>
        <w:t xml:space="preserve"> vnútroštátny príslušný orgán</w:t>
      </w:r>
      <w:r w:rsidRPr="00580054">
        <w:rPr>
          <w:rFonts w:ascii="Times New Roman" w:hAnsi="Times New Roman" w:cs="Times New Roman"/>
          <w:noProof/>
          <w:sz w:val="24"/>
          <w:szCs w:val="24"/>
        </w:rPr>
        <w:t xml:space="preserve"> musí byť informovaný</w:t>
      </w:r>
      <w:r w:rsidR="00844F7D" w:rsidRPr="00580054">
        <w:rPr>
          <w:rFonts w:ascii="Times New Roman" w:hAnsi="Times New Roman" w:cs="Times New Roman"/>
          <w:noProof/>
          <w:sz w:val="24"/>
          <w:szCs w:val="24"/>
        </w:rPr>
        <w:t>, ak výrobok predstavuje riziká v oblasti kybernetickej bezpečnosti, ktoré ohrozujú verejnosť alebo život a zdravie osôb.</w:t>
      </w:r>
    </w:p>
    <w:p w14:paraId="2E3CA3FF" w14:textId="3C0E217B" w:rsidR="00844F7D" w:rsidRPr="00580054" w:rsidRDefault="00844F7D" w:rsidP="00FA680E">
      <w:pPr>
        <w:pStyle w:val="Odsekzoznamu"/>
        <w:numPr>
          <w:ilvl w:val="1"/>
          <w:numId w:val="63"/>
        </w:numPr>
        <w:ind w:left="426" w:hanging="426"/>
        <w:jc w:val="both"/>
        <w:rPr>
          <w:rFonts w:ascii="Times New Roman" w:hAnsi="Times New Roman" w:cs="Times New Roman"/>
          <w:noProof/>
          <w:sz w:val="24"/>
          <w:szCs w:val="24"/>
        </w:rPr>
      </w:pPr>
      <w:r w:rsidRPr="00580054">
        <w:rPr>
          <w:rFonts w:ascii="Times New Roman" w:hAnsi="Times New Roman" w:cs="Times New Roman"/>
          <w:noProof/>
          <w:sz w:val="24"/>
          <w:szCs w:val="24"/>
        </w:rPr>
        <w:t>Po zistení zraniteľnosti v komponente s otvoreným zdrojovým kódom, ktorú výrobca alebo vývojár integroval do svojho výrobku</w:t>
      </w:r>
      <w:r w:rsidR="00580054" w:rsidRPr="00580054">
        <w:rPr>
          <w:rFonts w:ascii="Times New Roman" w:hAnsi="Times New Roman" w:cs="Times New Roman"/>
          <w:noProof/>
          <w:sz w:val="24"/>
          <w:szCs w:val="24"/>
        </w:rPr>
        <w:t xml:space="preserve"> musí </w:t>
      </w:r>
      <w:r w:rsidRPr="00580054">
        <w:rPr>
          <w:rFonts w:ascii="Times New Roman" w:hAnsi="Times New Roman" w:cs="Times New Roman"/>
          <w:noProof/>
          <w:sz w:val="24"/>
          <w:szCs w:val="24"/>
        </w:rPr>
        <w:t>nahlásiť zraniteľnosť správcovi komponenty.</w:t>
      </w:r>
    </w:p>
    <w:p w14:paraId="676C26A8" w14:textId="784D234F" w:rsidR="00844F7D" w:rsidRPr="00580054" w:rsidRDefault="00844F7D" w:rsidP="00FA680E">
      <w:pPr>
        <w:pStyle w:val="Odsekzoznamu"/>
        <w:numPr>
          <w:ilvl w:val="1"/>
          <w:numId w:val="63"/>
        </w:numPr>
        <w:ind w:left="426" w:hanging="426"/>
        <w:jc w:val="both"/>
        <w:rPr>
          <w:rFonts w:ascii="Times New Roman" w:hAnsi="Times New Roman" w:cs="Times New Roman"/>
          <w:noProof/>
          <w:sz w:val="24"/>
          <w:szCs w:val="24"/>
        </w:rPr>
      </w:pPr>
      <w:r w:rsidRPr="00580054">
        <w:rPr>
          <w:rFonts w:ascii="Times New Roman" w:hAnsi="Times New Roman" w:cs="Times New Roman"/>
          <w:noProof/>
          <w:sz w:val="24"/>
          <w:szCs w:val="24"/>
        </w:rPr>
        <w:t xml:space="preserve">Na základe odôvodnenej žiadosti príslušného vnútroštátneho orgánu mu </w:t>
      </w:r>
      <w:r w:rsidR="00580054" w:rsidRPr="00580054">
        <w:rPr>
          <w:rFonts w:ascii="Times New Roman" w:hAnsi="Times New Roman" w:cs="Times New Roman"/>
          <w:noProof/>
          <w:sz w:val="24"/>
          <w:szCs w:val="24"/>
        </w:rPr>
        <w:t xml:space="preserve">musí výrobca </w:t>
      </w:r>
      <w:r w:rsidRPr="00580054">
        <w:rPr>
          <w:rFonts w:ascii="Times New Roman" w:hAnsi="Times New Roman" w:cs="Times New Roman"/>
          <w:noProof/>
          <w:sz w:val="24"/>
          <w:szCs w:val="24"/>
        </w:rPr>
        <w:t xml:space="preserve">poskytnúť všetky informácie a dokumentáciu potrebné na preukázanie zhody </w:t>
      </w:r>
      <w:r w:rsidR="00580054" w:rsidRPr="00580054">
        <w:rPr>
          <w:rFonts w:ascii="Times New Roman" w:hAnsi="Times New Roman" w:cs="Times New Roman"/>
          <w:noProof/>
          <w:sz w:val="24"/>
          <w:szCs w:val="24"/>
        </w:rPr>
        <w:t xml:space="preserve">výrobku. </w:t>
      </w:r>
      <w:r w:rsidRPr="00580054">
        <w:rPr>
          <w:rFonts w:ascii="Times New Roman" w:hAnsi="Times New Roman" w:cs="Times New Roman"/>
          <w:noProof/>
          <w:sz w:val="24"/>
          <w:szCs w:val="24"/>
        </w:rPr>
        <w:t xml:space="preserve">Na žiadosť tohto orgánu </w:t>
      </w:r>
      <w:r w:rsidR="00580054" w:rsidRPr="00580054">
        <w:rPr>
          <w:rFonts w:ascii="Times New Roman" w:hAnsi="Times New Roman" w:cs="Times New Roman"/>
          <w:noProof/>
          <w:sz w:val="24"/>
          <w:szCs w:val="24"/>
        </w:rPr>
        <w:t xml:space="preserve">s ním musí výrobca </w:t>
      </w:r>
      <w:r w:rsidRPr="00580054">
        <w:rPr>
          <w:rFonts w:ascii="Times New Roman" w:hAnsi="Times New Roman" w:cs="Times New Roman"/>
          <w:noProof/>
          <w:sz w:val="24"/>
          <w:szCs w:val="24"/>
        </w:rPr>
        <w:t>spolupracovať pri akýchkoľvek opatreniach prijatých na odstránenie rizík kybernetickej bezpečnosti, ktoré predstavuje výrobok, ktorý uviedli na trh.</w:t>
      </w:r>
    </w:p>
    <w:p w14:paraId="045D3F62" w14:textId="13570014" w:rsidR="00844F7D" w:rsidRPr="00906528" w:rsidRDefault="00844F7D" w:rsidP="00844F7D">
      <w:pPr>
        <w:spacing w:before="120" w:after="120"/>
        <w:jc w:val="both"/>
        <w:rPr>
          <w:rFonts w:eastAsia="Calibri"/>
          <w:noProof/>
        </w:rPr>
      </w:pPr>
      <w:r w:rsidRPr="00906528">
        <w:rPr>
          <w:rFonts w:eastAsia="Calibri"/>
          <w:noProof/>
        </w:rPr>
        <w:t>V tabuľke nižšie sú zhrnuté administratívne náklady súvisiace</w:t>
      </w:r>
      <w:r w:rsidR="00FA680E">
        <w:rPr>
          <w:rFonts w:eastAsia="Calibri"/>
          <w:noProof/>
        </w:rPr>
        <w:t xml:space="preserve"> s</w:t>
      </w:r>
      <w:r w:rsidRPr="00906528">
        <w:rPr>
          <w:rFonts w:eastAsia="Calibri"/>
          <w:noProof/>
        </w:rPr>
        <w:t xml:space="preserve"> podávaním správ pre jednu spoločnosť/jeden výrobok a na agregovanej úrovni. Náklady vychádzajú z výrobkov, ktoré sú v súčasnosti dostupné na trhu, keďže nie je možné odhadnúť, koľko výrobkov sa každý rok dostane na trh. Tieto odhady boli vypracované na základe obmedzených dostupných kvantitatívnych údajov.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2384"/>
        <w:gridCol w:w="2365"/>
        <w:gridCol w:w="2305"/>
        <w:gridCol w:w="1872"/>
      </w:tblGrid>
      <w:tr w:rsidR="00844F7D" w:rsidRPr="00D7305C" w14:paraId="1DC9B52D" w14:textId="77777777" w:rsidTr="00906528">
        <w:tc>
          <w:tcPr>
            <w:tcW w:w="2384" w:type="dxa"/>
            <w:shd w:val="clear" w:color="auto" w:fill="A6A6A6" w:themeFill="background1" w:themeFillShade="A6"/>
          </w:tcPr>
          <w:p w14:paraId="08553DFD" w14:textId="77777777" w:rsidR="00844F7D" w:rsidRPr="00D7305C" w:rsidRDefault="00844F7D" w:rsidP="00602EA0">
            <w:pPr>
              <w:spacing w:before="120" w:after="120"/>
              <w:jc w:val="both"/>
              <w:rPr>
                <w:rFonts w:eastAsia="Calibri"/>
                <w:b/>
                <w:bCs/>
                <w:noProof/>
                <w:color w:val="000000" w:themeColor="text1"/>
                <w:sz w:val="22"/>
                <w:szCs w:val="22"/>
              </w:rPr>
            </w:pPr>
            <w:r w:rsidRPr="00D7305C">
              <w:rPr>
                <w:rFonts w:eastAsia="Calibri"/>
                <w:b/>
                <w:bCs/>
                <w:noProof/>
                <w:color w:val="000000" w:themeColor="text1"/>
                <w:sz w:val="22"/>
                <w:szCs w:val="22"/>
              </w:rPr>
              <w:t>Na jednu spoločnosť</w:t>
            </w:r>
          </w:p>
        </w:tc>
        <w:tc>
          <w:tcPr>
            <w:tcW w:w="2365" w:type="dxa"/>
            <w:shd w:val="clear" w:color="auto" w:fill="A6A6A6" w:themeFill="background1" w:themeFillShade="A6"/>
          </w:tcPr>
          <w:p w14:paraId="4937CCE8" w14:textId="77777777" w:rsidR="00844F7D" w:rsidRPr="00D7305C" w:rsidRDefault="00844F7D" w:rsidP="00602EA0">
            <w:pPr>
              <w:spacing w:before="120" w:after="120"/>
              <w:jc w:val="both"/>
              <w:rPr>
                <w:rFonts w:eastAsia="Calibri"/>
                <w:b/>
                <w:bCs/>
                <w:noProof/>
                <w:color w:val="000000" w:themeColor="text1"/>
                <w:sz w:val="22"/>
                <w:szCs w:val="22"/>
              </w:rPr>
            </w:pPr>
            <w:r w:rsidRPr="00D7305C">
              <w:rPr>
                <w:rFonts w:eastAsia="Calibri"/>
                <w:b/>
                <w:bCs/>
                <w:noProof/>
                <w:color w:val="000000" w:themeColor="text1"/>
                <w:sz w:val="22"/>
                <w:szCs w:val="22"/>
              </w:rPr>
              <w:t>Jednorazové náklady</w:t>
            </w:r>
          </w:p>
        </w:tc>
        <w:tc>
          <w:tcPr>
            <w:tcW w:w="2305" w:type="dxa"/>
            <w:shd w:val="clear" w:color="auto" w:fill="A6A6A6" w:themeFill="background1" w:themeFillShade="A6"/>
          </w:tcPr>
          <w:p w14:paraId="7CBCAA62" w14:textId="77777777" w:rsidR="00844F7D" w:rsidRPr="00D7305C" w:rsidRDefault="00844F7D" w:rsidP="00602EA0">
            <w:pPr>
              <w:spacing w:before="120" w:after="120"/>
              <w:jc w:val="both"/>
              <w:rPr>
                <w:rFonts w:eastAsia="Calibri"/>
                <w:b/>
                <w:bCs/>
                <w:noProof/>
                <w:color w:val="000000" w:themeColor="text1"/>
                <w:sz w:val="22"/>
                <w:szCs w:val="22"/>
              </w:rPr>
            </w:pPr>
            <w:r w:rsidRPr="00D7305C">
              <w:rPr>
                <w:rFonts w:eastAsia="Calibri"/>
                <w:b/>
                <w:bCs/>
                <w:noProof/>
                <w:color w:val="000000" w:themeColor="text1"/>
                <w:sz w:val="22"/>
                <w:szCs w:val="22"/>
              </w:rPr>
              <w:t>Opakované náklady (ročné)</w:t>
            </w:r>
          </w:p>
        </w:tc>
        <w:tc>
          <w:tcPr>
            <w:tcW w:w="1872" w:type="dxa"/>
            <w:shd w:val="clear" w:color="auto" w:fill="A6A6A6" w:themeFill="background1" w:themeFillShade="A6"/>
          </w:tcPr>
          <w:p w14:paraId="6CE16417" w14:textId="77777777" w:rsidR="00844F7D" w:rsidRPr="00D7305C" w:rsidRDefault="00844F7D" w:rsidP="00602EA0">
            <w:pPr>
              <w:spacing w:before="120" w:after="120"/>
              <w:jc w:val="both"/>
              <w:rPr>
                <w:rFonts w:eastAsia="Calibri"/>
                <w:b/>
                <w:bCs/>
                <w:noProof/>
                <w:color w:val="000000" w:themeColor="text1"/>
                <w:sz w:val="22"/>
                <w:szCs w:val="22"/>
              </w:rPr>
            </w:pPr>
            <w:r w:rsidRPr="00D7305C">
              <w:rPr>
                <w:rFonts w:eastAsia="Calibri"/>
                <w:b/>
                <w:bCs/>
                <w:noProof/>
                <w:color w:val="000000" w:themeColor="text1"/>
                <w:sz w:val="22"/>
                <w:szCs w:val="22"/>
              </w:rPr>
              <w:t xml:space="preserve">Celkom </w:t>
            </w:r>
          </w:p>
        </w:tc>
      </w:tr>
    </w:tbl>
    <w:tbl>
      <w:tblPr>
        <w:tblStyle w:val="Mriekatabuky"/>
        <w:tblW w:w="8926" w:type="dxa"/>
        <w:tblLayout w:type="fixed"/>
        <w:tblLook w:val="04A0" w:firstRow="1" w:lastRow="0" w:firstColumn="1" w:lastColumn="0" w:noHBand="0" w:noVBand="1"/>
      </w:tblPr>
      <w:tblGrid>
        <w:gridCol w:w="2518"/>
        <w:gridCol w:w="2268"/>
        <w:gridCol w:w="2268"/>
        <w:gridCol w:w="1872"/>
      </w:tblGrid>
      <w:tr w:rsidR="00844F7D" w:rsidRPr="00D7305C" w14:paraId="5FD34ABE" w14:textId="77777777" w:rsidTr="00906528">
        <w:tc>
          <w:tcPr>
            <w:tcW w:w="8926" w:type="dxa"/>
            <w:gridSpan w:val="4"/>
            <w:shd w:val="clear" w:color="auto" w:fill="D9D9D9" w:themeFill="background1" w:themeFillShade="D9"/>
          </w:tcPr>
          <w:p w14:paraId="2BE3DE48" w14:textId="0BAAC76D" w:rsidR="00844F7D" w:rsidRPr="00D7305C" w:rsidRDefault="00844F7D" w:rsidP="00602EA0">
            <w:pPr>
              <w:spacing w:before="120" w:after="120"/>
              <w:jc w:val="both"/>
              <w:rPr>
                <w:rFonts w:eastAsia="Calibri"/>
                <w:noProof/>
                <w:sz w:val="22"/>
                <w:szCs w:val="22"/>
              </w:rPr>
            </w:pPr>
            <w:r w:rsidRPr="00D7305C">
              <w:rPr>
                <w:rFonts w:eastAsia="Calibri"/>
                <w:i/>
                <w:noProof/>
                <w:sz w:val="22"/>
                <w:szCs w:val="22"/>
              </w:rPr>
              <w:t xml:space="preserve">Ostatné administratívne náklady: podávanie správ </w:t>
            </w:r>
          </w:p>
        </w:tc>
      </w:tr>
      <w:tr w:rsidR="00844F7D" w:rsidRPr="00D7305C" w14:paraId="2FC9E148" w14:textId="77777777" w:rsidTr="00602EA0">
        <w:tc>
          <w:tcPr>
            <w:tcW w:w="2518" w:type="dxa"/>
            <w:tcBorders>
              <w:top w:val="single" w:sz="4" w:space="0" w:color="auto"/>
              <w:left w:val="single" w:sz="4" w:space="0" w:color="auto"/>
              <w:bottom w:val="single" w:sz="4" w:space="0" w:color="auto"/>
              <w:right w:val="single" w:sz="4" w:space="0" w:color="auto"/>
            </w:tcBorders>
          </w:tcPr>
          <w:p w14:paraId="00D82F62" w14:textId="77777777" w:rsidR="00844F7D" w:rsidRPr="00D7305C" w:rsidRDefault="00844F7D" w:rsidP="00602EA0">
            <w:pPr>
              <w:spacing w:before="120" w:after="120"/>
              <w:rPr>
                <w:rFonts w:eastAsia="Calibri"/>
                <w:noProof/>
                <w:sz w:val="22"/>
                <w:szCs w:val="22"/>
              </w:rPr>
            </w:pPr>
            <w:r w:rsidRPr="00D7305C">
              <w:rPr>
                <w:rFonts w:eastAsia="Calibri"/>
                <w:noProof/>
                <w:sz w:val="22"/>
                <w:szCs w:val="22"/>
              </w:rPr>
              <w:t xml:space="preserve">Podávanie správ orgánom dohľadu nad trhom </w:t>
            </w:r>
          </w:p>
          <w:p w14:paraId="009E7555" w14:textId="77777777" w:rsidR="00844F7D" w:rsidRPr="00D7305C" w:rsidRDefault="00844F7D" w:rsidP="00602EA0">
            <w:pPr>
              <w:spacing w:before="120" w:after="120"/>
              <w:rPr>
                <w:rFonts w:eastAsia="Calibri"/>
                <w:noProof/>
                <w:sz w:val="22"/>
                <w:szCs w:val="22"/>
              </w:rPr>
            </w:pPr>
            <w:r w:rsidRPr="00D7305C">
              <w:rPr>
                <w:rFonts w:eastAsia="Calibri"/>
                <w:noProof/>
                <w:sz w:val="22"/>
                <w:szCs w:val="22"/>
              </w:rPr>
              <w:t xml:space="preserve">Podávanie správ o zneužitých zraniteľnostiach a incidentoch v oblasti kybernetickej bezpečnosti agentúre ENISA </w:t>
            </w:r>
          </w:p>
        </w:tc>
        <w:tc>
          <w:tcPr>
            <w:tcW w:w="2268" w:type="dxa"/>
            <w:tcBorders>
              <w:top w:val="single" w:sz="4" w:space="0" w:color="auto"/>
              <w:left w:val="single" w:sz="4" w:space="0" w:color="auto"/>
              <w:bottom w:val="single" w:sz="4" w:space="0" w:color="auto"/>
              <w:right w:val="single" w:sz="4" w:space="0" w:color="auto"/>
            </w:tcBorders>
          </w:tcPr>
          <w:p w14:paraId="48BF2D25" w14:textId="5C409F12" w:rsidR="00844F7D" w:rsidRPr="00D7305C" w:rsidRDefault="00844F7D" w:rsidP="00906528">
            <w:pPr>
              <w:spacing w:before="120" w:after="120"/>
              <w:jc w:val="both"/>
              <w:rPr>
                <w:rFonts w:eastAsia="Calibri"/>
                <w:noProof/>
                <w:sz w:val="22"/>
                <w:szCs w:val="22"/>
              </w:rPr>
            </w:pPr>
            <w:r w:rsidRPr="00D7305C">
              <w:rPr>
                <w:rFonts w:eastAsia="Calibri"/>
                <w:noProof/>
                <w:sz w:val="22"/>
                <w:szCs w:val="22"/>
              </w:rPr>
              <w:t xml:space="preserve">Podľa spoločnosti/produktu: 4 410 EUR </w:t>
            </w:r>
          </w:p>
          <w:p w14:paraId="6933CD44" w14:textId="77777777" w:rsidR="00844F7D" w:rsidRPr="00D7305C" w:rsidRDefault="00844F7D" w:rsidP="00602EA0">
            <w:pPr>
              <w:pStyle w:val="Odsekzoznamu"/>
              <w:spacing w:before="120" w:after="120"/>
              <w:ind w:left="360"/>
              <w:jc w:val="both"/>
              <w:rPr>
                <w:rFonts w:ascii="Times New Roman" w:eastAsia="Calibri" w:hAnsi="Times New Roman" w:cs="Times New Roman"/>
                <w:noProof/>
              </w:rPr>
            </w:pPr>
          </w:p>
        </w:tc>
        <w:tc>
          <w:tcPr>
            <w:tcW w:w="2268" w:type="dxa"/>
            <w:tcBorders>
              <w:top w:val="single" w:sz="4" w:space="0" w:color="auto"/>
              <w:left w:val="single" w:sz="4" w:space="0" w:color="auto"/>
              <w:bottom w:val="single" w:sz="4" w:space="0" w:color="auto"/>
              <w:right w:val="single" w:sz="4" w:space="0" w:color="auto"/>
            </w:tcBorders>
          </w:tcPr>
          <w:p w14:paraId="29AAD58A" w14:textId="699CCB1D" w:rsidR="00844F7D" w:rsidRPr="00D7305C" w:rsidRDefault="00844F7D" w:rsidP="00906528">
            <w:pPr>
              <w:spacing w:before="120" w:after="120"/>
              <w:jc w:val="both"/>
              <w:rPr>
                <w:rFonts w:eastAsia="Calibri"/>
                <w:noProof/>
                <w:sz w:val="22"/>
                <w:szCs w:val="22"/>
              </w:rPr>
            </w:pPr>
            <w:r w:rsidRPr="00D7305C">
              <w:rPr>
                <w:rFonts w:eastAsia="Calibri"/>
                <w:noProof/>
                <w:sz w:val="22"/>
                <w:szCs w:val="22"/>
              </w:rPr>
              <w:t xml:space="preserve">Podľa spoločnosti/produktu: 630 EUR </w:t>
            </w:r>
          </w:p>
        </w:tc>
        <w:tc>
          <w:tcPr>
            <w:tcW w:w="1872" w:type="dxa"/>
            <w:tcBorders>
              <w:left w:val="single" w:sz="4" w:space="0" w:color="auto"/>
              <w:bottom w:val="single" w:sz="4" w:space="0" w:color="auto"/>
              <w:right w:val="single" w:sz="4" w:space="0" w:color="auto"/>
            </w:tcBorders>
          </w:tcPr>
          <w:p w14:paraId="19CEDB90" w14:textId="4D622696" w:rsidR="00844F7D" w:rsidRPr="00D7305C" w:rsidRDefault="00FA680E" w:rsidP="00602EA0">
            <w:pPr>
              <w:spacing w:before="120" w:after="120"/>
              <w:jc w:val="both"/>
              <w:rPr>
                <w:rFonts w:eastAsia="Calibri"/>
                <w:noProof/>
                <w:sz w:val="22"/>
                <w:szCs w:val="22"/>
              </w:rPr>
            </w:pPr>
            <w:r w:rsidRPr="00D7305C">
              <w:rPr>
                <w:rFonts w:eastAsia="Calibri"/>
                <w:noProof/>
                <w:sz w:val="22"/>
                <w:szCs w:val="22"/>
              </w:rPr>
              <w:t xml:space="preserve">5040 EUR </w:t>
            </w:r>
          </w:p>
        </w:tc>
      </w:tr>
    </w:tbl>
    <w:p w14:paraId="1902E5A7" w14:textId="77777777" w:rsidR="00844F7D" w:rsidRPr="00906528" w:rsidRDefault="00844F7D" w:rsidP="00A97BFC">
      <w:pPr>
        <w:rPr>
          <w:sz w:val="20"/>
          <w:szCs w:val="20"/>
          <w:lang w:eastAsia="en-US"/>
        </w:rPr>
      </w:pPr>
    </w:p>
    <w:p w14:paraId="04155A7C" w14:textId="7F0B997D" w:rsidR="00906528" w:rsidRPr="00D7305C" w:rsidRDefault="00906528" w:rsidP="00D7305C">
      <w:pPr>
        <w:spacing w:before="120" w:after="120"/>
        <w:jc w:val="both"/>
        <w:rPr>
          <w:lang w:val="en-US" w:eastAsia="en-US"/>
        </w:rPr>
      </w:pPr>
      <w:r w:rsidRPr="00D7305C">
        <w:rPr>
          <w:rFonts w:eastAsia="Calibri"/>
          <w:noProof/>
        </w:rPr>
        <w:t>Rozdelenie slovenského trhu zobrazuj</w:t>
      </w:r>
      <w:r w:rsidR="00D7305C" w:rsidRPr="00D7305C">
        <w:rPr>
          <w:rFonts w:eastAsia="Calibri"/>
          <w:noProof/>
        </w:rPr>
        <w:t>e</w:t>
      </w:r>
      <w:r w:rsidRPr="00D7305C">
        <w:rPr>
          <w:rFonts w:eastAsia="Calibri"/>
          <w:noProof/>
        </w:rPr>
        <w:t xml:space="preserve"> nasledujúc</w:t>
      </w:r>
      <w:r w:rsidR="00D7305C" w:rsidRPr="00D7305C">
        <w:rPr>
          <w:rFonts w:eastAsia="Calibri"/>
          <w:noProof/>
        </w:rPr>
        <w:t>a</w:t>
      </w:r>
      <w:r w:rsidRPr="00D7305C">
        <w:rPr>
          <w:rFonts w:eastAsia="Calibri"/>
          <w:noProof/>
        </w:rPr>
        <w:t xml:space="preserve"> tabuľky:</w:t>
      </w:r>
    </w:p>
    <w:tbl>
      <w:tblPr>
        <w:tblW w:w="9062" w:type="dxa"/>
        <w:tblLayout w:type="fixed"/>
        <w:tblLook w:val="04A0" w:firstRow="1" w:lastRow="0" w:firstColumn="1" w:lastColumn="0" w:noHBand="0" w:noVBand="1"/>
      </w:tblPr>
      <w:tblGrid>
        <w:gridCol w:w="1975"/>
        <w:gridCol w:w="2126"/>
        <w:gridCol w:w="2552"/>
        <w:gridCol w:w="2409"/>
      </w:tblGrid>
      <w:tr w:rsidR="00D7305C" w:rsidRPr="00D7305C" w14:paraId="71AF1687" w14:textId="77777777" w:rsidTr="00D7305C">
        <w:trPr>
          <w:trHeight w:val="320"/>
        </w:trPr>
        <w:tc>
          <w:tcPr>
            <w:tcW w:w="1975"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hideMark/>
          </w:tcPr>
          <w:p w14:paraId="423D0730" w14:textId="1FAC7B66" w:rsidR="00D7305C" w:rsidRPr="00D7305C" w:rsidRDefault="00D7305C" w:rsidP="002878A8">
            <w:pPr>
              <w:rPr>
                <w:b/>
                <w:bCs/>
                <w:color w:val="000000"/>
                <w:sz w:val="20"/>
                <w:szCs w:val="20"/>
              </w:rPr>
            </w:pPr>
            <w:r w:rsidRPr="00D7305C">
              <w:rPr>
                <w:b/>
                <w:bCs/>
                <w:sz w:val="20"/>
                <w:szCs w:val="20"/>
              </w:rPr>
              <w:t>NACE2</w:t>
            </w:r>
          </w:p>
        </w:tc>
        <w:tc>
          <w:tcPr>
            <w:tcW w:w="2126"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3A49827F" w14:textId="1A6FFE39" w:rsidR="00D7305C" w:rsidRPr="00D7305C" w:rsidRDefault="00D7305C" w:rsidP="002878A8">
            <w:pPr>
              <w:rPr>
                <w:b/>
                <w:bCs/>
                <w:color w:val="000000"/>
                <w:sz w:val="20"/>
                <w:szCs w:val="20"/>
              </w:rPr>
            </w:pPr>
            <w:r w:rsidRPr="00D7305C">
              <w:rPr>
                <w:b/>
                <w:bCs/>
                <w:sz w:val="20"/>
                <w:szCs w:val="20"/>
              </w:rPr>
              <w:t>Počet podnikov</w:t>
            </w:r>
          </w:p>
        </w:tc>
        <w:tc>
          <w:tcPr>
            <w:tcW w:w="2552" w:type="dxa"/>
            <w:tcBorders>
              <w:top w:val="single" w:sz="8" w:space="0" w:color="auto"/>
              <w:left w:val="nil"/>
              <w:bottom w:val="single" w:sz="4" w:space="0" w:color="auto"/>
              <w:right w:val="single" w:sz="4" w:space="0" w:color="auto"/>
            </w:tcBorders>
            <w:shd w:val="clear" w:color="auto" w:fill="D9D9D9" w:themeFill="background1" w:themeFillShade="D9"/>
            <w:noWrap/>
            <w:hideMark/>
          </w:tcPr>
          <w:p w14:paraId="3120159C" w14:textId="0AF27692" w:rsidR="00D7305C" w:rsidRPr="00D7305C" w:rsidRDefault="00D7305C" w:rsidP="002878A8">
            <w:pPr>
              <w:rPr>
                <w:b/>
                <w:bCs/>
                <w:color w:val="000000"/>
                <w:sz w:val="20"/>
                <w:szCs w:val="20"/>
              </w:rPr>
            </w:pPr>
            <w:r w:rsidRPr="00D7305C">
              <w:rPr>
                <w:b/>
                <w:bCs/>
                <w:sz w:val="20"/>
                <w:szCs w:val="20"/>
              </w:rPr>
              <w:t>Vstupuje do výpočtu rel</w:t>
            </w:r>
          </w:p>
        </w:tc>
        <w:tc>
          <w:tcPr>
            <w:tcW w:w="2409" w:type="dxa"/>
            <w:tcBorders>
              <w:top w:val="single" w:sz="8" w:space="0" w:color="auto"/>
              <w:left w:val="nil"/>
              <w:bottom w:val="single" w:sz="4" w:space="0" w:color="auto"/>
              <w:right w:val="nil"/>
            </w:tcBorders>
            <w:shd w:val="clear" w:color="auto" w:fill="D9D9D9" w:themeFill="background1" w:themeFillShade="D9"/>
            <w:noWrap/>
            <w:hideMark/>
          </w:tcPr>
          <w:p w14:paraId="36E9C27C" w14:textId="3B1F6F65" w:rsidR="00D7305C" w:rsidRPr="00D7305C" w:rsidRDefault="00D7305C" w:rsidP="002878A8">
            <w:pPr>
              <w:rPr>
                <w:b/>
                <w:bCs/>
                <w:color w:val="000000"/>
                <w:sz w:val="20"/>
                <w:szCs w:val="20"/>
              </w:rPr>
            </w:pPr>
            <w:r w:rsidRPr="00D7305C">
              <w:rPr>
                <w:b/>
                <w:bCs/>
                <w:sz w:val="20"/>
                <w:szCs w:val="20"/>
              </w:rPr>
              <w:t>Vstupuje do výpočtu abs</w:t>
            </w:r>
          </w:p>
        </w:tc>
      </w:tr>
      <w:tr w:rsidR="00D7305C" w:rsidRPr="00D7305C" w14:paraId="5F3926E8"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65003473" w14:textId="77777777" w:rsidR="00D7305C" w:rsidRPr="00D7305C" w:rsidRDefault="00D7305C" w:rsidP="00602EA0">
            <w:pPr>
              <w:jc w:val="right"/>
              <w:rPr>
                <w:color w:val="000000"/>
                <w:sz w:val="20"/>
                <w:szCs w:val="20"/>
              </w:rPr>
            </w:pPr>
            <w:r w:rsidRPr="00D7305C">
              <w:rPr>
                <w:color w:val="000000"/>
                <w:sz w:val="20"/>
                <w:szCs w:val="20"/>
              </w:rPr>
              <w:t>5821</w:t>
            </w:r>
          </w:p>
        </w:tc>
        <w:tc>
          <w:tcPr>
            <w:tcW w:w="2126" w:type="dxa"/>
            <w:tcBorders>
              <w:top w:val="single" w:sz="4" w:space="0" w:color="auto"/>
              <w:left w:val="nil"/>
              <w:bottom w:val="single" w:sz="4" w:space="0" w:color="auto"/>
              <w:right w:val="single" w:sz="4" w:space="0" w:color="auto"/>
            </w:tcBorders>
            <w:noWrap/>
            <w:vAlign w:val="center"/>
            <w:hideMark/>
          </w:tcPr>
          <w:p w14:paraId="53E8FFE9" w14:textId="77777777" w:rsidR="00D7305C" w:rsidRPr="00D7305C" w:rsidRDefault="00D7305C" w:rsidP="00602EA0">
            <w:pPr>
              <w:jc w:val="right"/>
              <w:rPr>
                <w:color w:val="000000"/>
                <w:sz w:val="20"/>
                <w:szCs w:val="20"/>
              </w:rPr>
            </w:pPr>
            <w:r w:rsidRPr="00D7305C">
              <w:rPr>
                <w:color w:val="000000"/>
                <w:sz w:val="20"/>
                <w:szCs w:val="20"/>
              </w:rPr>
              <w:t>3</w:t>
            </w:r>
          </w:p>
        </w:tc>
        <w:tc>
          <w:tcPr>
            <w:tcW w:w="2552" w:type="dxa"/>
            <w:tcBorders>
              <w:top w:val="single" w:sz="4" w:space="0" w:color="auto"/>
              <w:left w:val="nil"/>
              <w:bottom w:val="single" w:sz="4" w:space="0" w:color="auto"/>
              <w:right w:val="single" w:sz="4" w:space="0" w:color="auto"/>
            </w:tcBorders>
            <w:noWrap/>
            <w:vAlign w:val="bottom"/>
            <w:hideMark/>
          </w:tcPr>
          <w:p w14:paraId="2CAE6935" w14:textId="77777777" w:rsidR="00D7305C" w:rsidRPr="00D7305C" w:rsidRDefault="00D7305C" w:rsidP="00602EA0">
            <w:pPr>
              <w:jc w:val="right"/>
              <w:rPr>
                <w:color w:val="000000"/>
                <w:sz w:val="20"/>
                <w:szCs w:val="20"/>
              </w:rPr>
            </w:pPr>
            <w:r w:rsidRPr="00D7305C">
              <w:rPr>
                <w:color w:val="000000"/>
                <w:sz w:val="20"/>
                <w:szCs w:val="20"/>
              </w:rPr>
              <w:t>1</w:t>
            </w:r>
          </w:p>
        </w:tc>
        <w:tc>
          <w:tcPr>
            <w:tcW w:w="2409" w:type="dxa"/>
            <w:tcBorders>
              <w:top w:val="single" w:sz="4" w:space="0" w:color="auto"/>
              <w:left w:val="nil"/>
              <w:bottom w:val="single" w:sz="4" w:space="0" w:color="auto"/>
              <w:right w:val="single" w:sz="4" w:space="0" w:color="auto"/>
            </w:tcBorders>
            <w:noWrap/>
            <w:vAlign w:val="bottom"/>
            <w:hideMark/>
          </w:tcPr>
          <w:p w14:paraId="3A06EEBF" w14:textId="77777777" w:rsidR="00D7305C" w:rsidRPr="00D7305C" w:rsidRDefault="00D7305C" w:rsidP="00602EA0">
            <w:pPr>
              <w:jc w:val="right"/>
              <w:rPr>
                <w:color w:val="000000"/>
                <w:sz w:val="20"/>
                <w:szCs w:val="20"/>
              </w:rPr>
            </w:pPr>
            <w:r w:rsidRPr="00D7305C">
              <w:rPr>
                <w:color w:val="000000"/>
                <w:sz w:val="20"/>
                <w:szCs w:val="20"/>
              </w:rPr>
              <w:t>3</w:t>
            </w:r>
          </w:p>
        </w:tc>
      </w:tr>
      <w:tr w:rsidR="00D7305C" w:rsidRPr="00D7305C" w14:paraId="5644D440"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2E9677CF" w14:textId="77777777" w:rsidR="00D7305C" w:rsidRPr="00D7305C" w:rsidRDefault="00D7305C" w:rsidP="00602EA0">
            <w:pPr>
              <w:jc w:val="right"/>
              <w:rPr>
                <w:color w:val="000000"/>
                <w:sz w:val="20"/>
                <w:szCs w:val="20"/>
              </w:rPr>
            </w:pPr>
            <w:r w:rsidRPr="00D7305C">
              <w:rPr>
                <w:color w:val="000000"/>
                <w:sz w:val="20"/>
                <w:szCs w:val="20"/>
              </w:rPr>
              <w:t>5829</w:t>
            </w:r>
          </w:p>
        </w:tc>
        <w:tc>
          <w:tcPr>
            <w:tcW w:w="2126" w:type="dxa"/>
            <w:tcBorders>
              <w:top w:val="single" w:sz="4" w:space="0" w:color="auto"/>
              <w:left w:val="nil"/>
              <w:bottom w:val="single" w:sz="4" w:space="0" w:color="auto"/>
              <w:right w:val="single" w:sz="4" w:space="0" w:color="auto"/>
            </w:tcBorders>
            <w:noWrap/>
            <w:vAlign w:val="center"/>
            <w:hideMark/>
          </w:tcPr>
          <w:p w14:paraId="5D7F1EC2" w14:textId="77777777" w:rsidR="00D7305C" w:rsidRPr="00D7305C" w:rsidRDefault="00D7305C" w:rsidP="00602EA0">
            <w:pPr>
              <w:jc w:val="right"/>
              <w:rPr>
                <w:color w:val="000000"/>
                <w:sz w:val="20"/>
                <w:szCs w:val="20"/>
              </w:rPr>
            </w:pPr>
            <w:r w:rsidRPr="00D7305C">
              <w:rPr>
                <w:color w:val="000000"/>
                <w:sz w:val="20"/>
                <w:szCs w:val="20"/>
              </w:rPr>
              <w:t>21</w:t>
            </w:r>
          </w:p>
        </w:tc>
        <w:tc>
          <w:tcPr>
            <w:tcW w:w="2552" w:type="dxa"/>
            <w:tcBorders>
              <w:top w:val="single" w:sz="4" w:space="0" w:color="auto"/>
              <w:left w:val="nil"/>
              <w:bottom w:val="single" w:sz="4" w:space="0" w:color="auto"/>
              <w:right w:val="single" w:sz="4" w:space="0" w:color="auto"/>
            </w:tcBorders>
            <w:noWrap/>
            <w:vAlign w:val="bottom"/>
            <w:hideMark/>
          </w:tcPr>
          <w:p w14:paraId="70CBDB28" w14:textId="77777777" w:rsidR="00D7305C" w:rsidRPr="00D7305C" w:rsidRDefault="00D7305C" w:rsidP="00602EA0">
            <w:pPr>
              <w:jc w:val="right"/>
              <w:rPr>
                <w:color w:val="000000"/>
                <w:sz w:val="20"/>
                <w:szCs w:val="20"/>
              </w:rPr>
            </w:pPr>
            <w:r w:rsidRPr="00D7305C">
              <w:rPr>
                <w:color w:val="000000"/>
                <w:sz w:val="20"/>
                <w:szCs w:val="20"/>
              </w:rPr>
              <w:t>1</w:t>
            </w:r>
          </w:p>
        </w:tc>
        <w:tc>
          <w:tcPr>
            <w:tcW w:w="2409" w:type="dxa"/>
            <w:tcBorders>
              <w:top w:val="single" w:sz="4" w:space="0" w:color="auto"/>
              <w:left w:val="nil"/>
              <w:bottom w:val="single" w:sz="4" w:space="0" w:color="auto"/>
              <w:right w:val="single" w:sz="4" w:space="0" w:color="auto"/>
            </w:tcBorders>
            <w:noWrap/>
            <w:vAlign w:val="bottom"/>
            <w:hideMark/>
          </w:tcPr>
          <w:p w14:paraId="57A36FD6" w14:textId="77777777" w:rsidR="00D7305C" w:rsidRPr="00D7305C" w:rsidRDefault="00D7305C" w:rsidP="00602EA0">
            <w:pPr>
              <w:jc w:val="right"/>
              <w:rPr>
                <w:color w:val="000000"/>
                <w:sz w:val="20"/>
                <w:szCs w:val="20"/>
              </w:rPr>
            </w:pPr>
            <w:r w:rsidRPr="00D7305C">
              <w:rPr>
                <w:color w:val="000000"/>
                <w:sz w:val="20"/>
                <w:szCs w:val="20"/>
              </w:rPr>
              <w:t>21</w:t>
            </w:r>
          </w:p>
        </w:tc>
      </w:tr>
      <w:tr w:rsidR="00D7305C" w:rsidRPr="00D7305C" w14:paraId="69876299"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298F8BDE" w14:textId="77777777" w:rsidR="00D7305C" w:rsidRPr="00D7305C" w:rsidRDefault="00D7305C" w:rsidP="00602EA0">
            <w:pPr>
              <w:jc w:val="right"/>
              <w:rPr>
                <w:color w:val="000000"/>
                <w:sz w:val="20"/>
                <w:szCs w:val="20"/>
              </w:rPr>
            </w:pPr>
            <w:r w:rsidRPr="00D7305C">
              <w:rPr>
                <w:color w:val="000000"/>
                <w:sz w:val="20"/>
                <w:szCs w:val="20"/>
              </w:rPr>
              <w:t>6201</w:t>
            </w:r>
          </w:p>
        </w:tc>
        <w:tc>
          <w:tcPr>
            <w:tcW w:w="2126" w:type="dxa"/>
            <w:tcBorders>
              <w:top w:val="single" w:sz="4" w:space="0" w:color="auto"/>
              <w:left w:val="nil"/>
              <w:bottom w:val="single" w:sz="4" w:space="0" w:color="auto"/>
              <w:right w:val="single" w:sz="4" w:space="0" w:color="auto"/>
            </w:tcBorders>
            <w:noWrap/>
            <w:vAlign w:val="center"/>
            <w:hideMark/>
          </w:tcPr>
          <w:p w14:paraId="02F59DB7" w14:textId="77777777" w:rsidR="00D7305C" w:rsidRPr="00D7305C" w:rsidRDefault="00D7305C" w:rsidP="00602EA0">
            <w:pPr>
              <w:jc w:val="right"/>
              <w:rPr>
                <w:color w:val="000000"/>
                <w:sz w:val="20"/>
                <w:szCs w:val="20"/>
              </w:rPr>
            </w:pPr>
            <w:r w:rsidRPr="00D7305C">
              <w:rPr>
                <w:color w:val="000000"/>
                <w:sz w:val="20"/>
                <w:szCs w:val="20"/>
              </w:rPr>
              <w:t>7 446</w:t>
            </w:r>
          </w:p>
        </w:tc>
        <w:tc>
          <w:tcPr>
            <w:tcW w:w="2552" w:type="dxa"/>
            <w:tcBorders>
              <w:top w:val="single" w:sz="4" w:space="0" w:color="auto"/>
              <w:left w:val="nil"/>
              <w:bottom w:val="single" w:sz="4" w:space="0" w:color="auto"/>
              <w:right w:val="single" w:sz="4" w:space="0" w:color="auto"/>
            </w:tcBorders>
            <w:noWrap/>
            <w:vAlign w:val="bottom"/>
            <w:hideMark/>
          </w:tcPr>
          <w:p w14:paraId="23B035B2" w14:textId="77777777" w:rsidR="00D7305C" w:rsidRPr="00D7305C" w:rsidRDefault="00D7305C" w:rsidP="00602EA0">
            <w:pPr>
              <w:jc w:val="right"/>
              <w:rPr>
                <w:color w:val="000000"/>
                <w:sz w:val="20"/>
                <w:szCs w:val="20"/>
              </w:rPr>
            </w:pPr>
            <w:r w:rsidRPr="00D7305C">
              <w:rPr>
                <w:color w:val="000000"/>
                <w:sz w:val="20"/>
                <w:szCs w:val="20"/>
              </w:rPr>
              <w:t>1</w:t>
            </w:r>
          </w:p>
        </w:tc>
        <w:tc>
          <w:tcPr>
            <w:tcW w:w="2409" w:type="dxa"/>
            <w:tcBorders>
              <w:top w:val="single" w:sz="4" w:space="0" w:color="auto"/>
              <w:left w:val="nil"/>
              <w:bottom w:val="single" w:sz="4" w:space="0" w:color="auto"/>
              <w:right w:val="single" w:sz="4" w:space="0" w:color="auto"/>
            </w:tcBorders>
            <w:noWrap/>
            <w:vAlign w:val="bottom"/>
            <w:hideMark/>
          </w:tcPr>
          <w:p w14:paraId="3A08BAB2" w14:textId="77777777" w:rsidR="00D7305C" w:rsidRPr="00D7305C" w:rsidRDefault="00D7305C" w:rsidP="00602EA0">
            <w:pPr>
              <w:jc w:val="right"/>
              <w:rPr>
                <w:color w:val="000000"/>
                <w:sz w:val="20"/>
                <w:szCs w:val="20"/>
              </w:rPr>
            </w:pPr>
            <w:r w:rsidRPr="00D7305C">
              <w:rPr>
                <w:color w:val="000000"/>
                <w:sz w:val="20"/>
                <w:szCs w:val="20"/>
              </w:rPr>
              <w:t>7446</w:t>
            </w:r>
          </w:p>
        </w:tc>
      </w:tr>
      <w:tr w:rsidR="00D7305C" w:rsidRPr="00D7305C" w14:paraId="105E50E4"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09DE85EA" w14:textId="77777777" w:rsidR="00D7305C" w:rsidRPr="00D7305C" w:rsidRDefault="00D7305C" w:rsidP="00602EA0">
            <w:pPr>
              <w:jc w:val="right"/>
              <w:rPr>
                <w:color w:val="000000"/>
                <w:sz w:val="20"/>
                <w:szCs w:val="20"/>
              </w:rPr>
            </w:pPr>
            <w:r w:rsidRPr="00D7305C">
              <w:rPr>
                <w:color w:val="000000"/>
                <w:sz w:val="20"/>
                <w:szCs w:val="20"/>
              </w:rPr>
              <w:t>26</w:t>
            </w:r>
          </w:p>
        </w:tc>
        <w:tc>
          <w:tcPr>
            <w:tcW w:w="2126" w:type="dxa"/>
            <w:tcBorders>
              <w:top w:val="single" w:sz="4" w:space="0" w:color="auto"/>
              <w:left w:val="nil"/>
              <w:bottom w:val="single" w:sz="4" w:space="0" w:color="auto"/>
              <w:right w:val="single" w:sz="4" w:space="0" w:color="auto"/>
            </w:tcBorders>
            <w:noWrap/>
            <w:vAlign w:val="center"/>
            <w:hideMark/>
          </w:tcPr>
          <w:p w14:paraId="38C41EED" w14:textId="77777777" w:rsidR="00D7305C" w:rsidRPr="00D7305C" w:rsidRDefault="00D7305C" w:rsidP="00602EA0">
            <w:pPr>
              <w:jc w:val="right"/>
              <w:rPr>
                <w:color w:val="000000"/>
                <w:sz w:val="20"/>
                <w:szCs w:val="20"/>
              </w:rPr>
            </w:pPr>
            <w:r w:rsidRPr="00D7305C">
              <w:rPr>
                <w:color w:val="000000"/>
                <w:sz w:val="20"/>
                <w:szCs w:val="20"/>
              </w:rPr>
              <w:t>2480</w:t>
            </w:r>
          </w:p>
        </w:tc>
        <w:tc>
          <w:tcPr>
            <w:tcW w:w="2552" w:type="dxa"/>
            <w:tcBorders>
              <w:top w:val="single" w:sz="4" w:space="0" w:color="auto"/>
              <w:left w:val="nil"/>
              <w:bottom w:val="single" w:sz="4" w:space="0" w:color="auto"/>
              <w:right w:val="single" w:sz="4" w:space="0" w:color="auto"/>
            </w:tcBorders>
            <w:noWrap/>
            <w:vAlign w:val="bottom"/>
            <w:hideMark/>
          </w:tcPr>
          <w:p w14:paraId="56E3376C" w14:textId="77777777" w:rsidR="00D7305C" w:rsidRPr="00D7305C" w:rsidRDefault="00D7305C" w:rsidP="00602EA0">
            <w:pPr>
              <w:jc w:val="right"/>
              <w:rPr>
                <w:color w:val="000000"/>
                <w:sz w:val="20"/>
                <w:szCs w:val="20"/>
              </w:rPr>
            </w:pPr>
            <w:r w:rsidRPr="00D7305C">
              <w:rPr>
                <w:color w:val="000000"/>
                <w:sz w:val="20"/>
                <w:szCs w:val="20"/>
              </w:rPr>
              <w:t>1</w:t>
            </w:r>
          </w:p>
        </w:tc>
        <w:tc>
          <w:tcPr>
            <w:tcW w:w="2409" w:type="dxa"/>
            <w:tcBorders>
              <w:top w:val="single" w:sz="4" w:space="0" w:color="auto"/>
              <w:left w:val="nil"/>
              <w:bottom w:val="single" w:sz="4" w:space="0" w:color="auto"/>
              <w:right w:val="single" w:sz="4" w:space="0" w:color="auto"/>
            </w:tcBorders>
            <w:noWrap/>
            <w:vAlign w:val="bottom"/>
            <w:hideMark/>
          </w:tcPr>
          <w:p w14:paraId="65D21574" w14:textId="77777777" w:rsidR="00D7305C" w:rsidRPr="00D7305C" w:rsidRDefault="00D7305C" w:rsidP="00602EA0">
            <w:pPr>
              <w:jc w:val="right"/>
              <w:rPr>
                <w:color w:val="000000"/>
                <w:sz w:val="20"/>
                <w:szCs w:val="20"/>
              </w:rPr>
            </w:pPr>
            <w:r w:rsidRPr="00D7305C">
              <w:rPr>
                <w:color w:val="000000"/>
                <w:sz w:val="20"/>
                <w:szCs w:val="20"/>
              </w:rPr>
              <w:t>2480</w:t>
            </w:r>
          </w:p>
        </w:tc>
      </w:tr>
      <w:tr w:rsidR="00D7305C" w:rsidRPr="00D7305C" w14:paraId="2B8C6ECD"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0D5201F0" w14:textId="77777777" w:rsidR="00D7305C" w:rsidRPr="00D7305C" w:rsidRDefault="00D7305C" w:rsidP="00602EA0">
            <w:pPr>
              <w:jc w:val="right"/>
              <w:rPr>
                <w:color w:val="000000"/>
                <w:sz w:val="20"/>
                <w:szCs w:val="20"/>
              </w:rPr>
            </w:pPr>
            <w:r w:rsidRPr="00D7305C">
              <w:rPr>
                <w:color w:val="000000"/>
                <w:sz w:val="20"/>
                <w:szCs w:val="20"/>
              </w:rPr>
              <w:t>27</w:t>
            </w:r>
          </w:p>
        </w:tc>
        <w:tc>
          <w:tcPr>
            <w:tcW w:w="2126" w:type="dxa"/>
            <w:tcBorders>
              <w:top w:val="single" w:sz="4" w:space="0" w:color="auto"/>
              <w:left w:val="nil"/>
              <w:bottom w:val="single" w:sz="4" w:space="0" w:color="auto"/>
              <w:right w:val="single" w:sz="4" w:space="0" w:color="auto"/>
            </w:tcBorders>
            <w:noWrap/>
            <w:vAlign w:val="center"/>
            <w:hideMark/>
          </w:tcPr>
          <w:p w14:paraId="1E211620" w14:textId="77777777" w:rsidR="00D7305C" w:rsidRPr="00D7305C" w:rsidRDefault="00D7305C" w:rsidP="00602EA0">
            <w:pPr>
              <w:jc w:val="right"/>
              <w:rPr>
                <w:color w:val="000000"/>
                <w:sz w:val="20"/>
                <w:szCs w:val="20"/>
              </w:rPr>
            </w:pPr>
            <w:r w:rsidRPr="00D7305C">
              <w:rPr>
                <w:color w:val="000000"/>
                <w:sz w:val="20"/>
                <w:szCs w:val="20"/>
              </w:rPr>
              <w:t>1 806</w:t>
            </w:r>
          </w:p>
        </w:tc>
        <w:tc>
          <w:tcPr>
            <w:tcW w:w="2552" w:type="dxa"/>
            <w:tcBorders>
              <w:top w:val="single" w:sz="4" w:space="0" w:color="auto"/>
              <w:left w:val="nil"/>
              <w:bottom w:val="single" w:sz="4" w:space="0" w:color="auto"/>
              <w:right w:val="single" w:sz="4" w:space="0" w:color="auto"/>
            </w:tcBorders>
            <w:noWrap/>
            <w:vAlign w:val="bottom"/>
            <w:hideMark/>
          </w:tcPr>
          <w:p w14:paraId="765A9D77" w14:textId="77777777" w:rsidR="00D7305C" w:rsidRPr="00D7305C" w:rsidRDefault="00D7305C" w:rsidP="00602EA0">
            <w:pPr>
              <w:jc w:val="right"/>
              <w:rPr>
                <w:color w:val="000000"/>
                <w:sz w:val="20"/>
                <w:szCs w:val="20"/>
              </w:rPr>
            </w:pPr>
            <w:r w:rsidRPr="00D7305C">
              <w:rPr>
                <w:color w:val="000000"/>
                <w:sz w:val="20"/>
                <w:szCs w:val="20"/>
              </w:rPr>
              <w:t>0,63</w:t>
            </w:r>
          </w:p>
        </w:tc>
        <w:tc>
          <w:tcPr>
            <w:tcW w:w="2409" w:type="dxa"/>
            <w:tcBorders>
              <w:top w:val="single" w:sz="4" w:space="0" w:color="auto"/>
              <w:left w:val="nil"/>
              <w:bottom w:val="single" w:sz="4" w:space="0" w:color="auto"/>
              <w:right w:val="single" w:sz="4" w:space="0" w:color="auto"/>
            </w:tcBorders>
            <w:noWrap/>
            <w:vAlign w:val="bottom"/>
            <w:hideMark/>
          </w:tcPr>
          <w:p w14:paraId="0D57E840" w14:textId="77777777" w:rsidR="00D7305C" w:rsidRPr="00D7305C" w:rsidRDefault="00D7305C" w:rsidP="00602EA0">
            <w:pPr>
              <w:jc w:val="right"/>
              <w:rPr>
                <w:color w:val="000000"/>
                <w:sz w:val="20"/>
                <w:szCs w:val="20"/>
              </w:rPr>
            </w:pPr>
            <w:r w:rsidRPr="00D7305C">
              <w:rPr>
                <w:color w:val="000000"/>
                <w:sz w:val="20"/>
                <w:szCs w:val="20"/>
              </w:rPr>
              <w:t>1137,78</w:t>
            </w:r>
          </w:p>
        </w:tc>
      </w:tr>
      <w:tr w:rsidR="00D7305C" w:rsidRPr="00D7305C" w14:paraId="5F654E7C"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45836E76" w14:textId="77777777" w:rsidR="00D7305C" w:rsidRPr="00D7305C" w:rsidRDefault="00D7305C" w:rsidP="00602EA0">
            <w:pPr>
              <w:jc w:val="right"/>
              <w:rPr>
                <w:color w:val="000000"/>
                <w:sz w:val="20"/>
                <w:szCs w:val="20"/>
              </w:rPr>
            </w:pPr>
            <w:r w:rsidRPr="00D7305C">
              <w:rPr>
                <w:color w:val="000000"/>
                <w:sz w:val="20"/>
                <w:szCs w:val="20"/>
              </w:rPr>
              <w:t>28</w:t>
            </w:r>
          </w:p>
        </w:tc>
        <w:tc>
          <w:tcPr>
            <w:tcW w:w="2126" w:type="dxa"/>
            <w:tcBorders>
              <w:top w:val="single" w:sz="4" w:space="0" w:color="auto"/>
              <w:left w:val="nil"/>
              <w:bottom w:val="single" w:sz="4" w:space="0" w:color="auto"/>
              <w:right w:val="single" w:sz="4" w:space="0" w:color="auto"/>
            </w:tcBorders>
            <w:noWrap/>
            <w:vAlign w:val="center"/>
            <w:hideMark/>
          </w:tcPr>
          <w:p w14:paraId="5E31835A" w14:textId="77777777" w:rsidR="00D7305C" w:rsidRPr="00D7305C" w:rsidRDefault="00D7305C" w:rsidP="00602EA0">
            <w:pPr>
              <w:jc w:val="right"/>
              <w:rPr>
                <w:color w:val="000000"/>
                <w:sz w:val="20"/>
                <w:szCs w:val="20"/>
              </w:rPr>
            </w:pPr>
            <w:r w:rsidRPr="00D7305C">
              <w:rPr>
                <w:color w:val="000000"/>
                <w:sz w:val="20"/>
                <w:szCs w:val="20"/>
              </w:rPr>
              <w:t>2 082</w:t>
            </w:r>
          </w:p>
        </w:tc>
        <w:tc>
          <w:tcPr>
            <w:tcW w:w="2552" w:type="dxa"/>
            <w:tcBorders>
              <w:top w:val="single" w:sz="4" w:space="0" w:color="auto"/>
              <w:left w:val="nil"/>
              <w:bottom w:val="single" w:sz="4" w:space="0" w:color="auto"/>
              <w:right w:val="single" w:sz="4" w:space="0" w:color="auto"/>
            </w:tcBorders>
            <w:noWrap/>
            <w:vAlign w:val="bottom"/>
            <w:hideMark/>
          </w:tcPr>
          <w:p w14:paraId="2C88EF69" w14:textId="77777777" w:rsidR="00D7305C" w:rsidRPr="00D7305C" w:rsidRDefault="00D7305C" w:rsidP="00602EA0">
            <w:pPr>
              <w:jc w:val="right"/>
              <w:rPr>
                <w:color w:val="000000"/>
                <w:sz w:val="20"/>
                <w:szCs w:val="20"/>
              </w:rPr>
            </w:pPr>
            <w:r w:rsidRPr="00D7305C">
              <w:rPr>
                <w:color w:val="000000"/>
                <w:sz w:val="20"/>
                <w:szCs w:val="20"/>
              </w:rPr>
              <w:t>0,6</w:t>
            </w:r>
          </w:p>
        </w:tc>
        <w:tc>
          <w:tcPr>
            <w:tcW w:w="2409" w:type="dxa"/>
            <w:tcBorders>
              <w:top w:val="single" w:sz="4" w:space="0" w:color="auto"/>
              <w:left w:val="nil"/>
              <w:bottom w:val="single" w:sz="4" w:space="0" w:color="auto"/>
              <w:right w:val="single" w:sz="4" w:space="0" w:color="auto"/>
            </w:tcBorders>
            <w:noWrap/>
            <w:vAlign w:val="bottom"/>
            <w:hideMark/>
          </w:tcPr>
          <w:p w14:paraId="1C554F36" w14:textId="77777777" w:rsidR="00D7305C" w:rsidRPr="00D7305C" w:rsidRDefault="00D7305C" w:rsidP="00602EA0">
            <w:pPr>
              <w:jc w:val="right"/>
              <w:rPr>
                <w:color w:val="000000"/>
                <w:sz w:val="20"/>
                <w:szCs w:val="20"/>
              </w:rPr>
            </w:pPr>
            <w:r w:rsidRPr="00D7305C">
              <w:rPr>
                <w:color w:val="000000"/>
                <w:sz w:val="20"/>
                <w:szCs w:val="20"/>
              </w:rPr>
              <w:t>1249,2</w:t>
            </w:r>
          </w:p>
        </w:tc>
      </w:tr>
      <w:tr w:rsidR="00D7305C" w:rsidRPr="00D7305C" w14:paraId="78EADB27"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4C80D3B9" w14:textId="77777777" w:rsidR="00D7305C" w:rsidRPr="00D7305C" w:rsidRDefault="00D7305C" w:rsidP="00602EA0">
            <w:pPr>
              <w:jc w:val="right"/>
              <w:rPr>
                <w:color w:val="000000"/>
                <w:sz w:val="20"/>
                <w:szCs w:val="20"/>
              </w:rPr>
            </w:pPr>
            <w:r w:rsidRPr="00D7305C">
              <w:rPr>
                <w:color w:val="000000"/>
                <w:sz w:val="20"/>
                <w:szCs w:val="20"/>
              </w:rPr>
              <w:t>30</w:t>
            </w:r>
          </w:p>
        </w:tc>
        <w:tc>
          <w:tcPr>
            <w:tcW w:w="2126" w:type="dxa"/>
            <w:tcBorders>
              <w:top w:val="single" w:sz="4" w:space="0" w:color="auto"/>
              <w:left w:val="nil"/>
              <w:bottom w:val="single" w:sz="4" w:space="0" w:color="auto"/>
              <w:right w:val="single" w:sz="4" w:space="0" w:color="auto"/>
            </w:tcBorders>
            <w:noWrap/>
            <w:vAlign w:val="center"/>
            <w:hideMark/>
          </w:tcPr>
          <w:p w14:paraId="05473089" w14:textId="77777777" w:rsidR="00D7305C" w:rsidRPr="00D7305C" w:rsidRDefault="00D7305C" w:rsidP="00602EA0">
            <w:pPr>
              <w:jc w:val="right"/>
              <w:rPr>
                <w:color w:val="000000"/>
                <w:sz w:val="20"/>
                <w:szCs w:val="20"/>
              </w:rPr>
            </w:pPr>
            <w:r w:rsidRPr="00D7305C">
              <w:rPr>
                <w:color w:val="000000"/>
                <w:sz w:val="20"/>
                <w:szCs w:val="20"/>
              </w:rPr>
              <w:t>54</w:t>
            </w:r>
          </w:p>
        </w:tc>
        <w:tc>
          <w:tcPr>
            <w:tcW w:w="2552" w:type="dxa"/>
            <w:tcBorders>
              <w:top w:val="single" w:sz="4" w:space="0" w:color="auto"/>
              <w:left w:val="nil"/>
              <w:bottom w:val="single" w:sz="4" w:space="0" w:color="auto"/>
              <w:right w:val="single" w:sz="4" w:space="0" w:color="auto"/>
            </w:tcBorders>
            <w:noWrap/>
            <w:vAlign w:val="bottom"/>
            <w:hideMark/>
          </w:tcPr>
          <w:p w14:paraId="171DA075" w14:textId="77777777" w:rsidR="00D7305C" w:rsidRPr="00D7305C" w:rsidRDefault="00D7305C" w:rsidP="00602EA0">
            <w:pPr>
              <w:jc w:val="right"/>
              <w:rPr>
                <w:color w:val="000000"/>
                <w:sz w:val="20"/>
                <w:szCs w:val="20"/>
              </w:rPr>
            </w:pPr>
            <w:r w:rsidRPr="00D7305C">
              <w:rPr>
                <w:color w:val="000000"/>
                <w:sz w:val="20"/>
                <w:szCs w:val="20"/>
              </w:rPr>
              <w:t>0,6</w:t>
            </w:r>
          </w:p>
        </w:tc>
        <w:tc>
          <w:tcPr>
            <w:tcW w:w="2409" w:type="dxa"/>
            <w:tcBorders>
              <w:top w:val="single" w:sz="4" w:space="0" w:color="auto"/>
              <w:left w:val="nil"/>
              <w:bottom w:val="single" w:sz="4" w:space="0" w:color="auto"/>
              <w:right w:val="single" w:sz="4" w:space="0" w:color="auto"/>
            </w:tcBorders>
            <w:noWrap/>
            <w:vAlign w:val="bottom"/>
            <w:hideMark/>
          </w:tcPr>
          <w:p w14:paraId="66A1742E" w14:textId="77777777" w:rsidR="00D7305C" w:rsidRPr="00D7305C" w:rsidRDefault="00D7305C" w:rsidP="00602EA0">
            <w:pPr>
              <w:jc w:val="right"/>
              <w:rPr>
                <w:color w:val="000000"/>
                <w:sz w:val="20"/>
                <w:szCs w:val="20"/>
              </w:rPr>
            </w:pPr>
            <w:r w:rsidRPr="00D7305C">
              <w:rPr>
                <w:color w:val="000000"/>
                <w:sz w:val="20"/>
                <w:szCs w:val="20"/>
              </w:rPr>
              <w:t>32,4</w:t>
            </w:r>
          </w:p>
        </w:tc>
      </w:tr>
      <w:tr w:rsidR="00D7305C" w:rsidRPr="00D7305C" w14:paraId="0AD849D3" w14:textId="77777777" w:rsidTr="00D7305C">
        <w:trPr>
          <w:trHeight w:val="30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64E665A5" w14:textId="77777777" w:rsidR="00D7305C" w:rsidRPr="00D7305C" w:rsidRDefault="00D7305C" w:rsidP="00602EA0">
            <w:pPr>
              <w:jc w:val="right"/>
              <w:rPr>
                <w:color w:val="000000"/>
                <w:sz w:val="20"/>
                <w:szCs w:val="20"/>
              </w:rPr>
            </w:pPr>
            <w:r w:rsidRPr="00D7305C">
              <w:rPr>
                <w:color w:val="000000"/>
                <w:sz w:val="20"/>
                <w:szCs w:val="20"/>
              </w:rPr>
              <w:t>32</w:t>
            </w:r>
          </w:p>
        </w:tc>
        <w:tc>
          <w:tcPr>
            <w:tcW w:w="2126" w:type="dxa"/>
            <w:tcBorders>
              <w:top w:val="single" w:sz="4" w:space="0" w:color="auto"/>
              <w:left w:val="nil"/>
              <w:bottom w:val="single" w:sz="4" w:space="0" w:color="auto"/>
              <w:right w:val="single" w:sz="4" w:space="0" w:color="auto"/>
            </w:tcBorders>
            <w:noWrap/>
            <w:vAlign w:val="center"/>
            <w:hideMark/>
          </w:tcPr>
          <w:p w14:paraId="75D65C28" w14:textId="77777777" w:rsidR="00D7305C" w:rsidRPr="00D7305C" w:rsidRDefault="00D7305C" w:rsidP="00602EA0">
            <w:pPr>
              <w:jc w:val="right"/>
              <w:rPr>
                <w:color w:val="000000"/>
                <w:sz w:val="20"/>
                <w:szCs w:val="20"/>
              </w:rPr>
            </w:pPr>
            <w:r w:rsidRPr="00D7305C">
              <w:rPr>
                <w:color w:val="000000"/>
                <w:sz w:val="20"/>
                <w:szCs w:val="20"/>
              </w:rPr>
              <w:t>3 647</w:t>
            </w:r>
          </w:p>
        </w:tc>
        <w:tc>
          <w:tcPr>
            <w:tcW w:w="2552" w:type="dxa"/>
            <w:tcBorders>
              <w:top w:val="single" w:sz="4" w:space="0" w:color="auto"/>
              <w:left w:val="nil"/>
              <w:bottom w:val="single" w:sz="4" w:space="0" w:color="auto"/>
              <w:right w:val="single" w:sz="4" w:space="0" w:color="auto"/>
            </w:tcBorders>
            <w:noWrap/>
            <w:vAlign w:val="bottom"/>
            <w:hideMark/>
          </w:tcPr>
          <w:p w14:paraId="3B9A55FB" w14:textId="77777777" w:rsidR="00D7305C" w:rsidRPr="00D7305C" w:rsidRDefault="00D7305C" w:rsidP="00602EA0">
            <w:pPr>
              <w:jc w:val="right"/>
              <w:rPr>
                <w:color w:val="000000"/>
                <w:sz w:val="20"/>
                <w:szCs w:val="20"/>
              </w:rPr>
            </w:pPr>
            <w:r w:rsidRPr="00D7305C">
              <w:rPr>
                <w:color w:val="000000"/>
                <w:sz w:val="20"/>
                <w:szCs w:val="20"/>
              </w:rPr>
              <w:t>0,4</w:t>
            </w:r>
          </w:p>
        </w:tc>
        <w:tc>
          <w:tcPr>
            <w:tcW w:w="2409" w:type="dxa"/>
            <w:tcBorders>
              <w:top w:val="single" w:sz="4" w:space="0" w:color="auto"/>
              <w:left w:val="nil"/>
              <w:bottom w:val="single" w:sz="4" w:space="0" w:color="auto"/>
              <w:right w:val="single" w:sz="4" w:space="0" w:color="auto"/>
            </w:tcBorders>
            <w:noWrap/>
            <w:vAlign w:val="bottom"/>
            <w:hideMark/>
          </w:tcPr>
          <w:p w14:paraId="2AE143CB" w14:textId="77777777" w:rsidR="00D7305C" w:rsidRPr="00D7305C" w:rsidRDefault="00D7305C" w:rsidP="00602EA0">
            <w:pPr>
              <w:jc w:val="right"/>
              <w:rPr>
                <w:color w:val="000000"/>
                <w:sz w:val="20"/>
                <w:szCs w:val="20"/>
              </w:rPr>
            </w:pPr>
            <w:r w:rsidRPr="00D7305C">
              <w:rPr>
                <w:color w:val="000000"/>
                <w:sz w:val="20"/>
                <w:szCs w:val="20"/>
              </w:rPr>
              <w:t>1458,8</w:t>
            </w:r>
          </w:p>
        </w:tc>
      </w:tr>
      <w:tr w:rsidR="00D7305C" w:rsidRPr="00D7305C" w14:paraId="10A5C821" w14:textId="77777777" w:rsidTr="00D7305C">
        <w:trPr>
          <w:trHeight w:val="32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2694D721" w14:textId="77777777" w:rsidR="00D7305C" w:rsidRPr="00D7305C" w:rsidRDefault="00D7305C" w:rsidP="00602EA0">
            <w:pPr>
              <w:jc w:val="right"/>
              <w:rPr>
                <w:color w:val="000000"/>
                <w:sz w:val="20"/>
                <w:szCs w:val="20"/>
              </w:rPr>
            </w:pPr>
            <w:r w:rsidRPr="00D7305C">
              <w:rPr>
                <w:color w:val="000000"/>
                <w:sz w:val="20"/>
                <w:szCs w:val="20"/>
              </w:rPr>
              <w:t>33</w:t>
            </w:r>
          </w:p>
        </w:tc>
        <w:tc>
          <w:tcPr>
            <w:tcW w:w="2126" w:type="dxa"/>
            <w:tcBorders>
              <w:top w:val="single" w:sz="4" w:space="0" w:color="auto"/>
              <w:left w:val="nil"/>
              <w:bottom w:val="single" w:sz="4" w:space="0" w:color="auto"/>
              <w:right w:val="single" w:sz="4" w:space="0" w:color="auto"/>
            </w:tcBorders>
            <w:noWrap/>
            <w:vAlign w:val="center"/>
            <w:hideMark/>
          </w:tcPr>
          <w:p w14:paraId="370DDEA9" w14:textId="77777777" w:rsidR="00D7305C" w:rsidRPr="00D7305C" w:rsidRDefault="00D7305C" w:rsidP="00602EA0">
            <w:pPr>
              <w:jc w:val="right"/>
              <w:rPr>
                <w:color w:val="000000"/>
                <w:sz w:val="20"/>
                <w:szCs w:val="20"/>
              </w:rPr>
            </w:pPr>
            <w:r w:rsidRPr="00D7305C">
              <w:rPr>
                <w:color w:val="000000"/>
                <w:sz w:val="20"/>
                <w:szCs w:val="20"/>
              </w:rPr>
              <w:t>5 389</w:t>
            </w:r>
          </w:p>
        </w:tc>
        <w:tc>
          <w:tcPr>
            <w:tcW w:w="2552" w:type="dxa"/>
            <w:tcBorders>
              <w:top w:val="single" w:sz="4" w:space="0" w:color="auto"/>
              <w:left w:val="nil"/>
              <w:bottom w:val="single" w:sz="4" w:space="0" w:color="auto"/>
              <w:right w:val="single" w:sz="4" w:space="0" w:color="auto"/>
            </w:tcBorders>
            <w:noWrap/>
            <w:vAlign w:val="bottom"/>
            <w:hideMark/>
          </w:tcPr>
          <w:p w14:paraId="2A23D2C9" w14:textId="77777777" w:rsidR="00D7305C" w:rsidRPr="00D7305C" w:rsidRDefault="00D7305C" w:rsidP="00602EA0">
            <w:pPr>
              <w:jc w:val="right"/>
              <w:rPr>
                <w:color w:val="000000"/>
                <w:sz w:val="20"/>
                <w:szCs w:val="20"/>
              </w:rPr>
            </w:pPr>
            <w:r w:rsidRPr="00D7305C">
              <w:rPr>
                <w:color w:val="000000"/>
                <w:sz w:val="20"/>
                <w:szCs w:val="20"/>
              </w:rPr>
              <w:t>0,4</w:t>
            </w:r>
          </w:p>
        </w:tc>
        <w:tc>
          <w:tcPr>
            <w:tcW w:w="2409" w:type="dxa"/>
            <w:tcBorders>
              <w:top w:val="single" w:sz="4" w:space="0" w:color="auto"/>
              <w:left w:val="nil"/>
              <w:bottom w:val="single" w:sz="4" w:space="0" w:color="auto"/>
              <w:right w:val="single" w:sz="4" w:space="0" w:color="auto"/>
            </w:tcBorders>
            <w:noWrap/>
            <w:vAlign w:val="bottom"/>
            <w:hideMark/>
          </w:tcPr>
          <w:p w14:paraId="3B5A373F" w14:textId="77777777" w:rsidR="00D7305C" w:rsidRPr="00D7305C" w:rsidRDefault="00D7305C" w:rsidP="00602EA0">
            <w:pPr>
              <w:jc w:val="right"/>
              <w:rPr>
                <w:color w:val="000000"/>
                <w:sz w:val="20"/>
                <w:szCs w:val="20"/>
              </w:rPr>
            </w:pPr>
            <w:r w:rsidRPr="00D7305C">
              <w:rPr>
                <w:color w:val="000000"/>
                <w:sz w:val="20"/>
                <w:szCs w:val="20"/>
              </w:rPr>
              <w:t>2155,6</w:t>
            </w:r>
          </w:p>
        </w:tc>
      </w:tr>
    </w:tbl>
    <w:p w14:paraId="3FAAD031" w14:textId="77777777" w:rsidR="00906528" w:rsidRPr="00D7305C" w:rsidRDefault="00906528" w:rsidP="00906528">
      <w:pPr>
        <w:rPr>
          <w:lang w:eastAsia="en-US"/>
        </w:rPr>
      </w:pPr>
    </w:p>
    <w:p w14:paraId="6B1E1672" w14:textId="77777777" w:rsidR="00906528" w:rsidRPr="00D7305C" w:rsidRDefault="00906528" w:rsidP="00906528">
      <w:pPr>
        <w:rPr>
          <w:lang w:eastAsia="en-US"/>
        </w:rPr>
      </w:pPr>
    </w:p>
    <w:p w14:paraId="6E103F2E" w14:textId="6D4547F2" w:rsidR="00DC20EA" w:rsidRPr="00D7305C" w:rsidRDefault="003D2850" w:rsidP="00906528">
      <w:pPr>
        <w:rPr>
          <w:lang w:eastAsia="en-US"/>
        </w:rPr>
      </w:pPr>
      <w:r w:rsidRPr="00D7305C">
        <w:rPr>
          <w:lang w:eastAsia="en-US"/>
        </w:rPr>
        <w:t>N</w:t>
      </w:r>
      <w:r w:rsidR="00DC20EA" w:rsidRPr="00D7305C">
        <w:rPr>
          <w:lang w:eastAsia="en-US"/>
        </w:rPr>
        <w:t>áklady vstupujúce do tabuľky nákladov regulácie</w:t>
      </w:r>
    </w:p>
    <w:tbl>
      <w:tblPr>
        <w:tblW w:w="9062" w:type="dxa"/>
        <w:tblLook w:val="04A0" w:firstRow="1" w:lastRow="0" w:firstColumn="1" w:lastColumn="0" w:noHBand="0" w:noVBand="1"/>
      </w:tblPr>
      <w:tblGrid>
        <w:gridCol w:w="1205"/>
        <w:gridCol w:w="1227"/>
        <w:gridCol w:w="706"/>
        <w:gridCol w:w="1247"/>
        <w:gridCol w:w="1503"/>
        <w:gridCol w:w="1190"/>
        <w:gridCol w:w="1984"/>
      </w:tblGrid>
      <w:tr w:rsidR="000A7816" w:rsidRPr="000A7816" w14:paraId="73EA81C6" w14:textId="77777777" w:rsidTr="000A7816">
        <w:trPr>
          <w:trHeight w:val="320"/>
        </w:trPr>
        <w:tc>
          <w:tcPr>
            <w:tcW w:w="9062" w:type="dxa"/>
            <w:gridSpan w:val="7"/>
            <w:tcBorders>
              <w:top w:val="single" w:sz="8" w:space="0" w:color="000000"/>
              <w:left w:val="single" w:sz="8" w:space="0" w:color="000000"/>
              <w:bottom w:val="single" w:sz="8" w:space="0" w:color="000000"/>
              <w:right w:val="single" w:sz="8" w:space="0" w:color="000000"/>
            </w:tcBorders>
            <w:shd w:val="clear" w:color="000000" w:fill="D9D9D9"/>
            <w:noWrap/>
            <w:vAlign w:val="bottom"/>
            <w:hideMark/>
          </w:tcPr>
          <w:p w14:paraId="137B153D" w14:textId="77777777" w:rsidR="000A7816" w:rsidRPr="000A7816" w:rsidRDefault="000A7816">
            <w:pPr>
              <w:jc w:val="center"/>
              <w:rPr>
                <w:b/>
                <w:bCs/>
                <w:color w:val="000000"/>
                <w:sz w:val="20"/>
                <w:szCs w:val="20"/>
              </w:rPr>
            </w:pPr>
            <w:r w:rsidRPr="000A7816">
              <w:rPr>
                <w:b/>
                <w:bCs/>
                <w:color w:val="000000"/>
                <w:sz w:val="20"/>
                <w:szCs w:val="20"/>
              </w:rPr>
              <w:t>Produkty s digitálnymi prvkami</w:t>
            </w:r>
          </w:p>
        </w:tc>
      </w:tr>
      <w:tr w:rsidR="000A7816" w:rsidRPr="000A7816" w14:paraId="65CD685D" w14:textId="77777777" w:rsidTr="000A7816">
        <w:trPr>
          <w:trHeight w:val="300"/>
        </w:trPr>
        <w:tc>
          <w:tcPr>
            <w:tcW w:w="1205" w:type="dxa"/>
            <w:tcBorders>
              <w:top w:val="nil"/>
              <w:left w:val="single" w:sz="8" w:space="0" w:color="000000"/>
              <w:bottom w:val="single" w:sz="4" w:space="0" w:color="000000"/>
              <w:right w:val="single" w:sz="4" w:space="0" w:color="000000"/>
            </w:tcBorders>
            <w:noWrap/>
            <w:vAlign w:val="bottom"/>
            <w:hideMark/>
          </w:tcPr>
          <w:p w14:paraId="0681871D" w14:textId="77777777" w:rsidR="000A7816" w:rsidRPr="000A7816" w:rsidRDefault="000A7816">
            <w:pPr>
              <w:rPr>
                <w:b/>
                <w:bCs/>
                <w:color w:val="000000"/>
                <w:sz w:val="20"/>
                <w:szCs w:val="20"/>
              </w:rPr>
            </w:pPr>
            <w:r w:rsidRPr="000A7816">
              <w:rPr>
                <w:b/>
                <w:bCs/>
                <w:color w:val="000000"/>
                <w:sz w:val="20"/>
                <w:szCs w:val="20"/>
              </w:rPr>
              <w:t>Lokalizácia</w:t>
            </w:r>
          </w:p>
        </w:tc>
        <w:tc>
          <w:tcPr>
            <w:tcW w:w="1227" w:type="dxa"/>
            <w:tcBorders>
              <w:top w:val="nil"/>
              <w:left w:val="nil"/>
              <w:bottom w:val="single" w:sz="4" w:space="0" w:color="000000"/>
              <w:right w:val="single" w:sz="4" w:space="0" w:color="000000"/>
            </w:tcBorders>
            <w:noWrap/>
            <w:vAlign w:val="bottom"/>
            <w:hideMark/>
          </w:tcPr>
          <w:p w14:paraId="32291284" w14:textId="77777777" w:rsidR="000A7816" w:rsidRPr="000A7816" w:rsidRDefault="000A7816">
            <w:pPr>
              <w:rPr>
                <w:b/>
                <w:bCs/>
                <w:color w:val="000000"/>
                <w:sz w:val="20"/>
                <w:szCs w:val="20"/>
              </w:rPr>
            </w:pPr>
            <w:r w:rsidRPr="000A7816">
              <w:rPr>
                <w:b/>
                <w:bCs/>
                <w:color w:val="000000"/>
                <w:sz w:val="20"/>
                <w:szCs w:val="20"/>
              </w:rPr>
              <w:t>Typ nákladu</w:t>
            </w:r>
          </w:p>
        </w:tc>
        <w:tc>
          <w:tcPr>
            <w:tcW w:w="706" w:type="dxa"/>
            <w:tcBorders>
              <w:top w:val="nil"/>
              <w:left w:val="nil"/>
              <w:bottom w:val="single" w:sz="4" w:space="0" w:color="000000"/>
              <w:right w:val="single" w:sz="4" w:space="0" w:color="000000"/>
            </w:tcBorders>
            <w:noWrap/>
            <w:vAlign w:val="bottom"/>
            <w:hideMark/>
          </w:tcPr>
          <w:p w14:paraId="6CB82785" w14:textId="77777777" w:rsidR="000A7816" w:rsidRPr="000A7816" w:rsidRDefault="000A7816">
            <w:pPr>
              <w:rPr>
                <w:b/>
                <w:bCs/>
                <w:color w:val="000000"/>
                <w:sz w:val="20"/>
                <w:szCs w:val="20"/>
              </w:rPr>
            </w:pPr>
            <w:r w:rsidRPr="000A7816">
              <w:rPr>
                <w:b/>
                <w:bCs/>
                <w:color w:val="000000"/>
                <w:sz w:val="20"/>
                <w:szCs w:val="20"/>
              </w:rPr>
              <w:t>Suma</w:t>
            </w:r>
          </w:p>
        </w:tc>
        <w:tc>
          <w:tcPr>
            <w:tcW w:w="1247" w:type="dxa"/>
            <w:tcBorders>
              <w:top w:val="nil"/>
              <w:left w:val="nil"/>
              <w:bottom w:val="single" w:sz="4" w:space="0" w:color="000000"/>
              <w:right w:val="single" w:sz="4" w:space="0" w:color="000000"/>
            </w:tcBorders>
            <w:noWrap/>
            <w:vAlign w:val="bottom"/>
            <w:hideMark/>
          </w:tcPr>
          <w:p w14:paraId="6FD103C9" w14:textId="3013A99E" w:rsidR="000A7816" w:rsidRPr="000A7816" w:rsidRDefault="000A7816">
            <w:pPr>
              <w:rPr>
                <w:b/>
                <w:bCs/>
                <w:color w:val="000000"/>
                <w:sz w:val="20"/>
                <w:szCs w:val="20"/>
              </w:rPr>
            </w:pPr>
            <w:r>
              <w:rPr>
                <w:b/>
                <w:bCs/>
                <w:color w:val="000000"/>
                <w:sz w:val="20"/>
                <w:szCs w:val="20"/>
              </w:rPr>
              <w:t>P</w:t>
            </w:r>
            <w:r w:rsidRPr="000A7816">
              <w:rPr>
                <w:b/>
                <w:bCs/>
                <w:color w:val="000000"/>
                <w:sz w:val="20"/>
                <w:szCs w:val="20"/>
              </w:rPr>
              <w:t>očet produktov</w:t>
            </w:r>
          </w:p>
        </w:tc>
        <w:tc>
          <w:tcPr>
            <w:tcW w:w="1503" w:type="dxa"/>
            <w:tcBorders>
              <w:top w:val="nil"/>
              <w:left w:val="nil"/>
              <w:bottom w:val="single" w:sz="4" w:space="0" w:color="000000"/>
              <w:right w:val="single" w:sz="4" w:space="0" w:color="000000"/>
            </w:tcBorders>
            <w:noWrap/>
            <w:vAlign w:val="bottom"/>
            <w:hideMark/>
          </w:tcPr>
          <w:p w14:paraId="408B3A91" w14:textId="77777777" w:rsidR="000A7816" w:rsidRPr="000A7816" w:rsidRDefault="000A7816">
            <w:pPr>
              <w:rPr>
                <w:b/>
                <w:bCs/>
                <w:color w:val="000000"/>
                <w:sz w:val="20"/>
                <w:szCs w:val="20"/>
              </w:rPr>
            </w:pPr>
            <w:r w:rsidRPr="000A7816">
              <w:rPr>
                <w:b/>
                <w:bCs/>
                <w:color w:val="000000"/>
                <w:sz w:val="20"/>
                <w:szCs w:val="20"/>
              </w:rPr>
              <w:t>Celkom</w:t>
            </w:r>
          </w:p>
        </w:tc>
        <w:tc>
          <w:tcPr>
            <w:tcW w:w="1190" w:type="dxa"/>
            <w:tcBorders>
              <w:top w:val="nil"/>
              <w:left w:val="nil"/>
              <w:bottom w:val="single" w:sz="4" w:space="0" w:color="000000"/>
              <w:right w:val="single" w:sz="4" w:space="0" w:color="000000"/>
            </w:tcBorders>
            <w:noWrap/>
            <w:vAlign w:val="bottom"/>
            <w:hideMark/>
          </w:tcPr>
          <w:p w14:paraId="3852B2F4" w14:textId="77777777" w:rsidR="000A7816" w:rsidRPr="000A7816" w:rsidRDefault="000A7816">
            <w:pPr>
              <w:rPr>
                <w:b/>
                <w:bCs/>
                <w:color w:val="000000"/>
                <w:sz w:val="20"/>
                <w:szCs w:val="20"/>
              </w:rPr>
            </w:pPr>
            <w:r w:rsidRPr="000A7816">
              <w:rPr>
                <w:b/>
                <w:bCs/>
                <w:color w:val="000000"/>
                <w:sz w:val="20"/>
                <w:szCs w:val="20"/>
              </w:rPr>
              <w:t>Frekvencia plnenia povinnosti</w:t>
            </w:r>
          </w:p>
        </w:tc>
        <w:tc>
          <w:tcPr>
            <w:tcW w:w="1984" w:type="dxa"/>
            <w:tcBorders>
              <w:top w:val="nil"/>
              <w:left w:val="nil"/>
              <w:bottom w:val="single" w:sz="4" w:space="0" w:color="000000"/>
              <w:right w:val="single" w:sz="8" w:space="0" w:color="000000"/>
            </w:tcBorders>
            <w:noWrap/>
            <w:vAlign w:val="bottom"/>
            <w:hideMark/>
          </w:tcPr>
          <w:p w14:paraId="57A81228" w14:textId="77777777" w:rsidR="000A7816" w:rsidRPr="000A7816" w:rsidRDefault="000A7816">
            <w:pPr>
              <w:rPr>
                <w:b/>
                <w:bCs/>
                <w:color w:val="000000"/>
                <w:sz w:val="20"/>
                <w:szCs w:val="20"/>
              </w:rPr>
            </w:pPr>
            <w:r w:rsidRPr="000A7816">
              <w:rPr>
                <w:b/>
                <w:bCs/>
                <w:color w:val="000000"/>
                <w:sz w:val="20"/>
                <w:szCs w:val="20"/>
              </w:rPr>
              <w:t>Suma vstupujúca do tabuľky nákladov</w:t>
            </w:r>
          </w:p>
        </w:tc>
      </w:tr>
      <w:tr w:rsidR="000A7816" w:rsidRPr="000A7816" w14:paraId="10449A00" w14:textId="77777777" w:rsidTr="000A7816">
        <w:trPr>
          <w:trHeight w:val="300"/>
        </w:trPr>
        <w:tc>
          <w:tcPr>
            <w:tcW w:w="1205" w:type="dxa"/>
            <w:tcBorders>
              <w:top w:val="nil"/>
              <w:left w:val="single" w:sz="8" w:space="0" w:color="000000"/>
              <w:bottom w:val="single" w:sz="4" w:space="0" w:color="000000"/>
              <w:right w:val="single" w:sz="4" w:space="0" w:color="000000"/>
            </w:tcBorders>
            <w:noWrap/>
            <w:vAlign w:val="bottom"/>
            <w:hideMark/>
          </w:tcPr>
          <w:p w14:paraId="14299DD7" w14:textId="77777777" w:rsidR="000A7816" w:rsidRPr="000A7816" w:rsidRDefault="000A7816">
            <w:pPr>
              <w:rPr>
                <w:color w:val="000000"/>
                <w:sz w:val="20"/>
                <w:szCs w:val="20"/>
              </w:rPr>
            </w:pPr>
            <w:r w:rsidRPr="000A7816">
              <w:rPr>
                <w:color w:val="000000"/>
                <w:sz w:val="20"/>
                <w:szCs w:val="20"/>
              </w:rPr>
              <w:t>§ 3</w:t>
            </w:r>
          </w:p>
        </w:tc>
        <w:tc>
          <w:tcPr>
            <w:tcW w:w="1227" w:type="dxa"/>
            <w:tcBorders>
              <w:top w:val="nil"/>
              <w:left w:val="nil"/>
              <w:bottom w:val="single" w:sz="4" w:space="0" w:color="000000"/>
              <w:right w:val="single" w:sz="4" w:space="0" w:color="000000"/>
            </w:tcBorders>
            <w:noWrap/>
            <w:vAlign w:val="bottom"/>
            <w:hideMark/>
          </w:tcPr>
          <w:p w14:paraId="1B9903B8" w14:textId="77777777" w:rsidR="000A7816" w:rsidRPr="000A7816" w:rsidRDefault="000A7816">
            <w:pPr>
              <w:rPr>
                <w:color w:val="000000"/>
                <w:sz w:val="20"/>
                <w:szCs w:val="20"/>
              </w:rPr>
            </w:pPr>
            <w:r w:rsidRPr="000A7816">
              <w:rPr>
                <w:color w:val="000000"/>
                <w:sz w:val="20"/>
                <w:szCs w:val="20"/>
              </w:rPr>
              <w:t>Ročný</w:t>
            </w:r>
          </w:p>
        </w:tc>
        <w:tc>
          <w:tcPr>
            <w:tcW w:w="706" w:type="dxa"/>
            <w:tcBorders>
              <w:top w:val="nil"/>
              <w:left w:val="nil"/>
              <w:bottom w:val="single" w:sz="4" w:space="0" w:color="000000"/>
              <w:right w:val="single" w:sz="4" w:space="0" w:color="000000"/>
            </w:tcBorders>
            <w:noWrap/>
            <w:vAlign w:val="bottom"/>
            <w:hideMark/>
          </w:tcPr>
          <w:p w14:paraId="58306FAD" w14:textId="77777777" w:rsidR="000A7816" w:rsidRPr="000A7816" w:rsidRDefault="000A7816">
            <w:pPr>
              <w:jc w:val="right"/>
              <w:rPr>
                <w:color w:val="000000"/>
                <w:sz w:val="20"/>
                <w:szCs w:val="20"/>
              </w:rPr>
            </w:pPr>
            <w:r w:rsidRPr="000A7816">
              <w:rPr>
                <w:color w:val="000000"/>
                <w:sz w:val="20"/>
                <w:szCs w:val="20"/>
              </w:rPr>
              <w:t>630</w:t>
            </w:r>
          </w:p>
        </w:tc>
        <w:tc>
          <w:tcPr>
            <w:tcW w:w="1247" w:type="dxa"/>
            <w:tcBorders>
              <w:top w:val="nil"/>
              <w:left w:val="nil"/>
              <w:bottom w:val="single" w:sz="4" w:space="0" w:color="000000"/>
              <w:right w:val="single" w:sz="4" w:space="0" w:color="000000"/>
            </w:tcBorders>
            <w:noWrap/>
            <w:vAlign w:val="bottom"/>
            <w:hideMark/>
          </w:tcPr>
          <w:p w14:paraId="553924C6" w14:textId="77777777" w:rsidR="000A7816" w:rsidRPr="000A7816" w:rsidRDefault="000A7816">
            <w:pPr>
              <w:jc w:val="right"/>
              <w:rPr>
                <w:color w:val="000000"/>
                <w:sz w:val="20"/>
                <w:szCs w:val="20"/>
              </w:rPr>
            </w:pPr>
            <w:r w:rsidRPr="000A7816">
              <w:rPr>
                <w:color w:val="000000"/>
                <w:sz w:val="20"/>
                <w:szCs w:val="20"/>
              </w:rPr>
              <w:t>1 598</w:t>
            </w:r>
          </w:p>
        </w:tc>
        <w:tc>
          <w:tcPr>
            <w:tcW w:w="1503" w:type="dxa"/>
            <w:tcBorders>
              <w:top w:val="nil"/>
              <w:left w:val="nil"/>
              <w:bottom w:val="single" w:sz="4" w:space="0" w:color="000000"/>
              <w:right w:val="single" w:sz="4" w:space="0" w:color="000000"/>
            </w:tcBorders>
            <w:noWrap/>
            <w:vAlign w:val="bottom"/>
            <w:hideMark/>
          </w:tcPr>
          <w:p w14:paraId="0C44B379" w14:textId="77777777" w:rsidR="000A7816" w:rsidRPr="000A7816" w:rsidRDefault="000A7816">
            <w:pPr>
              <w:jc w:val="right"/>
              <w:rPr>
                <w:color w:val="000000"/>
                <w:sz w:val="20"/>
                <w:szCs w:val="20"/>
              </w:rPr>
            </w:pPr>
            <w:r w:rsidRPr="000A7816">
              <w:rPr>
                <w:color w:val="000000"/>
                <w:sz w:val="20"/>
                <w:szCs w:val="20"/>
              </w:rPr>
              <w:t>1 006 978,14</w:t>
            </w:r>
          </w:p>
        </w:tc>
        <w:tc>
          <w:tcPr>
            <w:tcW w:w="1190" w:type="dxa"/>
            <w:tcBorders>
              <w:top w:val="nil"/>
              <w:left w:val="nil"/>
              <w:bottom w:val="single" w:sz="4" w:space="0" w:color="000000"/>
              <w:right w:val="single" w:sz="4" w:space="0" w:color="000000"/>
            </w:tcBorders>
            <w:noWrap/>
            <w:vAlign w:val="bottom"/>
            <w:hideMark/>
          </w:tcPr>
          <w:p w14:paraId="42A5DFE1" w14:textId="77777777" w:rsidR="000A7816" w:rsidRPr="000A7816" w:rsidRDefault="000A7816">
            <w:pPr>
              <w:jc w:val="right"/>
              <w:rPr>
                <w:color w:val="000000"/>
                <w:sz w:val="20"/>
                <w:szCs w:val="20"/>
              </w:rPr>
            </w:pPr>
            <w:r w:rsidRPr="000A7816">
              <w:rPr>
                <w:color w:val="000000"/>
                <w:sz w:val="20"/>
                <w:szCs w:val="20"/>
              </w:rPr>
              <w:t>1</w:t>
            </w:r>
          </w:p>
        </w:tc>
        <w:tc>
          <w:tcPr>
            <w:tcW w:w="1984" w:type="dxa"/>
            <w:tcBorders>
              <w:top w:val="nil"/>
              <w:left w:val="nil"/>
              <w:bottom w:val="single" w:sz="4" w:space="0" w:color="000000"/>
              <w:right w:val="single" w:sz="8" w:space="0" w:color="000000"/>
            </w:tcBorders>
            <w:noWrap/>
            <w:vAlign w:val="bottom"/>
            <w:hideMark/>
          </w:tcPr>
          <w:p w14:paraId="708A9A0B" w14:textId="77777777" w:rsidR="000A7816" w:rsidRPr="000A7816" w:rsidRDefault="000A7816">
            <w:pPr>
              <w:jc w:val="right"/>
              <w:rPr>
                <w:color w:val="000000"/>
                <w:sz w:val="20"/>
                <w:szCs w:val="20"/>
              </w:rPr>
            </w:pPr>
            <w:r w:rsidRPr="000A7816">
              <w:rPr>
                <w:color w:val="000000"/>
                <w:sz w:val="20"/>
                <w:szCs w:val="20"/>
              </w:rPr>
              <w:t>1 006 978</w:t>
            </w:r>
          </w:p>
        </w:tc>
      </w:tr>
      <w:tr w:rsidR="000A7816" w:rsidRPr="000A7816" w14:paraId="3419D390" w14:textId="77777777" w:rsidTr="000A7816">
        <w:trPr>
          <w:trHeight w:val="320"/>
        </w:trPr>
        <w:tc>
          <w:tcPr>
            <w:tcW w:w="1205" w:type="dxa"/>
            <w:tcBorders>
              <w:top w:val="nil"/>
              <w:left w:val="single" w:sz="8" w:space="0" w:color="000000"/>
              <w:bottom w:val="single" w:sz="8" w:space="0" w:color="000000"/>
              <w:right w:val="single" w:sz="4" w:space="0" w:color="000000"/>
            </w:tcBorders>
            <w:noWrap/>
            <w:vAlign w:val="bottom"/>
            <w:hideMark/>
          </w:tcPr>
          <w:p w14:paraId="32D4AB2C" w14:textId="77777777" w:rsidR="000A7816" w:rsidRPr="000A7816" w:rsidRDefault="000A7816">
            <w:pPr>
              <w:rPr>
                <w:color w:val="000000"/>
                <w:sz w:val="20"/>
                <w:szCs w:val="20"/>
              </w:rPr>
            </w:pPr>
            <w:r w:rsidRPr="000A7816">
              <w:rPr>
                <w:color w:val="000000"/>
                <w:sz w:val="20"/>
                <w:szCs w:val="20"/>
              </w:rPr>
              <w:t>§ 11</w:t>
            </w:r>
          </w:p>
        </w:tc>
        <w:tc>
          <w:tcPr>
            <w:tcW w:w="1227" w:type="dxa"/>
            <w:tcBorders>
              <w:top w:val="nil"/>
              <w:left w:val="nil"/>
              <w:bottom w:val="single" w:sz="8" w:space="0" w:color="000000"/>
              <w:right w:val="single" w:sz="4" w:space="0" w:color="000000"/>
            </w:tcBorders>
            <w:noWrap/>
            <w:vAlign w:val="bottom"/>
            <w:hideMark/>
          </w:tcPr>
          <w:p w14:paraId="23B7812A" w14:textId="77777777" w:rsidR="000A7816" w:rsidRPr="000A7816" w:rsidRDefault="000A7816">
            <w:pPr>
              <w:rPr>
                <w:color w:val="000000"/>
                <w:sz w:val="20"/>
                <w:szCs w:val="20"/>
              </w:rPr>
            </w:pPr>
            <w:r w:rsidRPr="000A7816">
              <w:rPr>
                <w:color w:val="000000"/>
                <w:sz w:val="20"/>
                <w:szCs w:val="20"/>
              </w:rPr>
              <w:t>Jednorázový</w:t>
            </w:r>
          </w:p>
        </w:tc>
        <w:tc>
          <w:tcPr>
            <w:tcW w:w="706" w:type="dxa"/>
            <w:tcBorders>
              <w:top w:val="nil"/>
              <w:left w:val="nil"/>
              <w:bottom w:val="single" w:sz="8" w:space="0" w:color="000000"/>
              <w:right w:val="single" w:sz="4" w:space="0" w:color="000000"/>
            </w:tcBorders>
            <w:noWrap/>
            <w:vAlign w:val="bottom"/>
            <w:hideMark/>
          </w:tcPr>
          <w:p w14:paraId="51E2FB5A" w14:textId="77777777" w:rsidR="000A7816" w:rsidRPr="000A7816" w:rsidRDefault="000A7816">
            <w:pPr>
              <w:jc w:val="right"/>
              <w:rPr>
                <w:color w:val="000000"/>
                <w:sz w:val="20"/>
                <w:szCs w:val="20"/>
              </w:rPr>
            </w:pPr>
            <w:r w:rsidRPr="000A7816">
              <w:rPr>
                <w:color w:val="000000"/>
                <w:sz w:val="20"/>
                <w:szCs w:val="20"/>
              </w:rPr>
              <w:t>4410</w:t>
            </w:r>
          </w:p>
        </w:tc>
        <w:tc>
          <w:tcPr>
            <w:tcW w:w="1247" w:type="dxa"/>
            <w:tcBorders>
              <w:top w:val="nil"/>
              <w:left w:val="nil"/>
              <w:bottom w:val="single" w:sz="8" w:space="0" w:color="000000"/>
              <w:right w:val="single" w:sz="4" w:space="0" w:color="000000"/>
            </w:tcBorders>
            <w:noWrap/>
            <w:vAlign w:val="bottom"/>
            <w:hideMark/>
          </w:tcPr>
          <w:p w14:paraId="0BD19666" w14:textId="77777777" w:rsidR="000A7816" w:rsidRPr="000A7816" w:rsidRDefault="000A7816">
            <w:pPr>
              <w:jc w:val="right"/>
              <w:rPr>
                <w:color w:val="000000"/>
                <w:sz w:val="20"/>
                <w:szCs w:val="20"/>
              </w:rPr>
            </w:pPr>
            <w:r w:rsidRPr="000A7816">
              <w:rPr>
                <w:color w:val="000000"/>
                <w:sz w:val="20"/>
                <w:szCs w:val="20"/>
              </w:rPr>
              <w:t>15 984</w:t>
            </w:r>
          </w:p>
        </w:tc>
        <w:tc>
          <w:tcPr>
            <w:tcW w:w="1503" w:type="dxa"/>
            <w:tcBorders>
              <w:top w:val="nil"/>
              <w:left w:val="nil"/>
              <w:bottom w:val="single" w:sz="8" w:space="0" w:color="000000"/>
              <w:right w:val="single" w:sz="4" w:space="0" w:color="000000"/>
            </w:tcBorders>
            <w:noWrap/>
            <w:vAlign w:val="bottom"/>
            <w:hideMark/>
          </w:tcPr>
          <w:p w14:paraId="02836D59" w14:textId="77777777" w:rsidR="000A7816" w:rsidRPr="000A7816" w:rsidRDefault="000A7816">
            <w:pPr>
              <w:jc w:val="right"/>
              <w:rPr>
                <w:color w:val="000000"/>
                <w:sz w:val="20"/>
                <w:szCs w:val="20"/>
              </w:rPr>
            </w:pPr>
            <w:r w:rsidRPr="000A7816">
              <w:rPr>
                <w:color w:val="000000"/>
                <w:sz w:val="20"/>
                <w:szCs w:val="20"/>
              </w:rPr>
              <w:t>70 488 469,8</w:t>
            </w:r>
          </w:p>
        </w:tc>
        <w:tc>
          <w:tcPr>
            <w:tcW w:w="1190" w:type="dxa"/>
            <w:tcBorders>
              <w:top w:val="nil"/>
              <w:left w:val="nil"/>
              <w:bottom w:val="single" w:sz="8" w:space="0" w:color="000000"/>
              <w:right w:val="single" w:sz="4" w:space="0" w:color="000000"/>
            </w:tcBorders>
            <w:noWrap/>
            <w:vAlign w:val="bottom"/>
            <w:hideMark/>
          </w:tcPr>
          <w:p w14:paraId="07069BD8" w14:textId="77777777" w:rsidR="000A7816" w:rsidRPr="000A7816" w:rsidRDefault="000A7816">
            <w:pPr>
              <w:jc w:val="right"/>
              <w:rPr>
                <w:color w:val="000000"/>
                <w:sz w:val="20"/>
                <w:szCs w:val="20"/>
              </w:rPr>
            </w:pPr>
            <w:r w:rsidRPr="000A7816">
              <w:rPr>
                <w:color w:val="000000"/>
                <w:sz w:val="20"/>
                <w:szCs w:val="20"/>
              </w:rPr>
              <w:t>0,25</w:t>
            </w:r>
          </w:p>
        </w:tc>
        <w:tc>
          <w:tcPr>
            <w:tcW w:w="1984" w:type="dxa"/>
            <w:tcBorders>
              <w:top w:val="nil"/>
              <w:left w:val="nil"/>
              <w:bottom w:val="single" w:sz="8" w:space="0" w:color="000000"/>
              <w:right w:val="single" w:sz="8" w:space="0" w:color="000000"/>
            </w:tcBorders>
            <w:noWrap/>
            <w:vAlign w:val="bottom"/>
            <w:hideMark/>
          </w:tcPr>
          <w:p w14:paraId="23955CE7" w14:textId="77777777" w:rsidR="000A7816" w:rsidRPr="000A7816" w:rsidRDefault="000A7816">
            <w:pPr>
              <w:jc w:val="right"/>
              <w:rPr>
                <w:color w:val="000000"/>
                <w:sz w:val="20"/>
                <w:szCs w:val="20"/>
              </w:rPr>
            </w:pPr>
            <w:r w:rsidRPr="000A7816">
              <w:rPr>
                <w:color w:val="000000"/>
                <w:sz w:val="20"/>
                <w:szCs w:val="20"/>
              </w:rPr>
              <w:t>17 622 117</w:t>
            </w:r>
          </w:p>
        </w:tc>
      </w:tr>
    </w:tbl>
    <w:p w14:paraId="423C33AC" w14:textId="77777777" w:rsidR="000A7816" w:rsidRDefault="000A7816" w:rsidP="00A97BFC">
      <w:pPr>
        <w:rPr>
          <w:highlight w:val="yellow"/>
          <w:lang w:eastAsia="en-US"/>
        </w:rPr>
      </w:pPr>
    </w:p>
    <w:p w14:paraId="32CC9856" w14:textId="77777777" w:rsidR="000A7816" w:rsidRPr="00AD33F8" w:rsidRDefault="000A7816" w:rsidP="00A97BFC">
      <w:pPr>
        <w:rPr>
          <w:highlight w:val="yellow"/>
          <w:lang w:eastAsia="en-US"/>
        </w:rPr>
      </w:pPr>
    </w:p>
    <w:p w14:paraId="7F0EEF32" w14:textId="40439C94" w:rsidR="00A97BFC" w:rsidRPr="00454BB5" w:rsidRDefault="00A97BFC" w:rsidP="00A97BFC">
      <w:pPr>
        <w:jc w:val="both"/>
        <w:rPr>
          <w:rFonts w:eastAsia="Calibri"/>
          <w:b/>
          <w:color w:val="000000" w:themeColor="text1"/>
          <w:u w:val="single"/>
        </w:rPr>
      </w:pPr>
      <w:r w:rsidRPr="00454BB5">
        <w:rPr>
          <w:rFonts w:eastAsia="Calibri"/>
          <w:b/>
          <w:color w:val="000000" w:themeColor="text1"/>
          <w:u w:val="single"/>
        </w:rPr>
        <w:t xml:space="preserve">3.1.3.4. Zavedenie novej </w:t>
      </w:r>
      <w:r w:rsidR="00087BEC" w:rsidRPr="00454BB5">
        <w:rPr>
          <w:rFonts w:eastAsia="Calibri"/>
          <w:b/>
          <w:color w:val="000000" w:themeColor="text1"/>
          <w:u w:val="single"/>
        </w:rPr>
        <w:t>pokuty</w:t>
      </w:r>
    </w:p>
    <w:p w14:paraId="5F0D09F7" w14:textId="77777777" w:rsidR="00494728" w:rsidRPr="00453577" w:rsidRDefault="00A97BFC" w:rsidP="00494728">
      <w:pPr>
        <w:jc w:val="both"/>
        <w:rPr>
          <w:bCs/>
        </w:rPr>
      </w:pPr>
      <w:r w:rsidRPr="00453577">
        <w:t xml:space="preserve">1. V </w:t>
      </w:r>
      <w:r w:rsidRPr="00453577">
        <w:rPr>
          <w:b/>
        </w:rPr>
        <w:t>§ 1</w:t>
      </w:r>
      <w:r w:rsidR="00BA356B" w:rsidRPr="00453577">
        <w:rPr>
          <w:b/>
        </w:rPr>
        <w:t>3</w:t>
      </w:r>
      <w:r w:rsidRPr="00453577">
        <w:rPr>
          <w:b/>
        </w:rPr>
        <w:t xml:space="preserve"> ods. </w:t>
      </w:r>
      <w:r w:rsidR="00494728" w:rsidRPr="00453577">
        <w:rPr>
          <w:b/>
        </w:rPr>
        <w:t>1</w:t>
      </w:r>
      <w:r w:rsidRPr="00453577">
        <w:rPr>
          <w:b/>
        </w:rPr>
        <w:t xml:space="preserve"> sa zavádza nová pokuta, </w:t>
      </w:r>
      <w:r w:rsidRPr="00453577">
        <w:rPr>
          <w:bCs/>
        </w:rPr>
        <w:t xml:space="preserve">ktorú môže úrad uložiť </w:t>
      </w:r>
      <w:r w:rsidR="00494728" w:rsidRPr="00453577">
        <w:rPr>
          <w:bCs/>
        </w:rPr>
        <w:t xml:space="preserve">hospodárskemu subjektu za </w:t>
      </w:r>
    </w:p>
    <w:p w14:paraId="12444411" w14:textId="1F5F419B" w:rsidR="00494728" w:rsidRPr="00453577" w:rsidRDefault="00494728" w:rsidP="00494728">
      <w:pPr>
        <w:jc w:val="both"/>
      </w:pPr>
      <w:r w:rsidRPr="00453577">
        <w:rPr>
          <w:bCs/>
        </w:rPr>
        <w:t>a)</w:t>
      </w:r>
      <w:r w:rsidRPr="00453577">
        <w:rPr>
          <w:bCs/>
        </w:rPr>
        <w:tab/>
        <w:t xml:space="preserve">porušenie povinnosti ustanovených v čl. 13 alebo čl. 14 nariadenia </w:t>
      </w:r>
      <w:r w:rsidR="002F20F5" w:rsidRPr="00453577">
        <w:t>Európskeho parlamentu a Rady (EÚ) 2024/2847 z 23. októbra 2024 o horizontálnych požiadavkách kybernetickej bezpečnosti pre produkty s digitálnymi prvkami a o zmene a doplnení nariadení (EÚ) č. 168/2013 a (EÚ) 2019/1020 a smernice (EÚ) 2020/1828 (akt o kybernetickej odolnosti) (Ú. v. EÚ L, 2024/2847, 20.11.2024) v platnom znení (ďalej len „nariadenie (EÚ) 2024/2847“).</w:t>
      </w:r>
    </w:p>
    <w:p w14:paraId="51F553D5" w14:textId="126E90D8" w:rsidR="00494728" w:rsidRPr="00453577" w:rsidRDefault="00494728" w:rsidP="00494728">
      <w:pPr>
        <w:jc w:val="both"/>
        <w:rPr>
          <w:bCs/>
        </w:rPr>
      </w:pPr>
      <w:r w:rsidRPr="00453577">
        <w:rPr>
          <w:bCs/>
        </w:rPr>
        <w:t>b)</w:t>
      </w:r>
      <w:r w:rsidRPr="00453577">
        <w:rPr>
          <w:bCs/>
        </w:rPr>
        <w:tab/>
        <w:t>nesúlad so základnými požiadavkami kybernetickej bezpečnosti ustanovenými v prílohe I nariadenia (EÚ) 2024/2847.</w:t>
      </w:r>
    </w:p>
    <w:p w14:paraId="14B7FA91" w14:textId="3E55D4C1" w:rsidR="00494728" w:rsidRPr="002B193B" w:rsidRDefault="00A97BFC" w:rsidP="00A97BFC">
      <w:pPr>
        <w:jc w:val="both"/>
      </w:pPr>
      <w:r w:rsidRPr="002B193B">
        <w:t xml:space="preserve">2. V </w:t>
      </w:r>
      <w:r w:rsidRPr="002B193B">
        <w:rPr>
          <w:b/>
        </w:rPr>
        <w:t>§ 1</w:t>
      </w:r>
      <w:r w:rsidR="00494728" w:rsidRPr="002B193B">
        <w:rPr>
          <w:b/>
        </w:rPr>
        <w:t>3</w:t>
      </w:r>
      <w:r w:rsidRPr="002B193B">
        <w:rPr>
          <w:b/>
        </w:rPr>
        <w:t xml:space="preserve"> ods. </w:t>
      </w:r>
      <w:r w:rsidR="00494728" w:rsidRPr="002B193B">
        <w:rPr>
          <w:b/>
        </w:rPr>
        <w:t>2</w:t>
      </w:r>
      <w:r w:rsidRPr="002B193B">
        <w:rPr>
          <w:b/>
        </w:rPr>
        <w:t xml:space="preserve"> sa zavádza nová pokuta, </w:t>
      </w:r>
      <w:r w:rsidRPr="002B193B">
        <w:rPr>
          <w:bCs/>
        </w:rPr>
        <w:t>ktor</w:t>
      </w:r>
      <w:r w:rsidR="00494728" w:rsidRPr="002B193B">
        <w:rPr>
          <w:bCs/>
        </w:rPr>
        <w:t>ú</w:t>
      </w:r>
      <w:r w:rsidRPr="002B193B">
        <w:rPr>
          <w:bCs/>
        </w:rPr>
        <w:t xml:space="preserve"> môže </w:t>
      </w:r>
      <w:r w:rsidR="00FD628E" w:rsidRPr="002B193B">
        <w:rPr>
          <w:bCs/>
        </w:rPr>
        <w:t>ú</w:t>
      </w:r>
      <w:r w:rsidRPr="002B193B">
        <w:rPr>
          <w:bCs/>
        </w:rPr>
        <w:t>rad uložiť</w:t>
      </w:r>
      <w:r w:rsidRPr="002B193B">
        <w:rPr>
          <w:b/>
        </w:rPr>
        <w:t xml:space="preserve"> </w:t>
      </w:r>
      <w:r w:rsidR="002B193B" w:rsidRPr="002B193B">
        <w:t>až do</w:t>
      </w:r>
      <w:r w:rsidR="00494728" w:rsidRPr="002B193B">
        <w:t xml:space="preserve"> výšk</w:t>
      </w:r>
      <w:r w:rsidR="002B193B" w:rsidRPr="002B193B">
        <w:t>y</w:t>
      </w:r>
      <w:r w:rsidR="00494728" w:rsidRPr="002B193B">
        <w:t xml:space="preserve"> podľa čl. 64 ods. 3 nariadenia (EÚ) 2024/2847 výrobcovi, splnomocnenému zástupcovi, distribútorovi, dovozcovi alebo inej fyzickej osobe alebo právnickej osobe inej ako je výrobca, dovozca alebo distribútor, ktorá vykoná podstatnú úpravu produktu s digitálnymi prvkami alebo sprístupní produkt s digitálnymi prvkami na trhu, za neplnenie povinností ustanovených v čl. 18 až 23 nariadenia (EÚ) 2024/2847.</w:t>
      </w:r>
    </w:p>
    <w:p w14:paraId="40330A58" w14:textId="154B9DBA" w:rsidR="00494728" w:rsidRPr="004E055C" w:rsidRDefault="00A97BFC" w:rsidP="00A97BFC">
      <w:pPr>
        <w:jc w:val="both"/>
        <w:rPr>
          <w:sz w:val="22"/>
          <w:szCs w:val="22"/>
        </w:rPr>
      </w:pPr>
      <w:r w:rsidRPr="004E055C">
        <w:t xml:space="preserve">3. V </w:t>
      </w:r>
      <w:r w:rsidRPr="004E055C">
        <w:rPr>
          <w:b/>
        </w:rPr>
        <w:t>§ 1</w:t>
      </w:r>
      <w:r w:rsidR="00494728" w:rsidRPr="004E055C">
        <w:rPr>
          <w:b/>
        </w:rPr>
        <w:t>3</w:t>
      </w:r>
      <w:r w:rsidRPr="004E055C">
        <w:rPr>
          <w:b/>
        </w:rPr>
        <w:t xml:space="preserve"> ods. </w:t>
      </w:r>
      <w:r w:rsidR="00494728" w:rsidRPr="004E055C">
        <w:rPr>
          <w:b/>
        </w:rPr>
        <w:t>3</w:t>
      </w:r>
      <w:r w:rsidRPr="004E055C">
        <w:rPr>
          <w:b/>
        </w:rPr>
        <w:t xml:space="preserve"> sa zavádza nová pokuta, kto</w:t>
      </w:r>
      <w:r w:rsidR="00494728" w:rsidRPr="004E055C">
        <w:rPr>
          <w:b/>
        </w:rPr>
        <w:t>rú</w:t>
      </w:r>
      <w:r w:rsidRPr="004E055C">
        <w:rPr>
          <w:b/>
        </w:rPr>
        <w:t xml:space="preserve"> môže </w:t>
      </w:r>
      <w:r w:rsidR="00FD628E" w:rsidRPr="004E055C">
        <w:rPr>
          <w:b/>
        </w:rPr>
        <w:t>ú</w:t>
      </w:r>
      <w:r w:rsidRPr="004E055C">
        <w:rPr>
          <w:b/>
        </w:rPr>
        <w:t xml:space="preserve">rad uložiť </w:t>
      </w:r>
      <w:r w:rsidR="004E055C" w:rsidRPr="004E055C">
        <w:rPr>
          <w:sz w:val="22"/>
          <w:szCs w:val="22"/>
        </w:rPr>
        <w:t>až</w:t>
      </w:r>
      <w:r w:rsidR="00494728" w:rsidRPr="004E055C">
        <w:rPr>
          <w:sz w:val="22"/>
          <w:szCs w:val="22"/>
        </w:rPr>
        <w:t xml:space="preserve"> </w:t>
      </w:r>
      <w:r w:rsidR="004E055C" w:rsidRPr="004E055C">
        <w:rPr>
          <w:sz w:val="22"/>
          <w:szCs w:val="22"/>
        </w:rPr>
        <w:t xml:space="preserve">do </w:t>
      </w:r>
      <w:r w:rsidR="00494728" w:rsidRPr="004E055C">
        <w:rPr>
          <w:sz w:val="22"/>
          <w:szCs w:val="22"/>
        </w:rPr>
        <w:t>výšk</w:t>
      </w:r>
      <w:r w:rsidR="004E055C" w:rsidRPr="004E055C">
        <w:rPr>
          <w:sz w:val="22"/>
          <w:szCs w:val="22"/>
        </w:rPr>
        <w:t>y</w:t>
      </w:r>
      <w:r w:rsidR="00494728" w:rsidRPr="004E055C">
        <w:rPr>
          <w:sz w:val="22"/>
          <w:szCs w:val="22"/>
        </w:rPr>
        <w:t xml:space="preserve"> podľa čl. 64 ods. 3 nariadenia (EÚ) 2024/2847 v platnom znení výrobcovi za neplnenie povinností ustanovených v čl. 28, čl. 30 ods. 1 až 4, čl. 31 ods. 1 až 4, čl. 32 ods. 1, 2 a 3, čl. 33 ods. 5 a čl. 53 nariadenia (EÚ) 2024/2847. </w:t>
      </w:r>
    </w:p>
    <w:p w14:paraId="71679C28" w14:textId="6014FA7F" w:rsidR="00494728" w:rsidRDefault="003136CF" w:rsidP="00A97BFC">
      <w:pPr>
        <w:jc w:val="both"/>
      </w:pPr>
      <w:r w:rsidRPr="00A95A5E">
        <w:t>4</w:t>
      </w:r>
      <w:r w:rsidR="00A97BFC" w:rsidRPr="00A95A5E">
        <w:t xml:space="preserve">. V </w:t>
      </w:r>
      <w:r w:rsidR="00A97BFC" w:rsidRPr="00A95A5E">
        <w:rPr>
          <w:b/>
        </w:rPr>
        <w:t>§ 1</w:t>
      </w:r>
      <w:r w:rsidR="00494728" w:rsidRPr="00A95A5E">
        <w:rPr>
          <w:b/>
        </w:rPr>
        <w:t>3</w:t>
      </w:r>
      <w:r w:rsidR="00A97BFC" w:rsidRPr="00A95A5E">
        <w:rPr>
          <w:b/>
        </w:rPr>
        <w:t xml:space="preserve"> ods. </w:t>
      </w:r>
      <w:r w:rsidRPr="00A95A5E">
        <w:rPr>
          <w:b/>
        </w:rPr>
        <w:t xml:space="preserve">6 </w:t>
      </w:r>
      <w:r w:rsidR="00A97BFC" w:rsidRPr="00A95A5E">
        <w:rPr>
          <w:b/>
        </w:rPr>
        <w:t xml:space="preserve">sa zavádza nová pokuta, </w:t>
      </w:r>
      <w:r w:rsidR="00494728" w:rsidRPr="00A95A5E">
        <w:t xml:space="preserve">od 300 do 500 000 eur, </w:t>
      </w:r>
      <w:r w:rsidR="00494728" w:rsidRPr="00A95A5E">
        <w:rPr>
          <w:b/>
        </w:rPr>
        <w:t>ktorú môže úrad uložiť</w:t>
      </w:r>
      <w:r w:rsidR="00494728" w:rsidRPr="00A95A5E">
        <w:t xml:space="preserve"> hospodárskemu subjektu, ktorý poruší povinnosť podľa § 11 ods. </w:t>
      </w:r>
      <w:r w:rsidR="00A95A5E" w:rsidRPr="00A95A5E">
        <w:t>4</w:t>
      </w:r>
      <w:r w:rsidR="00494728" w:rsidRPr="00A95A5E">
        <w:t xml:space="preserve"> až </w:t>
      </w:r>
      <w:r w:rsidR="00A95A5E" w:rsidRPr="00A95A5E">
        <w:t>6</w:t>
      </w:r>
      <w:r w:rsidR="00494728" w:rsidRPr="00A95A5E">
        <w:t xml:space="preserve"> alebo nesplní v určenej lehote uložené opatrenie</w:t>
      </w:r>
      <w:r w:rsidR="0042062B" w:rsidRPr="00A95A5E">
        <w:t>.</w:t>
      </w:r>
    </w:p>
    <w:p w14:paraId="2CAAFE1A" w14:textId="77777777" w:rsidR="00494728" w:rsidRDefault="00494728" w:rsidP="00A97BFC">
      <w:pPr>
        <w:jc w:val="both"/>
      </w:pPr>
    </w:p>
    <w:p w14:paraId="2DA0E366" w14:textId="2EDE9947" w:rsidR="00A97BFC" w:rsidRPr="00494728" w:rsidRDefault="00A97BFC" w:rsidP="00A97BFC">
      <w:pPr>
        <w:jc w:val="both"/>
      </w:pPr>
      <w:r w:rsidRPr="00494728">
        <w:t>Sumár odhadovaných frekvencií uložených pokút (vstup do ďalšieho výpočtu) a ich výška je uvedená v nasledovnej tabuľke:</w:t>
      </w:r>
    </w:p>
    <w:tbl>
      <w:tblPr>
        <w:tblStyle w:val="Mriekatabuky"/>
        <w:tblW w:w="0" w:type="auto"/>
        <w:tblLook w:val="04A0" w:firstRow="1" w:lastRow="0" w:firstColumn="1" w:lastColumn="0" w:noHBand="0" w:noVBand="1"/>
      </w:tblPr>
      <w:tblGrid>
        <w:gridCol w:w="3014"/>
        <w:gridCol w:w="3034"/>
        <w:gridCol w:w="3014"/>
      </w:tblGrid>
      <w:tr w:rsidR="00A97BFC" w:rsidRPr="00494728" w14:paraId="088A1271" w14:textId="77777777" w:rsidTr="00602EA0">
        <w:tc>
          <w:tcPr>
            <w:tcW w:w="3014" w:type="dxa"/>
          </w:tcPr>
          <w:p w14:paraId="104098EC" w14:textId="77777777" w:rsidR="00A97BFC" w:rsidRPr="00494728" w:rsidRDefault="00A97BFC" w:rsidP="003D54BC">
            <w:pPr>
              <w:jc w:val="center"/>
              <w:rPr>
                <w:b/>
                <w:bCs/>
              </w:rPr>
            </w:pPr>
            <w:r w:rsidRPr="00494728">
              <w:rPr>
                <w:b/>
                <w:bCs/>
              </w:rPr>
              <w:t>Pokuta podľa</w:t>
            </w:r>
          </w:p>
        </w:tc>
        <w:tc>
          <w:tcPr>
            <w:tcW w:w="3034" w:type="dxa"/>
          </w:tcPr>
          <w:p w14:paraId="1937598C" w14:textId="77777777" w:rsidR="00A97BFC" w:rsidRPr="00494728" w:rsidRDefault="00A97BFC" w:rsidP="003D54BC">
            <w:pPr>
              <w:jc w:val="center"/>
              <w:rPr>
                <w:b/>
                <w:bCs/>
              </w:rPr>
            </w:pPr>
            <w:r w:rsidRPr="00494728">
              <w:rPr>
                <w:b/>
                <w:bCs/>
              </w:rPr>
              <w:t>Frekvencia</w:t>
            </w:r>
          </w:p>
        </w:tc>
        <w:tc>
          <w:tcPr>
            <w:tcW w:w="3014" w:type="dxa"/>
          </w:tcPr>
          <w:p w14:paraId="7B731218" w14:textId="77777777" w:rsidR="00A97BFC" w:rsidRPr="00494728" w:rsidRDefault="00A97BFC" w:rsidP="003D54BC">
            <w:pPr>
              <w:jc w:val="center"/>
              <w:rPr>
                <w:b/>
                <w:bCs/>
              </w:rPr>
            </w:pPr>
            <w:r w:rsidRPr="00494728">
              <w:rPr>
                <w:b/>
                <w:bCs/>
              </w:rPr>
              <w:t>Výška pokuty</w:t>
            </w:r>
          </w:p>
        </w:tc>
      </w:tr>
      <w:tr w:rsidR="008713F9" w:rsidRPr="00494728" w14:paraId="71BB0077" w14:textId="77777777" w:rsidTr="00602EA0">
        <w:tc>
          <w:tcPr>
            <w:tcW w:w="3014" w:type="dxa"/>
          </w:tcPr>
          <w:p w14:paraId="33F225EF" w14:textId="36805068" w:rsidR="008713F9" w:rsidRPr="009A1162" w:rsidRDefault="008713F9" w:rsidP="003D54BC">
            <w:pPr>
              <w:jc w:val="center"/>
            </w:pPr>
            <w:r w:rsidRPr="009A1162">
              <w:rPr>
                <w:b/>
              </w:rPr>
              <w:t>§ 13 ods. 1</w:t>
            </w:r>
          </w:p>
        </w:tc>
        <w:tc>
          <w:tcPr>
            <w:tcW w:w="3034" w:type="dxa"/>
          </w:tcPr>
          <w:p w14:paraId="6BA61418" w14:textId="62EA069F" w:rsidR="008713F9" w:rsidRPr="008713F9" w:rsidRDefault="008713F9" w:rsidP="008713F9">
            <w:pPr>
              <w:jc w:val="both"/>
            </w:pPr>
            <w:r w:rsidRPr="008713F9">
              <w:t>20 pokút každý rok (2 pokuty rok 2028)</w:t>
            </w:r>
          </w:p>
        </w:tc>
        <w:tc>
          <w:tcPr>
            <w:tcW w:w="3014" w:type="dxa"/>
          </w:tcPr>
          <w:p w14:paraId="5D5DC77D" w14:textId="561A548B" w:rsidR="008713F9" w:rsidRPr="008713F9" w:rsidRDefault="008713F9" w:rsidP="003D54BC">
            <w:pPr>
              <w:jc w:val="center"/>
            </w:pPr>
            <w:r w:rsidRPr="008713F9">
              <w:t>2 000</w:t>
            </w:r>
          </w:p>
        </w:tc>
      </w:tr>
      <w:tr w:rsidR="008713F9" w:rsidRPr="00494728" w14:paraId="7448E39D" w14:textId="77777777" w:rsidTr="00602EA0">
        <w:tc>
          <w:tcPr>
            <w:tcW w:w="3014" w:type="dxa"/>
          </w:tcPr>
          <w:p w14:paraId="2E0DD150" w14:textId="2ED987E5" w:rsidR="008713F9" w:rsidRPr="009A1162" w:rsidRDefault="008713F9" w:rsidP="003D54BC">
            <w:pPr>
              <w:jc w:val="center"/>
            </w:pPr>
            <w:r w:rsidRPr="009A1162">
              <w:rPr>
                <w:b/>
              </w:rPr>
              <w:t>§ 13 ods. 2</w:t>
            </w:r>
          </w:p>
        </w:tc>
        <w:tc>
          <w:tcPr>
            <w:tcW w:w="3034" w:type="dxa"/>
          </w:tcPr>
          <w:p w14:paraId="6323BC1B" w14:textId="15452B60" w:rsidR="008713F9" w:rsidRPr="008713F9" w:rsidRDefault="008713F9" w:rsidP="008713F9">
            <w:pPr>
              <w:jc w:val="both"/>
            </w:pPr>
            <w:r w:rsidRPr="008713F9">
              <w:t>20 pokút každý rok (2 pokuty rok 2028)</w:t>
            </w:r>
          </w:p>
        </w:tc>
        <w:tc>
          <w:tcPr>
            <w:tcW w:w="3014" w:type="dxa"/>
          </w:tcPr>
          <w:p w14:paraId="6CF4540A" w14:textId="53F23BF8" w:rsidR="008713F9" w:rsidRPr="008713F9" w:rsidRDefault="008713F9" w:rsidP="003D54BC">
            <w:pPr>
              <w:jc w:val="center"/>
            </w:pPr>
            <w:r w:rsidRPr="008713F9">
              <w:t>2 000</w:t>
            </w:r>
          </w:p>
        </w:tc>
      </w:tr>
      <w:tr w:rsidR="008713F9" w:rsidRPr="00494728" w14:paraId="35A483D6" w14:textId="77777777" w:rsidTr="00602EA0">
        <w:tc>
          <w:tcPr>
            <w:tcW w:w="3014" w:type="dxa"/>
          </w:tcPr>
          <w:p w14:paraId="2B50F21A" w14:textId="2BD514C6" w:rsidR="008713F9" w:rsidRPr="009A1162" w:rsidRDefault="008713F9" w:rsidP="003D54BC">
            <w:pPr>
              <w:jc w:val="center"/>
            </w:pPr>
            <w:r w:rsidRPr="009A1162">
              <w:rPr>
                <w:b/>
              </w:rPr>
              <w:t>§ 13 ods. 3</w:t>
            </w:r>
          </w:p>
        </w:tc>
        <w:tc>
          <w:tcPr>
            <w:tcW w:w="3034" w:type="dxa"/>
          </w:tcPr>
          <w:p w14:paraId="5B6490DB" w14:textId="6EA2254A" w:rsidR="008713F9" w:rsidRPr="008713F9" w:rsidRDefault="008713F9" w:rsidP="008713F9">
            <w:pPr>
              <w:jc w:val="both"/>
            </w:pPr>
            <w:r w:rsidRPr="008713F9">
              <w:t>20 pokút každý rok (2 pokuty rok 2028)</w:t>
            </w:r>
          </w:p>
        </w:tc>
        <w:tc>
          <w:tcPr>
            <w:tcW w:w="3014" w:type="dxa"/>
          </w:tcPr>
          <w:p w14:paraId="3C16115A" w14:textId="31062655" w:rsidR="008713F9" w:rsidRPr="008713F9" w:rsidRDefault="008713F9" w:rsidP="003D54BC">
            <w:pPr>
              <w:jc w:val="center"/>
            </w:pPr>
            <w:r w:rsidRPr="008713F9">
              <w:t>2 000</w:t>
            </w:r>
          </w:p>
        </w:tc>
      </w:tr>
      <w:tr w:rsidR="008713F9" w14:paraId="44B32E06" w14:textId="77777777" w:rsidTr="00602EA0">
        <w:tc>
          <w:tcPr>
            <w:tcW w:w="3014" w:type="dxa"/>
          </w:tcPr>
          <w:p w14:paraId="03626FEE" w14:textId="08952DB3" w:rsidR="008713F9" w:rsidRPr="009A1162" w:rsidRDefault="00A143B3" w:rsidP="003D54BC">
            <w:pPr>
              <w:jc w:val="center"/>
            </w:pPr>
            <w:bookmarkStart w:id="20" w:name="_GoBack"/>
            <w:bookmarkEnd w:id="20"/>
            <w:r w:rsidRPr="009A1162">
              <w:rPr>
                <w:b/>
              </w:rPr>
              <w:t>§ 13 ods. 6</w:t>
            </w:r>
          </w:p>
        </w:tc>
        <w:tc>
          <w:tcPr>
            <w:tcW w:w="3034" w:type="dxa"/>
          </w:tcPr>
          <w:p w14:paraId="726CA000" w14:textId="716E1451" w:rsidR="008713F9" w:rsidRPr="008713F9" w:rsidRDefault="008713F9" w:rsidP="008713F9">
            <w:pPr>
              <w:jc w:val="both"/>
            </w:pPr>
            <w:r w:rsidRPr="008713F9">
              <w:t>20 pokút každý rok (2 pokuty rok 2028)</w:t>
            </w:r>
          </w:p>
        </w:tc>
        <w:tc>
          <w:tcPr>
            <w:tcW w:w="3014" w:type="dxa"/>
          </w:tcPr>
          <w:p w14:paraId="4C431616" w14:textId="6AE1A8BE" w:rsidR="008713F9" w:rsidRPr="008713F9" w:rsidRDefault="008713F9" w:rsidP="003D54BC">
            <w:pPr>
              <w:jc w:val="center"/>
            </w:pPr>
            <w:r w:rsidRPr="008713F9">
              <w:t>500</w:t>
            </w:r>
          </w:p>
        </w:tc>
      </w:tr>
    </w:tbl>
    <w:p w14:paraId="28F96277" w14:textId="77777777" w:rsidR="00A97BFC" w:rsidRPr="000714A8" w:rsidRDefault="00A97BFC" w:rsidP="00A97BFC">
      <w:pPr>
        <w:jc w:val="both"/>
      </w:pPr>
    </w:p>
    <w:p w14:paraId="5FECF0EF" w14:textId="77777777" w:rsidR="00A97BFC" w:rsidRDefault="00A97BFC" w:rsidP="00054C41">
      <w:pPr>
        <w:jc w:val="both"/>
        <w:rPr>
          <w:rFonts w:eastAsia="Calibri"/>
          <w:bCs/>
          <w:i/>
          <w:iCs/>
          <w:color w:val="000000"/>
        </w:rPr>
      </w:pPr>
    </w:p>
    <w:p w14:paraId="046DB03E" w14:textId="77777777" w:rsidR="00A97BFC" w:rsidRDefault="00A97BFC" w:rsidP="00054C41">
      <w:pPr>
        <w:jc w:val="both"/>
        <w:rPr>
          <w:rFonts w:eastAsia="Calibri"/>
          <w:bCs/>
          <w:i/>
          <w:iCs/>
          <w:color w:val="000000"/>
        </w:rPr>
      </w:pPr>
    </w:p>
    <w:p w14:paraId="0EB298DB" w14:textId="77777777" w:rsidR="00512BA7" w:rsidRPr="001F1B43" w:rsidRDefault="00511F8F" w:rsidP="00512BA7">
      <w:pPr>
        <w:jc w:val="both"/>
        <w:rPr>
          <w:rFonts w:eastAsia="Calibri"/>
          <w:b/>
          <w:bCs/>
          <w:i/>
          <w:u w:val="single"/>
        </w:rPr>
      </w:pPr>
      <w:r>
        <w:rPr>
          <w:rFonts w:eastAsia="Calibri"/>
          <w:b/>
          <w:bCs/>
          <w:i/>
          <w:u w:val="single"/>
        </w:rPr>
        <w:t xml:space="preserve">3.1.4 </w:t>
      </w:r>
      <w:r w:rsidR="001E24E8">
        <w:rPr>
          <w:rFonts w:eastAsia="Calibri"/>
          <w:b/>
          <w:bCs/>
          <w:i/>
          <w:u w:val="single"/>
        </w:rPr>
        <w:t>Odôvodnenie</w:t>
      </w:r>
      <w:r w:rsidR="008F6ADE" w:rsidRPr="00804BC8">
        <w:rPr>
          <w:rFonts w:eastAsia="Calibri"/>
          <w:b/>
          <w:bCs/>
          <w:i/>
          <w:u w:val="single"/>
        </w:rPr>
        <w:t xml:space="preserve"> goldplating</w:t>
      </w:r>
      <w:r w:rsidR="0016512E">
        <w:rPr>
          <w:rFonts w:eastAsia="Calibri"/>
          <w:b/>
          <w:bCs/>
          <w:i/>
          <w:u w:val="single"/>
        </w:rPr>
        <w:t>u</w:t>
      </w:r>
      <w:r w:rsidR="001E24E8">
        <w:rPr>
          <w:rFonts w:eastAsia="Calibri"/>
          <w:b/>
          <w:bCs/>
          <w:i/>
          <w:u w:val="single"/>
        </w:rPr>
        <w:t xml:space="preserve"> </w:t>
      </w:r>
      <w:r w:rsidR="008F6ADE" w:rsidRPr="00804BC8">
        <w:rPr>
          <w:rFonts w:eastAsia="Calibri"/>
          <w:b/>
          <w:bCs/>
          <w:i/>
          <w:u w:val="single"/>
        </w:rPr>
        <w:t xml:space="preserve">podľa bodu 4 časti III </w:t>
      </w:r>
      <w:r w:rsidR="00FA6FFE">
        <w:rPr>
          <w:rFonts w:eastAsia="Calibri"/>
          <w:b/>
          <w:bCs/>
          <w:i/>
          <w:u w:val="single"/>
        </w:rPr>
        <w:t>j</w:t>
      </w:r>
      <w:r w:rsidR="001E24E8">
        <w:rPr>
          <w:rFonts w:eastAsia="Calibri"/>
          <w:b/>
          <w:bCs/>
          <w:i/>
          <w:u w:val="single"/>
        </w:rPr>
        <w:t xml:space="preserve">ednotnej metodiky </w:t>
      </w:r>
      <w:r w:rsidR="00400BA5">
        <w:rPr>
          <w:rFonts w:eastAsia="Calibri"/>
          <w:b/>
          <w:bCs/>
          <w:i/>
          <w:u w:val="single"/>
        </w:rPr>
        <w:t>a </w:t>
      </w:r>
      <w:r w:rsidR="00B21D1F">
        <w:rPr>
          <w:rFonts w:eastAsia="Calibri"/>
          <w:b/>
          <w:bCs/>
          <w:i/>
          <w:u w:val="single"/>
        </w:rPr>
        <w:t>ďalšie</w:t>
      </w:r>
      <w:r w:rsidR="00400BA5">
        <w:rPr>
          <w:rFonts w:eastAsia="Calibri"/>
          <w:b/>
          <w:bCs/>
          <w:i/>
          <w:u w:val="single"/>
        </w:rPr>
        <w:t xml:space="preserve"> d</w:t>
      </w:r>
      <w:r w:rsidR="00512BA7" w:rsidRPr="001F1B43">
        <w:rPr>
          <w:rFonts w:eastAsia="Calibri"/>
          <w:b/>
          <w:bCs/>
          <w:i/>
          <w:u w:val="single"/>
        </w:rPr>
        <w:t>oplňujúce informácie</w:t>
      </w:r>
      <w:r w:rsidR="00512BA7">
        <w:rPr>
          <w:rStyle w:val="Odkaznapoznmkupodiarou"/>
          <w:rFonts w:eastAsia="Calibri"/>
          <w:b/>
          <w:bCs/>
          <w:i/>
          <w:u w:val="single"/>
        </w:rPr>
        <w:footnoteReference w:id="3"/>
      </w:r>
      <w:r w:rsidR="00512BA7" w:rsidRPr="001F1B43">
        <w:rPr>
          <w:rFonts w:eastAsia="Calibri"/>
          <w:b/>
          <w:bCs/>
          <w:i/>
          <w:u w:val="single"/>
        </w:rPr>
        <w:t xml:space="preserve"> </w:t>
      </w:r>
    </w:p>
    <w:p w14:paraId="09BA990E" w14:textId="77777777" w:rsidR="00A97BFC" w:rsidRDefault="00A97BFC" w:rsidP="00A97BFC">
      <w:pPr>
        <w:jc w:val="both"/>
        <w:rPr>
          <w:rFonts w:eastAsia="Calibri"/>
          <w:bCs/>
          <w:i/>
          <w:iCs/>
          <w:color w:val="000000"/>
        </w:rPr>
      </w:pPr>
    </w:p>
    <w:p w14:paraId="5D85ABB2" w14:textId="4AFDE803" w:rsidR="00A97BFC" w:rsidRPr="00582478" w:rsidRDefault="00A97BFC" w:rsidP="00A97BFC">
      <w:pPr>
        <w:jc w:val="both"/>
        <w:rPr>
          <w:rFonts w:eastAsia="Calibri"/>
          <w:bCs/>
          <w:i/>
          <w:iCs/>
        </w:rPr>
      </w:pPr>
      <w:r w:rsidRPr="00582478">
        <w:rPr>
          <w:rFonts w:eastAsia="Calibri"/>
          <w:bCs/>
          <w:i/>
          <w:iCs/>
          <w:color w:val="000000"/>
        </w:rPr>
        <w:t>Nerelevantné nedochádza ku goldplatingu</w:t>
      </w:r>
    </w:p>
    <w:p w14:paraId="69CB5DAB" w14:textId="77777777" w:rsidR="00054C41" w:rsidRPr="00D8247C" w:rsidRDefault="00054C41" w:rsidP="00054C41">
      <w:pPr>
        <w:rPr>
          <w:rFonts w:eastAsia="Calibri"/>
          <w:i/>
        </w:rPr>
      </w:pPr>
    </w:p>
    <w:p w14:paraId="4B6C06E6" w14:textId="77777777" w:rsidR="00024EE4" w:rsidRDefault="00024EE4" w:rsidP="00054C41">
      <w:pPr>
        <w:jc w:val="both"/>
        <w:rPr>
          <w:rFonts w:eastAsia="Calibri"/>
          <w:b/>
        </w:rPr>
      </w:pPr>
    </w:p>
    <w:p w14:paraId="4BD96D6C" w14:textId="77777777" w:rsidR="00024EE4" w:rsidRDefault="00024EE4" w:rsidP="00054C41">
      <w:pPr>
        <w:jc w:val="both"/>
        <w:rPr>
          <w:rFonts w:eastAsia="Calibri"/>
          <w:b/>
        </w:rPr>
      </w:pPr>
    </w:p>
    <w:p w14:paraId="39D55FBC" w14:textId="44B0C098" w:rsidR="00054C41" w:rsidRPr="001F1B43" w:rsidRDefault="00054C41" w:rsidP="00054C41">
      <w:pPr>
        <w:jc w:val="both"/>
        <w:rPr>
          <w:rFonts w:eastAsia="Calibri"/>
          <w:b/>
        </w:rPr>
      </w:pPr>
      <w:r w:rsidRPr="001F1B43">
        <w:rPr>
          <w:rFonts w:eastAsia="Calibri"/>
          <w:b/>
        </w:rPr>
        <w:t>3.2 Vyhodnotenie konzultácií s podnikateľskými subjektmi pred predbežným pripomienkovým konaním</w:t>
      </w:r>
    </w:p>
    <w:p w14:paraId="4D2147C9" w14:textId="77777777" w:rsidR="004E1453" w:rsidRDefault="004E1453" w:rsidP="00054C41">
      <w:pPr>
        <w:jc w:val="both"/>
        <w:rPr>
          <w:rFonts w:eastAsia="Calibri"/>
          <w:i/>
        </w:rPr>
      </w:pPr>
    </w:p>
    <w:p w14:paraId="2755B423" w14:textId="78218677" w:rsidR="008D5639" w:rsidRPr="00286790" w:rsidRDefault="008D5639" w:rsidP="00286790">
      <w:pPr>
        <w:pStyle w:val="Normlnywebov"/>
        <w:jc w:val="both"/>
        <w:rPr>
          <w:rFonts w:eastAsia="Calibri"/>
          <w:i/>
        </w:rPr>
      </w:pPr>
      <w:r w:rsidRPr="00286790">
        <w:t xml:space="preserve">Účelom návrhu zákona je </w:t>
      </w:r>
      <w:r w:rsidR="00F508AF" w:rsidRPr="00286790">
        <w:t xml:space="preserve">upraviť oblasť kybernetickej bezpečnosti produktov s digitálnymi prvkami, pričom vymedzuje pôsobnosť Národného bezpečnostného úradu a pravidlá dohľadu nad trhom a to v nadväznosti na </w:t>
      </w:r>
      <w:r w:rsidR="002F20F5" w:rsidRPr="00494728">
        <w:rPr>
          <w:bCs/>
        </w:rPr>
        <w:t>nariadeni</w:t>
      </w:r>
      <w:r w:rsidR="002F20F5">
        <w:rPr>
          <w:bCs/>
        </w:rPr>
        <w:t>e</w:t>
      </w:r>
      <w:r w:rsidR="002F20F5" w:rsidRPr="00494728">
        <w:rPr>
          <w:bCs/>
        </w:rPr>
        <w:t xml:space="preserve"> (EÚ) 2024/2847</w:t>
      </w:r>
      <w:r w:rsidR="00F508AF" w:rsidRPr="00286790">
        <w:t>.</w:t>
      </w:r>
    </w:p>
    <w:p w14:paraId="6344DBFB" w14:textId="77777777" w:rsidR="008D5639" w:rsidRPr="00286790" w:rsidRDefault="008D5639" w:rsidP="00286790">
      <w:pPr>
        <w:jc w:val="both"/>
        <w:rPr>
          <w:rFonts w:eastAsia="Calibri"/>
          <w:i/>
        </w:rPr>
      </w:pPr>
    </w:p>
    <w:p w14:paraId="003DB43C" w14:textId="4F4A801C" w:rsidR="00F508AF" w:rsidRPr="00286790" w:rsidRDefault="00F508AF" w:rsidP="00286790">
      <w:pPr>
        <w:pStyle w:val="Normlnywebov"/>
        <w:jc w:val="both"/>
      </w:pPr>
      <w:r w:rsidRPr="00286790">
        <w:t xml:space="preserve">V rámci príprav na toto posúdenie vplyvu </w:t>
      </w:r>
      <w:r w:rsidR="002F20F5" w:rsidRPr="00494728">
        <w:rPr>
          <w:bCs/>
        </w:rPr>
        <w:t>nariadenia (EÚ) 2024/2847</w:t>
      </w:r>
      <w:r w:rsidRPr="00286790">
        <w:rPr>
          <w:lang w:eastAsia="en-US"/>
        </w:rPr>
        <w:t>, Európska k</w:t>
      </w:r>
      <w:r w:rsidRPr="00286790">
        <w:t xml:space="preserve">omisia uskutočnila rozsiahle konzultácie so všetkými príslušnými zainteresovanými stranami. Členské štáty, výrobcovia, používatelia a ďalšie zainteresované strany boli tiež vyzvané, aby sa zapojili do otvorenej verejnej konzultácie, ako aj do prieskumov a workshopov organizovaných v rámci štúdie, ktorá slúžila na podporu prípravných prác </w:t>
      </w:r>
      <w:r w:rsidR="00286790" w:rsidRPr="00286790">
        <w:t>Európskej k</w:t>
      </w:r>
      <w:r w:rsidRPr="00286790">
        <w:t xml:space="preserve">omisie </w:t>
      </w:r>
      <w:r w:rsidR="00286790" w:rsidRPr="00286790">
        <w:t xml:space="preserve">pri vypracovaní </w:t>
      </w:r>
      <w:r w:rsidR="002F20F5" w:rsidRPr="00494728">
        <w:rPr>
          <w:bCs/>
        </w:rPr>
        <w:t>nariadenia (EÚ) 2024/2847</w:t>
      </w:r>
      <w:r w:rsidRPr="00286790">
        <w:t xml:space="preserve">. </w:t>
      </w:r>
      <w:r w:rsidR="00286790" w:rsidRPr="00286790">
        <w:t>Európska k</w:t>
      </w:r>
      <w:r w:rsidRPr="00286790">
        <w:t xml:space="preserve">omisia takisto zverejnila výzvu na predloženie podkladov, v rámci ktorej mohli zainteresované strany zasielať svoje pripomienky. </w:t>
      </w:r>
    </w:p>
    <w:p w14:paraId="5F76A97B" w14:textId="2292E2ED" w:rsidR="00286790" w:rsidRPr="00286790" w:rsidRDefault="00286790" w:rsidP="00286790">
      <w:pPr>
        <w:pStyle w:val="Normlnywebov"/>
        <w:jc w:val="both"/>
      </w:pPr>
      <w:r w:rsidRPr="00286790">
        <w:t>Podrobný popis vykonaných konzultácií je dostupný na https://eur-lex.europa.eu/legal-content/EN/TXT/HTML/?uri=CELEX:52022SC0282</w:t>
      </w:r>
    </w:p>
    <w:p w14:paraId="178FF6D3" w14:textId="77777777" w:rsidR="00054C41" w:rsidRPr="00D8247C" w:rsidRDefault="00054C41" w:rsidP="00054C41">
      <w:pPr>
        <w:jc w:val="both"/>
        <w:rPr>
          <w:rFonts w:eastAsia="Calibri"/>
          <w:i/>
        </w:rPr>
      </w:pPr>
    </w:p>
    <w:p w14:paraId="08FCAD96" w14:textId="77777777" w:rsidR="00054C41" w:rsidRPr="00D8247C" w:rsidRDefault="00054C41" w:rsidP="00054C41">
      <w:pPr>
        <w:jc w:val="both"/>
        <w:rPr>
          <w:rFonts w:eastAsia="Calibri"/>
          <w:i/>
        </w:rPr>
      </w:pPr>
    </w:p>
    <w:p w14:paraId="609C066C" w14:textId="77777777" w:rsidR="00054C41" w:rsidRPr="001F1B43" w:rsidRDefault="00054C41" w:rsidP="00054C41">
      <w:pPr>
        <w:jc w:val="both"/>
        <w:rPr>
          <w:rFonts w:eastAsia="Calibri"/>
          <w:b/>
        </w:rPr>
      </w:pPr>
      <w:bookmarkStart w:id="21" w:name="_Hlk47698091"/>
      <w:r w:rsidRPr="001F1B43">
        <w:rPr>
          <w:rFonts w:eastAsia="Calibri"/>
          <w:b/>
        </w:rPr>
        <w:t>3.3 Vplyvy na konkurencieschopnosť a produktivitu</w:t>
      </w:r>
    </w:p>
    <w:bookmarkEnd w:id="21"/>
    <w:p w14:paraId="6637887E" w14:textId="77777777" w:rsidR="008D5639" w:rsidRPr="00EA08AF" w:rsidRDefault="008D5639" w:rsidP="008D5639">
      <w:pPr>
        <w:jc w:val="both"/>
        <w:rPr>
          <w:rFonts w:eastAsia="Calibri"/>
          <w:b/>
          <w:bCs/>
          <w:i/>
        </w:rPr>
      </w:pPr>
      <w:r w:rsidRPr="00EA08AF">
        <w:rPr>
          <w:rFonts w:eastAsia="Calibri"/>
          <w:b/>
          <w:bCs/>
          <w:i/>
        </w:rPr>
        <w:t xml:space="preserve">Dochádza k vytvoreniu resp. k zmene bariér na trhu? </w:t>
      </w:r>
    </w:p>
    <w:p w14:paraId="7B7C37D7" w14:textId="77777777" w:rsidR="008D5639" w:rsidRPr="00EA08AF" w:rsidRDefault="008D5639" w:rsidP="008D5639">
      <w:pPr>
        <w:jc w:val="both"/>
        <w:rPr>
          <w:rFonts w:eastAsia="Calibri"/>
          <w:i/>
        </w:rPr>
      </w:pPr>
      <w:r w:rsidRPr="00EA08AF">
        <w:rPr>
          <w:rFonts w:eastAsia="Calibri"/>
          <w:i/>
        </w:rPr>
        <w:t>Nie</w:t>
      </w:r>
    </w:p>
    <w:p w14:paraId="67772CC9" w14:textId="77777777" w:rsidR="008D5639" w:rsidRPr="00EA08AF" w:rsidRDefault="008D5639" w:rsidP="008D5639">
      <w:pPr>
        <w:jc w:val="both"/>
        <w:rPr>
          <w:rFonts w:eastAsia="Calibri"/>
          <w:i/>
        </w:rPr>
      </w:pPr>
    </w:p>
    <w:p w14:paraId="61FE1A9F" w14:textId="77777777" w:rsidR="008D5639" w:rsidRPr="00EA08AF" w:rsidRDefault="008D5639" w:rsidP="008D5639">
      <w:pPr>
        <w:jc w:val="both"/>
        <w:rPr>
          <w:rFonts w:eastAsia="Calibri"/>
          <w:b/>
          <w:bCs/>
          <w:i/>
        </w:rPr>
      </w:pPr>
      <w:r w:rsidRPr="00EA08AF">
        <w:rPr>
          <w:rFonts w:eastAsia="Calibri"/>
          <w:b/>
          <w:bCs/>
          <w:i/>
        </w:rPr>
        <w:t xml:space="preserve">Bude sa s niektorými podnikmi alebo produktmi zaobchádzať v porovnateľnej situácii rôzne (napr. špeciálne režimy pre mikro, malé a stredné podniky tzv. MSP)? </w:t>
      </w:r>
    </w:p>
    <w:p w14:paraId="6C502C69" w14:textId="77777777" w:rsidR="008D5639" w:rsidRPr="00EA08AF" w:rsidRDefault="008D5639" w:rsidP="008D5639">
      <w:pPr>
        <w:jc w:val="both"/>
        <w:rPr>
          <w:rFonts w:eastAsia="Calibri"/>
          <w:i/>
        </w:rPr>
      </w:pPr>
      <w:r w:rsidRPr="00EA08AF">
        <w:rPr>
          <w:rFonts w:eastAsia="Calibri"/>
          <w:i/>
        </w:rPr>
        <w:t>Nie</w:t>
      </w:r>
    </w:p>
    <w:p w14:paraId="5AC4B280" w14:textId="77777777" w:rsidR="008D5639" w:rsidRPr="00EA08AF" w:rsidRDefault="008D5639" w:rsidP="008D5639">
      <w:pPr>
        <w:jc w:val="both"/>
        <w:rPr>
          <w:rFonts w:eastAsia="Calibri"/>
          <w:i/>
        </w:rPr>
      </w:pPr>
    </w:p>
    <w:p w14:paraId="4700CA2B" w14:textId="77777777" w:rsidR="008D5639" w:rsidRPr="00EA08AF" w:rsidRDefault="008D5639" w:rsidP="008D5639">
      <w:pPr>
        <w:jc w:val="both"/>
        <w:rPr>
          <w:rFonts w:eastAsia="Calibri"/>
          <w:b/>
          <w:bCs/>
          <w:i/>
        </w:rPr>
      </w:pPr>
      <w:r w:rsidRPr="00EA08AF">
        <w:rPr>
          <w:rFonts w:eastAsia="Calibri"/>
          <w:b/>
          <w:bCs/>
          <w:i/>
        </w:rPr>
        <w:t xml:space="preserve">Ovplyvňuje zmena regulácie cezhraničné investície (príliv/odliv zahraničných investícií resp. uplatnenie slovenských podnikov na zahraničných trhoch)? </w:t>
      </w:r>
    </w:p>
    <w:p w14:paraId="04589C28" w14:textId="77777777" w:rsidR="008D5639" w:rsidRPr="00EA08AF" w:rsidRDefault="008D5639" w:rsidP="008D5639">
      <w:pPr>
        <w:jc w:val="both"/>
        <w:rPr>
          <w:rFonts w:eastAsia="Calibri"/>
          <w:i/>
        </w:rPr>
      </w:pPr>
      <w:r w:rsidRPr="00EA08AF">
        <w:rPr>
          <w:rFonts w:eastAsia="Calibri"/>
          <w:i/>
        </w:rPr>
        <w:t>Nie</w:t>
      </w:r>
    </w:p>
    <w:p w14:paraId="566B576A" w14:textId="77777777" w:rsidR="008D5639" w:rsidRPr="00EA08AF" w:rsidRDefault="008D5639" w:rsidP="008D5639">
      <w:pPr>
        <w:jc w:val="both"/>
        <w:rPr>
          <w:rFonts w:eastAsia="Calibri"/>
          <w:i/>
        </w:rPr>
      </w:pPr>
    </w:p>
    <w:p w14:paraId="6F054FC7" w14:textId="77777777" w:rsidR="008D5639" w:rsidRPr="00EA08AF" w:rsidRDefault="008D5639" w:rsidP="008D5639">
      <w:pPr>
        <w:jc w:val="both"/>
        <w:rPr>
          <w:rFonts w:eastAsia="Calibri"/>
          <w:b/>
          <w:bCs/>
          <w:i/>
        </w:rPr>
      </w:pPr>
      <w:r w:rsidRPr="00EA08AF">
        <w:rPr>
          <w:rFonts w:eastAsia="Calibri"/>
          <w:b/>
          <w:bCs/>
          <w:i/>
        </w:rPr>
        <w:t xml:space="preserve">Ovplyvní dostupnosť základných zdrojov (financie, pracovná sila, suroviny, mechanizmy, energie atď.)? </w:t>
      </w:r>
    </w:p>
    <w:p w14:paraId="39D27011" w14:textId="77777777" w:rsidR="008D5639" w:rsidRPr="00EA08AF" w:rsidRDefault="008D5639" w:rsidP="008D5639">
      <w:pPr>
        <w:jc w:val="both"/>
        <w:rPr>
          <w:rFonts w:eastAsia="Calibri"/>
          <w:i/>
        </w:rPr>
      </w:pPr>
      <w:r w:rsidRPr="00EA08AF">
        <w:rPr>
          <w:rFonts w:eastAsia="Calibri"/>
          <w:i/>
        </w:rPr>
        <w:t>Nie</w:t>
      </w:r>
    </w:p>
    <w:p w14:paraId="59220FDF" w14:textId="77777777" w:rsidR="008D5639" w:rsidRPr="00EA08AF" w:rsidRDefault="008D5639" w:rsidP="008D5639">
      <w:pPr>
        <w:jc w:val="both"/>
        <w:rPr>
          <w:rFonts w:eastAsia="Calibri"/>
          <w:i/>
        </w:rPr>
      </w:pPr>
    </w:p>
    <w:p w14:paraId="0AC7B3BC" w14:textId="77777777" w:rsidR="008D5639" w:rsidRPr="00EA08AF" w:rsidRDefault="008D5639" w:rsidP="008D5639">
      <w:pPr>
        <w:jc w:val="both"/>
        <w:rPr>
          <w:rFonts w:eastAsia="Calibri"/>
          <w:b/>
          <w:bCs/>
          <w:i/>
        </w:rPr>
      </w:pPr>
      <w:r w:rsidRPr="00EA08AF">
        <w:rPr>
          <w:rFonts w:eastAsia="Calibri"/>
          <w:b/>
          <w:bCs/>
          <w:i/>
        </w:rPr>
        <w:t>Ovplyvňuje zmena regulácie inovácie, vedu a výskum?</w:t>
      </w:r>
    </w:p>
    <w:p w14:paraId="2A46DEFB" w14:textId="77777777" w:rsidR="008D5639" w:rsidRPr="00EA08AF" w:rsidRDefault="008D5639" w:rsidP="008D5639">
      <w:pPr>
        <w:jc w:val="both"/>
        <w:rPr>
          <w:rFonts w:eastAsia="Calibri"/>
          <w:i/>
        </w:rPr>
      </w:pPr>
      <w:r w:rsidRPr="00EA08AF">
        <w:rPr>
          <w:rFonts w:eastAsia="Calibri"/>
          <w:i/>
        </w:rPr>
        <w:t>Nie</w:t>
      </w:r>
    </w:p>
    <w:p w14:paraId="7BE5190C" w14:textId="77777777" w:rsidR="008D5639" w:rsidRPr="00EA08AF" w:rsidRDefault="008D5639" w:rsidP="008D5639">
      <w:pPr>
        <w:jc w:val="both"/>
        <w:rPr>
          <w:rFonts w:eastAsia="Calibri"/>
          <w:i/>
        </w:rPr>
      </w:pPr>
    </w:p>
    <w:p w14:paraId="1EFEE7B5" w14:textId="77777777" w:rsidR="008D5639" w:rsidRPr="00EA08AF" w:rsidRDefault="008D5639" w:rsidP="008D5639">
      <w:pPr>
        <w:jc w:val="both"/>
        <w:rPr>
          <w:rFonts w:eastAsia="Calibri"/>
          <w:b/>
          <w:bCs/>
          <w:i/>
        </w:rPr>
      </w:pPr>
      <w:r w:rsidRPr="00EA08AF">
        <w:rPr>
          <w:rFonts w:eastAsia="Calibri"/>
          <w:b/>
          <w:bCs/>
          <w:i/>
        </w:rPr>
        <w:t xml:space="preserve">Ak bol identifikovaný goldplating, prispieva k zníženiu konkurencieschopnosti a produktivity? </w:t>
      </w:r>
    </w:p>
    <w:p w14:paraId="340BD875" w14:textId="77777777" w:rsidR="008D5639" w:rsidRPr="00EA08AF" w:rsidRDefault="008D5639" w:rsidP="008D5639">
      <w:pPr>
        <w:jc w:val="both"/>
        <w:rPr>
          <w:rFonts w:eastAsia="Calibri"/>
          <w:i/>
        </w:rPr>
      </w:pPr>
      <w:r w:rsidRPr="00EA08AF">
        <w:rPr>
          <w:rFonts w:eastAsia="Calibri"/>
          <w:i/>
        </w:rPr>
        <w:t xml:space="preserve">Nie </w:t>
      </w:r>
    </w:p>
    <w:p w14:paraId="457BC1D7" w14:textId="77777777" w:rsidR="008D5639" w:rsidRPr="00EA08AF" w:rsidRDefault="008D5639" w:rsidP="008D5639">
      <w:pPr>
        <w:jc w:val="both"/>
        <w:rPr>
          <w:rFonts w:eastAsia="Calibri"/>
          <w:i/>
        </w:rPr>
      </w:pPr>
    </w:p>
    <w:p w14:paraId="37C83DEE" w14:textId="77777777" w:rsidR="008D5639" w:rsidRPr="00EA08AF" w:rsidRDefault="008D5639" w:rsidP="008D5639">
      <w:pPr>
        <w:jc w:val="both"/>
        <w:rPr>
          <w:rFonts w:eastAsia="Calibri"/>
          <w:b/>
          <w:bCs/>
          <w:i/>
        </w:rPr>
      </w:pPr>
      <w:r w:rsidRPr="00EA08AF">
        <w:rPr>
          <w:rFonts w:eastAsia="Calibri"/>
          <w:b/>
          <w:bCs/>
          <w:i/>
        </w:rPr>
        <w:t>Akým spôsobom?</w:t>
      </w:r>
    </w:p>
    <w:p w14:paraId="17FCB1B9" w14:textId="77777777" w:rsidR="008D5639" w:rsidRPr="00EA08AF" w:rsidRDefault="008D5639" w:rsidP="008D5639">
      <w:pPr>
        <w:jc w:val="both"/>
        <w:rPr>
          <w:rFonts w:eastAsia="Calibri"/>
          <w:i/>
        </w:rPr>
      </w:pPr>
      <w:r w:rsidRPr="00EA08AF">
        <w:rPr>
          <w:rFonts w:eastAsia="Calibri"/>
          <w:i/>
        </w:rPr>
        <w:t>N/A</w:t>
      </w:r>
    </w:p>
    <w:p w14:paraId="543ACD03" w14:textId="77777777" w:rsidR="008D5639" w:rsidRPr="00EA08AF" w:rsidRDefault="008D5639" w:rsidP="008D5639">
      <w:pPr>
        <w:jc w:val="both"/>
        <w:rPr>
          <w:rFonts w:eastAsia="Calibri"/>
          <w:i/>
        </w:rPr>
      </w:pPr>
      <w:r w:rsidRPr="00EA08AF">
        <w:rPr>
          <w:rFonts w:eastAsia="Calibri"/>
          <w:b/>
          <w:bCs/>
          <w:i/>
          <w:iCs/>
        </w:rPr>
        <w:t>Ako prispieva zmena regulácie k cieľu Slovenska mať najlepšie podnikateľské prostredie spomedzi susediacich krajín EÚ?</w:t>
      </w:r>
      <w:r w:rsidRPr="00EA08AF">
        <w:rPr>
          <w:rFonts w:eastAsia="Calibri"/>
          <w:b/>
          <w:bCs/>
          <w:i/>
          <w:iCs/>
        </w:rPr>
        <w:br/>
      </w:r>
      <w:r w:rsidRPr="00EA08AF">
        <w:rPr>
          <w:rFonts w:eastAsia="Calibri"/>
          <w:i/>
        </w:rPr>
        <w:t>N/A</w:t>
      </w:r>
    </w:p>
    <w:p w14:paraId="78681465" w14:textId="77777777" w:rsidR="00054C41" w:rsidRPr="00D8247C" w:rsidRDefault="00054C41" w:rsidP="00054C41">
      <w:pPr>
        <w:jc w:val="both"/>
        <w:rPr>
          <w:rFonts w:eastAsia="Calibri"/>
          <w:i/>
        </w:rPr>
      </w:pPr>
    </w:p>
    <w:p w14:paraId="4BE35CB4" w14:textId="77777777" w:rsidR="00054C41" w:rsidRPr="00D8247C" w:rsidRDefault="00054C41" w:rsidP="00054C41">
      <w:pPr>
        <w:jc w:val="both"/>
        <w:rPr>
          <w:rFonts w:eastAsia="Calibri"/>
          <w:b/>
          <w:i/>
        </w:rPr>
      </w:pPr>
      <w:r w:rsidRPr="00D8247C">
        <w:rPr>
          <w:rFonts w:eastAsia="Calibri"/>
          <w:b/>
          <w:i/>
        </w:rPr>
        <w:t>Konkurencieschopnosť:</w:t>
      </w:r>
    </w:p>
    <w:p w14:paraId="6C684286" w14:textId="77777777" w:rsidR="00054C41" w:rsidRPr="00D8247C" w:rsidRDefault="00054C41" w:rsidP="00054C41">
      <w:pPr>
        <w:jc w:val="both"/>
        <w:rPr>
          <w:rFonts w:eastAsia="Calibri"/>
          <w:i/>
        </w:rPr>
      </w:pPr>
      <w:r w:rsidRPr="00D8247C">
        <w:rPr>
          <w:rFonts w:eastAsia="Calibri"/>
          <w:i/>
        </w:rPr>
        <w:t>Na základe uvedených odpovedí zaškrtnite a popíšte, či materiál konkurencieschopnosť:</w:t>
      </w:r>
    </w:p>
    <w:p w14:paraId="76CD0669" w14:textId="3A5C2B3C" w:rsidR="00054C41" w:rsidRPr="00D8247C" w:rsidRDefault="009C5469" w:rsidP="00054C41">
      <w:pPr>
        <w:jc w:val="both"/>
        <w:rPr>
          <w:rFonts w:eastAsia="Calibri"/>
          <w:i/>
        </w:rPr>
      </w:pPr>
      <w:sdt>
        <w:sdtPr>
          <w:rPr>
            <w:rFonts w:eastAsia="Calibri"/>
            <w:i/>
          </w:rPr>
          <w:id w:val="798576880"/>
        </w:sdtPr>
        <w:sdtContent>
          <w:sdt>
            <w:sdtPr>
              <w:rPr>
                <w:rFonts w:eastAsia="Calibri"/>
                <w:i/>
              </w:rPr>
              <w:id w:val="1729873660"/>
            </w:sdtPr>
            <w:sdtContent>
              <w:r w:rsidR="00054C41" w:rsidRPr="00D8247C">
                <w:rPr>
                  <w:rFonts w:ascii="Segoe UI Symbol" w:eastAsia="Calibri" w:hAnsi="Segoe UI Symbol" w:cs="Segoe UI Symbol"/>
                  <w:i/>
                </w:rPr>
                <w:t>☐</w:t>
              </w:r>
            </w:sdtContent>
          </w:sdt>
        </w:sdtContent>
      </w:sdt>
      <w:r w:rsidR="00054C41" w:rsidRPr="00D8247C">
        <w:rPr>
          <w:rFonts w:eastAsia="Calibri"/>
          <w:i/>
        </w:rPr>
        <w:t xml:space="preserve"> zvyšuje  </w:t>
      </w:r>
      <w:r w:rsidR="00054C41" w:rsidRPr="00D8247C">
        <w:rPr>
          <w:rFonts w:eastAsia="Calibri"/>
          <w:i/>
        </w:rPr>
        <w:tab/>
      </w:r>
      <w:sdt>
        <w:sdtPr>
          <w:rPr>
            <w:rFonts w:eastAsia="Calibri"/>
            <w:i/>
          </w:rPr>
          <w:id w:val="410579887"/>
        </w:sdtPr>
        <w:sdtContent>
          <w:sdt>
            <w:sdtPr>
              <w:rPr>
                <w:rFonts w:eastAsia="Calibri"/>
                <w:i/>
              </w:rPr>
              <w:id w:val="-80300261"/>
            </w:sdtPr>
            <w:sdtContent>
              <w:r w:rsidR="008D5639">
                <w:rPr>
                  <w:rFonts w:ascii="Segoe UI Symbol" w:eastAsia="Calibri" w:hAnsi="Segoe UI Symbol" w:cs="Segoe UI Symbol"/>
                  <w:i/>
                </w:rPr>
                <w:t>x</w:t>
              </w:r>
            </w:sdtContent>
          </w:sdt>
        </w:sdtContent>
      </w:sdt>
      <w:r w:rsidR="00054C41" w:rsidRPr="00D8247C">
        <w:rPr>
          <w:rFonts w:eastAsia="Calibri"/>
          <w:i/>
        </w:rPr>
        <w:t xml:space="preserve"> nemení</w:t>
      </w:r>
      <w:r w:rsidR="00054C41" w:rsidRPr="00D8247C">
        <w:rPr>
          <w:rFonts w:eastAsia="Calibri"/>
          <w:i/>
        </w:rPr>
        <w:tab/>
      </w:r>
      <w:sdt>
        <w:sdtPr>
          <w:rPr>
            <w:rFonts w:eastAsia="Calibri"/>
            <w:i/>
          </w:rPr>
          <w:id w:val="-474604883"/>
        </w:sdtPr>
        <w:sdtContent>
          <w:sdt>
            <w:sdtPr>
              <w:rPr>
                <w:rFonts w:eastAsia="Calibri"/>
                <w:i/>
              </w:rPr>
              <w:id w:val="-1706551548"/>
            </w:sdtPr>
            <w:sdtContent>
              <w:r w:rsidR="00054C41" w:rsidRPr="00D8247C">
                <w:rPr>
                  <w:rFonts w:ascii="Segoe UI Symbol" w:eastAsia="Calibri" w:hAnsi="Segoe UI Symbol" w:cs="Segoe UI Symbol"/>
                  <w:i/>
                </w:rPr>
                <w:t>☐</w:t>
              </w:r>
            </w:sdtContent>
          </w:sdt>
        </w:sdtContent>
      </w:sdt>
      <w:r w:rsidR="00054C41" w:rsidRPr="00D8247C">
        <w:rPr>
          <w:rFonts w:eastAsia="Calibri"/>
          <w:i/>
        </w:rPr>
        <w:t xml:space="preserve"> znižuje</w:t>
      </w:r>
    </w:p>
    <w:p w14:paraId="327BF48A" w14:textId="77777777" w:rsidR="00054C41" w:rsidRPr="00D8247C" w:rsidRDefault="00054C41" w:rsidP="00054C41">
      <w:pPr>
        <w:jc w:val="both"/>
        <w:rPr>
          <w:rFonts w:eastAsia="Calibri"/>
          <w:i/>
        </w:rPr>
      </w:pPr>
    </w:p>
    <w:p w14:paraId="5861187D" w14:textId="77777777" w:rsidR="00054C41" w:rsidRPr="00D8247C" w:rsidRDefault="00054C41" w:rsidP="00054C41">
      <w:pPr>
        <w:jc w:val="both"/>
        <w:rPr>
          <w:rFonts w:eastAsia="Calibri"/>
          <w:b/>
          <w:i/>
        </w:rPr>
      </w:pPr>
      <w:r w:rsidRPr="00D8247C">
        <w:rPr>
          <w:rFonts w:eastAsia="Calibri"/>
          <w:b/>
          <w:i/>
        </w:rPr>
        <w:t>Produktivita:</w:t>
      </w:r>
    </w:p>
    <w:p w14:paraId="1FF562C2" w14:textId="77777777" w:rsidR="00054C41" w:rsidRDefault="00054C41" w:rsidP="00054C41">
      <w:pPr>
        <w:jc w:val="both"/>
        <w:rPr>
          <w:rFonts w:eastAsia="Calibri"/>
          <w:i/>
        </w:rPr>
      </w:pPr>
      <w:r w:rsidRPr="00D8247C">
        <w:rPr>
          <w:rFonts w:eastAsia="Calibri"/>
          <w:i/>
        </w:rPr>
        <w:t xml:space="preserve">Aký má materiál vplyv na zmenu pomeru medzi produkciou podnikov a ich nákladmi? </w:t>
      </w:r>
    </w:p>
    <w:p w14:paraId="6CE885E4" w14:textId="2E72B1A5" w:rsidR="008D5639" w:rsidRPr="00D8247C" w:rsidRDefault="008D5639" w:rsidP="00054C41">
      <w:pPr>
        <w:jc w:val="both"/>
        <w:rPr>
          <w:rFonts w:eastAsia="Calibri"/>
          <w:i/>
        </w:rPr>
      </w:pPr>
      <w:r w:rsidRPr="00EA08AF">
        <w:rPr>
          <w:rFonts w:eastAsia="Calibri"/>
          <w:i/>
        </w:rPr>
        <w:t>Bez vplyvu</w:t>
      </w:r>
    </w:p>
    <w:p w14:paraId="23DA5CCF" w14:textId="77777777" w:rsidR="00054C41" w:rsidRPr="00D8247C" w:rsidRDefault="00054C41" w:rsidP="00054C41">
      <w:pPr>
        <w:jc w:val="both"/>
        <w:rPr>
          <w:rFonts w:eastAsia="Calibri"/>
          <w:i/>
        </w:rPr>
      </w:pPr>
    </w:p>
    <w:p w14:paraId="0B272ABF" w14:textId="77777777" w:rsidR="00054C41" w:rsidRPr="00D8247C" w:rsidRDefault="00054C41" w:rsidP="00054C41">
      <w:pPr>
        <w:jc w:val="both"/>
        <w:rPr>
          <w:rFonts w:eastAsia="Calibri"/>
          <w:i/>
        </w:rPr>
      </w:pPr>
      <w:r w:rsidRPr="00D8247C">
        <w:rPr>
          <w:rFonts w:eastAsia="Calibri"/>
          <w:i/>
        </w:rPr>
        <w:t>Na základe uvedenej odpovede zaškrtnite a popíšte, či materiál produktivitu:</w:t>
      </w:r>
    </w:p>
    <w:p w14:paraId="789FA80A" w14:textId="22718485" w:rsidR="00054C41" w:rsidRPr="00D8247C" w:rsidRDefault="009C5469" w:rsidP="00054C41">
      <w:pPr>
        <w:jc w:val="both"/>
        <w:rPr>
          <w:rFonts w:eastAsia="Calibri"/>
          <w:i/>
        </w:rPr>
      </w:pPr>
      <w:sdt>
        <w:sdtPr>
          <w:rPr>
            <w:rFonts w:eastAsia="Calibri"/>
            <w:i/>
          </w:rPr>
          <w:id w:val="-1545903528"/>
        </w:sdtPr>
        <w:sdtContent>
          <w:sdt>
            <w:sdtPr>
              <w:rPr>
                <w:rFonts w:eastAsia="Calibri"/>
                <w:i/>
              </w:rPr>
              <w:id w:val="825715010"/>
            </w:sdtPr>
            <w:sdtContent>
              <w:r w:rsidR="00054C41" w:rsidRPr="00D8247C">
                <w:rPr>
                  <w:rFonts w:ascii="Segoe UI Symbol" w:eastAsia="Calibri" w:hAnsi="Segoe UI Symbol" w:cs="Segoe UI Symbol"/>
                  <w:i/>
                </w:rPr>
                <w:t>☐</w:t>
              </w:r>
            </w:sdtContent>
          </w:sdt>
        </w:sdtContent>
      </w:sdt>
      <w:r w:rsidR="00054C41" w:rsidRPr="00D8247C">
        <w:rPr>
          <w:rFonts w:eastAsia="Calibri"/>
          <w:i/>
        </w:rPr>
        <w:t xml:space="preserve"> zvyšuje  </w:t>
      </w:r>
      <w:r w:rsidR="00054C41" w:rsidRPr="00D8247C">
        <w:rPr>
          <w:rFonts w:eastAsia="Calibri"/>
          <w:i/>
        </w:rPr>
        <w:tab/>
      </w:r>
      <w:sdt>
        <w:sdtPr>
          <w:rPr>
            <w:rFonts w:eastAsia="Calibri"/>
            <w:i/>
          </w:rPr>
          <w:id w:val="-353966921"/>
        </w:sdtPr>
        <w:sdtContent>
          <w:sdt>
            <w:sdtPr>
              <w:rPr>
                <w:rFonts w:eastAsia="Calibri"/>
                <w:i/>
              </w:rPr>
              <w:id w:val="-1222205104"/>
            </w:sdtPr>
            <w:sdtContent>
              <w:r w:rsidR="008D5639">
                <w:rPr>
                  <w:rFonts w:ascii="Segoe UI Symbol" w:eastAsia="Calibri" w:hAnsi="Segoe UI Symbol" w:cs="Segoe UI Symbol"/>
                  <w:i/>
                </w:rPr>
                <w:t>X</w:t>
              </w:r>
            </w:sdtContent>
          </w:sdt>
        </w:sdtContent>
      </w:sdt>
      <w:r w:rsidR="00054C41" w:rsidRPr="00D8247C">
        <w:rPr>
          <w:rFonts w:eastAsia="Calibri"/>
          <w:i/>
        </w:rPr>
        <w:t xml:space="preserve"> nemení</w:t>
      </w:r>
      <w:r w:rsidR="00054C41" w:rsidRPr="00D8247C">
        <w:rPr>
          <w:rFonts w:eastAsia="Calibri"/>
          <w:i/>
        </w:rPr>
        <w:tab/>
      </w:r>
      <w:sdt>
        <w:sdtPr>
          <w:rPr>
            <w:rFonts w:eastAsia="Calibri"/>
            <w:i/>
          </w:rPr>
          <w:id w:val="-1457723544"/>
        </w:sdtPr>
        <w:sdtContent>
          <w:sdt>
            <w:sdtPr>
              <w:rPr>
                <w:rFonts w:eastAsia="Calibri"/>
                <w:i/>
              </w:rPr>
              <w:id w:val="-623767955"/>
            </w:sdtPr>
            <w:sdtContent>
              <w:r w:rsidR="00054C41" w:rsidRPr="00D8247C">
                <w:rPr>
                  <w:rFonts w:ascii="Segoe UI Symbol" w:eastAsia="Calibri" w:hAnsi="Segoe UI Symbol" w:cs="Segoe UI Symbol"/>
                  <w:i/>
                </w:rPr>
                <w:t>☐</w:t>
              </w:r>
            </w:sdtContent>
          </w:sdt>
        </w:sdtContent>
      </w:sdt>
      <w:r w:rsidR="00054C41" w:rsidRPr="00D8247C">
        <w:rPr>
          <w:rFonts w:eastAsia="Calibri"/>
          <w:i/>
        </w:rPr>
        <w:t xml:space="preserve"> znižuje</w:t>
      </w:r>
    </w:p>
    <w:p w14:paraId="1FFE92DA" w14:textId="77777777" w:rsidR="00054C41" w:rsidRPr="00D8247C" w:rsidRDefault="00054C41" w:rsidP="00054C41">
      <w:pPr>
        <w:jc w:val="both"/>
        <w:rPr>
          <w:rFonts w:eastAsia="Calibri"/>
          <w:i/>
        </w:rPr>
      </w:pPr>
    </w:p>
    <w:p w14:paraId="04547B8F" w14:textId="77777777" w:rsidR="00054C41" w:rsidRDefault="00054C41" w:rsidP="00054C41">
      <w:pPr>
        <w:jc w:val="both"/>
        <w:rPr>
          <w:rFonts w:eastAsia="Calibri"/>
          <w:i/>
        </w:rPr>
      </w:pPr>
    </w:p>
    <w:p w14:paraId="3814BF91" w14:textId="77777777" w:rsidR="00E30D85" w:rsidRPr="00D8247C" w:rsidRDefault="00E30D85" w:rsidP="00054C41">
      <w:pPr>
        <w:jc w:val="both"/>
        <w:rPr>
          <w:rFonts w:eastAsia="Calibri"/>
          <w:i/>
        </w:rPr>
      </w:pPr>
    </w:p>
    <w:p w14:paraId="0F05F45F" w14:textId="77777777" w:rsidR="00054C41" w:rsidRPr="001F1B43" w:rsidRDefault="00054C41" w:rsidP="00054C41">
      <w:pPr>
        <w:jc w:val="both"/>
        <w:rPr>
          <w:rFonts w:eastAsia="Calibri"/>
          <w:b/>
        </w:rPr>
      </w:pPr>
      <w:r w:rsidRPr="001F1B43">
        <w:rPr>
          <w:rFonts w:eastAsia="Calibri"/>
          <w:b/>
        </w:rPr>
        <w:t xml:space="preserve">3.4  Iné vplyvy na podnikateľské prostredie </w:t>
      </w:r>
    </w:p>
    <w:p w14:paraId="127CCD20" w14:textId="77777777" w:rsidR="00101E6E" w:rsidRPr="00DC561A" w:rsidRDefault="00101E6E" w:rsidP="00101E6E">
      <w:pPr>
        <w:rPr>
          <w:lang w:eastAsia="en-US"/>
        </w:rPr>
      </w:pPr>
    </w:p>
    <w:p w14:paraId="58D5F3D4" w14:textId="77777777" w:rsidR="00101E6E" w:rsidRPr="00DC561A" w:rsidRDefault="00101E6E" w:rsidP="00101E6E">
      <w:pPr>
        <w:rPr>
          <w:lang w:eastAsia="en-US"/>
        </w:rPr>
      </w:pPr>
      <w:r w:rsidRPr="00DC561A">
        <w:rPr>
          <w:b/>
          <w:bCs/>
          <w:i/>
          <w:iCs/>
          <w:lang w:eastAsia="en-US"/>
        </w:rPr>
        <w:t>Kvantifikované prínosy</w:t>
      </w:r>
    </w:p>
    <w:p w14:paraId="22F7F67E" w14:textId="77777777" w:rsidR="00101E6E" w:rsidRPr="00DC561A" w:rsidRDefault="00101E6E" w:rsidP="00101E6E">
      <w:pPr>
        <w:spacing w:before="100" w:beforeAutospacing="1" w:after="100" w:afterAutospacing="1"/>
        <w:jc w:val="both"/>
      </w:pPr>
      <w:r w:rsidRPr="00DC561A">
        <w:t xml:space="preserve">Harmonizácia regulácie znižuje aj náklady vyplývajúce z iných legislatívnych rámcov, ako sú NIS2 a GDPR, najmä u organizácií, ktoré sú povinné zabezpečiť vysokú úroveň ochrany. Požiadavky na dodávateľský reťazec podľa smernice NIS2 napríklad zahŕňajú riadenie zmluvných vzťahov s dodávateľmi a audit dodávateľov s cieľom overiť, či zakúpené produkty spĺňajú požiadavky kybernetickej bezpečnosti.  </w:t>
      </w:r>
    </w:p>
    <w:p w14:paraId="1DB7F786" w14:textId="45A64C77" w:rsidR="00101E6E" w:rsidRPr="00DC561A" w:rsidRDefault="00101E6E" w:rsidP="00101E6E">
      <w:pPr>
        <w:spacing w:before="100" w:beforeAutospacing="1" w:after="100" w:afterAutospacing="1"/>
        <w:jc w:val="both"/>
      </w:pPr>
      <w:r w:rsidRPr="00DC561A">
        <w:t>Z celkového počtu 15 458 subjektov sa uvedené týka 3 403 subjektov (stredné a veľké podniky). Odhaduje sa, že organizácie dosiahnu jednorazové úspory na úrovni približne 0,5 FTE, čo predstavuje priemerne 33 tisíc eur, a následné úspory v rozsahu 1 až 2 % ročných výdavkov na ICT bezpečnosť, čo priemerne znamená okolo 30 tisíc eur ročne na jednu organizáciu</w:t>
      </w:r>
      <w:r w:rsidR="00CB5AE8">
        <w:t>.</w:t>
      </w:r>
      <w:r w:rsidRPr="00DC561A">
        <w:rPr>
          <w:rStyle w:val="Odkaznapoznmkupodiarou"/>
        </w:rPr>
        <w:footnoteReference w:id="4"/>
      </w:r>
      <w:r w:rsidRPr="00DC561A">
        <w:t xml:space="preserve"> </w:t>
      </w:r>
    </w:p>
    <w:p w14:paraId="359F888D" w14:textId="17A36E5B" w:rsidR="00101E6E" w:rsidRPr="00DC561A" w:rsidRDefault="00101E6E" w:rsidP="00101E6E">
      <w:pPr>
        <w:jc w:val="both"/>
        <w:rPr>
          <w:b/>
          <w:bCs/>
          <w:lang w:eastAsia="en-US"/>
        </w:rPr>
      </w:pPr>
      <w:r w:rsidRPr="00DC561A">
        <w:rPr>
          <w:b/>
          <w:bCs/>
          <w:lang w:eastAsia="en-US"/>
        </w:rPr>
        <w:t xml:space="preserve">Keďže sa však tieto úspory týkajú celého </w:t>
      </w:r>
      <w:r w:rsidR="00CE0A39">
        <w:rPr>
          <w:b/>
          <w:bCs/>
          <w:lang w:eastAsia="en-US"/>
        </w:rPr>
        <w:t>n</w:t>
      </w:r>
      <w:r w:rsidRPr="00DC561A">
        <w:rPr>
          <w:b/>
          <w:bCs/>
          <w:lang w:eastAsia="en-US"/>
        </w:rPr>
        <w:t>ariadenia (EÚ) 2024/2847, nie je možné vypočítať prínosy len pre predkladaný zákon.</w:t>
      </w:r>
    </w:p>
    <w:p w14:paraId="44465DE4" w14:textId="77777777" w:rsidR="00101E6E" w:rsidRPr="00DC561A" w:rsidRDefault="00101E6E" w:rsidP="00101E6E">
      <w:pPr>
        <w:rPr>
          <w:b/>
          <w:bCs/>
          <w:i/>
          <w:iCs/>
          <w:lang w:eastAsia="en-US"/>
        </w:rPr>
      </w:pPr>
    </w:p>
    <w:p w14:paraId="5A8CD768" w14:textId="77777777" w:rsidR="00101E6E" w:rsidRPr="00DC561A" w:rsidRDefault="00101E6E" w:rsidP="00101E6E">
      <w:pPr>
        <w:rPr>
          <w:b/>
          <w:bCs/>
          <w:i/>
          <w:iCs/>
          <w:lang w:eastAsia="en-US"/>
        </w:rPr>
      </w:pPr>
    </w:p>
    <w:p w14:paraId="683099FA" w14:textId="77777777" w:rsidR="00101E6E" w:rsidRPr="00DC561A" w:rsidRDefault="00101E6E" w:rsidP="00101E6E">
      <w:pPr>
        <w:rPr>
          <w:b/>
          <w:bCs/>
          <w:i/>
          <w:iCs/>
          <w:lang w:eastAsia="en-US"/>
        </w:rPr>
      </w:pPr>
      <w:r w:rsidRPr="00DC561A">
        <w:rPr>
          <w:b/>
          <w:bCs/>
          <w:i/>
          <w:iCs/>
          <w:lang w:eastAsia="en-US"/>
        </w:rPr>
        <w:t>Nekvantifikované prínosy</w:t>
      </w:r>
    </w:p>
    <w:p w14:paraId="2B900CEC" w14:textId="14C8820A" w:rsidR="00101E6E" w:rsidRPr="00DC561A" w:rsidRDefault="002F20F5" w:rsidP="00101E6E">
      <w:pPr>
        <w:spacing w:before="100" w:beforeAutospacing="1" w:after="100" w:afterAutospacing="1"/>
        <w:jc w:val="both"/>
      </w:pPr>
      <w:r>
        <w:rPr>
          <w:bCs/>
        </w:rPr>
        <w:t>N</w:t>
      </w:r>
      <w:r w:rsidRPr="00494728">
        <w:rPr>
          <w:bCs/>
        </w:rPr>
        <w:t>ariadeni</w:t>
      </w:r>
      <w:r>
        <w:rPr>
          <w:bCs/>
        </w:rPr>
        <w:t>e</w:t>
      </w:r>
      <w:r w:rsidRPr="00494728">
        <w:rPr>
          <w:bCs/>
        </w:rPr>
        <w:t xml:space="preserve"> (EÚ) 2024/2847 </w:t>
      </w:r>
      <w:r w:rsidR="00101E6E" w:rsidRPr="00DC561A">
        <w:t xml:space="preserve">prináša ucelený súbor prínosov, ktoré majú významný ekonomický, bezpečnostný aj spoločenský dopad na európsky digitálny trh. Jeho prijatie pomáha predchádzať fragmentácii vnútorného trhu, ktorá by vznikla v dôsledku odlišných národných požiadaviek na kybernetickú bezpečnosť. Zjednotením pravidiel pre výrobcov hardvéru a softvéru vytvára </w:t>
      </w:r>
      <w:r>
        <w:t>n</w:t>
      </w:r>
      <w:r w:rsidRPr="00494728">
        <w:rPr>
          <w:bCs/>
        </w:rPr>
        <w:t>ariadeni</w:t>
      </w:r>
      <w:r>
        <w:rPr>
          <w:bCs/>
        </w:rPr>
        <w:t>e</w:t>
      </w:r>
      <w:r w:rsidRPr="00494728">
        <w:rPr>
          <w:bCs/>
        </w:rPr>
        <w:t xml:space="preserve"> (EÚ) 2024/2847 </w:t>
      </w:r>
      <w:r w:rsidR="00101E6E" w:rsidRPr="00DC561A">
        <w:t>stabilné prostredie pre podnikanie, eliminuje neistotu pri expanzii na nové trhy a umožňuje rýchlejší vstup inovatívnych digitálnych produktov na trh. Zavedenie jednotných bezpečnostných požiadaviek a procesov počas celého životného cyklu produktov vedie k zvýšenej bezpečnosti a transparentnosti riešení s digitálnymi prvkami, pričom koncoví používatelia – podniky, spotrebitelia aj verejné inštitúcie – získavajú lepšiu informovanosť o úrovni zabezpečenia a zraniteľnostiach.</w:t>
      </w:r>
    </w:p>
    <w:p w14:paraId="504C924D" w14:textId="7CCD199C" w:rsidR="00101E6E" w:rsidRPr="00DC561A" w:rsidRDefault="00101E6E" w:rsidP="00101E6E">
      <w:pPr>
        <w:spacing w:before="100" w:beforeAutospacing="1" w:after="100" w:afterAutospacing="1"/>
        <w:jc w:val="both"/>
      </w:pPr>
      <w:r w:rsidRPr="00DC561A">
        <w:t xml:space="preserve">Jedným z najvýznamnejších ekonomických prínosov je zníženie počtu kybernetických incidentov. Očakáva sa, že na úrovni firiem a produktov dôjde k poklesu incidentov približne o 20 až 33 percent, čo na agregovanej úrovni za celú EÚ predstavuje ročné úspory v rozsahu 180 až 290 miliárd eur. Nižší počet incidentov zároveň znižuje reputačné škody výrobcov digitálnych riešení a minimalizuje vedľajšie náklady, ktoré vznikajú pri riešení narušení bezpečnosti. </w:t>
      </w:r>
      <w:r w:rsidR="002F20F5">
        <w:rPr>
          <w:bCs/>
        </w:rPr>
        <w:t>N</w:t>
      </w:r>
      <w:r w:rsidR="002F20F5" w:rsidRPr="00494728">
        <w:rPr>
          <w:bCs/>
        </w:rPr>
        <w:t>ariadeni</w:t>
      </w:r>
      <w:r w:rsidR="002F20F5">
        <w:rPr>
          <w:bCs/>
        </w:rPr>
        <w:t>e</w:t>
      </w:r>
      <w:r w:rsidR="002F20F5" w:rsidRPr="00494728">
        <w:rPr>
          <w:bCs/>
        </w:rPr>
        <w:t xml:space="preserve"> (EÚ) 2024/2847</w:t>
      </w:r>
      <w:r w:rsidRPr="00DC561A">
        <w:t xml:space="preserve"> pozitívne vplýva aj na ochranu osobných údajov a základných práv, keďže menej kybernetických incidentov znamená menej únikov dát, menšie riziko narušenia súkromia a lepšiu ochranu občanov.</w:t>
      </w:r>
    </w:p>
    <w:p w14:paraId="24956246" w14:textId="17E90D10" w:rsidR="00101E6E" w:rsidRPr="00DC561A" w:rsidRDefault="00101E6E" w:rsidP="00101E6E">
      <w:pPr>
        <w:spacing w:before="100" w:beforeAutospacing="1" w:after="100" w:afterAutospacing="1"/>
        <w:jc w:val="both"/>
      </w:pPr>
      <w:r w:rsidRPr="00DC561A">
        <w:t xml:space="preserve">Legislatíva zároveň vytvára nové trhové príležitosti v oblasti hodnotenia zhody, keďže certifikačné autority očakávajú zvýšený dopyt po službách posudzovania bezpečnosti a súladu. Neoficiálne sa predpokladá, že tento segment bude zaznamenávať rast obratu v dôsledku zavedenia povinných procesov. </w:t>
      </w:r>
      <w:r w:rsidR="002F20F5">
        <w:rPr>
          <w:bCs/>
        </w:rPr>
        <w:t>N</w:t>
      </w:r>
      <w:r w:rsidR="002F20F5" w:rsidRPr="00494728">
        <w:rPr>
          <w:bCs/>
        </w:rPr>
        <w:t>ariadeni</w:t>
      </w:r>
      <w:r w:rsidR="002F20F5">
        <w:rPr>
          <w:bCs/>
        </w:rPr>
        <w:t>e</w:t>
      </w:r>
      <w:r w:rsidR="002F20F5" w:rsidRPr="00494728">
        <w:rPr>
          <w:bCs/>
        </w:rPr>
        <w:t xml:space="preserve"> (EÚ) 2024/2847 </w:t>
      </w:r>
      <w:r w:rsidRPr="00DC561A">
        <w:t xml:space="preserve">má tiež nepriamy pozitívny dopad na znižovanie nákladov spojených so zmierňovaním kybernetických rizík, napríklad v oblasti kyberpoistenia, reakcie na incidenty či právnych služieb. Vyššia základná úroveň zabezpečenia produktov umožňuje organizáciám alokovať menej prostriedkov na reaktívne opatrenia a viac na rozvoj. </w:t>
      </w:r>
      <w:r w:rsidR="002F20F5">
        <w:rPr>
          <w:bCs/>
        </w:rPr>
        <w:t>N</w:t>
      </w:r>
      <w:r w:rsidR="002F20F5" w:rsidRPr="00494728">
        <w:rPr>
          <w:bCs/>
        </w:rPr>
        <w:t>ariadeni</w:t>
      </w:r>
      <w:r w:rsidR="002F20F5">
        <w:rPr>
          <w:bCs/>
        </w:rPr>
        <w:t>e</w:t>
      </w:r>
      <w:r w:rsidR="002F20F5" w:rsidRPr="00494728">
        <w:rPr>
          <w:bCs/>
        </w:rPr>
        <w:t xml:space="preserve"> (EÚ) 2024/2847</w:t>
      </w:r>
      <w:r w:rsidR="002F20F5">
        <w:rPr>
          <w:bCs/>
        </w:rPr>
        <w:t xml:space="preserve"> </w:t>
      </w:r>
      <w:r w:rsidRPr="00DC561A">
        <w:t>má zároveň pozitívny vplyv na adopciu digitálnych riešení, keďže vyššia dôvera v ich bezpečnosť podporuje rýchlejší rast cloudových a softvérových služieb na európskom trhu.</w:t>
      </w:r>
    </w:p>
    <w:p w14:paraId="11E7EA27" w14:textId="2AA5D39A" w:rsidR="00101E6E" w:rsidRPr="00DC561A" w:rsidRDefault="00101E6E" w:rsidP="00101E6E">
      <w:pPr>
        <w:spacing w:before="100" w:beforeAutospacing="1" w:after="100" w:afterAutospacing="1"/>
        <w:jc w:val="both"/>
      </w:pPr>
      <w:r w:rsidRPr="00DC561A">
        <w:t xml:space="preserve">Z dlhodobého hľadiska zvyšuje </w:t>
      </w:r>
      <w:r w:rsidR="002F20F5">
        <w:t>n</w:t>
      </w:r>
      <w:r w:rsidR="002F20F5" w:rsidRPr="00494728">
        <w:rPr>
          <w:bCs/>
        </w:rPr>
        <w:t>ariadeni</w:t>
      </w:r>
      <w:r w:rsidR="002F20F5">
        <w:rPr>
          <w:bCs/>
        </w:rPr>
        <w:t>e</w:t>
      </w:r>
      <w:r w:rsidR="002F20F5" w:rsidRPr="00494728">
        <w:rPr>
          <w:bCs/>
        </w:rPr>
        <w:t xml:space="preserve"> (EÚ) 2024/2847 </w:t>
      </w:r>
      <w:r w:rsidRPr="00DC561A">
        <w:t xml:space="preserve"> konkurencieschopnosť európskeho technologického sektora, pretože zavádza bezpečnosť už do raných fáz vývoja, podporuje kvalitnejší produktový dizajn a umožňuje výrobcov odlíšiť sa prostredníctvom CE značenia. Tento rámec zároveň prispieva k znižovaniu kybernetickej kriminality, čím sa zlepšujú sociálne a ekonomické podmienky podnikania a znižujú škody postihujúce firmy, spotrebiteľov aj verejné orgány. V niektorých prípadoch, najmä pri priemyselných systémoch, má legislatíva aj nepriamy environmentálny prínos, pretože obmedzuje udalosti, ktoré môžu viesť k ekologickým škodám.</w:t>
      </w:r>
    </w:p>
    <w:p w14:paraId="090EA207" w14:textId="349309C5" w:rsidR="00101E6E" w:rsidRDefault="00101E6E" w:rsidP="00101E6E">
      <w:pPr>
        <w:spacing w:before="100" w:beforeAutospacing="1" w:after="100" w:afterAutospacing="1"/>
        <w:jc w:val="both"/>
        <w:rPr>
          <w:rFonts w:eastAsia="Calibri"/>
          <w:bCs/>
          <w:i/>
          <w:iCs/>
          <w:color w:val="000000"/>
        </w:rPr>
      </w:pPr>
      <w:r w:rsidRPr="00DC561A">
        <w:t xml:space="preserve">Súhrnne možno konštatovať, že </w:t>
      </w:r>
      <w:r w:rsidR="002F20F5">
        <w:t>n</w:t>
      </w:r>
      <w:r w:rsidR="002F20F5" w:rsidRPr="00494728">
        <w:rPr>
          <w:bCs/>
        </w:rPr>
        <w:t>ariadeni</w:t>
      </w:r>
      <w:r w:rsidR="002F20F5">
        <w:rPr>
          <w:bCs/>
        </w:rPr>
        <w:t>e</w:t>
      </w:r>
      <w:r w:rsidR="002F20F5" w:rsidRPr="00494728">
        <w:rPr>
          <w:bCs/>
        </w:rPr>
        <w:t xml:space="preserve"> (EÚ) 2024/2847</w:t>
      </w:r>
      <w:r w:rsidRPr="00DC561A">
        <w:t xml:space="preserve"> prináša významné prínosy najmä v oblasti zníženia kybernetických incidentov, úspor nákladov na compliance a reakciu na incidenty, zvýšenia dôvery a adopcie digitálnych riešení, zlepšenia ochrany súkromia a posilnenia globálnej konkurencieschopnosti európskeho technologického sektora. Ide teda o opatrenie, ktoré podporuje inováciu, znižuje náklady a zároveň zvyšuje bezpečnosť digitálneho ekosystému v Európe.</w:t>
      </w:r>
    </w:p>
    <w:p w14:paraId="656A83C3" w14:textId="77777777" w:rsidR="00B21D1F" w:rsidRDefault="00B21D1F" w:rsidP="00054C41">
      <w:pPr>
        <w:jc w:val="center"/>
        <w:rPr>
          <w:b/>
          <w:sz w:val="28"/>
          <w:szCs w:val="28"/>
          <w:lang w:eastAsia="sk-SK"/>
        </w:rPr>
      </w:pPr>
    </w:p>
    <w:p w14:paraId="09008A5F" w14:textId="77777777" w:rsidR="008D5639" w:rsidRDefault="008D5639" w:rsidP="00054C41">
      <w:pPr>
        <w:jc w:val="center"/>
        <w:rPr>
          <w:b/>
          <w:sz w:val="28"/>
          <w:szCs w:val="28"/>
          <w:lang w:eastAsia="sk-SK"/>
        </w:rPr>
        <w:sectPr w:rsidR="008D5639" w:rsidSect="00231B8F">
          <w:pgSz w:w="11906" w:h="16838"/>
          <w:pgMar w:top="1417" w:right="1417" w:bottom="1417" w:left="1417" w:header="708" w:footer="708" w:gutter="0"/>
          <w:cols w:space="708"/>
          <w:docGrid w:linePitch="360"/>
        </w:sectPr>
      </w:pPr>
    </w:p>
    <w:p w14:paraId="424DBDFC" w14:textId="77777777" w:rsidR="00B21D1F" w:rsidRDefault="00B21D1F" w:rsidP="00054C41">
      <w:pPr>
        <w:jc w:val="center"/>
        <w:rPr>
          <w:b/>
          <w:sz w:val="28"/>
          <w:szCs w:val="28"/>
          <w:lang w:eastAsia="sk-SK"/>
        </w:rPr>
      </w:pPr>
    </w:p>
    <w:p w14:paraId="3B7E46D6" w14:textId="77777777" w:rsidR="00054C41" w:rsidRPr="00895898" w:rsidRDefault="00054C41" w:rsidP="00054C41">
      <w:pPr>
        <w:jc w:val="center"/>
        <w:rPr>
          <w:b/>
          <w:sz w:val="28"/>
          <w:szCs w:val="28"/>
          <w:lang w:eastAsia="sk-SK"/>
        </w:rPr>
      </w:pPr>
      <w:r w:rsidRPr="00895898">
        <w:rPr>
          <w:b/>
          <w:sz w:val="28"/>
          <w:szCs w:val="28"/>
          <w:lang w:eastAsia="sk-SK"/>
        </w:rPr>
        <w:t>Metodický postup pre analýzu vplyvov na podnikateľské prostredie</w:t>
      </w:r>
    </w:p>
    <w:p w14:paraId="767054DC" w14:textId="77777777" w:rsidR="00054C41" w:rsidRPr="00895898" w:rsidRDefault="00054C41" w:rsidP="00054C41">
      <w:pPr>
        <w:ind w:firstLine="720"/>
        <w:jc w:val="center"/>
        <w:rPr>
          <w:lang w:eastAsia="sk-SK"/>
        </w:rPr>
      </w:pPr>
    </w:p>
    <w:p w14:paraId="4E7462F3" w14:textId="77777777" w:rsidR="00054C41" w:rsidRPr="00895898" w:rsidRDefault="00054C41" w:rsidP="00054C41">
      <w:pPr>
        <w:rPr>
          <w:bCs/>
          <w:lang w:eastAsia="sk-SK"/>
        </w:rPr>
      </w:pPr>
    </w:p>
    <w:p w14:paraId="6204D4D3" w14:textId="77777777" w:rsidR="00054C41" w:rsidRPr="00D8247C" w:rsidRDefault="00054C41" w:rsidP="00054C41">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b/>
        </w:rPr>
      </w:pPr>
      <w:r w:rsidRPr="00D8247C">
        <w:rPr>
          <w:rFonts w:eastAsia="Calibri"/>
          <w:b/>
        </w:rPr>
        <w:t>3.1 Náklady regulácie</w:t>
      </w:r>
    </w:p>
    <w:p w14:paraId="6E65869B" w14:textId="77777777" w:rsidR="009B1F04" w:rsidRPr="00C12FDD" w:rsidRDefault="009B1F04" w:rsidP="009B1F04">
      <w:pPr>
        <w:jc w:val="both"/>
        <w:rPr>
          <w:i/>
          <w:lang w:eastAsia="sk-SK"/>
        </w:rPr>
      </w:pPr>
      <w:r w:rsidRPr="00C12FDD">
        <w:rPr>
          <w:i/>
          <w:lang w:eastAsia="sk-SK"/>
        </w:rPr>
        <w:t xml:space="preserve">Náklady regulácie </w:t>
      </w:r>
      <w:r w:rsidR="005B56E4">
        <w:rPr>
          <w:i/>
          <w:lang w:eastAsia="sk-SK"/>
        </w:rPr>
        <w:t xml:space="preserve">predkladateľ vypočíta </w:t>
      </w:r>
      <w:r w:rsidR="005B56E4" w:rsidRPr="00C12FDD">
        <w:rPr>
          <w:i/>
          <w:lang w:eastAsia="sk-SK"/>
        </w:rPr>
        <w:t>po</w:t>
      </w:r>
      <w:r w:rsidR="005B56E4">
        <w:rPr>
          <w:i/>
          <w:lang w:eastAsia="sk-SK"/>
        </w:rPr>
        <w:t xml:space="preserve">mocou </w:t>
      </w:r>
      <w:r w:rsidR="005B56E4" w:rsidRPr="00C12FDD">
        <w:rPr>
          <w:i/>
          <w:lang w:eastAsia="sk-SK"/>
        </w:rPr>
        <w:t>Kalkulačk</w:t>
      </w:r>
      <w:r w:rsidR="005B56E4">
        <w:rPr>
          <w:i/>
          <w:lang w:eastAsia="sk-SK"/>
        </w:rPr>
        <w:t>y</w:t>
      </w:r>
      <w:r w:rsidR="005B56E4" w:rsidRPr="00C12FDD">
        <w:rPr>
          <w:i/>
          <w:lang w:eastAsia="sk-SK"/>
        </w:rPr>
        <w:t xml:space="preserve"> nákladov</w:t>
      </w:r>
      <w:r w:rsidR="005B56E4">
        <w:rPr>
          <w:i/>
          <w:lang w:eastAsia="sk-SK"/>
        </w:rPr>
        <w:t xml:space="preserve">, vyplnením ktorej automaticky vyplní </w:t>
      </w:r>
      <w:r w:rsidRPr="00C12FDD">
        <w:rPr>
          <w:i/>
          <w:lang w:eastAsia="sk-SK"/>
        </w:rPr>
        <w:t xml:space="preserve">2 tabuľky, a to: </w:t>
      </w:r>
    </w:p>
    <w:p w14:paraId="47E9CDFC" w14:textId="77777777" w:rsidR="009B1F04" w:rsidRPr="00C12FDD" w:rsidRDefault="009B1F04" w:rsidP="009B1F04">
      <w:pPr>
        <w:jc w:val="both"/>
        <w:rPr>
          <w:rFonts w:eastAsia="Calibri"/>
          <w:b/>
        </w:rPr>
      </w:pPr>
    </w:p>
    <w:p w14:paraId="6F90291E" w14:textId="77777777" w:rsidR="00985515" w:rsidRPr="00C12FDD" w:rsidRDefault="005B56E4" w:rsidP="0051637B">
      <w:pPr>
        <w:pStyle w:val="Odsekzoznamu"/>
        <w:numPr>
          <w:ilvl w:val="0"/>
          <w:numId w:val="7"/>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Tabuľka </w:t>
      </w:r>
      <w:r w:rsidR="009B1F04" w:rsidRPr="00C12FDD">
        <w:rPr>
          <w:rFonts w:ascii="Times New Roman" w:eastAsia="Calibri" w:hAnsi="Times New Roman" w:cs="Times New Roman"/>
          <w:sz w:val="24"/>
          <w:szCs w:val="24"/>
        </w:rPr>
        <w:t>č.</w:t>
      </w:r>
      <w:r w:rsidR="00E30D85">
        <w:rPr>
          <w:rFonts w:ascii="Times New Roman" w:eastAsia="Calibri" w:hAnsi="Times New Roman" w:cs="Times New Roman"/>
          <w:sz w:val="24"/>
          <w:szCs w:val="24"/>
        </w:rPr>
        <w:t> </w:t>
      </w:r>
      <w:r w:rsidR="009B1F04" w:rsidRPr="00C12FDD">
        <w:rPr>
          <w:rFonts w:ascii="Times New Roman" w:eastAsia="Calibri" w:hAnsi="Times New Roman" w:cs="Times New Roman"/>
          <w:sz w:val="24"/>
          <w:szCs w:val="24"/>
        </w:rPr>
        <w:t xml:space="preserve">1: </w:t>
      </w:r>
      <w:r w:rsidR="00985515" w:rsidRPr="00C12FDD">
        <w:rPr>
          <w:rFonts w:ascii="Times New Roman" w:eastAsia="Calibri" w:hAnsi="Times New Roman" w:cs="Times New Roman"/>
          <w:sz w:val="24"/>
          <w:szCs w:val="24"/>
        </w:rPr>
        <w:t>Zmeny ročných nákladov v prepočte na podnikateľské prostredie, vyhodnotenie mechanizmu znižovania byrokracie a</w:t>
      </w:r>
      <w:r w:rsidR="007E7632">
        <w:rPr>
          <w:rFonts w:ascii="Times New Roman" w:eastAsia="Calibri" w:hAnsi="Times New Roman" w:cs="Times New Roman"/>
          <w:sz w:val="24"/>
          <w:szCs w:val="24"/>
        </w:rPr>
        <w:t> </w:t>
      </w:r>
      <w:r w:rsidR="00985515" w:rsidRPr="00C12FDD">
        <w:rPr>
          <w:rFonts w:ascii="Times New Roman" w:eastAsia="Calibri" w:hAnsi="Times New Roman" w:cs="Times New Roman"/>
          <w:sz w:val="24"/>
          <w:szCs w:val="24"/>
        </w:rPr>
        <w:t>nákladov</w:t>
      </w:r>
      <w:r w:rsidR="007E7632">
        <w:rPr>
          <w:rFonts w:ascii="Times New Roman" w:eastAsia="Calibri" w:hAnsi="Times New Roman" w:cs="Times New Roman"/>
          <w:sz w:val="24"/>
          <w:szCs w:val="24"/>
        </w:rPr>
        <w:t>, výpočet goldplatingu</w:t>
      </w:r>
      <w:r w:rsidR="00985515" w:rsidRPr="00C12FDD">
        <w:rPr>
          <w:rFonts w:ascii="Times New Roman" w:eastAsia="Calibri" w:hAnsi="Times New Roman" w:cs="Times New Roman"/>
          <w:sz w:val="24"/>
          <w:szCs w:val="24"/>
        </w:rPr>
        <w:t>.</w:t>
      </w:r>
    </w:p>
    <w:p w14:paraId="0886454F" w14:textId="77777777" w:rsidR="009B1F04" w:rsidRPr="00C12FDD" w:rsidRDefault="005B56E4" w:rsidP="0051637B">
      <w:pPr>
        <w:pStyle w:val="Odsekzoznamu"/>
        <w:numPr>
          <w:ilvl w:val="0"/>
          <w:numId w:val="7"/>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Tabuľka </w:t>
      </w:r>
      <w:r w:rsidR="009B1F04" w:rsidRPr="00C12FDD">
        <w:rPr>
          <w:rFonts w:ascii="Times New Roman" w:eastAsia="Calibri" w:hAnsi="Times New Roman" w:cs="Times New Roman"/>
          <w:sz w:val="24"/>
          <w:szCs w:val="24"/>
        </w:rPr>
        <w:t>č. 2: Výpočet vplyvov jednotlivých regulácií</w:t>
      </w:r>
    </w:p>
    <w:p w14:paraId="221DA046" w14:textId="77777777" w:rsidR="009B1F04" w:rsidRPr="00C12FDD" w:rsidRDefault="009B1F04" w:rsidP="009B1F04">
      <w:pPr>
        <w:jc w:val="both"/>
        <w:rPr>
          <w:i/>
          <w:lang w:eastAsia="sk-SK"/>
        </w:rPr>
      </w:pPr>
    </w:p>
    <w:p w14:paraId="659A5639" w14:textId="77777777" w:rsidR="009B1F04" w:rsidRPr="00C12FDD" w:rsidRDefault="00CA6348" w:rsidP="009B1F04">
      <w:pPr>
        <w:jc w:val="both"/>
        <w:rPr>
          <w:i/>
          <w:lang w:eastAsia="sk-SK"/>
        </w:rPr>
      </w:pPr>
      <w:r w:rsidRPr="00C12FDD">
        <w:rPr>
          <w:i/>
          <w:lang w:eastAsia="sk-SK"/>
        </w:rPr>
        <w:t>Predkladateľ n</w:t>
      </w:r>
      <w:r w:rsidR="009B1F04" w:rsidRPr="00C12FDD">
        <w:rPr>
          <w:i/>
          <w:lang w:eastAsia="sk-SK"/>
        </w:rPr>
        <w:t xml:space="preserve">ásledne tabuľky </w:t>
      </w:r>
      <w:r w:rsidR="005B56E4" w:rsidRPr="00C12FDD">
        <w:rPr>
          <w:i/>
          <w:lang w:eastAsia="sk-SK"/>
        </w:rPr>
        <w:t>odkopíruje</w:t>
      </w:r>
      <w:r w:rsidR="009B1F04" w:rsidRPr="00C12FDD">
        <w:rPr>
          <w:i/>
          <w:lang w:eastAsia="sk-SK"/>
        </w:rPr>
        <w:t xml:space="preserve"> a</w:t>
      </w:r>
      <w:r w:rsidRPr="00C12FDD">
        <w:rPr>
          <w:i/>
          <w:lang w:eastAsia="sk-SK"/>
        </w:rPr>
        <w:t> </w:t>
      </w:r>
      <w:r w:rsidR="009B1F04" w:rsidRPr="00C12FDD">
        <w:rPr>
          <w:i/>
          <w:lang w:eastAsia="sk-SK"/>
        </w:rPr>
        <w:t>vlo</w:t>
      </w:r>
      <w:r w:rsidRPr="00C12FDD">
        <w:rPr>
          <w:i/>
          <w:lang w:eastAsia="sk-SK"/>
        </w:rPr>
        <w:t xml:space="preserve">ží </w:t>
      </w:r>
      <w:r w:rsidR="009B1F04" w:rsidRPr="00C12FDD">
        <w:rPr>
          <w:i/>
          <w:lang w:eastAsia="sk-SK"/>
        </w:rPr>
        <w:t xml:space="preserve">do </w:t>
      </w:r>
      <w:r w:rsidR="0018715C">
        <w:rPr>
          <w:i/>
          <w:lang w:eastAsia="sk-SK"/>
        </w:rPr>
        <w:t>a</w:t>
      </w:r>
      <w:r w:rsidR="009B1F04" w:rsidRPr="00C12FDD">
        <w:rPr>
          <w:i/>
          <w:lang w:eastAsia="sk-SK"/>
        </w:rPr>
        <w:t>nalýzy vplyvov na podnikateľské prostredie</w:t>
      </w:r>
      <w:r w:rsidR="00985515" w:rsidRPr="00C12FDD">
        <w:rPr>
          <w:i/>
          <w:lang w:eastAsia="sk-SK"/>
        </w:rPr>
        <w:t>.</w:t>
      </w:r>
      <w:r w:rsidR="009B1F04" w:rsidRPr="00C12FDD">
        <w:rPr>
          <w:i/>
          <w:lang w:eastAsia="sk-SK"/>
        </w:rPr>
        <w:t xml:space="preserve"> </w:t>
      </w:r>
    </w:p>
    <w:p w14:paraId="6CEABCC5" w14:textId="77777777" w:rsidR="005D0E50" w:rsidRDefault="005D0E50" w:rsidP="00315BE2">
      <w:pPr>
        <w:jc w:val="both"/>
        <w:rPr>
          <w:rFonts w:eastAsia="Calibri"/>
          <w:b/>
          <w:i/>
          <w:iCs/>
        </w:rPr>
      </w:pPr>
    </w:p>
    <w:p w14:paraId="0458B945" w14:textId="77777777" w:rsidR="00315BE2" w:rsidRPr="00985515" w:rsidRDefault="00315BE2" w:rsidP="00315BE2">
      <w:pPr>
        <w:jc w:val="both"/>
        <w:rPr>
          <w:b/>
          <w:i/>
          <w:lang w:eastAsia="sk-SK"/>
        </w:rPr>
      </w:pPr>
      <w:r w:rsidRPr="00C12FDD">
        <w:rPr>
          <w:b/>
          <w:i/>
          <w:lang w:eastAsia="sk-SK"/>
        </w:rPr>
        <w:t>Pokyny k vypĺňaniu jednotlivých stĺpcov Kalkulačky nákladov</w:t>
      </w:r>
      <w:r w:rsidR="00CF4D09">
        <w:rPr>
          <w:b/>
          <w:i/>
          <w:lang w:eastAsia="sk-SK"/>
        </w:rPr>
        <w:t xml:space="preserve"> (Krok č. 1)</w:t>
      </w:r>
      <w:r w:rsidR="00CA6348" w:rsidRPr="00C12FDD">
        <w:rPr>
          <w:b/>
          <w:i/>
          <w:lang w:eastAsia="sk-SK"/>
        </w:rPr>
        <w:t>:</w:t>
      </w:r>
    </w:p>
    <w:p w14:paraId="5AC84E87" w14:textId="77777777" w:rsidR="00315BE2" w:rsidRPr="00D8247C" w:rsidRDefault="00315BE2" w:rsidP="00315BE2">
      <w:pPr>
        <w:jc w:val="both"/>
        <w:rPr>
          <w:b/>
          <w:lang w:eastAsia="sk-SK"/>
        </w:rPr>
      </w:pPr>
    </w:p>
    <w:p w14:paraId="51796F4D" w14:textId="77777777" w:rsidR="00315BE2" w:rsidRPr="00D8247C" w:rsidRDefault="00315BE2" w:rsidP="00CA6348">
      <w:pPr>
        <w:jc w:val="both"/>
        <w:rPr>
          <w:lang w:eastAsia="sk-SK"/>
        </w:rPr>
      </w:pPr>
      <w:r w:rsidRPr="006F1D57">
        <w:rPr>
          <w:b/>
          <w:lang w:eastAsia="sk-SK"/>
        </w:rPr>
        <w:t>Zrozumiteľný a stručný opis regulácie vyjadrujúci dôvod zvýšenia/zníženia nákladov na PP</w:t>
      </w:r>
      <w:r w:rsidR="00047C70">
        <w:rPr>
          <w:b/>
          <w:lang w:eastAsia="sk-SK"/>
        </w:rPr>
        <w:t xml:space="preserve"> a dôvod ponechania nákladov na PP, ktoré sú goldplatingom</w:t>
      </w:r>
      <w:r w:rsidRPr="006F1D57">
        <w:rPr>
          <w:b/>
          <w:lang w:eastAsia="sk-SK"/>
        </w:rPr>
        <w:t xml:space="preserve">: </w:t>
      </w:r>
      <w:r w:rsidRPr="006F1D57">
        <w:rPr>
          <w:lang w:eastAsia="sk-SK"/>
        </w:rPr>
        <w:t>v tomto</w:t>
      </w:r>
      <w:r w:rsidRPr="00D8247C">
        <w:rPr>
          <w:lang w:eastAsia="sk-SK"/>
        </w:rPr>
        <w:t xml:space="preserve"> stĺpci predkladateľ uvedie stručne a výstižne aj dôvod zvýšenia/zníženia nákladov na PP. Predkladateľ nekopíruje paragrafové znenie regulácie! </w:t>
      </w:r>
      <w:r w:rsidRPr="00D8247C">
        <w:rPr>
          <w:i/>
          <w:iCs/>
          <w:lang w:eastAsia="sk-SK"/>
        </w:rPr>
        <w:t>Napríklad: zníženie frekvencie povinných kontrol strojov z ročnej na dvojročnú.</w:t>
      </w:r>
      <w:r w:rsidRPr="00D8247C">
        <w:rPr>
          <w:b/>
          <w:bCs/>
          <w:color w:val="000000"/>
          <w:lang w:eastAsia="sk-SK"/>
        </w:rPr>
        <w:t xml:space="preserve"> </w:t>
      </w:r>
      <w:r>
        <w:rPr>
          <w:b/>
          <w:lang w:eastAsia="sk-SK"/>
        </w:rPr>
        <w:t>V prípade</w:t>
      </w:r>
      <w:r w:rsidRPr="00804BC8">
        <w:rPr>
          <w:b/>
          <w:lang w:eastAsia="sk-SK"/>
        </w:rPr>
        <w:t> dôvod</w:t>
      </w:r>
      <w:r>
        <w:rPr>
          <w:b/>
          <w:lang w:eastAsia="sk-SK"/>
        </w:rPr>
        <w:t>u</w:t>
      </w:r>
      <w:r w:rsidRPr="00804BC8">
        <w:rPr>
          <w:b/>
          <w:lang w:eastAsia="sk-SK"/>
        </w:rPr>
        <w:t xml:space="preserve"> ponechania nákladov na PP, ktoré sú goldplat</w:t>
      </w:r>
      <w:r>
        <w:rPr>
          <w:b/>
          <w:lang w:eastAsia="sk-SK"/>
        </w:rPr>
        <w:t>i</w:t>
      </w:r>
      <w:r w:rsidRPr="00804BC8">
        <w:rPr>
          <w:b/>
          <w:lang w:eastAsia="sk-SK"/>
        </w:rPr>
        <w:t>ngom</w:t>
      </w:r>
      <w:r>
        <w:rPr>
          <w:b/>
          <w:lang w:eastAsia="sk-SK"/>
        </w:rPr>
        <w:t xml:space="preserve">, </w:t>
      </w:r>
      <w:r w:rsidRPr="00804BC8">
        <w:rPr>
          <w:lang w:eastAsia="sk-SK"/>
        </w:rPr>
        <w:t>sa uvedie dôvod neodstránenia</w:t>
      </w:r>
      <w:r>
        <w:rPr>
          <w:lang w:eastAsia="sk-SK"/>
        </w:rPr>
        <w:t>/zachovania</w:t>
      </w:r>
      <w:r w:rsidRPr="00804BC8">
        <w:rPr>
          <w:lang w:eastAsia="sk-SK"/>
        </w:rPr>
        <w:t xml:space="preserve"> </w:t>
      </w:r>
      <w:r w:rsidRPr="00804BC8">
        <w:rPr>
          <w:rFonts w:cs="Arial"/>
          <w:szCs w:val="20"/>
        </w:rPr>
        <w:t>existujúcej právnej úpravy</w:t>
      </w:r>
      <w:r w:rsidRPr="00804BC8">
        <w:rPr>
          <w:rFonts w:cs="Arial"/>
          <w:i/>
          <w:szCs w:val="20"/>
        </w:rPr>
        <w:t>,</w:t>
      </w:r>
      <w:r w:rsidRPr="00804BC8">
        <w:rPr>
          <w:rFonts w:cs="Arial"/>
          <w:szCs w:val="20"/>
        </w:rPr>
        <w:t xml:space="preserve"> ktorá spolu </w:t>
      </w:r>
      <w:r w:rsidRPr="00804BC8">
        <w:rPr>
          <w:lang w:eastAsia="sk-SK"/>
        </w:rPr>
        <w:t>s  predloženým návrhom právneho predpisu spôsobuje, že transpozícia nebude vykonaná v</w:t>
      </w:r>
      <w:r w:rsidR="007E7632">
        <w:rPr>
          <w:lang w:eastAsia="sk-SK"/>
        </w:rPr>
        <w:t> </w:t>
      </w:r>
      <w:r w:rsidRPr="00804BC8">
        <w:rPr>
          <w:lang w:eastAsia="sk-SK"/>
        </w:rPr>
        <w:t>minimálnej</w:t>
      </w:r>
      <w:r w:rsidR="007E7632">
        <w:rPr>
          <w:lang w:eastAsia="sk-SK"/>
        </w:rPr>
        <w:t xml:space="preserve"> a nevyhnutnej</w:t>
      </w:r>
      <w:r w:rsidRPr="00804BC8">
        <w:rPr>
          <w:lang w:eastAsia="sk-SK"/>
        </w:rPr>
        <w:t xml:space="preserve"> miere</w:t>
      </w:r>
      <w:r>
        <w:rPr>
          <w:lang w:eastAsia="sk-SK"/>
        </w:rPr>
        <w:t xml:space="preserve"> (zároveň</w:t>
      </w:r>
      <w:r w:rsidR="007E7632">
        <w:rPr>
          <w:lang w:eastAsia="sk-SK"/>
        </w:rPr>
        <w:t xml:space="preserve"> sa</w:t>
      </w:r>
      <w:r>
        <w:rPr>
          <w:lang w:eastAsia="sk-SK"/>
        </w:rPr>
        <w:t xml:space="preserve"> zaznačí  možnosť „nemení sa“ pri označení druhu vplyvu).</w:t>
      </w:r>
      <w:r w:rsidRPr="00A33F2C" w:rsidDel="00F74D3C">
        <w:rPr>
          <w:lang w:eastAsia="sk-SK"/>
        </w:rPr>
        <w:t xml:space="preserve"> </w:t>
      </w:r>
    </w:p>
    <w:p w14:paraId="3AAFCA25" w14:textId="77777777" w:rsidR="00CA6348" w:rsidRDefault="00CA6348" w:rsidP="00315BE2">
      <w:pPr>
        <w:jc w:val="both"/>
        <w:rPr>
          <w:b/>
          <w:lang w:eastAsia="sk-SK"/>
        </w:rPr>
      </w:pPr>
    </w:p>
    <w:p w14:paraId="04EAB9DF" w14:textId="77777777" w:rsidR="00315BE2" w:rsidRPr="00D8247C" w:rsidRDefault="00315BE2" w:rsidP="00315BE2">
      <w:pPr>
        <w:jc w:val="both"/>
        <w:rPr>
          <w:lang w:eastAsia="sk-SK"/>
        </w:rPr>
      </w:pPr>
      <w:r w:rsidRPr="00D8247C">
        <w:rPr>
          <w:b/>
          <w:lang w:eastAsia="sk-SK"/>
        </w:rPr>
        <w:t>Číslo normy (zákona, vyhlášky a pod.):</w:t>
      </w:r>
      <w:r w:rsidRPr="00D8247C">
        <w:rPr>
          <w:lang w:eastAsia="sk-SK"/>
        </w:rPr>
        <w:t xml:space="preserve"> predkladateľ uvedie číslo právneho predpisu, v ktorom je upravená predmetná regulácia, čo slúži pre exaktnú identifikáciu zdroja právnej úpravy, zvlášť v prípadoch, kedy materiál upravuje dva a viac právnych predpisov. </w:t>
      </w:r>
      <w:r w:rsidRPr="00D8247C">
        <w:rPr>
          <w:i/>
          <w:lang w:eastAsia="sk-SK"/>
        </w:rPr>
        <w:t>Napríklad: zákon č. 311/2001 Z. z.</w:t>
      </w:r>
      <w:r w:rsidRPr="00D8247C">
        <w:rPr>
          <w:lang w:eastAsia="sk-SK"/>
        </w:rPr>
        <w:t xml:space="preserve"> </w:t>
      </w:r>
    </w:p>
    <w:p w14:paraId="3BE95DFA" w14:textId="77777777" w:rsidR="00CA6348" w:rsidRDefault="00CA6348" w:rsidP="00CA6348">
      <w:pPr>
        <w:jc w:val="both"/>
        <w:rPr>
          <w:b/>
          <w:lang w:eastAsia="sk-SK"/>
        </w:rPr>
      </w:pPr>
    </w:p>
    <w:p w14:paraId="02C721FB" w14:textId="5CB9C9B1" w:rsidR="00315BE2" w:rsidRPr="00D8247C" w:rsidRDefault="00315BE2" w:rsidP="00CA6348">
      <w:pPr>
        <w:jc w:val="both"/>
        <w:rPr>
          <w:lang w:eastAsia="sk-SK"/>
        </w:rPr>
      </w:pPr>
      <w:r w:rsidRPr="00D8247C">
        <w:rPr>
          <w:b/>
          <w:lang w:eastAsia="sk-SK"/>
        </w:rPr>
        <w:t>Lokalizácia (</w:t>
      </w:r>
      <w:r w:rsidRPr="00D8247C">
        <w:rPr>
          <w:b/>
          <w:bCs/>
          <w:color w:val="000000"/>
          <w:lang w:eastAsia="sk-SK"/>
        </w:rPr>
        <w:t>§, ods.</w:t>
      </w:r>
      <w:r w:rsidR="006D7AD8" w:rsidRPr="006D7AD8">
        <w:t xml:space="preserve"> </w:t>
      </w:r>
      <w:r w:rsidR="006D7AD8" w:rsidRPr="006D7AD8">
        <w:rPr>
          <w:b/>
          <w:bCs/>
          <w:color w:val="000000"/>
          <w:lang w:eastAsia="sk-SK"/>
        </w:rPr>
        <w:t>čl.,...</w:t>
      </w:r>
      <w:r w:rsidRPr="00D8247C">
        <w:rPr>
          <w:b/>
          <w:bCs/>
          <w:color w:val="000000"/>
          <w:lang w:eastAsia="sk-SK"/>
        </w:rPr>
        <w:t>):</w:t>
      </w:r>
      <w:r w:rsidRPr="00D8247C">
        <w:rPr>
          <w:bCs/>
          <w:color w:val="000000"/>
          <w:lang w:eastAsia="sk-SK"/>
        </w:rPr>
        <w:t xml:space="preserve"> </w:t>
      </w:r>
      <w:r w:rsidRPr="00D8247C">
        <w:rPr>
          <w:lang w:eastAsia="sk-SK"/>
        </w:rPr>
        <w:t>predkladateľ uvedie, ktorý</w:t>
      </w:r>
      <w:r w:rsidR="004F63E6">
        <w:rPr>
          <w:lang w:eastAsia="sk-SK"/>
        </w:rPr>
        <w:t xml:space="preserve"> paragraf, odsek, písmeno a bod, článok </w:t>
      </w:r>
      <w:r w:rsidRPr="00D8247C">
        <w:rPr>
          <w:lang w:eastAsia="sk-SK"/>
        </w:rPr>
        <w:t xml:space="preserve">upravuje zmenu predmetnej regulácie. </w:t>
      </w:r>
      <w:r w:rsidRPr="00D8247C">
        <w:rPr>
          <w:i/>
          <w:iCs/>
          <w:lang w:eastAsia="sk-SK"/>
        </w:rPr>
        <w:t>Napríklad: § 15 ods. 2 písm. b).</w:t>
      </w:r>
      <w:r w:rsidR="004F63E6">
        <w:rPr>
          <w:i/>
          <w:iCs/>
          <w:lang w:eastAsia="sk-SK"/>
        </w:rPr>
        <w:t>; článok 8, odsek 2.</w:t>
      </w:r>
    </w:p>
    <w:p w14:paraId="2C6F4BB6" w14:textId="77777777" w:rsidR="00315BE2" w:rsidRPr="00D8247C" w:rsidRDefault="00315BE2" w:rsidP="00315BE2">
      <w:pPr>
        <w:jc w:val="both"/>
        <w:rPr>
          <w:bCs/>
          <w:color w:val="000000"/>
          <w:lang w:eastAsia="sk-SK"/>
        </w:rPr>
      </w:pPr>
    </w:p>
    <w:p w14:paraId="44B8616E" w14:textId="74E0A7B2" w:rsidR="00315BE2" w:rsidRPr="00A50EE3" w:rsidRDefault="00315BE2" w:rsidP="00CA6348">
      <w:pPr>
        <w:pStyle w:val="gmail-m-1648484718305530482msolistparagraph"/>
        <w:spacing w:beforeAutospacing="0" w:after="200" w:afterAutospacing="0"/>
        <w:jc w:val="both"/>
        <w:rPr>
          <w:rFonts w:ascii="Times New Roman" w:eastAsia="Times New Roman" w:hAnsi="Times New Roman" w:cs="Arial"/>
          <w:color w:val="00B050"/>
          <w:sz w:val="24"/>
          <w:szCs w:val="20"/>
        </w:rPr>
      </w:pPr>
      <w:r w:rsidRPr="00A33F2C">
        <w:rPr>
          <w:rFonts w:ascii="Times New Roman" w:eastAsia="Times New Roman" w:hAnsi="Times New Roman" w:cs="Times New Roman"/>
          <w:b/>
          <w:sz w:val="24"/>
          <w:szCs w:val="24"/>
        </w:rPr>
        <w:t>Pôvod regulácie</w:t>
      </w:r>
      <w:r w:rsidRPr="00A33F2C">
        <w:rPr>
          <w:rFonts w:ascii="Times New Roman" w:eastAsia="Times New Roman" w:hAnsi="Times New Roman" w:cs="Times New Roman"/>
          <w:sz w:val="24"/>
          <w:szCs w:val="24"/>
        </w:rPr>
        <w:t xml:space="preserve">: predkladateľ vyberie jednu z možností pôvodu regulácie: </w:t>
      </w:r>
      <w:r w:rsidRPr="00A33F2C">
        <w:rPr>
          <w:rFonts w:ascii="Times New Roman" w:eastAsia="Times New Roman" w:hAnsi="Times New Roman" w:cs="Times New Roman"/>
          <w:color w:val="000000"/>
          <w:sz w:val="24"/>
          <w:szCs w:val="24"/>
        </w:rPr>
        <w:t>SK; EÚ úplná harm.;</w:t>
      </w:r>
      <w:r w:rsidRPr="00D8247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goldplating -GP – a) – g)</w:t>
      </w:r>
      <w:r w:rsidRPr="00D8247C">
        <w:rPr>
          <w:rFonts w:ascii="Times New Roman" w:eastAsia="Times New Roman" w:hAnsi="Times New Roman" w:cs="Times New Roman"/>
          <w:sz w:val="24"/>
          <w:szCs w:val="24"/>
        </w:rPr>
        <w:t>. Regulácie s pôvodom „SK“ sú domáce iniciatívne regulácie</w:t>
      </w:r>
      <w:r>
        <w:rPr>
          <w:rFonts w:ascii="Times New Roman" w:eastAsia="Times New Roman" w:hAnsi="Times New Roman" w:cs="Times New Roman"/>
          <w:sz w:val="24"/>
          <w:szCs w:val="24"/>
        </w:rPr>
        <w:t>, ktoré nijako nesúvisia s transpozíciou práva EÚ</w:t>
      </w:r>
      <w:r w:rsidRPr="00D8247C">
        <w:rPr>
          <w:rFonts w:ascii="Times New Roman" w:eastAsia="Times New Roman" w:hAnsi="Times New Roman" w:cs="Times New Roman"/>
          <w:sz w:val="24"/>
          <w:szCs w:val="24"/>
        </w:rPr>
        <w:t xml:space="preserve">. Pôvod „EÚ úplná harmonizácia“ majú tie ustanovenia, ktoré sú transpozíciou práva EÚ, pri ktorých nie je možná voľba ani odklon od znenia práva EÚ. </w:t>
      </w:r>
      <w:r>
        <w:rPr>
          <w:rFonts w:ascii="Times New Roman" w:eastAsia="Times New Roman" w:hAnsi="Times New Roman" w:cs="Times New Roman"/>
          <w:sz w:val="24"/>
          <w:szCs w:val="24"/>
        </w:rPr>
        <w:t>A ak je možná voľba alebo odklon od znenia práva EÚ, tak len v prípade, že ide o odklon/voľbu, ktorý udržuje</w:t>
      </w:r>
      <w:r w:rsidR="00D114ED">
        <w:rPr>
          <w:rFonts w:ascii="Times New Roman" w:eastAsia="Times New Roman" w:hAnsi="Times New Roman" w:cs="Times New Roman"/>
          <w:sz w:val="24"/>
          <w:szCs w:val="24"/>
        </w:rPr>
        <w:t xml:space="preserve"> minimálne</w:t>
      </w:r>
      <w:r>
        <w:rPr>
          <w:rFonts w:ascii="Times New Roman" w:eastAsia="Times New Roman" w:hAnsi="Times New Roman" w:cs="Times New Roman"/>
          <w:sz w:val="24"/>
          <w:szCs w:val="24"/>
        </w:rPr>
        <w:t xml:space="preserve"> požiadavky práva EÚ (tieto nijako nenavyšuje). </w:t>
      </w:r>
      <w:r w:rsidRPr="00D8247C">
        <w:rPr>
          <w:rFonts w:ascii="Times New Roman" w:eastAsia="Times New Roman" w:hAnsi="Times New Roman" w:cs="Times New Roman"/>
          <w:i/>
          <w:iCs/>
          <w:sz w:val="24"/>
          <w:szCs w:val="24"/>
        </w:rPr>
        <w:t>Napríklad: presné znenie predzmluvnej informácie, ktorú musia obsahovať všeobecné obchodné podmienky.</w:t>
      </w:r>
      <w:r w:rsidRPr="00D8247C">
        <w:rPr>
          <w:rFonts w:ascii="Times New Roman" w:eastAsia="Times New Roman" w:hAnsi="Times New Roman" w:cs="Times New Roman"/>
          <w:sz w:val="24"/>
          <w:szCs w:val="24"/>
        </w:rPr>
        <w:t xml:space="preserve"> </w:t>
      </w:r>
      <w:r w:rsidRPr="00804BC8">
        <w:rPr>
          <w:rFonts w:ascii="Times New Roman" w:eastAsia="Times New Roman" w:hAnsi="Times New Roman" w:cs="Times New Roman"/>
          <w:iCs/>
          <w:sz w:val="24"/>
          <w:szCs w:val="24"/>
        </w:rPr>
        <w:t xml:space="preserve">V prípade identifikácie goldplatingu sa </w:t>
      </w:r>
      <w:r>
        <w:rPr>
          <w:rFonts w:ascii="Times New Roman" w:eastAsia="Times New Roman" w:hAnsi="Times New Roman" w:cs="Times New Roman"/>
          <w:iCs/>
          <w:sz w:val="24"/>
          <w:szCs w:val="24"/>
        </w:rPr>
        <w:t>zaznačí</w:t>
      </w:r>
      <w:r w:rsidRPr="00804BC8">
        <w:rPr>
          <w:rFonts w:ascii="Times New Roman" w:eastAsia="Times New Roman" w:hAnsi="Times New Roman" w:cs="Times New Roman"/>
          <w:iCs/>
          <w:sz w:val="24"/>
          <w:szCs w:val="24"/>
        </w:rPr>
        <w:t xml:space="preserve"> jedna z</w:t>
      </w:r>
      <w:r>
        <w:rPr>
          <w:rFonts w:ascii="Times New Roman" w:eastAsia="Times New Roman" w:hAnsi="Times New Roman" w:cs="Times New Roman"/>
          <w:iCs/>
          <w:sz w:val="24"/>
          <w:szCs w:val="24"/>
        </w:rPr>
        <w:t> </w:t>
      </w:r>
      <w:r w:rsidRPr="00804BC8">
        <w:rPr>
          <w:rFonts w:ascii="Times New Roman" w:eastAsia="Times New Roman" w:hAnsi="Times New Roman" w:cs="Times New Roman"/>
          <w:iCs/>
          <w:sz w:val="24"/>
          <w:szCs w:val="24"/>
        </w:rPr>
        <w:t>možností</w:t>
      </w:r>
      <w:r>
        <w:rPr>
          <w:rFonts w:ascii="Times New Roman" w:eastAsia="Times New Roman" w:hAnsi="Times New Roman" w:cs="Times New Roman"/>
          <w:iCs/>
          <w:sz w:val="24"/>
          <w:szCs w:val="24"/>
        </w:rPr>
        <w:t xml:space="preserve"> goldplatingu</w:t>
      </w:r>
      <w:r w:rsidRPr="00804BC8">
        <w:rPr>
          <w:rFonts w:ascii="Times New Roman" w:eastAsia="Times New Roman" w:hAnsi="Times New Roman" w:cs="Times New Roman"/>
          <w:iCs/>
          <w:sz w:val="24"/>
          <w:szCs w:val="24"/>
        </w:rPr>
        <w:t xml:space="preserve"> GP a) až g) podľa </w:t>
      </w:r>
      <w:r>
        <w:rPr>
          <w:rFonts w:ascii="Times New Roman" w:eastAsia="Times New Roman" w:hAnsi="Times New Roman"/>
          <w:sz w:val="24"/>
        </w:rPr>
        <w:t xml:space="preserve">kategórie </w:t>
      </w:r>
      <w:r w:rsidRPr="00804BC8">
        <w:rPr>
          <w:rFonts w:ascii="Times New Roman" w:eastAsia="Times New Roman" w:hAnsi="Times New Roman"/>
          <w:sz w:val="24"/>
        </w:rPr>
        <w:t>goldplatingu</w:t>
      </w:r>
      <w:r>
        <w:rPr>
          <w:rFonts w:ascii="Times New Roman" w:eastAsia="Times New Roman" w:hAnsi="Times New Roman"/>
          <w:sz w:val="24"/>
        </w:rPr>
        <w:t xml:space="preserve"> (upravenom v</w:t>
      </w:r>
      <w:r w:rsidR="00D114ED">
        <w:rPr>
          <w:rFonts w:ascii="Times New Roman" w:eastAsia="Times New Roman" w:hAnsi="Times New Roman"/>
          <w:sz w:val="24"/>
        </w:rPr>
        <w:t> jednotnej metodike</w:t>
      </w:r>
      <w:r>
        <w:rPr>
          <w:rFonts w:ascii="Times New Roman" w:eastAsia="Times New Roman" w:hAnsi="Times New Roman"/>
          <w:sz w:val="24"/>
        </w:rPr>
        <w:t>)</w:t>
      </w:r>
      <w:r w:rsidRPr="00804BC8">
        <w:rPr>
          <w:rFonts w:ascii="Times New Roman" w:eastAsia="Times New Roman" w:hAnsi="Times New Roman"/>
          <w:sz w:val="24"/>
        </w:rPr>
        <w:t>, ku ktorému dochádza:</w:t>
      </w:r>
    </w:p>
    <w:p w14:paraId="707EA169"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rozšírením rozsahu pôsobnosti smernice na subjekty nad rámec minimálnych požiadaviek smernice,</w:t>
      </w:r>
    </w:p>
    <w:p w14:paraId="45031AED"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 xml:space="preserve">navýšením  požiadaviek nad rámec minimálnych požiadaviek smernice, </w:t>
      </w:r>
    </w:p>
    <w:p w14:paraId="232CD196"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 xml:space="preserve">nevyužitím možnosti alebo výnimky, ktorá by udržala požiadavky smernice v minimálnej miere, </w:t>
      </w:r>
    </w:p>
    <w:p w14:paraId="09713905"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uplatňovaním prísnejších sankcií a iných vymáhacích mechanizmov nad rámec minimálnych požiadaviek smernice,</w:t>
      </w:r>
    </w:p>
    <w:p w14:paraId="57A519E8"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skoršou transpozíciou (pred termínom, ktorý stanovuje smernica),</w:t>
      </w:r>
    </w:p>
    <w:p w14:paraId="73DFAFBF" w14:textId="77777777" w:rsidR="00D3032C" w:rsidRPr="00F244DC" w:rsidRDefault="00D3032C"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F244DC">
        <w:rPr>
          <w:rFonts w:ascii="Times" w:hAnsi="Times" w:cs="Times"/>
          <w:bCs/>
          <w:sz w:val="24"/>
          <w:szCs w:val="24"/>
        </w:rPr>
        <w:t xml:space="preserve">zachovaním existujúcej právnej úpravy, ktorá spolu s predloženým návrhom právneho predpisu spôsobuje, že transpozícia nebude vykonaná v minimálnej miere podľa písmen a) až e) („zachovanie existujúcej právnej úpravy“); o goldplating sa nejedná, ak smernica obsahuje doložku zákazu zníženia úrovne ochrany, </w:t>
      </w:r>
    </w:p>
    <w:p w14:paraId="54767635" w14:textId="77777777" w:rsidR="00315BE2" w:rsidRPr="00804BC8" w:rsidRDefault="00315BE2" w:rsidP="0051637B">
      <w:pPr>
        <w:pStyle w:val="gmail-m-1648484718305530482msolistparagraph"/>
        <w:numPr>
          <w:ilvl w:val="0"/>
          <w:numId w:val="6"/>
        </w:numPr>
        <w:spacing w:before="0" w:beforeAutospacing="0" w:after="0" w:afterAutospacing="0"/>
        <w:jc w:val="both"/>
        <w:rPr>
          <w:rFonts w:ascii="Times New Roman" w:eastAsia="Times New Roman" w:hAnsi="Times New Roman" w:cs="Arial"/>
          <w:sz w:val="24"/>
          <w:szCs w:val="20"/>
        </w:rPr>
      </w:pPr>
      <w:r w:rsidRPr="00804BC8">
        <w:rPr>
          <w:rFonts w:ascii="Times New Roman" w:eastAsia="Times New Roman" w:hAnsi="Times New Roman" w:cs="Arial"/>
          <w:sz w:val="24"/>
          <w:szCs w:val="20"/>
        </w:rPr>
        <w:t>iným spôsobom.</w:t>
      </w:r>
    </w:p>
    <w:p w14:paraId="5FA1B9F3" w14:textId="77777777" w:rsidR="00315BE2" w:rsidRPr="00804BC8" w:rsidRDefault="00315BE2" w:rsidP="00315BE2">
      <w:pPr>
        <w:jc w:val="both"/>
        <w:rPr>
          <w:b/>
          <w:i/>
          <w:iCs/>
          <w:lang w:eastAsia="sk-SK"/>
        </w:rPr>
      </w:pPr>
    </w:p>
    <w:p w14:paraId="5A67924A" w14:textId="77777777" w:rsidR="00315BE2" w:rsidRPr="00D8247C" w:rsidRDefault="00315BE2" w:rsidP="00315BE2">
      <w:pPr>
        <w:jc w:val="both"/>
        <w:rPr>
          <w:lang w:eastAsia="sk-SK"/>
        </w:rPr>
      </w:pPr>
    </w:p>
    <w:p w14:paraId="52641A1E" w14:textId="77777777" w:rsidR="00315BE2" w:rsidRDefault="00315BE2" w:rsidP="00315BE2">
      <w:pPr>
        <w:jc w:val="both"/>
        <w:rPr>
          <w:i/>
          <w:lang w:eastAsia="sk-SK"/>
        </w:rPr>
      </w:pPr>
      <w:r w:rsidRPr="00D8247C">
        <w:rPr>
          <w:b/>
          <w:lang w:eastAsia="sk-SK"/>
        </w:rPr>
        <w:t xml:space="preserve">Účinnosť regulácie: </w:t>
      </w:r>
      <w:r w:rsidRPr="00D8247C">
        <w:rPr>
          <w:lang w:eastAsia="sk-SK"/>
        </w:rPr>
        <w:t>predkladateľ uvedie dátum/dátumy účinnosti</w:t>
      </w:r>
      <w:r w:rsidR="00E30D85">
        <w:rPr>
          <w:lang w:eastAsia="sk-SK"/>
        </w:rPr>
        <w:t>,</w:t>
      </w:r>
      <w:r w:rsidRPr="00D8247C">
        <w:rPr>
          <w:lang w:eastAsia="sk-SK"/>
        </w:rPr>
        <w:t xml:space="preserve"> resp. navrhovanej účinnosti regulácie (obzvlášť dôležité v prípade, ak právny predpis obsahuje ustanovenia s rôznymi dátumami účinnosti). </w:t>
      </w:r>
      <w:r w:rsidRPr="00D8247C">
        <w:rPr>
          <w:i/>
          <w:lang w:eastAsia="sk-SK"/>
        </w:rPr>
        <w:t xml:space="preserve">Napríklad: </w:t>
      </w:r>
      <w:r w:rsidR="00E30D85">
        <w:rPr>
          <w:i/>
          <w:lang w:eastAsia="sk-SK"/>
        </w:rPr>
        <w:t>0</w:t>
      </w:r>
      <w:r w:rsidRPr="00D8247C">
        <w:rPr>
          <w:i/>
          <w:lang w:eastAsia="sk-SK"/>
        </w:rPr>
        <w:t>1.</w:t>
      </w:r>
      <w:r w:rsidR="00E30D85">
        <w:rPr>
          <w:i/>
          <w:lang w:eastAsia="sk-SK"/>
        </w:rPr>
        <w:t xml:space="preserve"> 0</w:t>
      </w:r>
      <w:r w:rsidRPr="00D8247C">
        <w:rPr>
          <w:i/>
          <w:lang w:eastAsia="sk-SK"/>
        </w:rPr>
        <w:t>7.</w:t>
      </w:r>
      <w:r w:rsidR="00E30D85">
        <w:rPr>
          <w:i/>
          <w:lang w:eastAsia="sk-SK"/>
        </w:rPr>
        <w:t xml:space="preserve"> </w:t>
      </w:r>
      <w:r w:rsidRPr="00D8247C">
        <w:rPr>
          <w:i/>
          <w:lang w:eastAsia="sk-SK"/>
        </w:rPr>
        <w:t>2022.</w:t>
      </w:r>
    </w:p>
    <w:p w14:paraId="654AC6B0" w14:textId="77777777" w:rsidR="00315BE2" w:rsidRDefault="00315BE2" w:rsidP="00315BE2">
      <w:pPr>
        <w:jc w:val="both"/>
        <w:rPr>
          <w:i/>
          <w:lang w:eastAsia="sk-SK"/>
        </w:rPr>
      </w:pPr>
    </w:p>
    <w:p w14:paraId="00B54D52" w14:textId="77777777" w:rsidR="00315BE2" w:rsidRPr="00315BE2" w:rsidRDefault="00315BE2" w:rsidP="00315BE2">
      <w:pPr>
        <w:jc w:val="both"/>
        <w:rPr>
          <w:lang w:eastAsia="sk-SK"/>
        </w:rPr>
      </w:pPr>
      <w:r w:rsidRPr="00823F5A">
        <w:rPr>
          <w:b/>
          <w:lang w:eastAsia="sk-SK"/>
        </w:rPr>
        <w:t xml:space="preserve">Termín skoršej transpozície: </w:t>
      </w:r>
      <w:r w:rsidRPr="00823F5A">
        <w:rPr>
          <w:lang w:eastAsia="sk-SK"/>
        </w:rPr>
        <w:t>predkladateľ uvedie počet mesiacov</w:t>
      </w:r>
      <w:r w:rsidR="00E30D85">
        <w:rPr>
          <w:lang w:eastAsia="sk-SK"/>
        </w:rPr>
        <w:t>,</w:t>
      </w:r>
      <w:r w:rsidRPr="00823F5A">
        <w:rPr>
          <w:lang w:eastAsia="sk-SK"/>
        </w:rPr>
        <w:t xml:space="preserve"> o ktoré bude regulácia zavedená skôr ako požaduje EÚ. Napríklad ak EÚ požaduje zavedenie regulácie k </w:t>
      </w:r>
      <w:r w:rsidR="00E30D85">
        <w:rPr>
          <w:lang w:eastAsia="sk-SK"/>
        </w:rPr>
        <w:t>0</w:t>
      </w:r>
      <w:r w:rsidRPr="00823F5A">
        <w:rPr>
          <w:lang w:eastAsia="sk-SK"/>
        </w:rPr>
        <w:t>1.</w:t>
      </w:r>
      <w:r w:rsidR="00E30D85">
        <w:rPr>
          <w:lang w:eastAsia="sk-SK"/>
        </w:rPr>
        <w:t> 0</w:t>
      </w:r>
      <w:r w:rsidRPr="00823F5A">
        <w:rPr>
          <w:lang w:eastAsia="sk-SK"/>
        </w:rPr>
        <w:t>1.</w:t>
      </w:r>
      <w:r w:rsidR="00E30D85">
        <w:rPr>
          <w:lang w:eastAsia="sk-SK"/>
        </w:rPr>
        <w:t> </w:t>
      </w:r>
      <w:r w:rsidRPr="00823F5A">
        <w:rPr>
          <w:lang w:eastAsia="sk-SK"/>
        </w:rPr>
        <w:t xml:space="preserve">2024 a predkladateľ navrhuje účinnosť od </w:t>
      </w:r>
      <w:r w:rsidR="00E30D85">
        <w:rPr>
          <w:lang w:eastAsia="sk-SK"/>
        </w:rPr>
        <w:t>0</w:t>
      </w:r>
      <w:r w:rsidRPr="00823F5A">
        <w:rPr>
          <w:lang w:eastAsia="sk-SK"/>
        </w:rPr>
        <w:t>1.</w:t>
      </w:r>
      <w:r w:rsidR="00E30D85">
        <w:rPr>
          <w:lang w:eastAsia="sk-SK"/>
        </w:rPr>
        <w:t> 0</w:t>
      </w:r>
      <w:r w:rsidRPr="00823F5A">
        <w:rPr>
          <w:lang w:eastAsia="sk-SK"/>
        </w:rPr>
        <w:t>7.</w:t>
      </w:r>
      <w:r w:rsidR="00E30D85">
        <w:rPr>
          <w:lang w:eastAsia="sk-SK"/>
        </w:rPr>
        <w:t> </w:t>
      </w:r>
      <w:r w:rsidRPr="00823F5A">
        <w:rPr>
          <w:lang w:eastAsia="sk-SK"/>
        </w:rPr>
        <w:t>2023, uvedie číslo „6“, čo predstavuje 6 mesiacov.</w:t>
      </w:r>
      <w:r>
        <w:rPr>
          <w:lang w:eastAsia="sk-SK"/>
        </w:rPr>
        <w:t xml:space="preserve"> </w:t>
      </w:r>
    </w:p>
    <w:p w14:paraId="4663EE2C" w14:textId="77777777" w:rsidR="00315BE2" w:rsidRPr="00D8247C" w:rsidRDefault="00315BE2" w:rsidP="00315BE2">
      <w:pPr>
        <w:jc w:val="both"/>
        <w:rPr>
          <w:lang w:eastAsia="sk-SK"/>
        </w:rPr>
      </w:pPr>
    </w:p>
    <w:p w14:paraId="02B4EE59" w14:textId="77777777" w:rsidR="00315BE2" w:rsidRPr="00D8247C" w:rsidRDefault="00315BE2" w:rsidP="00491853">
      <w:pPr>
        <w:jc w:val="both"/>
        <w:rPr>
          <w:i/>
          <w:iCs/>
          <w:lang w:eastAsia="sk-SK"/>
        </w:rPr>
      </w:pPr>
      <w:r w:rsidRPr="00D8247C">
        <w:rPr>
          <w:b/>
          <w:lang w:eastAsia="sk-SK"/>
        </w:rPr>
        <w:t>Kategória dotknutých subjektov:</w:t>
      </w:r>
      <w:r w:rsidRPr="00D8247C">
        <w:rPr>
          <w:lang w:eastAsia="sk-SK"/>
        </w:rPr>
        <w:t xml:space="preserve"> predkladateľ definuje kategóriu dotknutých subjektov, ktoré budú ovplyvnené predkladanou reguláciou. </w:t>
      </w:r>
      <w:r w:rsidRPr="00D8247C">
        <w:rPr>
          <w:i/>
          <w:iCs/>
          <w:lang w:eastAsia="sk-SK"/>
        </w:rPr>
        <w:t xml:space="preserve">Napríklad: ubytovacie zariadenia, autoškoly a pod. alebo všetky podniky. </w:t>
      </w:r>
      <w:r w:rsidRPr="00D8247C">
        <w:rPr>
          <w:rFonts w:eastAsia="Calibri"/>
        </w:rPr>
        <w:t xml:space="preserve">V prípade, ak sa návrh týka celého podnikateľského prostredia, predkladateľ uvedie </w:t>
      </w:r>
      <w:r w:rsidR="00E30D85">
        <w:rPr>
          <w:rFonts w:eastAsia="Calibri"/>
        </w:rPr>
        <w:t>„</w:t>
      </w:r>
      <w:r w:rsidRPr="00D8247C">
        <w:rPr>
          <w:rFonts w:eastAsia="Calibri"/>
        </w:rPr>
        <w:t>všetky kategórie</w:t>
      </w:r>
      <w:r w:rsidR="00E30D85">
        <w:rPr>
          <w:rFonts w:eastAsia="Calibri"/>
        </w:rPr>
        <w:t>“</w:t>
      </w:r>
      <w:r w:rsidRPr="00D8247C">
        <w:rPr>
          <w:rFonts w:eastAsia="Calibri"/>
        </w:rPr>
        <w:t>.</w:t>
      </w:r>
      <w:r w:rsidRPr="00D8247C" w:rsidDel="007809B3">
        <w:rPr>
          <w:i/>
          <w:iCs/>
          <w:lang w:eastAsia="sk-SK"/>
        </w:rPr>
        <w:t xml:space="preserve"> </w:t>
      </w:r>
    </w:p>
    <w:p w14:paraId="72287B89" w14:textId="327D821F" w:rsidR="00315BE2" w:rsidRPr="00D8247C" w:rsidRDefault="00315BE2" w:rsidP="00315BE2">
      <w:pPr>
        <w:spacing w:after="120" w:line="276" w:lineRule="auto"/>
        <w:jc w:val="both"/>
        <w:rPr>
          <w:rFonts w:eastAsia="Calibri"/>
        </w:rPr>
      </w:pPr>
      <w:r w:rsidRPr="00D8247C">
        <w:rPr>
          <w:b/>
          <w:iCs/>
          <w:color w:val="000000"/>
          <w:lang w:eastAsia="sk-SK"/>
        </w:rPr>
        <w:t>Počet subjektov v dotknutej kategórii:</w:t>
      </w:r>
      <w:r w:rsidRPr="00D8247C">
        <w:rPr>
          <w:iCs/>
          <w:color w:val="000000"/>
          <w:lang w:eastAsia="sk-SK"/>
        </w:rPr>
        <w:t xml:space="preserve"> predkladateľ uvedie počet dotknutých subjektov v posudzova</w:t>
      </w:r>
      <w:r w:rsidRPr="00D8247C">
        <w:rPr>
          <w:color w:val="000000"/>
          <w:lang w:eastAsia="sk-SK"/>
        </w:rPr>
        <w:t xml:space="preserve">nej kategórii. Ak má jedna regulácia rôzny vplyv na zmenu nákladov viacerých kategórií podnikov, tak pre každú takúto kategóriu je potrebné uviesť samostatný riadok. </w:t>
      </w:r>
      <w:r w:rsidRPr="00D8247C">
        <w:rPr>
          <w:rFonts w:eastAsia="Calibri"/>
        </w:rPr>
        <w:t>Tento údaj môže byť určený presne na základe evidencie zodpovedných útvarov za predchádzajúce obdobie, odhadom prostredníctvom údajov za predchádzajúce obdobie, prostredníctvom</w:t>
      </w:r>
      <w:r w:rsidR="00E30D85">
        <w:rPr>
          <w:rFonts w:eastAsia="Calibri"/>
        </w:rPr>
        <w:t xml:space="preserve"> </w:t>
      </w:r>
      <w:r w:rsidRPr="00D8247C">
        <w:rPr>
          <w:rFonts w:eastAsia="Calibri"/>
        </w:rPr>
        <w:t>štatistík podľa SK NACE klasifikácie, iných štatistík alebo expertným odhadom.</w:t>
      </w:r>
      <w:r w:rsidRPr="00D8247C">
        <w:rPr>
          <w:color w:val="000000"/>
          <w:lang w:eastAsia="sk-SK"/>
        </w:rPr>
        <w:t xml:space="preserve"> Ak sa týka všetkých kategórií, tak uvedie celkový počet dotknutých subjektov.</w:t>
      </w:r>
      <w:r w:rsidR="00047C70">
        <w:rPr>
          <w:color w:val="000000"/>
          <w:lang w:eastAsia="sk-SK"/>
        </w:rPr>
        <w:t xml:space="preserve"> Táto hodnota nemusí nutne predstavovať počet dotknutých subjektov v pravom slova zmysle. Predkladateľ môže uviesť napr. priemerný počet podaných žiadostí, oznámení, resp. môže uviesť počet realizovaných úkonov podnikateľskými subjektami počas sledovaného obdobia.</w:t>
      </w:r>
    </w:p>
    <w:p w14:paraId="1618213F" w14:textId="77777777" w:rsidR="00315BE2" w:rsidRPr="00D8247C" w:rsidRDefault="00315BE2" w:rsidP="00315BE2">
      <w:pPr>
        <w:jc w:val="both"/>
        <w:rPr>
          <w:lang w:eastAsia="sk-SK"/>
        </w:rPr>
      </w:pPr>
    </w:p>
    <w:p w14:paraId="36C03CA3" w14:textId="77777777" w:rsidR="00315BE2" w:rsidRPr="00D8247C" w:rsidRDefault="00315BE2" w:rsidP="00315BE2">
      <w:pPr>
        <w:jc w:val="both"/>
        <w:rPr>
          <w:rFonts w:eastAsia="Calibri"/>
          <w:i/>
          <w:iCs/>
          <w:lang w:eastAsia="sk-SK"/>
        </w:rPr>
      </w:pPr>
      <w:r w:rsidRPr="00D8247C">
        <w:rPr>
          <w:b/>
          <w:bCs/>
          <w:color w:val="000000"/>
          <w:lang w:eastAsia="sk-SK"/>
        </w:rPr>
        <w:t xml:space="preserve">Vplyv na 1 podnikateľa v eurách: </w:t>
      </w:r>
      <w:r w:rsidRPr="00D8247C">
        <w:rPr>
          <w:rFonts w:eastAsia="Calibri"/>
        </w:rPr>
        <w:t xml:space="preserve">vypočíta </w:t>
      </w:r>
      <w:r w:rsidRPr="00D8247C">
        <w:rPr>
          <w:rFonts w:eastAsia="Calibri"/>
          <w:i/>
          <w:lang w:eastAsia="sk-SK"/>
        </w:rPr>
        <w:t>Kalkulačka nákladov</w:t>
      </w:r>
      <w:r w:rsidRPr="00D8247C">
        <w:rPr>
          <w:rFonts w:eastAsia="Calibri"/>
          <w:lang w:eastAsia="sk-SK"/>
        </w:rPr>
        <w:t xml:space="preserve"> na základe údajov v predchádzajúcich stĺpcoch. Podrobnosti výpočtu sú uvedené v ďalšej časti Metodického postupu</w:t>
      </w:r>
      <w:r w:rsidRPr="00D8247C">
        <w:rPr>
          <w:rFonts w:eastAsia="Calibri"/>
          <w:i/>
          <w:iCs/>
          <w:lang w:eastAsia="sk-SK"/>
        </w:rPr>
        <w:t>.</w:t>
      </w:r>
    </w:p>
    <w:p w14:paraId="07E30F63" w14:textId="77777777" w:rsidR="00315BE2" w:rsidRPr="00D8247C" w:rsidRDefault="00315BE2" w:rsidP="00315BE2">
      <w:pPr>
        <w:jc w:val="both"/>
        <w:rPr>
          <w:lang w:eastAsia="sk-SK"/>
        </w:rPr>
      </w:pPr>
      <w:r w:rsidRPr="00D8247C">
        <w:rPr>
          <w:rFonts w:eastAsia="Calibri"/>
          <w:i/>
          <w:iCs/>
          <w:lang w:eastAsia="sk-SK"/>
        </w:rPr>
        <w:t xml:space="preserve"> </w:t>
      </w:r>
    </w:p>
    <w:p w14:paraId="2CD1F819" w14:textId="77777777" w:rsidR="00315BE2" w:rsidRPr="00D8247C" w:rsidRDefault="00315BE2" w:rsidP="00315BE2">
      <w:pPr>
        <w:spacing w:after="120" w:line="276" w:lineRule="auto"/>
        <w:jc w:val="both"/>
        <w:rPr>
          <w:rFonts w:eastAsia="Calibri"/>
        </w:rPr>
      </w:pPr>
      <w:r w:rsidRPr="00D8247C">
        <w:rPr>
          <w:b/>
          <w:color w:val="000000"/>
        </w:rPr>
        <w:t>Vplyv na kategóriu subjektov v eurách:</w:t>
      </w:r>
      <w:r w:rsidRPr="00D8247C">
        <w:rPr>
          <w:color w:val="000000"/>
        </w:rPr>
        <w:t xml:space="preserve"> vypočíta </w:t>
      </w:r>
      <w:r w:rsidRPr="00D8247C">
        <w:rPr>
          <w:i/>
          <w:color w:val="000000"/>
          <w:lang w:eastAsia="sk-SK"/>
        </w:rPr>
        <w:t>Kalkulačka nákladov</w:t>
      </w:r>
      <w:r w:rsidRPr="00D8247C">
        <w:rPr>
          <w:rFonts w:ascii="Arial" w:hAnsi="Arial"/>
          <w:color w:val="000000"/>
        </w:rPr>
        <w:t xml:space="preserve"> </w:t>
      </w:r>
      <w:r w:rsidRPr="00D8247C">
        <w:rPr>
          <w:color w:val="000000"/>
          <w:lang w:eastAsia="sk-SK"/>
        </w:rPr>
        <w:t>na základe údajov v predchádzajúcich stĺpcoch. Podrobnosti sú uvedené v ďalšej časti</w:t>
      </w:r>
      <w:r w:rsidR="007A0C9D">
        <w:rPr>
          <w:color w:val="000000"/>
          <w:lang w:eastAsia="sk-SK"/>
        </w:rPr>
        <w:t xml:space="preserve"> tohto</w:t>
      </w:r>
      <w:r w:rsidRPr="00D8247C">
        <w:rPr>
          <w:color w:val="000000"/>
          <w:lang w:eastAsia="sk-SK"/>
        </w:rPr>
        <w:t xml:space="preserve"> Metodického postupu</w:t>
      </w:r>
      <w:r w:rsidRPr="00D8247C">
        <w:rPr>
          <w:i/>
          <w:iCs/>
          <w:color w:val="000000"/>
          <w:lang w:eastAsia="sk-SK"/>
        </w:rPr>
        <w:t xml:space="preserve">. </w:t>
      </w:r>
    </w:p>
    <w:p w14:paraId="0E27943A" w14:textId="77777777" w:rsidR="00315BE2" w:rsidRPr="00D8247C" w:rsidRDefault="00315BE2" w:rsidP="00315BE2">
      <w:pPr>
        <w:jc w:val="both"/>
        <w:rPr>
          <w:lang w:eastAsia="sk-SK"/>
        </w:rPr>
      </w:pPr>
      <w:r w:rsidRPr="00A33F2C">
        <w:rPr>
          <w:b/>
          <w:bCs/>
          <w:color w:val="000000"/>
          <w:lang w:eastAsia="sk-SK"/>
        </w:rPr>
        <w:t xml:space="preserve">Druh vplyvu IN </w:t>
      </w:r>
      <w:r w:rsidRPr="00A33F2C">
        <w:rPr>
          <w:color w:val="000000"/>
          <w:lang w:eastAsia="sk-SK"/>
        </w:rPr>
        <w:t xml:space="preserve">(zvyšuje náklady) / </w:t>
      </w:r>
      <w:r w:rsidRPr="00A33F2C">
        <w:rPr>
          <w:b/>
          <w:bCs/>
          <w:color w:val="000000"/>
          <w:lang w:eastAsia="sk-SK"/>
        </w:rPr>
        <w:t xml:space="preserve">OUT </w:t>
      </w:r>
      <w:r w:rsidRPr="00A33F2C">
        <w:rPr>
          <w:color w:val="000000"/>
          <w:lang w:eastAsia="sk-SK"/>
        </w:rPr>
        <w:t xml:space="preserve">(znižuje náklady) / </w:t>
      </w:r>
      <w:r w:rsidRPr="00804BC8">
        <w:rPr>
          <w:b/>
          <w:color w:val="000000"/>
          <w:lang w:eastAsia="sk-SK"/>
        </w:rPr>
        <w:t>nemení sa</w:t>
      </w:r>
      <w:r w:rsidRPr="00A33F2C">
        <w:rPr>
          <w:color w:val="000000"/>
          <w:lang w:eastAsia="sk-SK"/>
        </w:rPr>
        <w:t>:</w:t>
      </w:r>
      <w:r w:rsidRPr="00A33F2C">
        <w:rPr>
          <w:b/>
          <w:bCs/>
          <w:color w:val="000000"/>
          <w:lang w:eastAsia="sk-SK"/>
        </w:rPr>
        <w:t xml:space="preserve"> </w:t>
      </w:r>
      <w:r w:rsidRPr="00A33F2C">
        <w:rPr>
          <w:lang w:eastAsia="sk-SK"/>
        </w:rPr>
        <w:t xml:space="preserve">vyberie sa druh vplyvu. </w:t>
      </w:r>
      <w:r w:rsidRPr="00A33F2C">
        <w:rPr>
          <w:i/>
          <w:lang w:eastAsia="sk-SK"/>
        </w:rPr>
        <w:t>Napríklad: Zníženie príplatkov za prácu v sobotu bude mať druh vplyvu OUT, pretože znižuje náklady podnikateľom. Zavedenie nových povinností BOZP bude mať druh vplyvu IN, pretože zvyšuje</w:t>
      </w:r>
      <w:r w:rsidRPr="00D8247C">
        <w:rPr>
          <w:i/>
          <w:lang w:eastAsia="sk-SK"/>
        </w:rPr>
        <w:t xml:space="preserve"> náklady podnikateľom.</w:t>
      </w:r>
      <w:r w:rsidRPr="00D8247C">
        <w:rPr>
          <w:lang w:eastAsia="sk-SK"/>
        </w:rPr>
        <w:t xml:space="preserve"> </w:t>
      </w:r>
      <w:r>
        <w:rPr>
          <w:lang w:eastAsia="sk-SK"/>
        </w:rPr>
        <w:t xml:space="preserve">Možnosť „nemení sa“ sa vyberie v prípade, ak ide </w:t>
      </w:r>
      <w:r w:rsidR="00E30D85">
        <w:rPr>
          <w:lang w:eastAsia="sk-SK"/>
        </w:rPr>
        <w:t>o </w:t>
      </w:r>
      <w:r>
        <w:rPr>
          <w:lang w:eastAsia="sk-SK"/>
        </w:rPr>
        <w:t xml:space="preserve">náklady goldplatingu, ktoré patria do súhrnných nákladov goldplatingu (v tabuľke 1), ale nepatria do súhrnných nákladov predkladaného návrhu (podrobnejšie vo vysvetlivkách ku Kalkulačke nákladov). Ide spravidla o goldplating - </w:t>
      </w:r>
      <w:r>
        <w:rPr>
          <w:iCs/>
        </w:rPr>
        <w:t>GP f)</w:t>
      </w:r>
      <w:r>
        <w:rPr>
          <w:lang w:eastAsia="sk-SK"/>
        </w:rPr>
        <w:t xml:space="preserve"> – zachovanie existujúcej právnej úpravy/existujúcich vnútroštátnych požiadaviek.</w:t>
      </w:r>
    </w:p>
    <w:p w14:paraId="1F6E30F1" w14:textId="77777777" w:rsidR="00315BE2" w:rsidRDefault="00315BE2" w:rsidP="00315BE2">
      <w:pPr>
        <w:jc w:val="both"/>
        <w:rPr>
          <w:rFonts w:eastAsia="Calibri"/>
          <w:bCs/>
        </w:rPr>
      </w:pPr>
    </w:p>
    <w:p w14:paraId="6158460C" w14:textId="77777777" w:rsidR="00E30D85" w:rsidRDefault="00E30D85" w:rsidP="00315BE2">
      <w:pPr>
        <w:jc w:val="both"/>
        <w:rPr>
          <w:rFonts w:eastAsia="Calibri"/>
          <w:bCs/>
        </w:rPr>
      </w:pPr>
    </w:p>
    <w:p w14:paraId="1284128E" w14:textId="77777777" w:rsidR="00315BE2" w:rsidRPr="00D8247C" w:rsidRDefault="00315BE2" w:rsidP="00315BE2">
      <w:pPr>
        <w:jc w:val="both"/>
        <w:rPr>
          <w:rFonts w:eastAsia="Calibri"/>
          <w:b/>
        </w:rPr>
      </w:pPr>
      <w:r w:rsidRPr="00D8247C">
        <w:rPr>
          <w:rFonts w:eastAsia="Calibri"/>
          <w:b/>
        </w:rPr>
        <w:t xml:space="preserve">Metodika </w:t>
      </w:r>
      <w:r>
        <w:rPr>
          <w:rFonts w:eastAsia="Calibri"/>
          <w:b/>
        </w:rPr>
        <w:t>kvantifikácie vplyvov jednotlivých regulácií</w:t>
      </w:r>
      <w:r w:rsidRPr="00D8247C">
        <w:rPr>
          <w:rFonts w:eastAsia="Calibri"/>
          <w:b/>
        </w:rPr>
        <w:t>:</w:t>
      </w:r>
    </w:p>
    <w:p w14:paraId="6FC87D0B" w14:textId="77777777" w:rsidR="00315BE2" w:rsidRPr="00D8247C" w:rsidRDefault="00315BE2" w:rsidP="0051637B">
      <w:pPr>
        <w:numPr>
          <w:ilvl w:val="0"/>
          <w:numId w:val="3"/>
        </w:numPr>
        <w:contextualSpacing/>
        <w:jc w:val="both"/>
        <w:rPr>
          <w:rFonts w:eastAsia="Calibri"/>
          <w:b/>
        </w:rPr>
      </w:pPr>
      <w:r w:rsidRPr="00D8247C">
        <w:rPr>
          <w:rFonts w:eastAsia="Calibri"/>
          <w:b/>
        </w:rPr>
        <w:t>Rozdelenie materiálu na jednotlivé regulácie, ktoré menia náklady jednotlivých kategórií podnikateľských subjektov</w:t>
      </w:r>
    </w:p>
    <w:p w14:paraId="7971F652" w14:textId="77777777" w:rsidR="00315BE2" w:rsidRPr="00D8247C" w:rsidRDefault="00315BE2" w:rsidP="00315BE2">
      <w:pPr>
        <w:jc w:val="both"/>
        <w:rPr>
          <w:rFonts w:eastAsia="Calibri"/>
          <w:bCs/>
        </w:rPr>
      </w:pPr>
      <w:r w:rsidRPr="00D8247C">
        <w:rPr>
          <w:rFonts w:eastAsia="Calibri"/>
          <w:bCs/>
        </w:rPr>
        <w:t xml:space="preserve">Niektoré materiály obsahujú zmenu (resp. zavedenie či zrušenie) iba jednej regulácie, väčšina  materiálov však mení viacero regulácií, ktoré majú vplyv na zmenu nákladov PP. V prvom kroku je preto potrebné materiál rozdeliť na jednotlivé regulácie. </w:t>
      </w:r>
    </w:p>
    <w:p w14:paraId="24039436" w14:textId="77777777" w:rsidR="00315BE2" w:rsidRPr="00D8247C" w:rsidRDefault="00315BE2" w:rsidP="00315BE2">
      <w:pPr>
        <w:jc w:val="both"/>
        <w:rPr>
          <w:rFonts w:eastAsia="Calibri"/>
          <w:bCs/>
          <w:i/>
          <w:iCs/>
        </w:rPr>
      </w:pPr>
      <w:r w:rsidRPr="00D8247C">
        <w:rPr>
          <w:rFonts w:eastAsia="Calibri"/>
          <w:bCs/>
          <w:i/>
          <w:iCs/>
        </w:rPr>
        <w:t xml:space="preserve">Napríklad: Zmena Zákonníka práce môže obsahovať zmenu povinností zamestnávateľa v súvislosti so zabezpečením stravovania zamestnancov a tiež zmenu vo výške odstupného a zmenu v mzdovom zvýhodnení za prácu v sobotu. </w:t>
      </w:r>
    </w:p>
    <w:p w14:paraId="3859AF2A" w14:textId="77777777" w:rsidR="00315BE2" w:rsidRPr="00D8247C" w:rsidRDefault="00315BE2" w:rsidP="00315BE2">
      <w:pPr>
        <w:jc w:val="both"/>
        <w:rPr>
          <w:rFonts w:eastAsia="Calibri"/>
          <w:bCs/>
          <w:iCs/>
        </w:rPr>
      </w:pPr>
      <w:r w:rsidRPr="00D8247C">
        <w:rPr>
          <w:rFonts w:eastAsia="Calibri"/>
          <w:bCs/>
          <w:iCs/>
        </w:rPr>
        <w:t>Následne je potrebné určiť, na ktoré kategórie dotknutých podnikateľských subjektov sa</w:t>
      </w:r>
      <w:r>
        <w:rPr>
          <w:rFonts w:eastAsia="Calibri"/>
          <w:bCs/>
          <w:iCs/>
        </w:rPr>
        <w:t> </w:t>
      </w:r>
      <w:r w:rsidRPr="00D8247C">
        <w:rPr>
          <w:rFonts w:eastAsia="Calibri"/>
          <w:bCs/>
          <w:iCs/>
        </w:rPr>
        <w:t>jednotlivé regulácie vzťahujú.</w:t>
      </w:r>
    </w:p>
    <w:p w14:paraId="63A1A60A" w14:textId="77777777" w:rsidR="00315BE2" w:rsidRDefault="00315BE2" w:rsidP="00315BE2">
      <w:pPr>
        <w:jc w:val="both"/>
        <w:rPr>
          <w:rFonts w:eastAsia="Calibri"/>
          <w:bCs/>
          <w:i/>
          <w:iCs/>
        </w:rPr>
      </w:pPr>
      <w:r w:rsidRPr="00D8247C">
        <w:rPr>
          <w:rFonts w:eastAsia="Calibri"/>
          <w:bCs/>
          <w:i/>
          <w:iCs/>
        </w:rPr>
        <w:t>Napríklad: Zmena zákona o sociálnych službách zavádza povinnú bezbariérovosť budov, v ktorých sídlia zariadenia poskytujúce iba konkrétne sociálne služby, nie všetky, napr. zariadenie starostlivosti o deti do troch rokov veku dieťaťa.</w:t>
      </w:r>
    </w:p>
    <w:p w14:paraId="4B6BA7EC" w14:textId="77777777" w:rsidR="00DD1E4C" w:rsidRPr="00024EE4" w:rsidRDefault="00DD1E4C" w:rsidP="00315BE2">
      <w:pPr>
        <w:jc w:val="both"/>
        <w:rPr>
          <w:rFonts w:eastAsia="Calibri"/>
          <w:bCs/>
          <w:iCs/>
        </w:rPr>
      </w:pPr>
      <w:r>
        <w:rPr>
          <w:rFonts w:eastAsia="Calibri"/>
          <w:bCs/>
          <w:iCs/>
        </w:rPr>
        <w:t xml:space="preserve">Ku každej regulácií je potrebné osobitne vypísať spôsob výpočtu, zdroj z ktorých bolo čerpané, prípadne iné informácie, ktoré by mali doplňujúce informácie obsahovať. </w:t>
      </w:r>
    </w:p>
    <w:p w14:paraId="7C15DDD9" w14:textId="77777777" w:rsidR="00315BE2" w:rsidRPr="00D8247C" w:rsidRDefault="00315BE2" w:rsidP="0051637B">
      <w:pPr>
        <w:numPr>
          <w:ilvl w:val="0"/>
          <w:numId w:val="3"/>
        </w:numPr>
        <w:contextualSpacing/>
        <w:jc w:val="both"/>
        <w:rPr>
          <w:rFonts w:eastAsia="Calibri"/>
          <w:b/>
        </w:rPr>
      </w:pPr>
      <w:r w:rsidRPr="00D8247C">
        <w:rPr>
          <w:rFonts w:eastAsia="Calibri"/>
          <w:b/>
        </w:rPr>
        <w:t>Identifikovanie typov nákladov, ktoré mení regulácia</w:t>
      </w:r>
    </w:p>
    <w:p w14:paraId="6DECDB38" w14:textId="6CEDA30B" w:rsidR="00315BE2" w:rsidRPr="00D8247C" w:rsidRDefault="00315BE2" w:rsidP="00315BE2">
      <w:pPr>
        <w:jc w:val="both"/>
        <w:rPr>
          <w:rFonts w:eastAsia="Calibri"/>
          <w:bCs/>
        </w:rPr>
      </w:pPr>
      <w:r w:rsidRPr="00D8247C">
        <w:rPr>
          <w:rFonts w:eastAsia="Calibri"/>
          <w:bCs/>
        </w:rPr>
        <w:t xml:space="preserve">Niektoré regulácie menia len jeden typ nákladov, iné viacero. Dôležité je preto zmenu regulácie rozložiť na menšie nákladové položky podľa typov nákladov (Priame finančné náklady – osobitne dane, odvody, clá, </w:t>
      </w:r>
      <w:r w:rsidRPr="00391648">
        <w:rPr>
          <w:rFonts w:eastAsia="Calibri"/>
          <w:bCs/>
        </w:rPr>
        <w:t>poplatky, ktorých cieľom je znižovať negatívne externality</w:t>
      </w:r>
      <w:r w:rsidRPr="00D8247C" w:rsidDel="00A1736E">
        <w:rPr>
          <w:rFonts w:eastAsia="Calibri"/>
          <w:bCs/>
        </w:rPr>
        <w:t xml:space="preserve"> </w:t>
      </w:r>
      <w:r w:rsidRPr="00D8247C">
        <w:rPr>
          <w:rFonts w:eastAsia="Calibri"/>
          <w:bCs/>
        </w:rPr>
        <w:t xml:space="preserve">(A) a osobitne </w:t>
      </w:r>
      <w:r>
        <w:rPr>
          <w:rFonts w:eastAsia="Calibri"/>
          <w:bCs/>
        </w:rPr>
        <w:t xml:space="preserve">Iné </w:t>
      </w:r>
      <w:r w:rsidRPr="00D8247C">
        <w:rPr>
          <w:rFonts w:eastAsia="Calibri"/>
          <w:bCs/>
        </w:rPr>
        <w:t>poplatky</w:t>
      </w:r>
      <w:r w:rsidR="00F378F4">
        <w:rPr>
          <w:rFonts w:eastAsia="Calibri"/>
          <w:bCs/>
        </w:rPr>
        <w:t xml:space="preserve"> </w:t>
      </w:r>
      <w:r w:rsidRPr="00D8247C">
        <w:rPr>
          <w:rFonts w:eastAsia="Calibri"/>
          <w:bCs/>
        </w:rPr>
        <w:t xml:space="preserve">(B), </w:t>
      </w:r>
      <w:r w:rsidR="00024EE4">
        <w:rPr>
          <w:rFonts w:eastAsia="Calibri"/>
          <w:bCs/>
        </w:rPr>
        <w:t>Sankcie a pokuty</w:t>
      </w:r>
      <w:r w:rsidRPr="00D8247C">
        <w:rPr>
          <w:rFonts w:eastAsia="Calibri"/>
          <w:bCs/>
        </w:rPr>
        <w:t xml:space="preserve"> (C), </w:t>
      </w:r>
      <w:r w:rsidR="00024EE4">
        <w:rPr>
          <w:rFonts w:eastAsia="Calibri"/>
          <w:bCs/>
        </w:rPr>
        <w:t>Nepriame finančné náklady</w:t>
      </w:r>
      <w:r w:rsidR="00F378F4">
        <w:rPr>
          <w:rFonts w:eastAsia="Calibri"/>
          <w:bCs/>
        </w:rPr>
        <w:t xml:space="preserve"> (D), </w:t>
      </w:r>
      <w:r w:rsidRPr="00D8247C">
        <w:rPr>
          <w:rFonts w:eastAsia="Calibri"/>
          <w:bCs/>
        </w:rPr>
        <w:t>Administratívne náklady (</w:t>
      </w:r>
      <w:r w:rsidR="00F378F4">
        <w:rPr>
          <w:rFonts w:eastAsia="Calibri"/>
          <w:bCs/>
        </w:rPr>
        <w:t>E</w:t>
      </w:r>
      <w:r w:rsidRPr="00D8247C">
        <w:rPr>
          <w:rFonts w:eastAsia="Calibri"/>
          <w:bCs/>
        </w:rPr>
        <w:t>).</w:t>
      </w:r>
    </w:p>
    <w:p w14:paraId="32A2EA42" w14:textId="77777777" w:rsidR="00315BE2" w:rsidRDefault="00315BE2" w:rsidP="00315BE2">
      <w:pPr>
        <w:jc w:val="both"/>
        <w:rPr>
          <w:rFonts w:eastAsia="Calibri"/>
          <w:bCs/>
          <w:i/>
          <w:iCs/>
        </w:rPr>
      </w:pPr>
      <w:r w:rsidRPr="00D8247C">
        <w:rPr>
          <w:rFonts w:eastAsia="Calibri"/>
          <w:bCs/>
          <w:i/>
          <w:iCs/>
        </w:rPr>
        <w:t xml:space="preserve">Napríklad: Rozšírenie povinností pri protipožiarnej ochrane stavby môže obsahovať kúpu hasiacich prístrojov (nepriame finančné náklady), čas (a tým aj náklady na mzdy) vlastných zamestnancov potrebný na ich obstaranie a montáž (administratívne náklady). </w:t>
      </w:r>
    </w:p>
    <w:p w14:paraId="2F01A3A5" w14:textId="77777777" w:rsidR="0039334E" w:rsidRPr="00D8247C" w:rsidRDefault="0039334E" w:rsidP="0039334E">
      <w:pPr>
        <w:jc w:val="both"/>
        <w:rPr>
          <w:iCs/>
          <w:lang w:eastAsia="sk-SK"/>
        </w:rPr>
      </w:pPr>
      <w:r w:rsidRPr="00D8247C">
        <w:rPr>
          <w:b/>
          <w:iCs/>
          <w:lang w:eastAsia="sk-SK"/>
        </w:rPr>
        <w:t>Priame finančné náklady</w:t>
      </w:r>
      <w:r w:rsidRPr="00D8247C">
        <w:rPr>
          <w:iCs/>
          <w:lang w:eastAsia="sk-SK"/>
        </w:rPr>
        <w:t xml:space="preserve"> sa rozdeľujú na A a B z dôvodu, že na zmeny v regulácii výšky daní, odvodov</w:t>
      </w:r>
      <w:r>
        <w:rPr>
          <w:iCs/>
          <w:lang w:eastAsia="sk-SK"/>
        </w:rPr>
        <w:t>, </w:t>
      </w:r>
      <w:r w:rsidRPr="00D8247C">
        <w:rPr>
          <w:iCs/>
          <w:lang w:eastAsia="sk-SK"/>
        </w:rPr>
        <w:t>ciel</w:t>
      </w:r>
      <w:r>
        <w:rPr>
          <w:iCs/>
          <w:lang w:eastAsia="sk-SK"/>
        </w:rPr>
        <w:t xml:space="preserve"> a </w:t>
      </w:r>
      <w:r w:rsidRPr="001D3FA0">
        <w:rPr>
          <w:iCs/>
          <w:lang w:eastAsia="sk-SK"/>
        </w:rPr>
        <w:t>poplatkov, ktorých cieľom je znižovať negatívne externality</w:t>
      </w:r>
      <w:r w:rsidRPr="00D8247C">
        <w:rPr>
          <w:iCs/>
          <w:lang w:eastAsia="sk-SK"/>
        </w:rPr>
        <w:t xml:space="preserve"> sa neuplatňuje mechanizmus znižovania byrokracie a nákladov. Na</w:t>
      </w:r>
      <w:r>
        <w:rPr>
          <w:iCs/>
          <w:lang w:eastAsia="sk-SK"/>
        </w:rPr>
        <w:t xml:space="preserve"> iné </w:t>
      </w:r>
      <w:r w:rsidRPr="00D8247C">
        <w:rPr>
          <w:iCs/>
          <w:lang w:eastAsia="sk-SK"/>
        </w:rPr>
        <w:t xml:space="preserve">poplatky sa pravidlo uplatňuje, preto sú uvedené osobitne. </w:t>
      </w:r>
    </w:p>
    <w:p w14:paraId="6CEFB739" w14:textId="77777777" w:rsidR="0039334E" w:rsidRPr="00D8247C" w:rsidRDefault="0039334E" w:rsidP="0039334E">
      <w:pPr>
        <w:jc w:val="both"/>
        <w:rPr>
          <w:lang w:eastAsia="sk-SK"/>
        </w:rPr>
      </w:pPr>
    </w:p>
    <w:p w14:paraId="4354EE15" w14:textId="77777777" w:rsidR="0039334E" w:rsidRPr="00391648" w:rsidRDefault="0039334E" w:rsidP="0039334E">
      <w:pPr>
        <w:jc w:val="both"/>
        <w:rPr>
          <w:lang w:eastAsia="sk-SK"/>
        </w:rPr>
      </w:pPr>
      <w:r w:rsidRPr="00D8247C">
        <w:rPr>
          <w:b/>
          <w:lang w:eastAsia="sk-SK"/>
        </w:rPr>
        <w:t>A</w:t>
      </w:r>
      <w:r w:rsidRPr="00D8247C">
        <w:rPr>
          <w:lang w:eastAsia="sk-SK"/>
        </w:rPr>
        <w:t xml:space="preserve">: </w:t>
      </w:r>
      <w:r w:rsidRPr="00D8247C">
        <w:rPr>
          <w:b/>
          <w:lang w:eastAsia="sk-SK"/>
        </w:rPr>
        <w:t xml:space="preserve">Dane, odvody, clá </w:t>
      </w:r>
      <w:r>
        <w:rPr>
          <w:b/>
          <w:lang w:eastAsia="sk-SK"/>
        </w:rPr>
        <w:t xml:space="preserve">a </w:t>
      </w:r>
      <w:r w:rsidRPr="00391648">
        <w:rPr>
          <w:b/>
          <w:lang w:eastAsia="sk-SK"/>
        </w:rPr>
        <w:t>poplatky, ktorých cieľom je znižovať negatívne externality</w:t>
      </w:r>
      <w:r w:rsidRPr="00D8247C">
        <w:rPr>
          <w:rFonts w:eastAsia="Calibri"/>
          <w:color w:val="000000"/>
        </w:rPr>
        <w:t xml:space="preserve"> (patria medzi priame finančné náklady)</w:t>
      </w:r>
      <w:r w:rsidRPr="00D8247C">
        <w:rPr>
          <w:lang w:eastAsia="sk-SK"/>
        </w:rPr>
        <w:t xml:space="preserve">: vypĺňa sa, ak ustanovenia právneho predpisu zakladajú, rušia či menia </w:t>
      </w:r>
      <w:r>
        <w:rPr>
          <w:lang w:eastAsia="sk-SK"/>
        </w:rPr>
        <w:t xml:space="preserve">ich </w:t>
      </w:r>
      <w:r w:rsidRPr="00D8247C">
        <w:rPr>
          <w:lang w:eastAsia="sk-SK"/>
        </w:rPr>
        <w:t xml:space="preserve">výšku. </w:t>
      </w:r>
      <w:r>
        <w:rPr>
          <w:lang w:eastAsia="sk-SK"/>
        </w:rPr>
        <w:t xml:space="preserve">Pod negatívnymi externalitami sa myslí prenos nákladov produkcie či spotreby na iné subjekty, napríklad poškodenia, zníženia hodnoty, znehodnotenia či znečistenia. Medzi takéto poplatky patria napríklad tie, ktorých cieľom je znižovať </w:t>
      </w:r>
      <w:r w:rsidRPr="00391648">
        <w:rPr>
          <w:lang w:eastAsia="sk-SK"/>
        </w:rPr>
        <w:t xml:space="preserve">emisie skleníkových plynov, emisie iných znečisťujúcich látok alebo chrániť </w:t>
      </w:r>
      <w:r>
        <w:rPr>
          <w:lang w:eastAsia="sk-SK"/>
        </w:rPr>
        <w:t>obmedzené</w:t>
      </w:r>
      <w:r w:rsidRPr="00391648">
        <w:rPr>
          <w:lang w:eastAsia="sk-SK"/>
        </w:rPr>
        <w:t xml:space="preserve"> prírodné zdroje.</w:t>
      </w:r>
    </w:p>
    <w:p w14:paraId="2C3E7685" w14:textId="77777777" w:rsidR="0039334E" w:rsidRDefault="0039334E" w:rsidP="0039334E">
      <w:pPr>
        <w:jc w:val="both"/>
        <w:rPr>
          <w:lang w:eastAsia="sk-SK"/>
        </w:rPr>
      </w:pPr>
    </w:p>
    <w:p w14:paraId="73558C74" w14:textId="794B9802" w:rsidR="0039334E" w:rsidRPr="00D8247C" w:rsidRDefault="0039334E" w:rsidP="0039334E">
      <w:pPr>
        <w:jc w:val="both"/>
        <w:rPr>
          <w:lang w:eastAsia="sk-SK"/>
        </w:rPr>
      </w:pPr>
      <w:r w:rsidRPr="00D8247C">
        <w:rPr>
          <w:lang w:eastAsia="sk-SK"/>
        </w:rPr>
        <w:t xml:space="preserve">Použite </w:t>
      </w:r>
      <w:r>
        <w:rPr>
          <w:lang w:eastAsia="sk-SK"/>
        </w:rPr>
        <w:t xml:space="preserve">najmä </w:t>
      </w:r>
      <w:r w:rsidRPr="00D8247C">
        <w:rPr>
          <w:lang w:eastAsia="sk-SK"/>
        </w:rPr>
        <w:t>údaje z analýzy vplyvov na rozpočet verejnej správy (</w:t>
      </w:r>
      <w:r w:rsidR="00410E62">
        <w:rPr>
          <w:lang w:eastAsia="sk-SK"/>
        </w:rPr>
        <w:t xml:space="preserve">príloha č. 2, </w:t>
      </w:r>
      <w:r w:rsidR="0036748D">
        <w:rPr>
          <w:lang w:eastAsia="sk-SK"/>
        </w:rPr>
        <w:t>jednotnej metodiky</w:t>
      </w:r>
      <w:r w:rsidRPr="00D8247C">
        <w:rPr>
          <w:lang w:eastAsia="sk-SK"/>
        </w:rPr>
        <w:t>). Zmeny v administratívnej náročnosti plnenia povinností spojené s daňami, odvodmi</w:t>
      </w:r>
      <w:r>
        <w:rPr>
          <w:lang w:eastAsia="sk-SK"/>
        </w:rPr>
        <w:t xml:space="preserve">, </w:t>
      </w:r>
      <w:r w:rsidRPr="00D8247C">
        <w:rPr>
          <w:lang w:eastAsia="sk-SK"/>
        </w:rPr>
        <w:t xml:space="preserve">clami </w:t>
      </w:r>
      <w:r>
        <w:rPr>
          <w:lang w:eastAsia="sk-SK"/>
        </w:rPr>
        <w:t xml:space="preserve">a poplatkami </w:t>
      </w:r>
      <w:r w:rsidRPr="00D8247C">
        <w:rPr>
          <w:lang w:eastAsia="sk-SK"/>
        </w:rPr>
        <w:t>sa kvantifikujú v rámci „</w:t>
      </w:r>
      <w:r w:rsidR="00C535F5">
        <w:rPr>
          <w:lang w:eastAsia="sk-SK"/>
        </w:rPr>
        <w:t>E</w:t>
      </w:r>
      <w:r w:rsidRPr="00D8247C">
        <w:rPr>
          <w:lang w:eastAsia="sk-SK"/>
        </w:rPr>
        <w:t xml:space="preserve">. Administratívne náklady“. Ide o </w:t>
      </w:r>
      <w:r w:rsidRPr="00D8247C">
        <w:rPr>
          <w:b/>
          <w:lang w:eastAsia="sk-SK"/>
        </w:rPr>
        <w:t>ročný vplyv</w:t>
      </w:r>
      <w:r w:rsidRPr="00D8247C">
        <w:rPr>
          <w:lang w:eastAsia="sk-SK"/>
        </w:rPr>
        <w:t xml:space="preserve"> na PP v eurách. Kvantifikované vplyvy (v eurách na PP) sa rozdelia na tie, ktoré podnikateľom zvyšujú náklady a na tie, ktoré znižujú náklady.  </w:t>
      </w:r>
    </w:p>
    <w:p w14:paraId="33FA2A90" w14:textId="77777777" w:rsidR="0039334E" w:rsidRPr="00D8247C" w:rsidRDefault="0039334E" w:rsidP="0039334E">
      <w:pPr>
        <w:jc w:val="both"/>
        <w:rPr>
          <w:i/>
          <w:lang w:eastAsia="sk-SK"/>
        </w:rPr>
      </w:pPr>
    </w:p>
    <w:p w14:paraId="1F3FA9DC" w14:textId="56F39F4A" w:rsidR="0039334E" w:rsidRDefault="0039334E" w:rsidP="0039334E">
      <w:pPr>
        <w:jc w:val="both"/>
        <w:rPr>
          <w:lang w:eastAsia="sk-SK"/>
        </w:rPr>
      </w:pPr>
      <w:r w:rsidRPr="00D8247C">
        <w:rPr>
          <w:b/>
          <w:lang w:eastAsia="sk-SK"/>
        </w:rPr>
        <w:t>B:</w:t>
      </w:r>
      <w:r w:rsidRPr="00D8247C">
        <w:rPr>
          <w:lang w:eastAsia="sk-SK"/>
        </w:rPr>
        <w:t xml:space="preserve"> </w:t>
      </w:r>
      <w:r>
        <w:rPr>
          <w:b/>
          <w:lang w:eastAsia="sk-SK"/>
        </w:rPr>
        <w:t>Iné p</w:t>
      </w:r>
      <w:r w:rsidRPr="00D8247C">
        <w:rPr>
          <w:b/>
          <w:lang w:eastAsia="sk-SK"/>
        </w:rPr>
        <w:t xml:space="preserve">oplatky </w:t>
      </w:r>
      <w:r w:rsidRPr="00D8247C">
        <w:rPr>
          <w:rFonts w:eastAsia="Calibri"/>
          <w:color w:val="000000"/>
        </w:rPr>
        <w:t>(patria medzi priame finančné náklady)</w:t>
      </w:r>
      <w:r w:rsidRPr="00D8247C">
        <w:rPr>
          <w:lang w:eastAsia="sk-SK"/>
        </w:rPr>
        <w:t xml:space="preserve">: vypĺňa sa, ak ustanovenia právneho predpisu zakladajú/rušia či menia výšku </w:t>
      </w:r>
      <w:r>
        <w:rPr>
          <w:lang w:eastAsia="sk-SK"/>
        </w:rPr>
        <w:t xml:space="preserve">iných </w:t>
      </w:r>
      <w:r w:rsidRPr="00D8247C">
        <w:rPr>
          <w:lang w:eastAsia="sk-SK"/>
        </w:rPr>
        <w:t>poplatkov. Nápomocné môžu byť údaje z analýzy vplyvov na rozpočet verejnej správy.</w:t>
      </w:r>
      <w:r w:rsidR="00D3032C">
        <w:rPr>
          <w:lang w:eastAsia="sk-SK"/>
        </w:rPr>
        <w:t xml:space="preserve"> </w:t>
      </w:r>
      <w:r w:rsidRPr="00D8247C">
        <w:rPr>
          <w:lang w:eastAsia="sk-SK"/>
        </w:rPr>
        <w:t xml:space="preserve">Dôležité je kvantifikovať aj poplatky, ktoré do rozpočtu verejnej správy nevstupujú. Kvantifikované vplyvy (v eurách na PP) sa rozdelia na tie, ktoré podnikateľom zvyšujú náklady a na tie, ktoré znižujú náklady.  </w:t>
      </w:r>
    </w:p>
    <w:p w14:paraId="686424B3" w14:textId="77777777" w:rsidR="00410E62" w:rsidRPr="00D8247C" w:rsidRDefault="00410E62" w:rsidP="0039334E">
      <w:pPr>
        <w:jc w:val="both"/>
        <w:rPr>
          <w:lang w:eastAsia="sk-SK"/>
        </w:rPr>
      </w:pPr>
    </w:p>
    <w:p w14:paraId="64E0E7AD" w14:textId="77777777" w:rsidR="0039334E" w:rsidRPr="00D8247C" w:rsidRDefault="0039334E" w:rsidP="0039334E">
      <w:pPr>
        <w:jc w:val="both"/>
        <w:rPr>
          <w:lang w:eastAsia="sk-SK"/>
        </w:rPr>
      </w:pPr>
    </w:p>
    <w:p w14:paraId="2324D355" w14:textId="77777777" w:rsidR="0039334E" w:rsidRPr="00D8247C" w:rsidRDefault="0039334E" w:rsidP="0039334E">
      <w:pPr>
        <w:jc w:val="both"/>
        <w:rPr>
          <w:i/>
          <w:iCs/>
          <w:lang w:eastAsia="sk-SK"/>
        </w:rPr>
      </w:pPr>
      <w:r w:rsidRPr="00D8247C">
        <w:rPr>
          <w:i/>
          <w:iCs/>
          <w:lang w:eastAsia="sk-SK"/>
        </w:rPr>
        <w:t xml:space="preserve">Medzi poplatky patria napríklad: poplatok za vydanie osvedčenia o živnostenskom oprávnení, poplatok za žiadosť o predĺženie platnosti stavebného povolenia, úhrady za služby verejnosti poskytované RTVS v oblasti rozhlasového vysielania a televízneho vysielania, poplatky organizáciám kolektívnej správy, napríklad SOZA alebo iné správne/súdne poplatky. Medzi poplatky </w:t>
      </w:r>
      <w:r w:rsidRPr="00D8247C">
        <w:rPr>
          <w:b/>
          <w:i/>
          <w:iCs/>
          <w:lang w:eastAsia="sk-SK"/>
        </w:rPr>
        <w:t>nepatria pokuty</w:t>
      </w:r>
      <w:r w:rsidRPr="00D8247C">
        <w:rPr>
          <w:i/>
          <w:iCs/>
          <w:lang w:eastAsia="sk-SK"/>
        </w:rPr>
        <w:t xml:space="preserve">. </w:t>
      </w:r>
    </w:p>
    <w:p w14:paraId="56CC248A" w14:textId="77777777" w:rsidR="0039334E" w:rsidRPr="00D8247C" w:rsidRDefault="0039334E" w:rsidP="0039334E">
      <w:pPr>
        <w:jc w:val="both"/>
        <w:rPr>
          <w:i/>
          <w:lang w:eastAsia="sk-SK"/>
        </w:rPr>
      </w:pPr>
    </w:p>
    <w:p w14:paraId="70A2B8F7" w14:textId="642DE21B" w:rsidR="00DD1E4C" w:rsidRPr="00D8247C" w:rsidRDefault="00DD1E4C" w:rsidP="00DD1E4C">
      <w:pPr>
        <w:jc w:val="both"/>
        <w:rPr>
          <w:iCs/>
          <w:lang w:eastAsia="sk-SK"/>
        </w:rPr>
      </w:pPr>
      <w:r>
        <w:rPr>
          <w:b/>
          <w:iCs/>
          <w:lang w:eastAsia="sk-SK"/>
        </w:rPr>
        <w:t>Nepriame</w:t>
      </w:r>
      <w:r w:rsidRPr="00D8247C">
        <w:rPr>
          <w:b/>
          <w:iCs/>
          <w:lang w:eastAsia="sk-SK"/>
        </w:rPr>
        <w:t xml:space="preserve"> finančné náklady</w:t>
      </w:r>
      <w:r w:rsidRPr="00D8247C">
        <w:rPr>
          <w:iCs/>
          <w:lang w:eastAsia="sk-SK"/>
        </w:rPr>
        <w:t xml:space="preserve"> sa rozdeľujú na </w:t>
      </w:r>
      <w:r>
        <w:rPr>
          <w:iCs/>
          <w:lang w:eastAsia="sk-SK"/>
        </w:rPr>
        <w:t>C (</w:t>
      </w:r>
      <w:r w:rsidR="00024EE4">
        <w:rPr>
          <w:iCs/>
          <w:lang w:eastAsia="sk-SK"/>
        </w:rPr>
        <w:t>Sankcie a pokuty</w:t>
      </w:r>
      <w:r>
        <w:rPr>
          <w:iCs/>
          <w:lang w:eastAsia="sk-SK"/>
        </w:rPr>
        <w:t>)</w:t>
      </w:r>
      <w:r w:rsidRPr="00D8247C">
        <w:rPr>
          <w:iCs/>
          <w:lang w:eastAsia="sk-SK"/>
        </w:rPr>
        <w:t xml:space="preserve"> a</w:t>
      </w:r>
      <w:r>
        <w:rPr>
          <w:iCs/>
          <w:lang w:eastAsia="sk-SK"/>
        </w:rPr>
        <w:t> D (</w:t>
      </w:r>
      <w:r w:rsidR="00024EE4">
        <w:rPr>
          <w:iCs/>
          <w:lang w:eastAsia="sk-SK"/>
        </w:rPr>
        <w:t>Nepriame finančné náklady</w:t>
      </w:r>
      <w:r>
        <w:rPr>
          <w:iCs/>
          <w:lang w:eastAsia="sk-SK"/>
        </w:rPr>
        <w:t>). Nakoľko sankcie a pokuty zaraďujeme rovnako pod nepriame finančné náklady, ale neuplatňuje sa</w:t>
      </w:r>
      <w:r w:rsidRPr="00D8247C">
        <w:rPr>
          <w:iCs/>
          <w:lang w:eastAsia="sk-SK"/>
        </w:rPr>
        <w:t xml:space="preserve"> mechanizmus z</w:t>
      </w:r>
      <w:r>
        <w:rPr>
          <w:iCs/>
          <w:lang w:eastAsia="sk-SK"/>
        </w:rPr>
        <w:t>nižovania byrokracie a nákladov, sú v tejto časti zaradené do samostatnej kategórie.</w:t>
      </w:r>
      <w:r w:rsidRPr="00D8247C">
        <w:rPr>
          <w:iCs/>
          <w:lang w:eastAsia="sk-SK"/>
        </w:rPr>
        <w:t xml:space="preserve"> </w:t>
      </w:r>
    </w:p>
    <w:p w14:paraId="2D9EDF15" w14:textId="77777777" w:rsidR="00DD1E4C" w:rsidRDefault="00DD1E4C" w:rsidP="0039334E">
      <w:pPr>
        <w:jc w:val="both"/>
        <w:rPr>
          <w:b/>
          <w:lang w:eastAsia="sk-SK"/>
        </w:rPr>
      </w:pPr>
    </w:p>
    <w:p w14:paraId="42E0EC24" w14:textId="77777777" w:rsidR="00DD1E4C" w:rsidRDefault="00DD1E4C" w:rsidP="0039334E">
      <w:pPr>
        <w:jc w:val="both"/>
        <w:rPr>
          <w:b/>
          <w:lang w:eastAsia="sk-SK"/>
        </w:rPr>
      </w:pPr>
    </w:p>
    <w:p w14:paraId="7169D29B" w14:textId="791AB06A" w:rsidR="00C446E2" w:rsidRDefault="0039334E" w:rsidP="00C446E2">
      <w:pPr>
        <w:jc w:val="both"/>
        <w:rPr>
          <w:lang w:eastAsia="sk-SK"/>
        </w:rPr>
      </w:pPr>
      <w:r w:rsidRPr="00D8247C">
        <w:rPr>
          <w:b/>
          <w:lang w:eastAsia="sk-SK"/>
        </w:rPr>
        <w:t>C:</w:t>
      </w:r>
      <w:r w:rsidRPr="00D8247C">
        <w:rPr>
          <w:lang w:eastAsia="sk-SK"/>
        </w:rPr>
        <w:t xml:space="preserve"> </w:t>
      </w:r>
      <w:r w:rsidR="00C446E2">
        <w:rPr>
          <w:b/>
          <w:lang w:eastAsia="sk-SK"/>
        </w:rPr>
        <w:t>Sankcie a pokuty</w:t>
      </w:r>
      <w:r w:rsidR="00C446E2" w:rsidRPr="00D8247C">
        <w:rPr>
          <w:lang w:eastAsia="sk-SK"/>
        </w:rPr>
        <w:t>: vypĺňa sa, ak ustanovenia právneho predpisu zakladajú</w:t>
      </w:r>
      <w:r w:rsidR="00F244DC">
        <w:rPr>
          <w:lang w:eastAsia="sk-SK"/>
        </w:rPr>
        <w:t>,</w:t>
      </w:r>
      <w:r w:rsidR="00C446E2" w:rsidRPr="00D8247C">
        <w:rPr>
          <w:lang w:eastAsia="sk-SK"/>
        </w:rPr>
        <w:t xml:space="preserve"> rušia či menia výšku </w:t>
      </w:r>
      <w:r w:rsidR="00C446E2">
        <w:rPr>
          <w:lang w:eastAsia="sk-SK"/>
        </w:rPr>
        <w:t>sankcií a pokút</w:t>
      </w:r>
      <w:r w:rsidR="00C446E2" w:rsidRPr="00D8247C">
        <w:rPr>
          <w:lang w:eastAsia="sk-SK"/>
        </w:rPr>
        <w:t>. Kvantifikované vplyvy (v eurách na PP) sa rozdelia na tie, ktoré podnikateľom zvyšujú náklady a na tie, ktoré znižujú náklady. V prípade objektívnej nedostupnosti požadovaného údaja použite expertný odhad.</w:t>
      </w:r>
      <w:r w:rsidR="00C446E2">
        <w:rPr>
          <w:lang w:eastAsia="sk-SK"/>
        </w:rPr>
        <w:t xml:space="preserve"> Ide o ročný vplyv na PP v eurách. Bližší metodický postup ku kvantifikáciám sankcií a pokút je uvedený v Kalkulačke nákladov v hárku s názvom „</w:t>
      </w:r>
      <w:r w:rsidR="00C446E2" w:rsidRPr="00C446E2">
        <w:rPr>
          <w:i/>
          <w:lang w:eastAsia="sk-SK"/>
        </w:rPr>
        <w:t>Vysvetlivky ku kroku 1</w:t>
      </w:r>
      <w:r w:rsidR="00C446E2">
        <w:rPr>
          <w:lang w:eastAsia="sk-SK"/>
        </w:rPr>
        <w:t xml:space="preserve">“. </w:t>
      </w:r>
    </w:p>
    <w:p w14:paraId="7BECCAEE" w14:textId="77777777" w:rsidR="00C446E2" w:rsidRDefault="00C446E2" w:rsidP="00C446E2">
      <w:pPr>
        <w:jc w:val="both"/>
        <w:rPr>
          <w:lang w:eastAsia="sk-SK"/>
        </w:rPr>
      </w:pPr>
    </w:p>
    <w:p w14:paraId="6D4D1FD7" w14:textId="18F5C736" w:rsidR="00C446E2" w:rsidRPr="00D8247C" w:rsidRDefault="00F378F4" w:rsidP="00C446E2">
      <w:pPr>
        <w:jc w:val="both"/>
        <w:rPr>
          <w:lang w:eastAsia="sk-SK"/>
        </w:rPr>
      </w:pPr>
      <w:r>
        <w:rPr>
          <w:b/>
          <w:lang w:eastAsia="sk-SK"/>
        </w:rPr>
        <w:t>D</w:t>
      </w:r>
      <w:r w:rsidR="00C446E2">
        <w:rPr>
          <w:b/>
          <w:lang w:eastAsia="sk-SK"/>
        </w:rPr>
        <w:t>:</w:t>
      </w:r>
      <w:r w:rsidR="00C446E2">
        <w:rPr>
          <w:lang w:eastAsia="sk-SK"/>
        </w:rPr>
        <w:t xml:space="preserve"> </w:t>
      </w:r>
      <w:r w:rsidR="00C446E2" w:rsidRPr="00D8247C">
        <w:rPr>
          <w:b/>
          <w:lang w:eastAsia="sk-SK"/>
        </w:rPr>
        <w:t>Nepriame finančné náklady</w:t>
      </w:r>
      <w:r w:rsidR="00C446E2" w:rsidRPr="00D8247C">
        <w:rPr>
          <w:lang w:eastAsia="sk-SK"/>
        </w:rPr>
        <w:t xml:space="preserve">: vypĺňa sa, ak ustanovenia právneho predpisu zakladajú rušia či menia výšku nepriamych nákladov. Kvantifikované vplyvy (v eurách na PP) sa rozdelia na tie, ktoré podnikateľom zvyšujú náklady a na tie, ktoré znižujú náklady. V prípade objektívnej nedostupnosti požadovaného údaja použite expertný odhad. </w:t>
      </w:r>
    </w:p>
    <w:p w14:paraId="42CB6953" w14:textId="77777777" w:rsidR="00C446E2" w:rsidRPr="00D8247C" w:rsidRDefault="00C446E2" w:rsidP="00C446E2">
      <w:pPr>
        <w:jc w:val="both"/>
        <w:rPr>
          <w:lang w:eastAsia="sk-SK"/>
        </w:rPr>
      </w:pPr>
    </w:p>
    <w:p w14:paraId="1094767D" w14:textId="77777777" w:rsidR="00C446E2" w:rsidRPr="00D8247C" w:rsidRDefault="00C446E2" w:rsidP="00C446E2">
      <w:pPr>
        <w:spacing w:after="120"/>
        <w:jc w:val="both"/>
        <w:rPr>
          <w:lang w:eastAsia="sk-SK"/>
        </w:rPr>
      </w:pPr>
      <w:r w:rsidRPr="00D8247C">
        <w:rPr>
          <w:i/>
          <w:lang w:eastAsia="sk-SK"/>
        </w:rPr>
        <w:t xml:space="preserve">Nepriame finančné náklady – sú náklady, ktoré musí podnikateľ vynaložiť na účely zabezpečenia súladu výrobku, služieb, interných procesov, vybavenia prevádzky s požiadavkami regulácie (napr. náklady spojené so zabezpečením ochranných pracovných odevov, náklady na zabezpečenie pitného režimu, náklady na vybavenie prevádzky elektronickou registračnou pokladňou, náklady na školenie, na získanie potrebných vedomostí nevyhnutných na dosiahnutie určitého diplomu alebo osvedčenia a iné). Patria sem aj, príplatky k mzde, príspevky zamestnancom, cestovné náhrady, stravné a pod. </w:t>
      </w:r>
    </w:p>
    <w:p w14:paraId="3A0D71F4" w14:textId="77777777" w:rsidR="00C446E2" w:rsidRDefault="00C446E2" w:rsidP="0039334E">
      <w:pPr>
        <w:jc w:val="both"/>
        <w:rPr>
          <w:rFonts w:eastAsia="Calibri"/>
          <w:b/>
        </w:rPr>
      </w:pPr>
    </w:p>
    <w:p w14:paraId="64017BFA" w14:textId="77777777" w:rsidR="00F378F4" w:rsidRDefault="00F378F4" w:rsidP="0039334E">
      <w:pPr>
        <w:jc w:val="both"/>
        <w:rPr>
          <w:rFonts w:eastAsia="Calibri"/>
          <w:b/>
        </w:rPr>
      </w:pPr>
    </w:p>
    <w:p w14:paraId="27FE17F0" w14:textId="5437AF48" w:rsidR="0039334E" w:rsidRPr="00D8247C" w:rsidRDefault="00F378F4" w:rsidP="0039334E">
      <w:pPr>
        <w:jc w:val="both"/>
        <w:rPr>
          <w:lang w:eastAsia="sk-SK"/>
        </w:rPr>
      </w:pPr>
      <w:r>
        <w:rPr>
          <w:rFonts w:eastAsia="Calibri"/>
          <w:b/>
        </w:rPr>
        <w:t>E</w:t>
      </w:r>
      <w:r w:rsidR="0039334E" w:rsidRPr="00D8247C">
        <w:rPr>
          <w:rFonts w:eastAsia="Calibri"/>
          <w:b/>
          <w:i/>
        </w:rPr>
        <w:t>.</w:t>
      </w:r>
      <w:r w:rsidR="0039334E" w:rsidRPr="00D8247C">
        <w:rPr>
          <w:rFonts w:eastAsia="Calibri"/>
          <w:i/>
        </w:rPr>
        <w:t xml:space="preserve"> </w:t>
      </w:r>
      <w:r w:rsidR="0039334E" w:rsidRPr="00D8247C">
        <w:rPr>
          <w:b/>
          <w:lang w:eastAsia="sk-SK"/>
        </w:rPr>
        <w:t>Administratívne náklady</w:t>
      </w:r>
      <w:r w:rsidR="0039334E" w:rsidRPr="00D8247C">
        <w:rPr>
          <w:lang w:eastAsia="sk-SK"/>
        </w:rPr>
        <w:t>: vypĺňa sa, ak ustanovenia právneho predpisu zakladajú,  rušia či</w:t>
      </w:r>
      <w:r w:rsidR="0039334E">
        <w:rPr>
          <w:lang w:eastAsia="sk-SK"/>
        </w:rPr>
        <w:t> </w:t>
      </w:r>
      <w:r w:rsidR="0039334E" w:rsidRPr="001F1B43">
        <w:rPr>
          <w:lang w:eastAsia="sk-SK"/>
        </w:rPr>
        <w:t>menia výšku administratívnych nákladov. Kvantifikované vplyvy (v eurách na PP) sa</w:t>
      </w:r>
      <w:r w:rsidR="0039334E">
        <w:rPr>
          <w:lang w:eastAsia="sk-SK"/>
        </w:rPr>
        <w:t> </w:t>
      </w:r>
      <w:r w:rsidR="0039334E" w:rsidRPr="00D8247C">
        <w:rPr>
          <w:lang w:eastAsia="sk-SK"/>
        </w:rPr>
        <w:t xml:space="preserve">rozdelia na tie, ktoré podnikateľom zvyšujú náklady a na tie, ktoré znižujú náklady. Pri kvantifikácii administratívnych nákladov je možné použiť štandardizovanú časovú náročnosť pre typické administratívne povinnosti alebo je možné použiť expertný odhad. </w:t>
      </w:r>
    </w:p>
    <w:p w14:paraId="59E91E2A" w14:textId="77777777" w:rsidR="0039334E" w:rsidRPr="00D8247C" w:rsidRDefault="0039334E" w:rsidP="0039334E">
      <w:pPr>
        <w:jc w:val="both"/>
        <w:rPr>
          <w:lang w:eastAsia="sk-SK"/>
        </w:rPr>
      </w:pPr>
    </w:p>
    <w:p w14:paraId="5F371223" w14:textId="77777777" w:rsidR="00315BE2" w:rsidRDefault="0039334E" w:rsidP="00FD3DFB">
      <w:pPr>
        <w:spacing w:after="120"/>
        <w:jc w:val="both"/>
        <w:rPr>
          <w:i/>
          <w:lang w:eastAsia="sk-SK"/>
        </w:rPr>
      </w:pPr>
      <w:r w:rsidRPr="00D8247C">
        <w:rPr>
          <w:i/>
          <w:lang w:eastAsia="sk-SK"/>
        </w:rPr>
        <w:t>Administratívne náklady – Ide o nákladové vyjadrenie času, ktorý strávi podnikateľ resp. jeho zamestnanci realizáciou konkrétnych činností v súvislosti s dodržiavaním regulačných povinností resp. pri plnení informačnej povinnosti. Patria sem aj administratívne náklady súvisiace so samotným oboznámením sa s novou re</w:t>
      </w:r>
      <w:r w:rsidR="00FD3DFB">
        <w:rPr>
          <w:i/>
          <w:lang w:eastAsia="sk-SK"/>
        </w:rPr>
        <w:t xml:space="preserve">guláciou a jej implementáciou. </w:t>
      </w:r>
    </w:p>
    <w:p w14:paraId="5EBFC398" w14:textId="77777777" w:rsidR="00A94A0F" w:rsidRPr="00FD3DFB" w:rsidRDefault="00A94A0F" w:rsidP="00FD3DFB">
      <w:pPr>
        <w:spacing w:after="120"/>
        <w:jc w:val="both"/>
        <w:rPr>
          <w:i/>
          <w:lang w:eastAsia="sk-SK"/>
        </w:rPr>
      </w:pPr>
    </w:p>
    <w:p w14:paraId="7DBF9A39" w14:textId="77777777" w:rsidR="00315BE2" w:rsidRPr="00D8247C" w:rsidRDefault="00315BE2" w:rsidP="0051637B">
      <w:pPr>
        <w:numPr>
          <w:ilvl w:val="0"/>
          <w:numId w:val="3"/>
        </w:numPr>
        <w:contextualSpacing/>
        <w:jc w:val="both"/>
        <w:rPr>
          <w:rFonts w:eastAsia="Calibri"/>
          <w:b/>
        </w:rPr>
      </w:pPr>
      <w:r w:rsidRPr="00D8247C">
        <w:rPr>
          <w:rFonts w:eastAsia="Calibri"/>
          <w:b/>
        </w:rPr>
        <w:t>Výpočet jednotlivých typov nákladov regulácie</w:t>
      </w:r>
    </w:p>
    <w:p w14:paraId="3A8C6E26" w14:textId="77777777" w:rsidR="00315BE2" w:rsidRDefault="00315BE2" w:rsidP="00315BE2">
      <w:pPr>
        <w:spacing w:after="120"/>
        <w:rPr>
          <w:rFonts w:eastAsia="Calibri"/>
          <w:b/>
          <w:i/>
        </w:rPr>
      </w:pPr>
    </w:p>
    <w:p w14:paraId="386A81F2" w14:textId="77777777" w:rsidR="00315BE2" w:rsidRPr="00D8247C" w:rsidRDefault="00315BE2" w:rsidP="00315BE2">
      <w:pPr>
        <w:spacing w:after="120"/>
        <w:rPr>
          <w:rFonts w:eastAsia="Calibri"/>
          <w:b/>
          <w:i/>
        </w:rPr>
      </w:pPr>
      <w:r w:rsidRPr="00D8247C">
        <w:rPr>
          <w:rFonts w:eastAsia="Calibri"/>
          <w:b/>
          <w:i/>
        </w:rPr>
        <w:t>Náklady na 1 podnikateľa</w:t>
      </w:r>
    </w:p>
    <w:p w14:paraId="6907E818" w14:textId="026ECAE8" w:rsidR="00315BE2" w:rsidRDefault="00315BE2" w:rsidP="00315BE2">
      <w:pPr>
        <w:spacing w:after="120"/>
        <w:jc w:val="both"/>
        <w:rPr>
          <w:rFonts w:eastAsia="Calibri"/>
        </w:rPr>
      </w:pPr>
      <w:r w:rsidRPr="00D8247C">
        <w:rPr>
          <w:rFonts w:eastAsia="Calibri"/>
        </w:rPr>
        <w:t xml:space="preserve">V prípade </w:t>
      </w:r>
      <w:r w:rsidRPr="00D8247C">
        <w:rPr>
          <w:rFonts w:eastAsia="Calibri"/>
          <w:i/>
        </w:rPr>
        <w:t xml:space="preserve">priamych </w:t>
      </w:r>
      <w:r>
        <w:rPr>
          <w:rFonts w:eastAsia="Calibri"/>
          <w:i/>
        </w:rPr>
        <w:t xml:space="preserve">finančných </w:t>
      </w:r>
      <w:r w:rsidRPr="00D8247C">
        <w:rPr>
          <w:rFonts w:eastAsia="Calibri"/>
          <w:i/>
        </w:rPr>
        <w:t>nákladov (</w:t>
      </w:r>
      <w:r w:rsidR="0002425A">
        <w:rPr>
          <w:rFonts w:eastAsia="Calibri"/>
          <w:i/>
        </w:rPr>
        <w:t>dane, odvody, clá a poplatky, ktorých cieľom je znižovať negatívne externality</w:t>
      </w:r>
      <w:r w:rsidR="00C535F5">
        <w:rPr>
          <w:rFonts w:eastAsia="Calibri"/>
          <w:i/>
        </w:rPr>
        <w:t> </w:t>
      </w:r>
      <w:r w:rsidRPr="00D8247C">
        <w:rPr>
          <w:rFonts w:eastAsia="Calibri"/>
          <w:i/>
        </w:rPr>
        <w:t>)</w:t>
      </w:r>
      <w:r w:rsidRPr="00D8247C">
        <w:rPr>
          <w:rFonts w:eastAsia="Calibri"/>
        </w:rPr>
        <w:t xml:space="preserve"> ide o </w:t>
      </w:r>
      <w:r w:rsidRPr="00D8247C">
        <w:rPr>
          <w:rFonts w:eastAsia="Calibri"/>
          <w:b/>
        </w:rPr>
        <w:t>ročný vplyv</w:t>
      </w:r>
      <w:r w:rsidRPr="00D8247C">
        <w:rPr>
          <w:rFonts w:eastAsia="Calibri"/>
        </w:rPr>
        <w:t>, z tohto dôvodu sa výška nákladov nenásobí frekvenciou. Na stanovenie výšky týchto nákladov je potrebné použiť údaje z </w:t>
      </w:r>
      <w:r w:rsidR="0018715C">
        <w:rPr>
          <w:rFonts w:eastAsia="Calibri"/>
        </w:rPr>
        <w:t>a</w:t>
      </w:r>
      <w:r w:rsidRPr="00D8247C">
        <w:rPr>
          <w:rFonts w:eastAsia="Calibri"/>
        </w:rPr>
        <w:t>nalýzy vplyvov na rozpočet verejnej správy</w:t>
      </w:r>
      <w:r w:rsidR="00484D16">
        <w:rPr>
          <w:rFonts w:eastAsia="Calibri"/>
        </w:rPr>
        <w:t xml:space="preserve"> (príloh</w:t>
      </w:r>
      <w:r w:rsidR="0036748D">
        <w:rPr>
          <w:rFonts w:eastAsia="Calibri"/>
        </w:rPr>
        <w:t>y</w:t>
      </w:r>
      <w:r w:rsidR="00484D16">
        <w:rPr>
          <w:rFonts w:eastAsia="Calibri"/>
        </w:rPr>
        <w:t xml:space="preserve"> č. 2 jednotnej metodiky)</w:t>
      </w:r>
      <w:r w:rsidRPr="00D8247C">
        <w:rPr>
          <w:rFonts w:eastAsia="Calibri"/>
        </w:rPr>
        <w:t>, kde je povinnosť ich kvantifikovať ak prichádza k ich zmene. V prípade poplatkov je navyše potrebné doplniť aj kvantifikáciu tých, ktoré sa menia a zároveň nie sú príjmom rozpočtu verejnej správy (napr. zo zákona povinné poplatky komorám, asociáciám a pod.).</w:t>
      </w:r>
    </w:p>
    <w:p w14:paraId="6F5FCFFC" w14:textId="77777777" w:rsidR="00315BE2" w:rsidRDefault="00315BE2" w:rsidP="00315BE2">
      <w:pPr>
        <w:rPr>
          <w:rFonts w:eastAsia="Calibri"/>
          <w:i/>
        </w:rPr>
      </w:pPr>
      <w:r>
        <w:rPr>
          <w:rFonts w:eastAsia="Calibri"/>
          <w:i/>
        </w:rPr>
        <w:t>P</w:t>
      </w:r>
      <w:r w:rsidRPr="00895898">
        <w:rPr>
          <w:rFonts w:eastAsia="Calibri"/>
          <w:i/>
        </w:rPr>
        <w:t>riame finančné náklady</w:t>
      </w:r>
      <w:r w:rsidR="00DF1462">
        <w:rPr>
          <w:rFonts w:eastAsia="Calibri"/>
          <w:i/>
        </w:rPr>
        <w:t xml:space="preserve"> (d</w:t>
      </w:r>
      <w:r w:rsidR="00DF1462" w:rsidRPr="00DF1462">
        <w:rPr>
          <w:rFonts w:eastAsia="Calibri"/>
          <w:i/>
        </w:rPr>
        <w:t>ane, odvody, clá a poplatky, ktorých cieľom je znižovať negatívne externality</w:t>
      </w:r>
      <w:r w:rsidR="00DF1462">
        <w:rPr>
          <w:rFonts w:eastAsia="Calibri"/>
          <w:i/>
        </w:rPr>
        <w:t>)</w:t>
      </w:r>
      <w:r w:rsidRPr="00895898">
        <w:rPr>
          <w:rFonts w:eastAsia="Calibri"/>
          <w:i/>
        </w:rPr>
        <w:t xml:space="preserve"> na 1 podnikateľa</w:t>
      </w:r>
      <w:r>
        <w:rPr>
          <w:rFonts w:eastAsia="Calibri"/>
          <w:i/>
        </w:rPr>
        <w:t xml:space="preserve"> sú vyčíslené podľa vzorca:</w:t>
      </w:r>
    </w:p>
    <w:p w14:paraId="49BAECA2" w14:textId="77777777" w:rsidR="00315BE2" w:rsidRPr="00895898" w:rsidRDefault="005D39D8" w:rsidP="00315BE2">
      <w:pPr>
        <w:spacing w:after="120"/>
        <w:rPr>
          <w:rFonts w:ascii="Arial" w:hAnsi="Arial"/>
          <w:color w:val="000000"/>
        </w:rPr>
      </w:pPr>
      <w:r>
        <w:rPr>
          <w:noProof/>
          <w:lang w:eastAsia="sk-SK"/>
        </w:rPr>
        <mc:AlternateContent>
          <mc:Choice Requires="wpg">
            <w:drawing>
              <wp:anchor distT="0" distB="0" distL="114300" distR="114300" simplePos="0" relativeHeight="251656192" behindDoc="0" locked="0" layoutInCell="1" allowOverlap="1" wp14:anchorId="146E2872" wp14:editId="61124952">
                <wp:simplePos x="0" y="0"/>
                <wp:positionH relativeFrom="column">
                  <wp:posOffset>43180</wp:posOffset>
                </wp:positionH>
                <wp:positionV relativeFrom="paragraph">
                  <wp:posOffset>138430</wp:posOffset>
                </wp:positionV>
                <wp:extent cx="5310505" cy="504825"/>
                <wp:effectExtent l="0" t="0" r="4445" b="9525"/>
                <wp:wrapNone/>
                <wp:docPr id="9" name="Skupina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10505" cy="504825"/>
                          <a:chOff x="4234" y="0"/>
                          <a:chExt cx="5310735" cy="504801"/>
                        </a:xfrm>
                      </wpg:grpSpPr>
                      <wps:wsp>
                        <wps:cNvPr id="10" name="Rectangle 3">
                          <a:extLst>
                            <a:ext uri="{FF2B5EF4-FFF2-40B4-BE49-F238E27FC236}">
                              <a16:creationId xmlns:a16="http://schemas.microsoft.com/office/drawing/2014/main" id="{00000000-0008-0000-0300-000069000000}"/>
                            </a:ext>
                          </a:extLst>
                        </wps:cNvPr>
                        <wps:cNvSpPr>
                          <a:spLocks noChangeArrowheads="1"/>
                        </wps:cNvSpPr>
                        <wps:spPr bwMode="auto">
                          <a:xfrm>
                            <a:off x="4234" y="8446"/>
                            <a:ext cx="3786277" cy="496355"/>
                          </a:xfrm>
                          <a:prstGeom prst="rect">
                            <a:avLst/>
                          </a:prstGeom>
                          <a:solidFill>
                            <a:srgbClr val="0070C0"/>
                          </a:solidFill>
                          <a:ln w="9525">
                            <a:noFill/>
                            <a:miter lim="800000"/>
                            <a:headEnd/>
                            <a:tailEnd/>
                          </a:ln>
                        </wps:spPr>
                        <wps:txbx>
                          <w:txbxContent>
                            <w:p w14:paraId="4D9622E5" w14:textId="3F548BA6" w:rsidR="009C5469" w:rsidRDefault="009C5469" w:rsidP="00315BE2">
                              <w:pPr>
                                <w:pStyle w:val="Normlnywebov"/>
                                <w:jc w:val="center"/>
                                <w:textAlignment w:val="baseline"/>
                              </w:pPr>
                              <w:r>
                                <w:rPr>
                                  <w:rFonts w:ascii="Arial" w:hAnsi="Arial" w:cstheme="minorBidi"/>
                                  <w:color w:val="FFFFFF"/>
                                  <w:kern w:val="24"/>
                                  <w:sz w:val="16"/>
                                  <w:szCs w:val="16"/>
                                </w:rPr>
                                <w:t>Priame  finančné náklady (dane, odvody, clá) - ročný vplyv</w:t>
                              </w:r>
                            </w:p>
                          </w:txbxContent>
                        </wps:txbx>
                        <wps:bodyPr wrap="square" lIns="36000" tIns="36000" rIns="36000" bIns="36000" anchor="ctr"/>
                      </wps:wsp>
                      <wps:wsp>
                        <wps:cNvPr id="11" name="Rectangle 3">
                          <a:extLst>
                            <a:ext uri="{FF2B5EF4-FFF2-40B4-BE49-F238E27FC236}">
                              <a16:creationId xmlns:a16="http://schemas.microsoft.com/office/drawing/2014/main" id="{00000000-0008-0000-0300-00006E000000}"/>
                            </a:ext>
                          </a:extLst>
                        </wps:cNvPr>
                        <wps:cNvSpPr>
                          <a:spLocks noChangeArrowheads="1"/>
                        </wps:cNvSpPr>
                        <wps:spPr bwMode="auto">
                          <a:xfrm>
                            <a:off x="4057663" y="0"/>
                            <a:ext cx="1257306" cy="484544"/>
                          </a:xfrm>
                          <a:prstGeom prst="rect">
                            <a:avLst/>
                          </a:prstGeom>
                          <a:solidFill>
                            <a:srgbClr val="0070C0"/>
                          </a:solidFill>
                          <a:ln w="9525">
                            <a:noFill/>
                            <a:miter lim="800000"/>
                            <a:headEnd/>
                            <a:tailEnd/>
                          </a:ln>
                        </wps:spPr>
                        <wps:txbx>
                          <w:txbxContent>
                            <w:p w14:paraId="1CF4A56A" w14:textId="77777777" w:rsidR="009C5469" w:rsidRDefault="009C5469" w:rsidP="00315BE2">
                              <w:pPr>
                                <w:pStyle w:val="Normlnywebov"/>
                                <w:jc w:val="center"/>
                                <w:textAlignment w:val="baseline"/>
                              </w:pPr>
                              <w:r>
                                <w:rPr>
                                  <w:rFonts w:ascii="Arial" w:hAnsi="Arial" w:cstheme="minorBidi"/>
                                  <w:color w:val="FFFFFF"/>
                                  <w:kern w:val="24"/>
                                  <w:sz w:val="16"/>
                                  <w:szCs w:val="16"/>
                                </w:rPr>
                                <w:t>Počet dotknutých subjektov</w:t>
                              </w:r>
                            </w:p>
                          </w:txbxContent>
                        </wps:txbx>
                        <wps:bodyPr wrap="square" lIns="36000" tIns="36000" rIns="36000" bIns="36000" anchor="ctr"/>
                      </wps:wsp>
                      <wps:wsp>
                        <wps:cNvPr id="12" name="BlokTextu 148">
                          <a:extLst>
                            <a:ext uri="{FF2B5EF4-FFF2-40B4-BE49-F238E27FC236}">
                              <a16:creationId xmlns:a16="http://schemas.microsoft.com/office/drawing/2014/main" id="{00000000-0008-0000-0300-000071000000}"/>
                            </a:ext>
                          </a:extLst>
                        </wps:cNvPr>
                        <wps:cNvSpPr txBox="1"/>
                        <wps:spPr>
                          <a:xfrm>
                            <a:off x="3790963" y="123825"/>
                            <a:ext cx="239168" cy="26456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AD23E1B" w14:textId="77777777" w:rsidR="009C5469" w:rsidRDefault="009C5469" w:rsidP="00315BE2">
                              <w:pPr>
                                <w:pStyle w:val="Normlnywebov"/>
                              </w:pPr>
                              <w:r>
                                <w:rPr>
                                  <w:rFonts w:asciiTheme="minorHAnsi" w:hAnsi="Calibri" w:cstheme="minorBidi"/>
                                  <w:color w:val="000000" w:themeColor="text1"/>
                                  <w:sz w:val="22"/>
                                  <w:szCs w:val="22"/>
                                </w:rPr>
                                <w:t>/</w:t>
                              </w:r>
                            </w:p>
                          </w:txbxContent>
                        </wps:txbx>
                        <wps:bodyPr wrap="none" rtlCol="0" anchor="t">
                          <a:spAutoFit/>
                        </wps:bodyPr>
                      </wps:wsp>
                    </wpg:wgp>
                  </a:graphicData>
                </a:graphic>
                <wp14:sizeRelH relativeFrom="margin">
                  <wp14:pctWidth>0</wp14:pctWidth>
                </wp14:sizeRelH>
                <wp14:sizeRelV relativeFrom="margin">
                  <wp14:pctHeight>0</wp14:pctHeight>
                </wp14:sizeRelV>
              </wp:anchor>
            </w:drawing>
          </mc:Choice>
          <mc:Fallback>
            <w:pict>
              <v:group w14:anchorId="146E2872" id="Skupina 34" o:spid="_x0000_s1026" style="position:absolute;margin-left:3.4pt;margin-top:10.9pt;width:418.15pt;height:39.75pt;z-index:251656192;mso-width-relative:margin;mso-height-relative:margin" coordorigin="42" coordsize="53107,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">
                <v:rect id="_x0000_s1027" style="position:absolute;left:42;top:84;width:37863;height:4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" fillcolor="#0070c0" stroked="f">
                  <v:textbox inset="1mm,1mm,1mm,1mm">
                    <w:txbxContent>
                      <w:p w14:paraId="4D9622E5" w14:textId="3F548BA6" w:rsidR="009C5469" w:rsidRDefault="009C5469" w:rsidP="00315BE2">
                        <w:pPr>
                          <w:pStyle w:val="Normlnywebov"/>
                          <w:jc w:val="center"/>
                          <w:textAlignment w:val="baseline"/>
                        </w:pPr>
                        <w:r>
                          <w:rPr>
                            <w:rFonts w:ascii="Arial" w:hAnsi="Arial" w:cstheme="minorBidi"/>
                            <w:color w:val="FFFFFF"/>
                            <w:kern w:val="24"/>
                            <w:sz w:val="16"/>
                            <w:szCs w:val="16"/>
                          </w:rPr>
                          <w:t>Priame  finančné náklady (dane, odvody, clá) - ročný vplyv</w:t>
                        </w:r>
                      </w:p>
                    </w:txbxContent>
                  </v:textbox>
                </v:rect>
                <v:rect id="_x0000_s1028" style="position:absolute;left:40576;width:12573;height:4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" fillcolor="#0070c0" stroked="f">
                  <v:textbox inset="1mm,1mm,1mm,1mm">
                    <w:txbxContent>
                      <w:p w14:paraId="1CF4A56A" w14:textId="77777777" w:rsidR="009C5469" w:rsidRDefault="009C5469" w:rsidP="00315BE2">
                        <w:pPr>
                          <w:pStyle w:val="Normlnywebov"/>
                          <w:jc w:val="center"/>
                          <w:textAlignment w:val="baseline"/>
                        </w:pPr>
                        <w:r>
                          <w:rPr>
                            <w:rFonts w:ascii="Arial" w:hAnsi="Arial" w:cstheme="minorBidi"/>
                            <w:color w:val="FFFFFF"/>
                            <w:kern w:val="24"/>
                            <w:sz w:val="16"/>
                            <w:szCs w:val="16"/>
                          </w:rPr>
                          <w:t>Počet dotknutých subjektov</w:t>
                        </w:r>
                      </w:p>
                    </w:txbxContent>
                  </v:textbox>
                </v:rect>
                <v:shapetype id="_x0000_t202" coordsize="21600,21600" o:spt="202" path="m,l,21600r21600,l21600,xe">
                  <v:stroke joinstyle="miter"/>
                  <v:path gradientshapeok="t" o:connecttype="rect"/>
                </v:shapetype>
                <v:shape id="_x0000_s1029" type="#_x0000_t202" style="position:absolute;left:37909;top:1238;width:2392;height:2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2AD23E1B" w14:textId="77777777" w:rsidR="009C5469" w:rsidRDefault="009C5469" w:rsidP="00315BE2">
                        <w:pPr>
                          <w:pStyle w:val="Normlnywebov"/>
                        </w:pPr>
                        <w:r>
                          <w:rPr>
                            <w:rFonts w:asciiTheme="minorHAnsi" w:hAnsi="Calibri" w:cstheme="minorBidi"/>
                            <w:color w:val="000000" w:themeColor="text1"/>
                            <w:sz w:val="22"/>
                            <w:szCs w:val="22"/>
                          </w:rPr>
                          <w:t>/</w:t>
                        </w:r>
                      </w:p>
                    </w:txbxContent>
                  </v:textbox>
                </v:shape>
              </v:group>
            </w:pict>
          </mc:Fallback>
        </mc:AlternateContent>
      </w:r>
    </w:p>
    <w:p w14:paraId="2314E6E2" w14:textId="77777777" w:rsidR="00315BE2" w:rsidRPr="00895898" w:rsidRDefault="00315BE2" w:rsidP="00315BE2">
      <w:pPr>
        <w:spacing w:after="120"/>
        <w:rPr>
          <w:color w:val="000000"/>
        </w:rPr>
      </w:pPr>
    </w:p>
    <w:p w14:paraId="73EA3262" w14:textId="77777777" w:rsidR="00315BE2" w:rsidRDefault="00315BE2" w:rsidP="00315BE2">
      <w:pPr>
        <w:spacing w:after="120"/>
        <w:rPr>
          <w:rFonts w:eastAsia="Calibri"/>
          <w:i/>
        </w:rPr>
      </w:pPr>
    </w:p>
    <w:p w14:paraId="7A9BC1F9" w14:textId="77777777" w:rsidR="00CA6348" w:rsidRDefault="00CA6348" w:rsidP="00315BE2">
      <w:pPr>
        <w:rPr>
          <w:rFonts w:eastAsia="Calibri"/>
          <w:i/>
        </w:rPr>
      </w:pPr>
    </w:p>
    <w:p w14:paraId="446D6EB5" w14:textId="77777777" w:rsidR="00DF1462" w:rsidRDefault="00DF1462" w:rsidP="00315BE2">
      <w:pPr>
        <w:rPr>
          <w:rFonts w:eastAsia="Calibri"/>
          <w:i/>
        </w:rPr>
      </w:pPr>
      <w:r>
        <w:rPr>
          <w:rFonts w:eastAsia="Calibri"/>
          <w:i/>
        </w:rPr>
        <w:t>P</w:t>
      </w:r>
      <w:r w:rsidRPr="00895898">
        <w:rPr>
          <w:rFonts w:eastAsia="Calibri"/>
          <w:i/>
        </w:rPr>
        <w:t>riame finančné náklady</w:t>
      </w:r>
      <w:r>
        <w:rPr>
          <w:rFonts w:eastAsia="Calibri"/>
          <w:i/>
        </w:rPr>
        <w:t xml:space="preserve"> (iné poplatky) na 1 podnikateľa sú vyčíslené podľa vzorca:</w:t>
      </w:r>
    </w:p>
    <w:p w14:paraId="353CFC55" w14:textId="77777777" w:rsidR="00DF1462" w:rsidRDefault="00DF1462" w:rsidP="00315BE2">
      <w:pPr>
        <w:rPr>
          <w:rFonts w:eastAsia="Calibri"/>
          <w:i/>
        </w:rPr>
      </w:pPr>
      <w:r w:rsidRPr="00DF1462">
        <w:rPr>
          <w:noProof/>
          <w:lang w:eastAsia="sk-SK"/>
        </w:rPr>
        <mc:AlternateContent>
          <mc:Choice Requires="wps">
            <w:drawing>
              <wp:anchor distT="0" distB="0" distL="114300" distR="114300" simplePos="0" relativeHeight="251657216" behindDoc="0" locked="0" layoutInCell="1" allowOverlap="1" wp14:anchorId="1593B991" wp14:editId="5F429CEE">
                <wp:simplePos x="0" y="0"/>
                <wp:positionH relativeFrom="margin">
                  <wp:align>left</wp:align>
                </wp:positionH>
                <wp:positionV relativeFrom="paragraph">
                  <wp:posOffset>160655</wp:posOffset>
                </wp:positionV>
                <wp:extent cx="3848100" cy="486410"/>
                <wp:effectExtent l="0" t="0" r="0" b="8890"/>
                <wp:wrapSquare wrapText="bothSides"/>
                <wp:docPr id="33" name="Rectangle 3">
                  <a:extLst xmlns:a="http://schemas.openxmlformats.org/drawingml/2006/main">
                    <a:ext uri="{FF2B5EF4-FFF2-40B4-BE49-F238E27FC236}">
                      <a16:creationId xmlns:a16="http://schemas.microsoft.com/office/drawing/2014/main" id="{00000000-0008-0000-0300-00002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8100" cy="486410"/>
                        </a:xfrm>
                        <a:prstGeom prst="rect">
                          <a:avLst/>
                        </a:prstGeom>
                        <a:solidFill>
                          <a:srgbClr val="0070C0"/>
                        </a:solidFill>
                        <a:ln w="9525">
                          <a:noFill/>
                          <a:miter lim="800000"/>
                          <a:headEnd/>
                          <a:tailEnd/>
                        </a:ln>
                      </wps:spPr>
                      <wps:txbx>
                        <w:txbxContent>
                          <w:p w14:paraId="064B8897" w14:textId="77777777" w:rsidR="009C5469" w:rsidRDefault="009C5469" w:rsidP="00DF1462">
                            <w:pPr>
                              <w:pStyle w:val="Normlnywebov"/>
                              <w:jc w:val="center"/>
                              <w:textAlignment w:val="baseline"/>
                            </w:pPr>
                            <w:r>
                              <w:rPr>
                                <w:rFonts w:ascii="Arial" w:hAnsi="Arial" w:cstheme="minorBidi"/>
                                <w:b/>
                                <w:bCs/>
                                <w:color w:val="FFFFFF"/>
                                <w:kern w:val="24"/>
                                <w:sz w:val="16"/>
                                <w:szCs w:val="16"/>
                              </w:rPr>
                              <w:t xml:space="preserve">Priame náklady </w:t>
                            </w:r>
                            <w:r>
                              <w:rPr>
                                <w:rFonts w:ascii="Arial" w:hAnsi="Arial" w:cstheme="minorBidi"/>
                                <w:b/>
                                <w:bCs/>
                                <w:color w:val="FFFFFF"/>
                                <w:kern w:val="24"/>
                                <w:sz w:val="16"/>
                                <w:szCs w:val="16"/>
                                <w:lang w:val="en-US"/>
                              </w:rPr>
                              <w:t>- in</w:t>
                            </w:r>
                            <w:r>
                              <w:rPr>
                                <w:rFonts w:ascii="Arial" w:hAnsi="Arial" w:cstheme="minorBidi"/>
                                <w:b/>
                                <w:bCs/>
                                <w:color w:val="FFFFFF"/>
                                <w:kern w:val="24"/>
                                <w:sz w:val="16"/>
                                <w:szCs w:val="16"/>
                              </w:rPr>
                              <w:t>é</w:t>
                            </w:r>
                            <w:r>
                              <w:rPr>
                                <w:rFonts w:ascii="Arial" w:hAnsi="Arial" w:cstheme="minorBidi"/>
                                <w:b/>
                                <w:bCs/>
                                <w:color w:val="FFFFFF"/>
                                <w:kern w:val="24"/>
                                <w:sz w:val="16"/>
                                <w:szCs w:val="16"/>
                                <w:lang w:val="en-US"/>
                              </w:rPr>
                              <w:t xml:space="preserve"> poplatk</w:t>
                            </w:r>
                            <w:r>
                              <w:rPr>
                                <w:rFonts w:ascii="Arial" w:hAnsi="Arial" w:cstheme="minorBidi"/>
                                <w:b/>
                                <w:bCs/>
                                <w:color w:val="FFFFFF"/>
                                <w:kern w:val="24"/>
                                <w:sz w:val="16"/>
                                <w:szCs w:val="16"/>
                              </w:rPr>
                              <w:t>y</w:t>
                            </w:r>
                          </w:p>
                          <w:p w14:paraId="1AC3C33A" w14:textId="77777777" w:rsidR="009C5469" w:rsidRDefault="009C5469" w:rsidP="00DF1462">
                            <w:pPr>
                              <w:pStyle w:val="Normlnywebov"/>
                              <w:jc w:val="center"/>
                              <w:textAlignment w:val="baseline"/>
                            </w:pPr>
                            <w:r>
                              <w:rPr>
                                <w:rFonts w:ascii="Arial" w:hAnsi="Arial" w:cstheme="minorBidi"/>
                                <w:b/>
                                <w:bCs/>
                                <w:color w:val="FFFFFF"/>
                                <w:kern w:val="24"/>
                                <w:sz w:val="16"/>
                                <w:szCs w:val="16"/>
                                <w:lang w:val="en-US"/>
                              </w:rPr>
                              <w:t xml:space="preserve"> </w:t>
                            </w:r>
                          </w:p>
                          <w:p w14:paraId="63254EA7" w14:textId="77777777" w:rsidR="009C5469" w:rsidRDefault="009C5469" w:rsidP="00DF1462">
                            <w:pPr>
                              <w:pStyle w:val="Normlnywebov"/>
                              <w:jc w:val="center"/>
                              <w:textAlignment w:val="baseline"/>
                            </w:pPr>
                            <w:r>
                              <w:rPr>
                                <w:rFonts w:ascii="Arial" w:hAnsi="Arial" w:cstheme="minorBidi"/>
                                <w:i/>
                                <w:iCs/>
                                <w:color w:val="FFFFFF"/>
                                <w:kern w:val="24"/>
                                <w:sz w:val="16"/>
                                <w:szCs w:val="16"/>
                              </w:rPr>
                              <w:t xml:space="preserve">na jedného podnikateľa </w:t>
                            </w:r>
                          </w:p>
                        </w:txbxContent>
                      </wps:txbx>
                      <wps:bodyPr wrap="square" lIns="36000" tIns="36000" rIns="36000" bIns="36000" anchor="ctr">
                        <a:noAutofit/>
                      </wps:bodyPr>
                    </wps:wsp>
                  </a:graphicData>
                </a:graphic>
                <wp14:sizeRelH relativeFrom="margin">
                  <wp14:pctWidth>0</wp14:pctWidth>
                </wp14:sizeRelH>
              </wp:anchor>
            </w:drawing>
          </mc:Choice>
          <mc:Fallback>
            <w:pict>
              <v:rect w14:anchorId="1593B991" id="Rectangle 3" o:spid="_x0000_s1030" style="position:absolute;margin-left:0;margin-top:12.65pt;width:303pt;height:38.3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" fillcolor="#0070c0" stroked="f">
                <v:textbox inset="1mm,1mm,1mm,1mm">
                  <w:txbxContent>
                    <w:p w14:paraId="064B8897" w14:textId="77777777" w:rsidR="009C5469" w:rsidRDefault="009C5469" w:rsidP="00DF1462">
                      <w:pPr>
                        <w:pStyle w:val="Normlnywebov"/>
                        <w:jc w:val="center"/>
                        <w:textAlignment w:val="baseline"/>
                      </w:pPr>
                      <w:r>
                        <w:rPr>
                          <w:rFonts w:ascii="Arial" w:hAnsi="Arial" w:cstheme="minorBidi"/>
                          <w:b/>
                          <w:bCs/>
                          <w:color w:val="FFFFFF"/>
                          <w:kern w:val="24"/>
                          <w:sz w:val="16"/>
                          <w:szCs w:val="16"/>
                        </w:rPr>
                        <w:t xml:space="preserve">Priame náklady </w:t>
                      </w:r>
                      <w:r>
                        <w:rPr>
                          <w:rFonts w:ascii="Arial" w:hAnsi="Arial" w:cstheme="minorBidi"/>
                          <w:b/>
                          <w:bCs/>
                          <w:color w:val="FFFFFF"/>
                          <w:kern w:val="24"/>
                          <w:sz w:val="16"/>
                          <w:szCs w:val="16"/>
                          <w:lang w:val="en-US"/>
                        </w:rPr>
                        <w:t>- in</w:t>
                      </w:r>
                      <w:r>
                        <w:rPr>
                          <w:rFonts w:ascii="Arial" w:hAnsi="Arial" w:cstheme="minorBidi"/>
                          <w:b/>
                          <w:bCs/>
                          <w:color w:val="FFFFFF"/>
                          <w:kern w:val="24"/>
                          <w:sz w:val="16"/>
                          <w:szCs w:val="16"/>
                        </w:rPr>
                        <w:t>é</w:t>
                      </w:r>
                      <w:r>
                        <w:rPr>
                          <w:rFonts w:ascii="Arial" w:hAnsi="Arial" w:cstheme="minorBidi"/>
                          <w:b/>
                          <w:bCs/>
                          <w:color w:val="FFFFFF"/>
                          <w:kern w:val="24"/>
                          <w:sz w:val="16"/>
                          <w:szCs w:val="16"/>
                          <w:lang w:val="en-US"/>
                        </w:rPr>
                        <w:t xml:space="preserve"> poplatk</w:t>
                      </w:r>
                      <w:r>
                        <w:rPr>
                          <w:rFonts w:ascii="Arial" w:hAnsi="Arial" w:cstheme="minorBidi"/>
                          <w:b/>
                          <w:bCs/>
                          <w:color w:val="FFFFFF"/>
                          <w:kern w:val="24"/>
                          <w:sz w:val="16"/>
                          <w:szCs w:val="16"/>
                        </w:rPr>
                        <w:t>y</w:t>
                      </w:r>
                    </w:p>
                    <w:p w14:paraId="1AC3C33A" w14:textId="77777777" w:rsidR="009C5469" w:rsidRDefault="009C5469" w:rsidP="00DF1462">
                      <w:pPr>
                        <w:pStyle w:val="Normlnywebov"/>
                        <w:jc w:val="center"/>
                        <w:textAlignment w:val="baseline"/>
                      </w:pPr>
                      <w:r>
                        <w:rPr>
                          <w:rFonts w:ascii="Arial" w:hAnsi="Arial" w:cstheme="minorBidi"/>
                          <w:b/>
                          <w:bCs/>
                          <w:color w:val="FFFFFF"/>
                          <w:kern w:val="24"/>
                          <w:sz w:val="16"/>
                          <w:szCs w:val="16"/>
                          <w:lang w:val="en-US"/>
                        </w:rPr>
                        <w:t xml:space="preserve"> </w:t>
                      </w:r>
                    </w:p>
                    <w:p w14:paraId="63254EA7" w14:textId="77777777" w:rsidR="009C5469" w:rsidRDefault="009C5469" w:rsidP="00DF1462">
                      <w:pPr>
                        <w:pStyle w:val="Normlnywebov"/>
                        <w:jc w:val="center"/>
                        <w:textAlignment w:val="baseline"/>
                      </w:pPr>
                      <w:r>
                        <w:rPr>
                          <w:rFonts w:ascii="Arial" w:hAnsi="Arial" w:cstheme="minorBidi"/>
                          <w:i/>
                          <w:iCs/>
                          <w:color w:val="FFFFFF"/>
                          <w:kern w:val="24"/>
                          <w:sz w:val="16"/>
                          <w:szCs w:val="16"/>
                        </w:rPr>
                        <w:t xml:space="preserve">na jedného podnikateľa </w:t>
                      </w:r>
                    </w:p>
                  </w:txbxContent>
                </v:textbox>
                <w10:wrap type="square" anchorx="margin"/>
              </v:rect>
            </w:pict>
          </mc:Fallback>
        </mc:AlternateContent>
      </w:r>
    </w:p>
    <w:p w14:paraId="7FA915E7" w14:textId="77777777" w:rsidR="00DF1462" w:rsidRDefault="00DF1462" w:rsidP="00315BE2">
      <w:pPr>
        <w:rPr>
          <w:rFonts w:eastAsia="Calibri"/>
          <w:i/>
        </w:rPr>
      </w:pPr>
      <w:r>
        <w:rPr>
          <w:noProof/>
          <w:lang w:eastAsia="sk-SK"/>
        </w:rPr>
        <mc:AlternateContent>
          <mc:Choice Requires="wps">
            <w:drawing>
              <wp:anchor distT="0" distB="0" distL="114300" distR="114300" simplePos="0" relativeHeight="251658240" behindDoc="0" locked="0" layoutInCell="1" allowOverlap="1" wp14:anchorId="198B4B94" wp14:editId="0FDF1C93">
                <wp:simplePos x="0" y="0"/>
                <wp:positionH relativeFrom="column">
                  <wp:posOffset>3848100</wp:posOffset>
                </wp:positionH>
                <wp:positionV relativeFrom="paragraph">
                  <wp:posOffset>127000</wp:posOffset>
                </wp:positionV>
                <wp:extent cx="248851" cy="224998"/>
                <wp:effectExtent l="0" t="0" r="0" b="0"/>
                <wp:wrapNone/>
                <wp:docPr id="188" name="BlokTextu 187">
                  <a:extLst xmlns:a="http://schemas.openxmlformats.org/drawingml/2006/main">
                    <a:ext uri="{FF2B5EF4-FFF2-40B4-BE49-F238E27FC236}">
                      <a16:creationId xmlns:a16="http://schemas.microsoft.com/office/drawing/2014/main" id="{00000000-0008-0000-0300-000071000000}"/>
                    </a:ext>
                  </a:extLst>
                </wp:docPr>
                <wp:cNvGraphicFramePr/>
                <a:graphic xmlns:a="http://schemas.openxmlformats.org/drawingml/2006/main">
                  <a:graphicData uri="http://schemas.microsoft.com/office/word/2010/wordprocessingShape">
                    <wps:wsp>
                      <wps:cNvSpPr txBox="1"/>
                      <wps:spPr>
                        <a:xfrm>
                          <a:off x="0" y="0"/>
                          <a:ext cx="248851" cy="224998"/>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C9E23EB" w14:textId="77777777" w:rsidR="009C5469" w:rsidRDefault="009C5469" w:rsidP="00DF1462">
                            <w:pPr>
                              <w:pStyle w:val="Normlnywebov"/>
                            </w:pPr>
                            <w:r>
                              <w:rPr>
                                <w:rFonts w:ascii="Arial" w:hAnsi="Arial" w:cs="Arial"/>
                                <w:b/>
                                <w:bCs/>
                                <w:color w:val="000000" w:themeColor="text1"/>
                                <w:sz w:val="18"/>
                                <w:szCs w:val="18"/>
                              </w:rPr>
                              <w:t>x</w:t>
                            </w:r>
                          </w:p>
                        </w:txbxContent>
                      </wps:txbx>
                      <wps:bodyPr vertOverflow="clip" horzOverflow="clip" wrap="none" rtlCol="0" anchor="t">
                        <a:spAutoFit/>
                      </wps:bodyPr>
                    </wps:wsp>
                  </a:graphicData>
                </a:graphic>
              </wp:anchor>
            </w:drawing>
          </mc:Choice>
          <mc:Fallback>
            <w:pict>
              <v:shape w14:anchorId="198B4B94" id="BlokTextu 187" o:spid="_x0000_s1031" type="#_x0000_t202" style="position:absolute;margin-left:303pt;margin-top:10pt;width:19.6pt;height:17.7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" filled="f" stroked="f">
                <v:textbox style="mso-fit-shape-to-text:t">
                  <w:txbxContent>
                    <w:p w14:paraId="2C9E23EB" w14:textId="77777777" w:rsidR="009C5469" w:rsidRDefault="009C5469" w:rsidP="00DF1462">
                      <w:pPr>
                        <w:pStyle w:val="Normlnywebov"/>
                      </w:pPr>
                      <w:r>
                        <w:rPr>
                          <w:rFonts w:ascii="Arial" w:hAnsi="Arial" w:cs="Arial"/>
                          <w:b/>
                          <w:bCs/>
                          <w:color w:val="000000" w:themeColor="text1"/>
                          <w:sz w:val="18"/>
                          <w:szCs w:val="18"/>
                        </w:rPr>
                        <w:t>x</w:t>
                      </w:r>
                    </w:p>
                  </w:txbxContent>
                </v:textbox>
              </v:shape>
            </w:pict>
          </mc:Fallback>
        </mc:AlternateContent>
      </w:r>
      <w:r w:rsidRPr="00DF1462">
        <w:rPr>
          <w:noProof/>
          <w:lang w:eastAsia="sk-SK"/>
        </w:rPr>
        <mc:AlternateContent>
          <mc:Choice Requires="wps">
            <w:drawing>
              <wp:anchor distT="0" distB="0" distL="114300" distR="114300" simplePos="0" relativeHeight="251659264" behindDoc="0" locked="0" layoutInCell="1" allowOverlap="1" wp14:anchorId="7D57E287" wp14:editId="2F9A5EEA">
                <wp:simplePos x="0" y="0"/>
                <wp:positionH relativeFrom="column">
                  <wp:posOffset>4096385</wp:posOffset>
                </wp:positionH>
                <wp:positionV relativeFrom="paragraph">
                  <wp:posOffset>6350</wp:posOffset>
                </wp:positionV>
                <wp:extent cx="1261110" cy="474980"/>
                <wp:effectExtent l="0" t="0" r="0" b="1270"/>
                <wp:wrapSquare wrapText="bothSides"/>
                <wp:docPr id="187" name="Rectangle 3">
                  <a:extLst xmlns:a="http://schemas.openxmlformats.org/drawingml/2006/main">
                    <a:ext uri="{FF2B5EF4-FFF2-40B4-BE49-F238E27FC236}">
                      <a16:creationId xmlns:a16="http://schemas.microsoft.com/office/drawing/2014/main" id="{00000000-0008-0000-03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1110" cy="474980"/>
                        </a:xfrm>
                        <a:prstGeom prst="rect">
                          <a:avLst/>
                        </a:prstGeom>
                        <a:solidFill>
                          <a:srgbClr val="0070C0"/>
                        </a:solidFill>
                        <a:ln w="9525">
                          <a:noFill/>
                          <a:miter lim="800000"/>
                          <a:headEnd/>
                          <a:tailEnd/>
                        </a:ln>
                      </wps:spPr>
                      <wps:txbx>
                        <w:txbxContent>
                          <w:p w14:paraId="7E65C716" w14:textId="77777777" w:rsidR="009C5469" w:rsidRDefault="009C5469" w:rsidP="00DF1462">
                            <w:pPr>
                              <w:pStyle w:val="Normlnywebov"/>
                              <w:jc w:val="center"/>
                              <w:textAlignment w:val="baseline"/>
                            </w:pPr>
                            <w:r>
                              <w:rPr>
                                <w:rFonts w:ascii="Arial" w:hAnsi="Arial" w:cstheme="minorBidi"/>
                                <w:b/>
                                <w:bCs/>
                                <w:color w:val="FFFFFF"/>
                                <w:kern w:val="24"/>
                                <w:sz w:val="16"/>
                                <w:szCs w:val="16"/>
                              </w:rPr>
                              <w:t>Frekvencia</w:t>
                            </w:r>
                          </w:p>
                        </w:txbxContent>
                      </wps:txbx>
                      <wps:bodyPr wrap="square" lIns="36000" tIns="36000" rIns="36000" bIns="36000" anchor="ctr"/>
                    </wps:wsp>
                  </a:graphicData>
                </a:graphic>
              </wp:anchor>
            </w:drawing>
          </mc:Choice>
          <mc:Fallback>
            <w:pict>
              <v:rect w14:anchorId="7D57E287" id="_x0000_s1032" style="position:absolute;margin-left:322.55pt;margin-top:.5pt;width:99.3pt;height:3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" fillcolor="#0070c0" stroked="f">
                <v:textbox inset="1mm,1mm,1mm,1mm">
                  <w:txbxContent>
                    <w:p w14:paraId="7E65C716" w14:textId="77777777" w:rsidR="009C5469" w:rsidRDefault="009C5469" w:rsidP="00DF1462">
                      <w:pPr>
                        <w:pStyle w:val="Normlnywebov"/>
                        <w:jc w:val="center"/>
                        <w:textAlignment w:val="baseline"/>
                      </w:pPr>
                      <w:r>
                        <w:rPr>
                          <w:rFonts w:ascii="Arial" w:hAnsi="Arial" w:cstheme="minorBidi"/>
                          <w:b/>
                          <w:bCs/>
                          <w:color w:val="FFFFFF"/>
                          <w:kern w:val="24"/>
                          <w:sz w:val="16"/>
                          <w:szCs w:val="16"/>
                        </w:rPr>
                        <w:t>Frekvencia</w:t>
                      </w:r>
                    </w:p>
                  </w:txbxContent>
                </v:textbox>
                <w10:wrap type="square"/>
              </v:rect>
            </w:pict>
          </mc:Fallback>
        </mc:AlternateContent>
      </w:r>
    </w:p>
    <w:p w14:paraId="14BA34A2" w14:textId="77777777" w:rsidR="00DF1462" w:rsidRDefault="00DF1462" w:rsidP="00315BE2">
      <w:pPr>
        <w:rPr>
          <w:rFonts w:eastAsia="Calibri"/>
          <w:i/>
        </w:rPr>
      </w:pPr>
    </w:p>
    <w:p w14:paraId="4681EC1D" w14:textId="77777777" w:rsidR="00DF1462" w:rsidRDefault="00DF1462" w:rsidP="00315BE2">
      <w:pPr>
        <w:rPr>
          <w:rFonts w:eastAsia="Calibri"/>
          <w:i/>
        </w:rPr>
      </w:pPr>
      <w:r w:rsidRPr="00895898">
        <w:rPr>
          <w:rFonts w:eastAsia="Calibri"/>
          <w:i/>
        </w:rPr>
        <w:t xml:space="preserve"> </w:t>
      </w:r>
    </w:p>
    <w:p w14:paraId="014BF665" w14:textId="77777777" w:rsidR="00DF1462" w:rsidRDefault="00DF1462" w:rsidP="00315BE2">
      <w:pPr>
        <w:rPr>
          <w:rFonts w:eastAsia="Calibri"/>
          <w:i/>
        </w:rPr>
      </w:pPr>
    </w:p>
    <w:p w14:paraId="5A383CB5" w14:textId="77777777" w:rsidR="00DF1462" w:rsidRPr="00895898" w:rsidRDefault="00DF1462" w:rsidP="00DF1462">
      <w:pPr>
        <w:rPr>
          <w:rFonts w:eastAsia="Calibri"/>
        </w:rPr>
      </w:pPr>
      <w:r w:rsidRPr="00895898">
        <w:rPr>
          <w:rFonts w:eastAsia="Calibri"/>
          <w:i/>
        </w:rPr>
        <w:t>Nepriame finančné náklady</w:t>
      </w:r>
      <w:r>
        <w:rPr>
          <w:rFonts w:eastAsia="Calibri"/>
          <w:i/>
        </w:rPr>
        <w:t xml:space="preserve"> (sankcie a pokuty)</w:t>
      </w:r>
      <w:r w:rsidRPr="00895898">
        <w:rPr>
          <w:rFonts w:eastAsia="Calibri"/>
          <w:i/>
        </w:rPr>
        <w:t xml:space="preserve"> na 1 podnikateľa </w:t>
      </w:r>
      <w:r w:rsidRPr="00895898">
        <w:rPr>
          <w:rFonts w:eastAsia="Calibri"/>
        </w:rPr>
        <w:t>sú vyčíslené na základe vzorca:</w:t>
      </w:r>
    </w:p>
    <w:p w14:paraId="3A7DD88D" w14:textId="77777777" w:rsidR="00DF1462" w:rsidRDefault="00DF1462" w:rsidP="00315BE2">
      <w:pPr>
        <w:rPr>
          <w:rFonts w:eastAsia="Calibri"/>
          <w:i/>
        </w:rPr>
      </w:pPr>
    </w:p>
    <w:p w14:paraId="08E974A4" w14:textId="77777777" w:rsidR="00DF1462" w:rsidRDefault="00DF1462" w:rsidP="00315BE2">
      <w:pPr>
        <w:rPr>
          <w:rFonts w:eastAsia="Calibri"/>
          <w:i/>
        </w:rPr>
      </w:pPr>
      <w:r w:rsidRPr="00DF1462">
        <w:rPr>
          <w:noProof/>
          <w:lang w:eastAsia="sk-SK"/>
        </w:rPr>
        <mc:AlternateContent>
          <mc:Choice Requires="wps">
            <w:drawing>
              <wp:anchor distT="0" distB="0" distL="114300" distR="114300" simplePos="0" relativeHeight="251662336" behindDoc="0" locked="0" layoutInCell="1" allowOverlap="1" wp14:anchorId="5037F2E0" wp14:editId="0D6D5A3D">
                <wp:simplePos x="0" y="0"/>
                <wp:positionH relativeFrom="column">
                  <wp:posOffset>4090670</wp:posOffset>
                </wp:positionH>
                <wp:positionV relativeFrom="paragraph">
                  <wp:posOffset>50165</wp:posOffset>
                </wp:positionV>
                <wp:extent cx="1248850" cy="475551"/>
                <wp:effectExtent l="0" t="0" r="8890" b="1270"/>
                <wp:wrapSquare wrapText="bothSides"/>
                <wp:docPr id="148" name="Rectangle 3">
                  <a:extLst xmlns:a="http://schemas.openxmlformats.org/drawingml/2006/main">
                    <a:ext uri="{FF2B5EF4-FFF2-40B4-BE49-F238E27FC236}">
                      <a16:creationId xmlns:a16="http://schemas.microsoft.com/office/drawing/2014/main" id="{00000000-0008-0000-0300-00009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8850" cy="475551"/>
                        </a:xfrm>
                        <a:prstGeom prst="rect">
                          <a:avLst/>
                        </a:prstGeom>
                        <a:solidFill>
                          <a:srgbClr val="00A1DE"/>
                        </a:solidFill>
                        <a:ln w="9525">
                          <a:noFill/>
                          <a:miter lim="800000"/>
                          <a:headEnd/>
                          <a:tailEnd/>
                        </a:ln>
                      </wps:spPr>
                      <wps:txbx>
                        <w:txbxContent>
                          <w:p w14:paraId="343F0061" w14:textId="77777777" w:rsidR="009C5469" w:rsidRDefault="009C5469" w:rsidP="00DF1462">
                            <w:pPr>
                              <w:pStyle w:val="Normlnywebov"/>
                              <w:jc w:val="center"/>
                              <w:textAlignment w:val="baseline"/>
                            </w:pPr>
                            <w:r>
                              <w:rPr>
                                <w:rFonts w:ascii="Arial" w:hAnsi="Arial" w:cstheme="minorBidi"/>
                                <w:b/>
                                <w:bCs/>
                                <w:color w:val="FFFFFF"/>
                                <w:kern w:val="24"/>
                                <w:sz w:val="16"/>
                                <w:szCs w:val="16"/>
                              </w:rPr>
                              <w:t>Počet dotknutých subjektov</w:t>
                            </w:r>
                          </w:p>
                        </w:txbxContent>
                      </wps:txbx>
                      <wps:bodyPr wrap="square" lIns="36000" tIns="36000" rIns="36000" bIns="36000" anchor="ctr"/>
                    </wps:wsp>
                  </a:graphicData>
                </a:graphic>
              </wp:anchor>
            </w:drawing>
          </mc:Choice>
          <mc:Fallback>
            <w:pict>
              <v:rect w14:anchorId="5037F2E0" id="_x0000_s1033" style="position:absolute;margin-left:322.1pt;margin-top:3.95pt;width:98.35pt;height:37.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" fillcolor="#00a1de" stroked="f">
                <v:textbox inset="1mm,1mm,1mm,1mm">
                  <w:txbxContent>
                    <w:p w14:paraId="343F0061" w14:textId="77777777" w:rsidR="009C5469" w:rsidRDefault="009C5469" w:rsidP="00DF1462">
                      <w:pPr>
                        <w:pStyle w:val="Normlnywebov"/>
                        <w:jc w:val="center"/>
                        <w:textAlignment w:val="baseline"/>
                      </w:pPr>
                      <w:r>
                        <w:rPr>
                          <w:rFonts w:ascii="Arial" w:hAnsi="Arial" w:cstheme="minorBidi"/>
                          <w:b/>
                          <w:bCs/>
                          <w:color w:val="FFFFFF"/>
                          <w:kern w:val="24"/>
                          <w:sz w:val="16"/>
                          <w:szCs w:val="16"/>
                        </w:rPr>
                        <w:t>Počet dotknutých subjektov</w:t>
                      </w:r>
                    </w:p>
                  </w:txbxContent>
                </v:textbox>
                <w10:wrap type="square"/>
              </v:rect>
            </w:pict>
          </mc:Fallback>
        </mc:AlternateContent>
      </w:r>
      <w:r w:rsidRPr="00DF1462">
        <w:rPr>
          <w:noProof/>
          <w:lang w:eastAsia="sk-SK"/>
        </w:rPr>
        <mc:AlternateContent>
          <mc:Choice Requires="wps">
            <w:drawing>
              <wp:anchor distT="0" distB="0" distL="114300" distR="114300" simplePos="0" relativeHeight="251661312" behindDoc="0" locked="0" layoutInCell="1" allowOverlap="1" wp14:anchorId="372B87FD" wp14:editId="1C0CC6BC">
                <wp:simplePos x="0" y="0"/>
                <wp:positionH relativeFrom="column">
                  <wp:posOffset>3853638</wp:posOffset>
                </wp:positionH>
                <wp:positionV relativeFrom="paragraph">
                  <wp:posOffset>150495</wp:posOffset>
                </wp:positionV>
                <wp:extent cx="216726" cy="224998"/>
                <wp:effectExtent l="0" t="0" r="0" b="0"/>
                <wp:wrapNone/>
                <wp:docPr id="149" name="BlokTextu 148">
                  <a:extLst xmlns:a="http://schemas.openxmlformats.org/drawingml/2006/main">
                    <a:ext uri="{FF2B5EF4-FFF2-40B4-BE49-F238E27FC236}">
                      <a16:creationId xmlns:a16="http://schemas.microsoft.com/office/drawing/2014/main" id="{00000000-0008-0000-0300-000095000000}"/>
                    </a:ext>
                  </a:extLst>
                </wp:docPr>
                <wp:cNvGraphicFramePr/>
                <a:graphic xmlns:a="http://schemas.openxmlformats.org/drawingml/2006/main">
                  <a:graphicData uri="http://schemas.microsoft.com/office/word/2010/wordprocessingShape">
                    <wps:wsp>
                      <wps:cNvSpPr txBox="1"/>
                      <wps:spPr>
                        <a:xfrm>
                          <a:off x="0" y="0"/>
                          <a:ext cx="216726" cy="224998"/>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D2EA7D0" w14:textId="77777777" w:rsidR="009C5469" w:rsidRDefault="009C5469" w:rsidP="00DF1462">
                            <w:pPr>
                              <w:pStyle w:val="Normlnywebov"/>
                            </w:pPr>
                            <w:r>
                              <w:rPr>
                                <w:rFonts w:ascii="Arial" w:hAnsi="Arial" w:cs="Arial"/>
                                <w:b/>
                                <w:bCs/>
                                <w:color w:val="000000" w:themeColor="text1"/>
                                <w:sz w:val="18"/>
                                <w:szCs w:val="18"/>
                              </w:rPr>
                              <w:t>/</w:t>
                            </w:r>
                          </w:p>
                        </w:txbxContent>
                      </wps:txbx>
                      <wps:bodyPr vertOverflow="clip" horzOverflow="clip" wrap="none" rtlCol="0" anchor="t">
                        <a:spAutoFit/>
                      </wps:bodyPr>
                    </wps:wsp>
                  </a:graphicData>
                </a:graphic>
              </wp:anchor>
            </w:drawing>
          </mc:Choice>
          <mc:Fallback>
            <w:pict>
              <v:shape w14:anchorId="372B87FD" id="BlokTextu 148" o:spid="_x0000_s1034" type="#_x0000_t202" style="position:absolute;margin-left:303.45pt;margin-top:11.85pt;width:17.05pt;height:17.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" filled="f" stroked="f">
                <v:textbox style="mso-fit-shape-to-text:t">
                  <w:txbxContent>
                    <w:p w14:paraId="0D2EA7D0" w14:textId="77777777" w:rsidR="009C5469" w:rsidRDefault="009C5469" w:rsidP="00DF1462">
                      <w:pPr>
                        <w:pStyle w:val="Normlnywebov"/>
                      </w:pPr>
                      <w:r>
                        <w:rPr>
                          <w:rFonts w:ascii="Arial" w:hAnsi="Arial" w:cs="Arial"/>
                          <w:b/>
                          <w:bCs/>
                          <w:color w:val="000000" w:themeColor="text1"/>
                          <w:sz w:val="18"/>
                          <w:szCs w:val="18"/>
                        </w:rPr>
                        <w:t>/</w:t>
                      </w:r>
                    </w:p>
                  </w:txbxContent>
                </v:textbox>
              </v:shape>
            </w:pict>
          </mc:Fallback>
        </mc:AlternateContent>
      </w:r>
      <w:r w:rsidRPr="00DF1462">
        <w:rPr>
          <w:noProof/>
          <w:lang w:eastAsia="sk-SK"/>
        </w:rPr>
        <mc:AlternateContent>
          <mc:Choice Requires="wps">
            <w:drawing>
              <wp:anchor distT="0" distB="0" distL="114300" distR="114300" simplePos="0" relativeHeight="251660288" behindDoc="0" locked="0" layoutInCell="1" allowOverlap="1" wp14:anchorId="3130DB43" wp14:editId="3A585F53">
                <wp:simplePos x="0" y="0"/>
                <wp:positionH relativeFrom="margin">
                  <wp:align>left</wp:align>
                </wp:positionH>
                <wp:positionV relativeFrom="paragraph">
                  <wp:posOffset>36195</wp:posOffset>
                </wp:positionV>
                <wp:extent cx="3819525" cy="486410"/>
                <wp:effectExtent l="0" t="0" r="9525" b="8890"/>
                <wp:wrapSquare wrapText="bothSides"/>
                <wp:docPr id="106" name="Rectangle 3">
                  <a:extLst xmlns:a="http://schemas.openxmlformats.org/drawingml/2006/main">
                    <a:ext uri="{FF2B5EF4-FFF2-40B4-BE49-F238E27FC236}">
                      <a16:creationId xmlns:a16="http://schemas.microsoft.com/office/drawing/2014/main" id="{00000000-0008-0000-0300-00006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9525" cy="486410"/>
                        </a:xfrm>
                        <a:prstGeom prst="rect">
                          <a:avLst/>
                        </a:prstGeom>
                        <a:solidFill>
                          <a:srgbClr val="00A1DE"/>
                        </a:solidFill>
                        <a:ln w="9525">
                          <a:noFill/>
                          <a:miter lim="800000"/>
                          <a:headEnd/>
                          <a:tailEnd/>
                        </a:ln>
                      </wps:spPr>
                      <wps:txbx>
                        <w:txbxContent>
                          <w:p w14:paraId="6057FB10" w14:textId="77777777" w:rsidR="009C5469" w:rsidRDefault="009C5469" w:rsidP="00DF1462">
                            <w:pPr>
                              <w:pStyle w:val="Normlnywebov"/>
                              <w:jc w:val="center"/>
                              <w:textAlignment w:val="baseline"/>
                            </w:pPr>
                            <w:r>
                              <w:rPr>
                                <w:rFonts w:ascii="Arial" w:hAnsi="Arial" w:cstheme="minorBidi"/>
                                <w:b/>
                                <w:bCs/>
                                <w:color w:val="FFFFFF"/>
                                <w:kern w:val="24"/>
                                <w:sz w:val="16"/>
                                <w:szCs w:val="16"/>
                              </w:rPr>
                              <w:t>Nepriame náklady - Sankcie a pokuty</w:t>
                            </w:r>
                          </w:p>
                          <w:p w14:paraId="2A477F4A" w14:textId="77777777" w:rsidR="009C5469" w:rsidRDefault="009C5469" w:rsidP="00DF1462">
                            <w:pPr>
                              <w:pStyle w:val="Normlnywebov"/>
                              <w:jc w:val="center"/>
                              <w:textAlignment w:val="baseline"/>
                            </w:pPr>
                            <w:r>
                              <w:rPr>
                                <w:rFonts w:ascii="Arial" w:hAnsi="Arial" w:cstheme="minorBidi"/>
                                <w:b/>
                                <w:bCs/>
                                <w:color w:val="FFFFFF"/>
                                <w:kern w:val="24"/>
                                <w:sz w:val="16"/>
                                <w:szCs w:val="16"/>
                              </w:rPr>
                              <w:t xml:space="preserve">  </w:t>
                            </w:r>
                          </w:p>
                          <w:p w14:paraId="13EAF1A2" w14:textId="77777777" w:rsidR="009C5469" w:rsidRDefault="009C5469" w:rsidP="00DF1462">
                            <w:pPr>
                              <w:pStyle w:val="Normlnywebov"/>
                              <w:jc w:val="center"/>
                              <w:textAlignment w:val="baseline"/>
                            </w:pPr>
                            <w:r>
                              <w:rPr>
                                <w:rFonts w:ascii="Arial" w:hAnsi="Arial" w:cstheme="minorBidi"/>
                                <w:i/>
                                <w:iCs/>
                                <w:color w:val="FFFFFF"/>
                                <w:kern w:val="24"/>
                                <w:sz w:val="16"/>
                                <w:szCs w:val="16"/>
                              </w:rPr>
                              <w:t>ročný vplyv na kategóriu dotknutých subjektov</w:t>
                            </w:r>
                          </w:p>
                        </w:txbxContent>
                      </wps:txbx>
                      <wps:bodyPr wrap="square" lIns="36000" tIns="36000" rIns="36000" bIns="36000" anchor="ctr">
                        <a:noAutofit/>
                      </wps:bodyPr>
                    </wps:wsp>
                  </a:graphicData>
                </a:graphic>
                <wp14:sizeRelH relativeFrom="margin">
                  <wp14:pctWidth>0</wp14:pctWidth>
                </wp14:sizeRelH>
              </wp:anchor>
            </w:drawing>
          </mc:Choice>
          <mc:Fallback>
            <w:pict>
              <v:rect w14:anchorId="3130DB43" id="_x0000_s1035" style="position:absolute;margin-left:0;margin-top:2.85pt;width:300.75pt;height:38.3pt;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" fillcolor="#00a1de" stroked="f">
                <v:textbox inset="1mm,1mm,1mm,1mm">
                  <w:txbxContent>
                    <w:p w14:paraId="6057FB10" w14:textId="77777777" w:rsidR="009C5469" w:rsidRDefault="009C5469" w:rsidP="00DF1462">
                      <w:pPr>
                        <w:pStyle w:val="Normlnywebov"/>
                        <w:jc w:val="center"/>
                        <w:textAlignment w:val="baseline"/>
                      </w:pPr>
                      <w:r>
                        <w:rPr>
                          <w:rFonts w:ascii="Arial" w:hAnsi="Arial" w:cstheme="minorBidi"/>
                          <w:b/>
                          <w:bCs/>
                          <w:color w:val="FFFFFF"/>
                          <w:kern w:val="24"/>
                          <w:sz w:val="16"/>
                          <w:szCs w:val="16"/>
                        </w:rPr>
                        <w:t>Nepriame náklady - Sankcie a pokuty</w:t>
                      </w:r>
                    </w:p>
                    <w:p w14:paraId="2A477F4A" w14:textId="77777777" w:rsidR="009C5469" w:rsidRDefault="009C5469" w:rsidP="00DF1462">
                      <w:pPr>
                        <w:pStyle w:val="Normlnywebov"/>
                        <w:jc w:val="center"/>
                        <w:textAlignment w:val="baseline"/>
                      </w:pPr>
                      <w:r>
                        <w:rPr>
                          <w:rFonts w:ascii="Arial" w:hAnsi="Arial" w:cstheme="minorBidi"/>
                          <w:b/>
                          <w:bCs/>
                          <w:color w:val="FFFFFF"/>
                          <w:kern w:val="24"/>
                          <w:sz w:val="16"/>
                          <w:szCs w:val="16"/>
                        </w:rPr>
                        <w:t xml:space="preserve">  </w:t>
                      </w:r>
                    </w:p>
                    <w:p w14:paraId="13EAF1A2" w14:textId="77777777" w:rsidR="009C5469" w:rsidRDefault="009C5469" w:rsidP="00DF1462">
                      <w:pPr>
                        <w:pStyle w:val="Normlnywebov"/>
                        <w:jc w:val="center"/>
                        <w:textAlignment w:val="baseline"/>
                      </w:pPr>
                      <w:r>
                        <w:rPr>
                          <w:rFonts w:ascii="Arial" w:hAnsi="Arial" w:cstheme="minorBidi"/>
                          <w:i/>
                          <w:iCs/>
                          <w:color w:val="FFFFFF"/>
                          <w:kern w:val="24"/>
                          <w:sz w:val="16"/>
                          <w:szCs w:val="16"/>
                        </w:rPr>
                        <w:t>ročný vplyv na kategóriu dotknutých subjektov</w:t>
                      </w:r>
                    </w:p>
                  </w:txbxContent>
                </v:textbox>
                <w10:wrap type="square" anchorx="margin"/>
              </v:rect>
            </w:pict>
          </mc:Fallback>
        </mc:AlternateContent>
      </w:r>
    </w:p>
    <w:p w14:paraId="7F2C5BC4" w14:textId="77777777" w:rsidR="00DF1462" w:rsidRDefault="00DF1462" w:rsidP="00315BE2">
      <w:pPr>
        <w:rPr>
          <w:rFonts w:eastAsia="Calibri"/>
          <w:i/>
        </w:rPr>
      </w:pPr>
    </w:p>
    <w:p w14:paraId="63C96423" w14:textId="77777777" w:rsidR="00DF1462" w:rsidRDefault="00DF1462" w:rsidP="00315BE2">
      <w:pPr>
        <w:rPr>
          <w:rFonts w:eastAsia="Calibri"/>
          <w:i/>
        </w:rPr>
      </w:pPr>
    </w:p>
    <w:p w14:paraId="40138F52" w14:textId="77777777" w:rsidR="00DF1462" w:rsidRDefault="00DF1462" w:rsidP="00315BE2">
      <w:pPr>
        <w:rPr>
          <w:rFonts w:eastAsia="Calibri"/>
          <w:i/>
        </w:rPr>
      </w:pPr>
    </w:p>
    <w:p w14:paraId="496E1940" w14:textId="77777777" w:rsidR="00DF1462" w:rsidRDefault="00DF1462" w:rsidP="00315BE2">
      <w:pPr>
        <w:rPr>
          <w:rFonts w:eastAsia="Calibri"/>
          <w:i/>
        </w:rPr>
      </w:pPr>
    </w:p>
    <w:p w14:paraId="1FCB8BA3" w14:textId="77777777" w:rsidR="00315BE2" w:rsidRPr="00895898" w:rsidRDefault="00315BE2" w:rsidP="00315BE2">
      <w:pPr>
        <w:rPr>
          <w:rFonts w:eastAsia="Calibri"/>
        </w:rPr>
      </w:pPr>
      <w:r w:rsidRPr="00895898">
        <w:rPr>
          <w:rFonts w:eastAsia="Calibri"/>
          <w:i/>
        </w:rPr>
        <w:t xml:space="preserve">Nepriame finančné náklady na 1 podnikateľa </w:t>
      </w:r>
      <w:r w:rsidRPr="00895898">
        <w:rPr>
          <w:rFonts w:eastAsia="Calibri"/>
        </w:rPr>
        <w:t>sú vyčíslené na základe vzorca:</w:t>
      </w:r>
    </w:p>
    <w:p w14:paraId="5EB8A875" w14:textId="4DE2E8A0" w:rsidR="00315BE2" w:rsidRPr="00895898" w:rsidRDefault="00DF1462" w:rsidP="00315BE2">
      <w:pPr>
        <w:spacing w:after="120"/>
        <w:rPr>
          <w:rFonts w:eastAsia="Calibri"/>
        </w:rPr>
      </w:pPr>
      <w:r w:rsidRPr="00DF1462">
        <w:rPr>
          <w:noProof/>
          <w:lang w:eastAsia="sk-SK"/>
        </w:rPr>
        <mc:AlternateContent>
          <mc:Choice Requires="wps">
            <w:drawing>
              <wp:anchor distT="0" distB="0" distL="114300" distR="114300" simplePos="0" relativeHeight="251665408" behindDoc="0" locked="0" layoutInCell="1" allowOverlap="1" wp14:anchorId="6B4DBFA7" wp14:editId="20BE54F8">
                <wp:simplePos x="0" y="0"/>
                <wp:positionH relativeFrom="column">
                  <wp:posOffset>4081780</wp:posOffset>
                </wp:positionH>
                <wp:positionV relativeFrom="paragraph">
                  <wp:posOffset>162560</wp:posOffset>
                </wp:positionV>
                <wp:extent cx="1261540" cy="475019"/>
                <wp:effectExtent l="0" t="0" r="0" b="1270"/>
                <wp:wrapSquare wrapText="bothSides"/>
                <wp:docPr id="37" name="Rectangle 3">
                  <a:extLst xmlns:a="http://schemas.openxmlformats.org/drawingml/2006/main">
                    <a:ext uri="{FF2B5EF4-FFF2-40B4-BE49-F238E27FC236}">
                      <a16:creationId xmlns:a16="http://schemas.microsoft.com/office/drawing/2014/main" id="{00000000-0008-0000-03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1540" cy="475019"/>
                        </a:xfrm>
                        <a:prstGeom prst="rect">
                          <a:avLst/>
                        </a:prstGeom>
                        <a:solidFill>
                          <a:srgbClr val="00A1DE"/>
                        </a:solidFill>
                        <a:ln w="9525">
                          <a:noFill/>
                          <a:miter lim="800000"/>
                          <a:headEnd/>
                          <a:tailEnd/>
                        </a:ln>
                      </wps:spPr>
                      <wps:txbx>
                        <w:txbxContent>
                          <w:p w14:paraId="5BD769E0" w14:textId="77777777" w:rsidR="009C5469" w:rsidRDefault="009C5469" w:rsidP="00DF1462">
                            <w:pPr>
                              <w:pStyle w:val="Normlnywebov"/>
                              <w:jc w:val="center"/>
                              <w:textAlignment w:val="baseline"/>
                            </w:pPr>
                            <w:r>
                              <w:rPr>
                                <w:rFonts w:ascii="Arial" w:hAnsi="Arial" w:cstheme="minorBidi"/>
                                <w:b/>
                                <w:bCs/>
                                <w:color w:val="FFFFFF"/>
                                <w:kern w:val="24"/>
                                <w:sz w:val="16"/>
                                <w:szCs w:val="16"/>
                              </w:rPr>
                              <w:t>Frekvencia</w:t>
                            </w:r>
                          </w:p>
                        </w:txbxContent>
                      </wps:txbx>
                      <wps:bodyPr wrap="square" lIns="36000" tIns="36000" rIns="36000" bIns="36000" anchor="ctr"/>
                    </wps:wsp>
                  </a:graphicData>
                </a:graphic>
              </wp:anchor>
            </w:drawing>
          </mc:Choice>
          <mc:Fallback>
            <w:pict>
              <v:rect w14:anchorId="6B4DBFA7" id="_x0000_s1036" style="position:absolute;margin-left:321.4pt;margin-top:12.8pt;width:99.35pt;height:37.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" fillcolor="#00a1de" stroked="f">
                <v:textbox inset="1mm,1mm,1mm,1mm">
                  <w:txbxContent>
                    <w:p w14:paraId="5BD769E0" w14:textId="77777777" w:rsidR="009C5469" w:rsidRDefault="009C5469" w:rsidP="00DF1462">
                      <w:pPr>
                        <w:pStyle w:val="Normlnywebov"/>
                        <w:jc w:val="center"/>
                        <w:textAlignment w:val="baseline"/>
                      </w:pPr>
                      <w:r>
                        <w:rPr>
                          <w:rFonts w:ascii="Arial" w:hAnsi="Arial" w:cstheme="minorBidi"/>
                          <w:b/>
                          <w:bCs/>
                          <w:color w:val="FFFFFF"/>
                          <w:kern w:val="24"/>
                          <w:sz w:val="16"/>
                          <w:szCs w:val="16"/>
                        </w:rPr>
                        <w:t>Frekvencia</w:t>
                      </w:r>
                    </w:p>
                  </w:txbxContent>
                </v:textbox>
                <w10:wrap type="square"/>
              </v:rect>
            </w:pict>
          </mc:Fallback>
        </mc:AlternateContent>
      </w:r>
      <w:r w:rsidRPr="00DF1462">
        <w:rPr>
          <w:noProof/>
          <w:lang w:eastAsia="sk-SK"/>
        </w:rPr>
        <mc:AlternateContent>
          <mc:Choice Requires="wps">
            <w:drawing>
              <wp:anchor distT="0" distB="0" distL="114300" distR="114300" simplePos="0" relativeHeight="251663360" behindDoc="0" locked="0" layoutInCell="1" allowOverlap="1" wp14:anchorId="40CE65C4" wp14:editId="4922E878">
                <wp:simplePos x="0" y="0"/>
                <wp:positionH relativeFrom="margin">
                  <wp:align>left</wp:align>
                </wp:positionH>
                <wp:positionV relativeFrom="paragraph">
                  <wp:posOffset>158115</wp:posOffset>
                </wp:positionV>
                <wp:extent cx="3800475" cy="474980"/>
                <wp:effectExtent l="0" t="0" r="9525" b="1270"/>
                <wp:wrapSquare wrapText="bothSides"/>
                <wp:docPr id="34" name="Rectangle 3">
                  <a:extLst xmlns:a="http://schemas.openxmlformats.org/drawingml/2006/main">
                    <a:ext uri="{FF2B5EF4-FFF2-40B4-BE49-F238E27FC236}">
                      <a16:creationId xmlns:a16="http://schemas.microsoft.com/office/drawing/2014/main" id="{00000000-0008-0000-0300-00002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474980"/>
                        </a:xfrm>
                        <a:prstGeom prst="rect">
                          <a:avLst/>
                        </a:prstGeom>
                        <a:solidFill>
                          <a:srgbClr val="00A1DE"/>
                        </a:solidFill>
                        <a:ln w="9525">
                          <a:noFill/>
                          <a:miter lim="800000"/>
                          <a:headEnd/>
                          <a:tailEnd/>
                        </a:ln>
                      </wps:spPr>
                      <wps:txbx>
                        <w:txbxContent>
                          <w:p w14:paraId="5BF00ED7" w14:textId="77777777" w:rsidR="009C5469" w:rsidRDefault="009C5469" w:rsidP="00394AD2">
                            <w:pPr>
                              <w:pStyle w:val="Normlnywebov"/>
                              <w:jc w:val="center"/>
                              <w:textAlignment w:val="baseline"/>
                            </w:pPr>
                            <w:r>
                              <w:rPr>
                                <w:rFonts w:ascii="Arial" w:hAnsi="Arial" w:cstheme="minorBidi"/>
                                <w:b/>
                                <w:bCs/>
                                <w:color w:val="FFFFFF"/>
                                <w:kern w:val="24"/>
                                <w:sz w:val="16"/>
                                <w:szCs w:val="16"/>
                              </w:rPr>
                              <w:t>Iné nepriame náklady</w:t>
                            </w:r>
                          </w:p>
                          <w:p w14:paraId="237628D8" w14:textId="77777777" w:rsidR="009C5469" w:rsidRDefault="009C5469" w:rsidP="00394AD2">
                            <w:pPr>
                              <w:pStyle w:val="Normlnywebov"/>
                              <w:jc w:val="center"/>
                              <w:textAlignment w:val="baseline"/>
                            </w:pPr>
                            <w:r>
                              <w:rPr>
                                <w:rFonts w:ascii="Arial" w:hAnsi="Arial" w:cstheme="minorBidi"/>
                                <w:b/>
                                <w:bCs/>
                                <w:color w:val="FFFFFF"/>
                                <w:kern w:val="24"/>
                                <w:sz w:val="16"/>
                                <w:szCs w:val="16"/>
                              </w:rPr>
                              <w:t xml:space="preserve">  </w:t>
                            </w:r>
                          </w:p>
                          <w:p w14:paraId="0709BF0A"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p w14:paraId="1BF28A92" w14:textId="77777777" w:rsidR="009C5469" w:rsidRDefault="009C5469" w:rsidP="00DF1462">
                            <w:pPr>
                              <w:pStyle w:val="Normlnywebov"/>
                              <w:jc w:val="center"/>
                              <w:textAlignment w:val="baseline"/>
                            </w:pPr>
                          </w:p>
                        </w:txbxContent>
                      </wps:txbx>
                      <wps:bodyPr wrap="square" lIns="36000" tIns="36000" rIns="36000" bIns="36000" anchor="ctr">
                        <a:noAutofit/>
                      </wps:bodyPr>
                    </wps:wsp>
                  </a:graphicData>
                </a:graphic>
                <wp14:sizeRelH relativeFrom="margin">
                  <wp14:pctWidth>0</wp14:pctWidth>
                </wp14:sizeRelH>
              </wp:anchor>
            </w:drawing>
          </mc:Choice>
          <mc:Fallback>
            <w:pict>
              <v:rect w14:anchorId="40CE65C4" id="_x0000_s1037" style="position:absolute;margin-left:0;margin-top:12.45pt;width:299.25pt;height:37.4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" fillcolor="#00a1de" stroked="f">
                <v:textbox inset="1mm,1mm,1mm,1mm">
                  <w:txbxContent>
                    <w:p w14:paraId="5BF00ED7" w14:textId="77777777" w:rsidR="009C5469" w:rsidRDefault="009C5469" w:rsidP="00394AD2">
                      <w:pPr>
                        <w:pStyle w:val="Normlnywebov"/>
                        <w:jc w:val="center"/>
                        <w:textAlignment w:val="baseline"/>
                      </w:pPr>
                      <w:r>
                        <w:rPr>
                          <w:rFonts w:ascii="Arial" w:hAnsi="Arial" w:cstheme="minorBidi"/>
                          <w:b/>
                          <w:bCs/>
                          <w:color w:val="FFFFFF"/>
                          <w:kern w:val="24"/>
                          <w:sz w:val="16"/>
                          <w:szCs w:val="16"/>
                        </w:rPr>
                        <w:t>Iné nepriame náklady</w:t>
                      </w:r>
                    </w:p>
                    <w:p w14:paraId="237628D8" w14:textId="77777777" w:rsidR="009C5469" w:rsidRDefault="009C5469" w:rsidP="00394AD2">
                      <w:pPr>
                        <w:pStyle w:val="Normlnywebov"/>
                        <w:jc w:val="center"/>
                        <w:textAlignment w:val="baseline"/>
                      </w:pPr>
                      <w:r>
                        <w:rPr>
                          <w:rFonts w:ascii="Arial" w:hAnsi="Arial" w:cstheme="minorBidi"/>
                          <w:b/>
                          <w:bCs/>
                          <w:color w:val="FFFFFF"/>
                          <w:kern w:val="24"/>
                          <w:sz w:val="16"/>
                          <w:szCs w:val="16"/>
                        </w:rPr>
                        <w:t xml:space="preserve">  </w:t>
                      </w:r>
                    </w:p>
                    <w:p w14:paraId="0709BF0A"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p w14:paraId="1BF28A92" w14:textId="77777777" w:rsidR="009C5469" w:rsidRDefault="009C5469" w:rsidP="00DF1462">
                      <w:pPr>
                        <w:pStyle w:val="Normlnywebov"/>
                        <w:jc w:val="center"/>
                        <w:textAlignment w:val="baseline"/>
                      </w:pPr>
                    </w:p>
                  </w:txbxContent>
                </v:textbox>
                <w10:wrap type="square" anchorx="margin"/>
              </v:rect>
            </w:pict>
          </mc:Fallback>
        </mc:AlternateContent>
      </w:r>
    </w:p>
    <w:p w14:paraId="6D236BD7" w14:textId="77777777" w:rsidR="00315BE2" w:rsidRPr="00895898" w:rsidRDefault="00DF1462" w:rsidP="00315BE2">
      <w:pPr>
        <w:spacing w:after="120"/>
        <w:rPr>
          <w:rFonts w:eastAsia="Calibri"/>
        </w:rPr>
      </w:pPr>
      <w:r w:rsidRPr="00DF1462">
        <w:rPr>
          <w:noProof/>
          <w:lang w:eastAsia="sk-SK"/>
        </w:rPr>
        <mc:AlternateContent>
          <mc:Choice Requires="wps">
            <w:drawing>
              <wp:anchor distT="0" distB="0" distL="114300" distR="114300" simplePos="0" relativeHeight="251664384" behindDoc="0" locked="0" layoutInCell="1" allowOverlap="1" wp14:anchorId="3082D18F" wp14:editId="25AE23EE">
                <wp:simplePos x="0" y="0"/>
                <wp:positionH relativeFrom="column">
                  <wp:posOffset>3853180</wp:posOffset>
                </wp:positionH>
                <wp:positionV relativeFrom="paragraph">
                  <wp:posOffset>6985</wp:posOffset>
                </wp:positionV>
                <wp:extent cx="248851" cy="224998"/>
                <wp:effectExtent l="0" t="0" r="0" b="0"/>
                <wp:wrapNone/>
                <wp:docPr id="113" name="BlokTextu 112">
                  <a:extLst xmlns:a="http://schemas.openxmlformats.org/drawingml/2006/main">
                    <a:ext uri="{FF2B5EF4-FFF2-40B4-BE49-F238E27FC236}">
                      <a16:creationId xmlns:a16="http://schemas.microsoft.com/office/drawing/2014/main" id="{00000000-0008-0000-0300-000071000000}"/>
                    </a:ext>
                  </a:extLst>
                </wp:docPr>
                <wp:cNvGraphicFramePr/>
                <a:graphic xmlns:a="http://schemas.openxmlformats.org/drawingml/2006/main">
                  <a:graphicData uri="http://schemas.microsoft.com/office/word/2010/wordprocessingShape">
                    <wps:wsp>
                      <wps:cNvSpPr txBox="1"/>
                      <wps:spPr>
                        <a:xfrm>
                          <a:off x="0" y="0"/>
                          <a:ext cx="248851" cy="224998"/>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08490BC" w14:textId="77777777" w:rsidR="009C5469" w:rsidRDefault="009C5469" w:rsidP="00DF1462">
                            <w:pPr>
                              <w:pStyle w:val="Normlnywebov"/>
                            </w:pPr>
                            <w:r>
                              <w:rPr>
                                <w:rFonts w:ascii="Arial" w:hAnsi="Arial" w:cs="Arial"/>
                                <w:b/>
                                <w:bCs/>
                                <w:color w:val="000000" w:themeColor="text1"/>
                                <w:sz w:val="18"/>
                                <w:szCs w:val="18"/>
                              </w:rPr>
                              <w:t>x</w:t>
                            </w:r>
                          </w:p>
                        </w:txbxContent>
                      </wps:txbx>
                      <wps:bodyPr vertOverflow="clip" horzOverflow="clip" wrap="none" rtlCol="0" anchor="t">
                        <a:spAutoFit/>
                      </wps:bodyPr>
                    </wps:wsp>
                  </a:graphicData>
                </a:graphic>
              </wp:anchor>
            </w:drawing>
          </mc:Choice>
          <mc:Fallback>
            <w:pict>
              <v:shape w14:anchorId="3082D18F" id="BlokTextu 112" o:spid="_x0000_s1038" type="#_x0000_t202" style="position:absolute;margin-left:303.4pt;margin-top:.55pt;width:19.6pt;height:17.7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" filled="f" stroked="f">
                <v:textbox style="mso-fit-shape-to-text:t">
                  <w:txbxContent>
                    <w:p w14:paraId="008490BC" w14:textId="77777777" w:rsidR="009C5469" w:rsidRDefault="009C5469" w:rsidP="00DF1462">
                      <w:pPr>
                        <w:pStyle w:val="Normlnywebov"/>
                      </w:pPr>
                      <w:r>
                        <w:rPr>
                          <w:rFonts w:ascii="Arial" w:hAnsi="Arial" w:cs="Arial"/>
                          <w:b/>
                          <w:bCs/>
                          <w:color w:val="000000" w:themeColor="text1"/>
                          <w:sz w:val="18"/>
                          <w:szCs w:val="18"/>
                        </w:rPr>
                        <w:t>x</w:t>
                      </w:r>
                    </w:p>
                  </w:txbxContent>
                </v:textbox>
              </v:shape>
            </w:pict>
          </mc:Fallback>
        </mc:AlternateContent>
      </w:r>
    </w:p>
    <w:p w14:paraId="02ED010F" w14:textId="77777777" w:rsidR="00315BE2" w:rsidRPr="00895898" w:rsidRDefault="00315BE2" w:rsidP="00315BE2">
      <w:pPr>
        <w:spacing w:after="120"/>
        <w:rPr>
          <w:rFonts w:ascii="Arial" w:hAnsi="Arial"/>
          <w:color w:val="000000"/>
        </w:rPr>
      </w:pPr>
    </w:p>
    <w:p w14:paraId="594E49EE" w14:textId="77777777" w:rsidR="00315BE2" w:rsidRPr="004D20CB" w:rsidRDefault="00315BE2" w:rsidP="00315BE2">
      <w:pPr>
        <w:spacing w:after="120"/>
        <w:rPr>
          <w:rFonts w:eastAsia="Calibri"/>
        </w:rPr>
      </w:pPr>
      <w:r w:rsidRPr="00895898">
        <w:rPr>
          <w:rFonts w:eastAsia="Calibri"/>
          <w:i/>
        </w:rPr>
        <w:t xml:space="preserve">Administratívne náklady na 1 podnikateľa </w:t>
      </w:r>
      <w:r w:rsidRPr="00895898">
        <w:rPr>
          <w:rFonts w:eastAsia="Calibri"/>
        </w:rPr>
        <w:t>sú vyčíslené na základe vzorca:</w:t>
      </w:r>
      <w:r w:rsidR="005D39D8">
        <w:rPr>
          <w:rFonts w:ascii="Arial" w:hAnsi="Arial"/>
          <w:noProof/>
          <w:color w:val="000000"/>
          <w:sz w:val="19"/>
          <w:szCs w:val="48"/>
          <w:lang w:eastAsia="sk-SK"/>
        </w:rPr>
        <mc:AlternateContent>
          <mc:Choice Requires="wpg">
            <w:drawing>
              <wp:anchor distT="0" distB="0" distL="114300" distR="114300" simplePos="0" relativeHeight="251649024" behindDoc="0" locked="0" layoutInCell="1" allowOverlap="1" wp14:anchorId="24A53828" wp14:editId="71681013">
                <wp:simplePos x="0" y="0"/>
                <wp:positionH relativeFrom="column">
                  <wp:posOffset>-4445</wp:posOffset>
                </wp:positionH>
                <wp:positionV relativeFrom="paragraph">
                  <wp:posOffset>240665</wp:posOffset>
                </wp:positionV>
                <wp:extent cx="3181350" cy="445770"/>
                <wp:effectExtent l="0" t="0" r="0" b="0"/>
                <wp:wrapSquare wrapText="bothSides"/>
                <wp:docPr id="19" name="Skupin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1350" cy="445770"/>
                          <a:chOff x="0" y="0"/>
                          <a:chExt cx="2838450" cy="445770"/>
                        </a:xfrm>
                      </wpg:grpSpPr>
                      <wps:wsp>
                        <wps:cNvPr id="20" name="Textové pole 2"/>
                        <wps:cNvSpPr txBox="1">
                          <a:spLocks noChangeArrowheads="1"/>
                        </wps:cNvSpPr>
                        <wps:spPr bwMode="auto">
                          <a:xfrm>
                            <a:off x="0" y="0"/>
                            <a:ext cx="733425" cy="445770"/>
                          </a:xfrm>
                          <a:prstGeom prst="rect">
                            <a:avLst/>
                          </a:prstGeom>
                          <a:solidFill>
                            <a:srgbClr val="92D050"/>
                          </a:solidFill>
                          <a:ln w="9525">
                            <a:noFill/>
                            <a:miter lim="800000"/>
                            <a:headEnd/>
                            <a:tailEnd/>
                          </a:ln>
                        </wps:spPr>
                        <wps:txbx>
                          <w:txbxContent>
                            <w:p w14:paraId="428DB911" w14:textId="6AE8E96F"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Čas</w:t>
                              </w:r>
                              <w:r>
                                <w:rPr>
                                  <w:rFonts w:ascii="Arial" w:hAnsi="Arial"/>
                                  <w:color w:val="FFFFFF"/>
                                  <w:kern w:val="24"/>
                                  <w:sz w:val="16"/>
                                  <w:szCs w:val="16"/>
                                </w:rPr>
                                <w:t xml:space="preserve"> </w:t>
                              </w:r>
                              <w:r w:rsidRPr="00895898">
                                <w:rPr>
                                  <w:rFonts w:ascii="Arial" w:hAnsi="Arial"/>
                                  <w:color w:val="FFFFFF"/>
                                  <w:kern w:val="24"/>
                                  <w:sz w:val="16"/>
                                  <w:szCs w:val="16"/>
                                </w:rPr>
                                <w:t>**</w:t>
                              </w:r>
                            </w:p>
                          </w:txbxContent>
                        </wps:txbx>
                        <wps:bodyPr rot="0" vert="horz" wrap="square" lIns="91440" tIns="45720" rIns="91440" bIns="45720" anchor="ctr" anchorCtr="0">
                          <a:noAutofit/>
                        </wps:bodyPr>
                      </wps:wsp>
                      <wps:wsp>
                        <wps:cNvPr id="22" name="Textové pole 2"/>
                        <wps:cNvSpPr txBox="1">
                          <a:spLocks noChangeArrowheads="1"/>
                        </wps:cNvSpPr>
                        <wps:spPr bwMode="auto">
                          <a:xfrm>
                            <a:off x="781050" y="57150"/>
                            <a:ext cx="100965" cy="304800"/>
                          </a:xfrm>
                          <a:prstGeom prst="rect">
                            <a:avLst/>
                          </a:prstGeom>
                          <a:noFill/>
                          <a:ln w="9525">
                            <a:noFill/>
                            <a:miter lim="800000"/>
                            <a:headEnd/>
                            <a:tailEnd/>
                          </a:ln>
                        </wps:spPr>
                        <wps:txbx>
                          <w:txbxContent>
                            <w:p w14:paraId="21238B75" w14:textId="77777777" w:rsidR="009C5469" w:rsidRDefault="009C5469" w:rsidP="00315BE2">
                              <w:r>
                                <w:t>x</w:t>
                              </w:r>
                            </w:p>
                          </w:txbxContent>
                        </wps:txbx>
                        <wps:bodyPr rot="0" vert="horz" wrap="square" lIns="91440" tIns="45720" rIns="91440" bIns="45720" anchor="t" anchorCtr="0">
                          <a:noAutofit/>
                        </wps:bodyPr>
                      </wps:wsp>
                      <wps:wsp>
                        <wps:cNvPr id="23" name="Textové pole 2"/>
                        <wps:cNvSpPr txBox="1">
                          <a:spLocks noChangeArrowheads="1"/>
                        </wps:cNvSpPr>
                        <wps:spPr bwMode="auto">
                          <a:xfrm>
                            <a:off x="1057275" y="0"/>
                            <a:ext cx="733425" cy="445770"/>
                          </a:xfrm>
                          <a:prstGeom prst="rect">
                            <a:avLst/>
                          </a:prstGeom>
                          <a:solidFill>
                            <a:srgbClr val="92D050"/>
                          </a:solidFill>
                          <a:ln w="9525">
                            <a:noFill/>
                            <a:miter lim="800000"/>
                            <a:headEnd/>
                            <a:tailEnd/>
                          </a:ln>
                        </wps:spPr>
                        <wps:txbx>
                          <w:txbxContent>
                            <w:p w14:paraId="6BAA6781" w14:textId="77777777"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Tarifa ***</w:t>
                              </w:r>
                            </w:p>
                          </w:txbxContent>
                        </wps:txbx>
                        <wps:bodyPr rot="0" vert="horz" wrap="square" lIns="91440" tIns="45720" rIns="91440" bIns="45720" anchor="ctr" anchorCtr="0">
                          <a:noAutofit/>
                        </wps:bodyPr>
                      </wps:wsp>
                      <wps:wsp>
                        <wps:cNvPr id="24" name="Textové pole 2"/>
                        <wps:cNvSpPr txBox="1">
                          <a:spLocks noChangeArrowheads="1"/>
                        </wps:cNvSpPr>
                        <wps:spPr bwMode="auto">
                          <a:xfrm>
                            <a:off x="1838325" y="57150"/>
                            <a:ext cx="85090" cy="342900"/>
                          </a:xfrm>
                          <a:prstGeom prst="rect">
                            <a:avLst/>
                          </a:prstGeom>
                          <a:noFill/>
                          <a:ln w="9525">
                            <a:noFill/>
                            <a:miter lim="800000"/>
                            <a:headEnd/>
                            <a:tailEnd/>
                          </a:ln>
                        </wps:spPr>
                        <wps:txbx>
                          <w:txbxContent>
                            <w:p w14:paraId="71E6220F" w14:textId="77777777" w:rsidR="009C5469" w:rsidRDefault="009C5469" w:rsidP="00315BE2">
                              <w:r>
                                <w:t>x</w:t>
                              </w:r>
                            </w:p>
                          </w:txbxContent>
                        </wps:txbx>
                        <wps:bodyPr rot="0" vert="horz" wrap="square" lIns="91440" tIns="45720" rIns="91440" bIns="45720" anchor="t" anchorCtr="0">
                          <a:noAutofit/>
                        </wps:bodyPr>
                      </wps:wsp>
                      <wps:wsp>
                        <wps:cNvPr id="25" name="Textové pole 2"/>
                        <wps:cNvSpPr txBox="1">
                          <a:spLocks noChangeArrowheads="1"/>
                        </wps:cNvSpPr>
                        <wps:spPr bwMode="auto">
                          <a:xfrm>
                            <a:off x="2105025" y="0"/>
                            <a:ext cx="733425" cy="445770"/>
                          </a:xfrm>
                          <a:prstGeom prst="rect">
                            <a:avLst/>
                          </a:prstGeom>
                          <a:solidFill>
                            <a:srgbClr val="92D050"/>
                          </a:solidFill>
                          <a:ln w="9525">
                            <a:noFill/>
                            <a:miter lim="800000"/>
                            <a:headEnd/>
                            <a:tailEnd/>
                          </a:ln>
                        </wps:spPr>
                        <wps:txbx>
                          <w:txbxContent>
                            <w:p w14:paraId="6392BE69" w14:textId="40D90229"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Frekvencia</w:t>
                              </w:r>
                              <w:r>
                                <w:rPr>
                                  <w:rFonts w:ascii="Arial" w:hAnsi="Arial"/>
                                  <w:color w:val="FFFFFF"/>
                                  <w:kern w:val="24"/>
                                  <w:sz w:val="16"/>
                                  <w:szCs w:val="16"/>
                                </w:rPr>
                                <w:t xml:space="preserve"> *</w:t>
                              </w:r>
                            </w:p>
                          </w:txbxContent>
                        </wps:txbx>
                        <wps:bodyPr rot="0" vert="horz" wrap="square" lIns="91440" tIns="45720" rIns="91440" bIns="45720" anchor="ctr" anchorCtr="0">
                          <a:noAutofit/>
                        </wps:bodyPr>
                      </wps:wsp>
                    </wpg:wgp>
                  </a:graphicData>
                </a:graphic>
                <wp14:sizeRelH relativeFrom="margin">
                  <wp14:pctWidth>0</wp14:pctWidth>
                </wp14:sizeRelH>
                <wp14:sizeRelV relativeFrom="page">
                  <wp14:pctHeight>0</wp14:pctHeight>
                </wp14:sizeRelV>
              </wp:anchor>
            </w:drawing>
          </mc:Choice>
          <mc:Fallback>
            <w:pict>
              <v:group w14:anchorId="24A53828" id="Skupina 19" o:spid="_x0000_s1039" style="position:absolute;margin-left:-.35pt;margin-top:18.95pt;width:250.5pt;height:35.1pt;z-index:251649024;mso-width-relative:margin" coordsize="28384,4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">
                <v:shape id="Textové pole 2" o:spid="_x0000_s1040" type="#_x0000_t202" style="position:absolute;width:7334;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" fillcolor="#92d050" stroked="f">
                  <v:textbox>
                    <w:txbxContent>
                      <w:p w14:paraId="428DB911" w14:textId="6AE8E96F"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Čas</w:t>
                        </w:r>
                        <w:r>
                          <w:rPr>
                            <w:rFonts w:ascii="Arial" w:hAnsi="Arial"/>
                            <w:color w:val="FFFFFF"/>
                            <w:kern w:val="24"/>
                            <w:sz w:val="16"/>
                            <w:szCs w:val="16"/>
                          </w:rPr>
                          <w:t xml:space="preserve"> </w:t>
                        </w:r>
                        <w:r w:rsidRPr="00895898">
                          <w:rPr>
                            <w:rFonts w:ascii="Arial" w:hAnsi="Arial"/>
                            <w:color w:val="FFFFFF"/>
                            <w:kern w:val="24"/>
                            <w:sz w:val="16"/>
                            <w:szCs w:val="16"/>
                          </w:rPr>
                          <w:t>**</w:t>
                        </w:r>
                      </w:p>
                    </w:txbxContent>
                  </v:textbox>
                </v:shape>
                <v:shape id="Textové pole 2" o:spid="_x0000_s1041" type="#_x0000_t202" style="position:absolute;left:7810;top:571;width:101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1238B75" w14:textId="77777777" w:rsidR="009C5469" w:rsidRDefault="009C5469" w:rsidP="00315BE2">
                        <w:r>
                          <w:t>x</w:t>
                        </w:r>
                      </w:p>
                    </w:txbxContent>
                  </v:textbox>
                </v:shape>
                <v:shape id="Textové pole 2" o:spid="_x0000_s1042" type="#_x0000_t202" style="position:absolute;left:10572;width:7335;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" fillcolor="#92d050" stroked="f">
                  <v:textbox>
                    <w:txbxContent>
                      <w:p w14:paraId="6BAA6781" w14:textId="77777777"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Tarifa ***</w:t>
                        </w:r>
                      </w:p>
                    </w:txbxContent>
                  </v:textbox>
                </v:shape>
                <v:shape id="Textové pole 2" o:spid="_x0000_s1043" type="#_x0000_t202" style="position:absolute;left:18383;top:571;width:85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1E6220F" w14:textId="77777777" w:rsidR="009C5469" w:rsidRDefault="009C5469" w:rsidP="00315BE2">
                        <w:r>
                          <w:t>x</w:t>
                        </w:r>
                      </w:p>
                    </w:txbxContent>
                  </v:textbox>
                </v:shape>
                <v:shape id="Textové pole 2" o:spid="_x0000_s1044" type="#_x0000_t202" style="position:absolute;left:21050;width:7334;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" fillcolor="#92d050" stroked="f">
                  <v:textbox>
                    <w:txbxContent>
                      <w:p w14:paraId="6392BE69" w14:textId="40D90229"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Frekvencia</w:t>
                        </w:r>
                        <w:r>
                          <w:rPr>
                            <w:rFonts w:ascii="Arial" w:hAnsi="Arial"/>
                            <w:color w:val="FFFFFF"/>
                            <w:kern w:val="24"/>
                            <w:sz w:val="16"/>
                            <w:szCs w:val="16"/>
                          </w:rPr>
                          <w:t xml:space="preserve"> *</w:t>
                        </w:r>
                      </w:p>
                    </w:txbxContent>
                  </v:textbox>
                </v:shape>
                <w10:wrap type="square"/>
              </v:group>
            </w:pict>
          </mc:Fallback>
        </mc:AlternateContent>
      </w:r>
    </w:p>
    <w:p w14:paraId="2B77131F" w14:textId="77777777" w:rsidR="00315BE2" w:rsidRPr="00895898" w:rsidRDefault="00315BE2" w:rsidP="00315BE2">
      <w:pPr>
        <w:spacing w:after="120"/>
        <w:rPr>
          <w:noProof/>
          <w:color w:val="000000"/>
          <w:lang w:eastAsia="sk-SK"/>
        </w:rPr>
      </w:pPr>
    </w:p>
    <w:p w14:paraId="122546B5" w14:textId="77777777" w:rsidR="00315BE2" w:rsidRPr="00895898" w:rsidRDefault="00315BE2" w:rsidP="00315BE2">
      <w:pPr>
        <w:spacing w:after="120"/>
        <w:rPr>
          <w:color w:val="000000"/>
        </w:rPr>
      </w:pPr>
    </w:p>
    <w:p w14:paraId="3B165B4E" w14:textId="77777777" w:rsidR="00315BE2" w:rsidRPr="00895898" w:rsidRDefault="00315BE2" w:rsidP="00315BE2">
      <w:pPr>
        <w:spacing w:after="120"/>
        <w:rPr>
          <w:i/>
          <w:color w:val="000000"/>
          <w:lang w:val="en-US"/>
        </w:rPr>
      </w:pPr>
    </w:p>
    <w:p w14:paraId="63B99919" w14:textId="1529D157" w:rsidR="00315BE2" w:rsidRPr="00895898" w:rsidRDefault="00315BE2" w:rsidP="00315BE2">
      <w:pPr>
        <w:spacing w:after="120"/>
        <w:rPr>
          <w:i/>
        </w:rPr>
      </w:pPr>
      <w:r w:rsidRPr="00895898">
        <w:rPr>
          <w:i/>
          <w:lang w:val="en-US"/>
        </w:rPr>
        <w:t xml:space="preserve">* </w:t>
      </w:r>
      <w:r w:rsidRPr="00895898">
        <w:rPr>
          <w:i/>
        </w:rPr>
        <w:t xml:space="preserve">Pokyny k vyplneniu frekvencie plnenia povinnosti sú uvedené na str. </w:t>
      </w:r>
      <w:r w:rsidR="003A686F">
        <w:rPr>
          <w:i/>
        </w:rPr>
        <w:t>11</w:t>
      </w:r>
    </w:p>
    <w:p w14:paraId="62334526" w14:textId="784731AB" w:rsidR="00315BE2" w:rsidRPr="00895898" w:rsidRDefault="00315BE2" w:rsidP="00315BE2">
      <w:pPr>
        <w:spacing w:after="120"/>
        <w:rPr>
          <w:i/>
          <w:lang w:val="en-US"/>
        </w:rPr>
      </w:pPr>
      <w:r w:rsidRPr="00895898">
        <w:rPr>
          <w:i/>
        </w:rPr>
        <w:t xml:space="preserve">** </w:t>
      </w:r>
      <w:r w:rsidRPr="00895898">
        <w:rPr>
          <w:i/>
          <w:lang w:val="en-US"/>
        </w:rPr>
        <w:t xml:space="preserve">Pokyny k vyplneniu časovej náročnosti sú uvedené na str. </w:t>
      </w:r>
      <w:r w:rsidR="003A686F">
        <w:rPr>
          <w:i/>
          <w:lang w:val="en-US"/>
        </w:rPr>
        <w:t>11 a 12</w:t>
      </w:r>
    </w:p>
    <w:p w14:paraId="63F0A050" w14:textId="77777777" w:rsidR="00315BE2" w:rsidRPr="00895898" w:rsidRDefault="00315BE2" w:rsidP="00315BE2">
      <w:pPr>
        <w:spacing w:after="120"/>
        <w:jc w:val="both"/>
        <w:rPr>
          <w:i/>
          <w:color w:val="000000"/>
        </w:rPr>
      </w:pPr>
      <w:r w:rsidRPr="0095456D">
        <w:rPr>
          <w:i/>
          <w:lang w:val="en-US"/>
        </w:rPr>
        <w:t>*** Tarifa – pre zjednodušenie výpočtov vychádza z priemernej ceny práce, ktorá je uvedená v Kalkulačke nákladov (priemerná mzda + odvody zamestnávateľa).</w:t>
      </w:r>
      <w:r w:rsidRPr="00937409">
        <w:rPr>
          <w:i/>
          <w:lang w:val="en-US"/>
        </w:rPr>
        <w:t xml:space="preserve"> </w:t>
      </w:r>
    </w:p>
    <w:p w14:paraId="21431147" w14:textId="77777777" w:rsidR="00315BE2" w:rsidRPr="00895898" w:rsidRDefault="00315BE2" w:rsidP="00315BE2">
      <w:pPr>
        <w:spacing w:after="120"/>
        <w:rPr>
          <w:rFonts w:eastAsia="Calibri"/>
          <w:i/>
        </w:rPr>
      </w:pPr>
    </w:p>
    <w:p w14:paraId="24FAA012" w14:textId="6B17257B" w:rsidR="00315BE2" w:rsidRPr="00895898" w:rsidRDefault="00315BE2" w:rsidP="00315BE2">
      <w:pPr>
        <w:spacing w:after="120"/>
        <w:rPr>
          <w:rFonts w:eastAsia="Calibri"/>
        </w:rPr>
      </w:pPr>
      <w:r w:rsidRPr="00895898">
        <w:rPr>
          <w:rFonts w:eastAsia="Calibri"/>
          <w:i/>
        </w:rPr>
        <w:t xml:space="preserve">Celkové náklady na 1 podnikateľa </w:t>
      </w:r>
      <w:r w:rsidRPr="00895898">
        <w:rPr>
          <w:rFonts w:eastAsia="Calibri"/>
        </w:rPr>
        <w:t>sú vyčíslené na základe vzorca:</w:t>
      </w:r>
    </w:p>
    <w:p w14:paraId="3DDB8CC2" w14:textId="77777777" w:rsidR="00315BE2" w:rsidRPr="00895898" w:rsidRDefault="00315BE2" w:rsidP="00315BE2">
      <w:pPr>
        <w:spacing w:after="120"/>
        <w:rPr>
          <w:rFonts w:ascii="Arial" w:hAnsi="Arial"/>
          <w:color w:val="000000"/>
        </w:rPr>
      </w:pPr>
    </w:p>
    <w:p w14:paraId="2AB3CD7D" w14:textId="77777777" w:rsidR="00315BE2" w:rsidRPr="00895898" w:rsidRDefault="00394AD2" w:rsidP="00315BE2">
      <w:pPr>
        <w:spacing w:after="120"/>
        <w:rPr>
          <w:rFonts w:ascii="Arial" w:hAnsi="Arial"/>
          <w:color w:val="000000"/>
        </w:rPr>
      </w:pPr>
      <w:r w:rsidRPr="00394AD2">
        <w:rPr>
          <w:noProof/>
          <w:lang w:eastAsia="sk-SK"/>
        </w:rPr>
        <mc:AlternateContent>
          <mc:Choice Requires="wps">
            <w:drawing>
              <wp:anchor distT="0" distB="0" distL="114300" distR="114300" simplePos="0" relativeHeight="251675648" behindDoc="0" locked="0" layoutInCell="1" allowOverlap="1" wp14:anchorId="37D53DEF" wp14:editId="0AB5D71D">
                <wp:simplePos x="0" y="0"/>
                <wp:positionH relativeFrom="column">
                  <wp:posOffset>4803140</wp:posOffset>
                </wp:positionH>
                <wp:positionV relativeFrom="paragraph">
                  <wp:posOffset>509270</wp:posOffset>
                </wp:positionV>
                <wp:extent cx="248285" cy="258445"/>
                <wp:effectExtent l="0" t="0" r="0" b="0"/>
                <wp:wrapSquare wrapText="bothSides"/>
                <wp:docPr id="13"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285" cy="2584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C35216D" w14:textId="77777777" w:rsidR="009C5469" w:rsidRDefault="009C5469" w:rsidP="00394AD2">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37D53DEF" id="BlokTextu 200" o:spid="_x0000_s1045" type="#_x0000_t202" style="position:absolute;margin-left:378.2pt;margin-top:40.1pt;width:19.55pt;height:20.35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" filled="f" stroked="f">
                <v:textbox>
                  <w:txbxContent>
                    <w:p w14:paraId="7C35216D" w14:textId="77777777" w:rsidR="009C5469" w:rsidRDefault="009C5469" w:rsidP="00394AD2">
                      <w:pPr>
                        <w:pStyle w:val="Normlnywebov"/>
                      </w:pPr>
                      <w:r>
                        <w:rPr>
                          <w:rFonts w:asciiTheme="minorHAnsi" w:hAnsi="Calibri" w:cstheme="minorBidi"/>
                          <w:b/>
                          <w:bCs/>
                          <w:color w:val="000000" w:themeColor="text1"/>
                          <w:sz w:val="22"/>
                          <w:szCs w:val="22"/>
                        </w:rPr>
                        <w:t>+</w:t>
                      </w:r>
                    </w:p>
                  </w:txbxContent>
                </v:textbox>
                <w10:wrap type="square"/>
              </v:shape>
            </w:pict>
          </mc:Fallback>
        </mc:AlternateContent>
      </w:r>
      <w:r w:rsidRPr="00394AD2">
        <w:rPr>
          <w:noProof/>
          <w:lang w:eastAsia="sk-SK"/>
        </w:rPr>
        <mc:AlternateContent>
          <mc:Choice Requires="wps">
            <w:drawing>
              <wp:anchor distT="0" distB="0" distL="114300" distR="114300" simplePos="0" relativeHeight="251673600" behindDoc="0" locked="0" layoutInCell="1" allowOverlap="1" wp14:anchorId="7D0A2C7A" wp14:editId="0A594653">
                <wp:simplePos x="0" y="0"/>
                <wp:positionH relativeFrom="column">
                  <wp:posOffset>3643630</wp:posOffset>
                </wp:positionH>
                <wp:positionV relativeFrom="paragraph">
                  <wp:posOffset>528319</wp:posOffset>
                </wp:positionV>
                <wp:extent cx="248612" cy="258884"/>
                <wp:effectExtent l="0" t="0" r="0" b="0"/>
                <wp:wrapSquare wrapText="bothSides"/>
                <wp:docPr id="8"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612" cy="258884"/>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E0C6E38" w14:textId="77777777" w:rsidR="009C5469" w:rsidRDefault="009C5469" w:rsidP="00394AD2">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7D0A2C7A" id="_x0000_s1046" type="#_x0000_t202" style="position:absolute;margin-left:286.9pt;margin-top:41.6pt;width:19.6pt;height:20.4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" filled="f" stroked="f">
                <v:textbox>
                  <w:txbxContent>
                    <w:p w14:paraId="2E0C6E38" w14:textId="77777777" w:rsidR="009C5469" w:rsidRDefault="009C5469" w:rsidP="00394AD2">
                      <w:pPr>
                        <w:pStyle w:val="Normlnywebov"/>
                      </w:pPr>
                      <w:r>
                        <w:rPr>
                          <w:rFonts w:asciiTheme="minorHAnsi" w:hAnsi="Calibri" w:cstheme="minorBidi"/>
                          <w:b/>
                          <w:bCs/>
                          <w:color w:val="000000" w:themeColor="text1"/>
                          <w:sz w:val="22"/>
                          <w:szCs w:val="22"/>
                        </w:rPr>
                        <w:t>+</w:t>
                      </w:r>
                    </w:p>
                  </w:txbxContent>
                </v:textbox>
                <w10:wrap type="square"/>
              </v:shape>
            </w:pict>
          </mc:Fallback>
        </mc:AlternateContent>
      </w:r>
      <w:r w:rsidRPr="00394AD2">
        <w:rPr>
          <w:noProof/>
          <w:lang w:eastAsia="sk-SK"/>
        </w:rPr>
        <mc:AlternateContent>
          <mc:Choice Requires="wps">
            <w:drawing>
              <wp:anchor distT="0" distB="0" distL="114300" distR="114300" simplePos="0" relativeHeight="251671552" behindDoc="0" locked="0" layoutInCell="1" allowOverlap="1" wp14:anchorId="1DEB9753" wp14:editId="72191554">
                <wp:simplePos x="0" y="0"/>
                <wp:positionH relativeFrom="column">
                  <wp:posOffset>2491105</wp:posOffset>
                </wp:positionH>
                <wp:positionV relativeFrom="paragraph">
                  <wp:posOffset>504825</wp:posOffset>
                </wp:positionV>
                <wp:extent cx="248612" cy="258884"/>
                <wp:effectExtent l="0" t="0" r="0" b="0"/>
                <wp:wrapNone/>
                <wp:docPr id="201"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612" cy="258884"/>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BF58EE9" w14:textId="77777777" w:rsidR="009C5469" w:rsidRDefault="009C5469" w:rsidP="00394AD2">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1DEB9753" id="_x0000_s1047" type="#_x0000_t202" style="position:absolute;margin-left:196.15pt;margin-top:39.75pt;width:19.6pt;height:20.4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" filled="f" stroked="f">
                <v:textbox>
                  <w:txbxContent>
                    <w:p w14:paraId="7BF58EE9" w14:textId="77777777" w:rsidR="009C5469" w:rsidRDefault="009C5469" w:rsidP="00394AD2">
                      <w:pPr>
                        <w:pStyle w:val="Normlnywebov"/>
                      </w:pPr>
                      <w:r>
                        <w:rPr>
                          <w:rFonts w:asciiTheme="minorHAnsi" w:hAnsi="Calibri" w:cstheme="minorBidi"/>
                          <w:b/>
                          <w:bCs/>
                          <w:color w:val="000000" w:themeColor="text1"/>
                          <w:sz w:val="22"/>
                          <w:szCs w:val="22"/>
                        </w:rPr>
                        <w:t>+</w:t>
                      </w:r>
                    </w:p>
                  </w:txbxContent>
                </v:textbox>
              </v:shape>
            </w:pict>
          </mc:Fallback>
        </mc:AlternateContent>
      </w:r>
      <w:r w:rsidRPr="00394AD2">
        <w:rPr>
          <w:noProof/>
          <w:lang w:eastAsia="sk-SK"/>
        </w:rPr>
        <mc:AlternateContent>
          <mc:Choice Requires="wpg">
            <w:drawing>
              <wp:anchor distT="0" distB="0" distL="114300" distR="114300" simplePos="0" relativeHeight="251667456" behindDoc="0" locked="0" layoutInCell="1" allowOverlap="1" wp14:anchorId="475430F9" wp14:editId="03E7AB3C">
                <wp:simplePos x="0" y="0"/>
                <wp:positionH relativeFrom="margin">
                  <wp:align>left</wp:align>
                </wp:positionH>
                <wp:positionV relativeFrom="paragraph">
                  <wp:posOffset>180975</wp:posOffset>
                </wp:positionV>
                <wp:extent cx="5972175" cy="902970"/>
                <wp:effectExtent l="0" t="0" r="9525" b="0"/>
                <wp:wrapSquare wrapText="bothSides"/>
                <wp:docPr id="89" name="Skupina 88">
                  <a:extLst xmlns:a="http://schemas.openxmlformats.org/drawingml/2006/main">
                    <a:ext uri="{FF2B5EF4-FFF2-40B4-BE49-F238E27FC236}">
                      <a16:creationId xmlns:a16="http://schemas.microsoft.com/office/drawing/2014/main" id="{00000000-0008-0000-0300-000059000000}"/>
                    </a:ext>
                  </a:extLst>
                </wp:docPr>
                <wp:cNvGraphicFramePr/>
                <a:graphic xmlns:a="http://schemas.openxmlformats.org/drawingml/2006/main">
                  <a:graphicData uri="http://schemas.microsoft.com/office/word/2010/wordprocessingGroup">
                    <wpg:wgp>
                      <wpg:cNvGrpSpPr/>
                      <wpg:grpSpPr>
                        <a:xfrm>
                          <a:off x="0" y="0"/>
                          <a:ext cx="5972175" cy="902970"/>
                          <a:chOff x="0" y="0"/>
                          <a:chExt cx="6809417" cy="862629"/>
                        </a:xfrm>
                      </wpg:grpSpPr>
                      <wps:wsp>
                        <wps:cNvPr id="2" name="Rectangle 3">
                          <a:extLst>
                            <a:ext uri="{FF2B5EF4-FFF2-40B4-BE49-F238E27FC236}">
                              <a16:creationId xmlns:a16="http://schemas.microsoft.com/office/drawing/2014/main" id="{00000000-0008-0000-0300-00005A000000}"/>
                            </a:ext>
                          </a:extLst>
                        </wps:cNvPr>
                        <wps:cNvSpPr>
                          <a:spLocks noChangeArrowheads="1"/>
                        </wps:cNvSpPr>
                        <wps:spPr bwMode="auto">
                          <a:xfrm>
                            <a:off x="5732926" y="0"/>
                            <a:ext cx="1076491" cy="853641"/>
                          </a:xfrm>
                          <a:prstGeom prst="rect">
                            <a:avLst/>
                          </a:prstGeom>
                          <a:solidFill>
                            <a:srgbClr val="81BC00"/>
                          </a:solidFill>
                          <a:ln w="9525">
                            <a:noFill/>
                            <a:miter lim="800000"/>
                            <a:headEnd/>
                            <a:tailEnd/>
                          </a:ln>
                        </wps:spPr>
                        <wps:txbx>
                          <w:txbxContent>
                            <w:p w14:paraId="29E52022" w14:textId="77777777" w:rsidR="009C5469" w:rsidRDefault="009C5469" w:rsidP="00394AD2">
                              <w:pPr>
                                <w:pStyle w:val="Normlnywebov"/>
                                <w:jc w:val="center"/>
                                <w:textAlignment w:val="baseline"/>
                              </w:pPr>
                              <w:r>
                                <w:rPr>
                                  <w:rFonts w:ascii="Arial" w:hAnsi="Arial" w:cstheme="minorBidi"/>
                                  <w:b/>
                                  <w:bCs/>
                                  <w:color w:val="FFFFFF"/>
                                  <w:kern w:val="24"/>
                                  <w:sz w:val="20"/>
                                  <w:szCs w:val="20"/>
                                </w:rPr>
                                <w:t xml:space="preserve">Administratívne náklady </w:t>
                              </w:r>
                            </w:p>
                            <w:p w14:paraId="560E7B56"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txbxContent>
                        </wps:txbx>
                        <wps:bodyPr wrap="square" lIns="36000" tIns="36000" rIns="36000" bIns="36000" anchor="ctr"/>
                      </wps:wsp>
                      <wps:wsp>
                        <wps:cNvPr id="3" name="Rectangle 3">
                          <a:extLst>
                            <a:ext uri="{FF2B5EF4-FFF2-40B4-BE49-F238E27FC236}">
                              <a16:creationId xmlns:a16="http://schemas.microsoft.com/office/drawing/2014/main" id="{00000000-0008-0000-0300-00005B000000}"/>
                            </a:ext>
                          </a:extLst>
                        </wps:cNvPr>
                        <wps:cNvSpPr>
                          <a:spLocks noChangeArrowheads="1"/>
                        </wps:cNvSpPr>
                        <wps:spPr bwMode="auto">
                          <a:xfrm>
                            <a:off x="0" y="514"/>
                            <a:ext cx="1568601" cy="853641"/>
                          </a:xfrm>
                          <a:prstGeom prst="rect">
                            <a:avLst/>
                          </a:prstGeom>
                          <a:solidFill>
                            <a:srgbClr val="0070C0"/>
                          </a:solidFill>
                          <a:ln w="9525">
                            <a:noFill/>
                            <a:miter lim="800000"/>
                            <a:headEnd/>
                            <a:tailEnd/>
                          </a:ln>
                        </wps:spPr>
                        <wps:txbx>
                          <w:txbxContent>
                            <w:p w14:paraId="4EDE59B2" w14:textId="77777777" w:rsidR="009C5469" w:rsidRDefault="009C5469" w:rsidP="00394AD2">
                              <w:pPr>
                                <w:pStyle w:val="Normlnywebov"/>
                                <w:jc w:val="center"/>
                                <w:textAlignment w:val="baseline"/>
                              </w:pPr>
                              <w:r>
                                <w:rPr>
                                  <w:rFonts w:ascii="Arial" w:hAnsi="Arial" w:cstheme="minorBidi"/>
                                  <w:b/>
                                  <w:bCs/>
                                  <w:color w:val="FFFFFF"/>
                                  <w:kern w:val="24"/>
                                  <w:sz w:val="20"/>
                                  <w:szCs w:val="20"/>
                                </w:rPr>
                                <w:t xml:space="preserve">Priame náklady </w:t>
                              </w:r>
                            </w:p>
                            <w:p w14:paraId="4323D0B7" w14:textId="77777777" w:rsidR="009C5469" w:rsidRDefault="009C5469" w:rsidP="00394AD2">
                              <w:pPr>
                                <w:pStyle w:val="Normlnywebov"/>
                                <w:jc w:val="center"/>
                                <w:textAlignment w:val="baseline"/>
                              </w:pPr>
                              <w:r>
                                <w:rPr>
                                  <w:rFonts w:ascii="Arial" w:hAnsi="Arial" w:cstheme="minorBidi"/>
                                  <w:color w:val="FFFFFF"/>
                                  <w:kern w:val="24"/>
                                  <w:sz w:val="16"/>
                                  <w:szCs w:val="16"/>
                                </w:rPr>
                                <w:t>Dane, odvody, clá a poplatky, ktorých cieľom je znižovať negatívne externality)</w:t>
                              </w:r>
                            </w:p>
                            <w:p w14:paraId="500AC828" w14:textId="77777777" w:rsidR="009C5469" w:rsidRDefault="009C5469" w:rsidP="00394AD2">
                              <w:pPr>
                                <w:pStyle w:val="Normlnywebov"/>
                                <w:jc w:val="center"/>
                                <w:textAlignment w:val="baseline"/>
                              </w:pPr>
                              <w:r>
                                <w:rPr>
                                  <w:rFonts w:ascii="Arial" w:hAnsi="Arial" w:cstheme="minorBidi"/>
                                  <w:color w:val="FFFFFF"/>
                                  <w:kern w:val="24"/>
                                  <w:sz w:val="16"/>
                                  <w:szCs w:val="16"/>
                                </w:rPr>
                                <w:t xml:space="preserve"> </w:t>
                              </w:r>
                              <w:r>
                                <w:rPr>
                                  <w:rFonts w:ascii="Arial" w:hAnsi="Arial" w:cstheme="minorBidi"/>
                                  <w:i/>
                                  <w:iCs/>
                                  <w:color w:val="FFFFFF"/>
                                  <w:kern w:val="24"/>
                                  <w:sz w:val="16"/>
                                  <w:szCs w:val="16"/>
                                </w:rPr>
                                <w:t>na jedného podnikateľa</w:t>
                              </w:r>
                            </w:p>
                          </w:txbxContent>
                        </wps:txbx>
                        <wps:bodyPr wrap="square" lIns="36000" tIns="36000" rIns="36000" bIns="36000" anchor="ctr" anchorCtr="0"/>
                      </wps:wsp>
                      <wps:wsp>
                        <wps:cNvPr id="4" name="Rectangle 3">
                          <a:extLst>
                            <a:ext uri="{FF2B5EF4-FFF2-40B4-BE49-F238E27FC236}">
                              <a16:creationId xmlns:a16="http://schemas.microsoft.com/office/drawing/2014/main" id="{00000000-0008-0000-0300-00005C000000}"/>
                            </a:ext>
                          </a:extLst>
                        </wps:cNvPr>
                        <wps:cNvSpPr>
                          <a:spLocks noChangeArrowheads="1"/>
                        </wps:cNvSpPr>
                        <wps:spPr bwMode="auto">
                          <a:xfrm>
                            <a:off x="1807368" y="4752"/>
                            <a:ext cx="1076491" cy="853641"/>
                          </a:xfrm>
                          <a:prstGeom prst="rect">
                            <a:avLst/>
                          </a:prstGeom>
                          <a:solidFill>
                            <a:srgbClr val="0070C0"/>
                          </a:solidFill>
                          <a:ln w="9525">
                            <a:noFill/>
                            <a:miter lim="800000"/>
                            <a:headEnd/>
                            <a:tailEnd/>
                          </a:ln>
                        </wps:spPr>
                        <wps:txbx>
                          <w:txbxContent>
                            <w:p w14:paraId="45C32FEC" w14:textId="77777777" w:rsidR="009C5469" w:rsidRDefault="009C5469" w:rsidP="00394AD2">
                              <w:pPr>
                                <w:pStyle w:val="Normlnywebov"/>
                                <w:jc w:val="center"/>
                                <w:textAlignment w:val="baseline"/>
                              </w:pPr>
                              <w:r>
                                <w:rPr>
                                  <w:rFonts w:ascii="Arial" w:hAnsi="Arial" w:cstheme="minorBidi"/>
                                  <w:b/>
                                  <w:bCs/>
                                  <w:color w:val="FFFFFF"/>
                                  <w:kern w:val="24"/>
                                  <w:sz w:val="20"/>
                                  <w:szCs w:val="20"/>
                                </w:rPr>
                                <w:t>Priame náklady</w:t>
                              </w:r>
                            </w:p>
                            <w:p w14:paraId="6C1244E0" w14:textId="77777777" w:rsidR="009C5469" w:rsidRDefault="009C5469" w:rsidP="00394AD2">
                              <w:pPr>
                                <w:pStyle w:val="Normlnywebov"/>
                                <w:jc w:val="center"/>
                                <w:textAlignment w:val="baseline"/>
                              </w:pPr>
                              <w:r>
                                <w:rPr>
                                  <w:rFonts w:ascii="Arial" w:hAnsi="Arial" w:cstheme="minorBidi"/>
                                  <w:color w:val="FFFFFF"/>
                                  <w:kern w:val="24"/>
                                  <w:sz w:val="16"/>
                                  <w:szCs w:val="16"/>
                                </w:rPr>
                                <w:t xml:space="preserve">  Iné poplatky</w:t>
                              </w:r>
                            </w:p>
                            <w:p w14:paraId="13E944E8"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txbxContent>
                        </wps:txbx>
                        <wps:bodyPr wrap="square" lIns="36000" tIns="36000" rIns="36000" bIns="36000" anchor="ctr"/>
                      </wps:wsp>
                      <wps:wsp>
                        <wps:cNvPr id="5" name="Rectangle 3">
                          <a:extLst>
                            <a:ext uri="{FF2B5EF4-FFF2-40B4-BE49-F238E27FC236}">
                              <a16:creationId xmlns:a16="http://schemas.microsoft.com/office/drawing/2014/main" id="{00000000-0008-0000-0300-00005D000000}"/>
                            </a:ext>
                          </a:extLst>
                        </wps:cNvPr>
                        <wps:cNvSpPr>
                          <a:spLocks noChangeArrowheads="1"/>
                        </wps:cNvSpPr>
                        <wps:spPr bwMode="auto">
                          <a:xfrm>
                            <a:off x="3113122" y="8988"/>
                            <a:ext cx="1076491" cy="853641"/>
                          </a:xfrm>
                          <a:prstGeom prst="rect">
                            <a:avLst/>
                          </a:prstGeom>
                          <a:solidFill>
                            <a:srgbClr val="00A1DE"/>
                          </a:solidFill>
                          <a:ln w="9525">
                            <a:noFill/>
                            <a:miter lim="800000"/>
                            <a:headEnd/>
                            <a:tailEnd/>
                          </a:ln>
                        </wps:spPr>
                        <wps:txbx>
                          <w:txbxContent>
                            <w:p w14:paraId="1D5278CE" w14:textId="77777777" w:rsidR="009C5469" w:rsidRDefault="009C5469" w:rsidP="00394AD2">
                              <w:pPr>
                                <w:pStyle w:val="Normlnywebov"/>
                                <w:jc w:val="center"/>
                                <w:textAlignment w:val="baseline"/>
                              </w:pPr>
                              <w:r>
                                <w:rPr>
                                  <w:rFonts w:ascii="Arial" w:hAnsi="Arial" w:cstheme="minorBidi"/>
                                  <w:b/>
                                  <w:bCs/>
                                  <w:color w:val="FFFFFF"/>
                                  <w:kern w:val="24"/>
                                  <w:sz w:val="20"/>
                                  <w:szCs w:val="20"/>
                                </w:rPr>
                                <w:t>Nepriame náklady</w:t>
                              </w:r>
                            </w:p>
                            <w:p w14:paraId="7FF13998" w14:textId="77777777" w:rsidR="009C5469" w:rsidRDefault="009C5469" w:rsidP="00394AD2">
                              <w:pPr>
                                <w:pStyle w:val="Normlnywebov"/>
                                <w:jc w:val="center"/>
                                <w:textAlignment w:val="baseline"/>
                              </w:pPr>
                              <w:r>
                                <w:rPr>
                                  <w:rFonts w:ascii="Arial" w:hAnsi="Arial" w:cstheme="minorBidi"/>
                                  <w:color w:val="FFFFFF"/>
                                  <w:kern w:val="24"/>
                                  <w:sz w:val="16"/>
                                  <w:szCs w:val="16"/>
                                </w:rPr>
                                <w:t>Sankcie a pokuty</w:t>
                              </w:r>
                            </w:p>
                            <w:p w14:paraId="643B765A" w14:textId="77777777" w:rsidR="009C5469" w:rsidRDefault="009C5469" w:rsidP="00394AD2">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txbxContent>
                        </wps:txbx>
                        <wps:bodyPr wrap="square" lIns="36000" tIns="36000" rIns="36000" bIns="36000" anchor="ctr"/>
                      </wps:wsp>
                      <wps:wsp>
                        <wps:cNvPr id="6" name="BlokTextu 93">
                          <a:extLst>
                            <a:ext uri="{FF2B5EF4-FFF2-40B4-BE49-F238E27FC236}">
                              <a16:creationId xmlns:a16="http://schemas.microsoft.com/office/drawing/2014/main" id="{00000000-0008-0000-0300-00005E000000}"/>
                            </a:ext>
                          </a:extLst>
                        </wps:cNvPr>
                        <wps:cNvSpPr txBox="1"/>
                        <wps:spPr>
                          <a:xfrm>
                            <a:off x="1570243" y="327580"/>
                            <a:ext cx="291885" cy="354879"/>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FB73844" w14:textId="77777777" w:rsidR="009C5469" w:rsidRDefault="009C5469" w:rsidP="00394AD2">
                              <w:pPr>
                                <w:pStyle w:val="Normlnywebov"/>
                              </w:pPr>
                              <w:r>
                                <w:rPr>
                                  <w:rFonts w:asciiTheme="minorHAnsi" w:hAnsi="Calibri" w:cstheme="minorBidi"/>
                                  <w:b/>
                                  <w:bCs/>
                                  <w:color w:val="000000" w:themeColor="text1"/>
                                  <w:sz w:val="22"/>
                                  <w:szCs w:val="22"/>
                                </w:rPr>
                                <w:t>+</w:t>
                              </w:r>
                            </w:p>
                          </w:txbxContent>
                        </wps:txbx>
                        <wps:bodyPr wrap="none" rtlCol="0" anchor="t">
                          <a:noAutofit/>
                        </wps:bodyPr>
                      </wps:wsp>
                      <wps:wsp>
                        <wps:cNvPr id="7" name="BlokTextu 95">
                          <a:extLst>
                            <a:ext uri="{FF2B5EF4-FFF2-40B4-BE49-F238E27FC236}">
                              <a16:creationId xmlns:a16="http://schemas.microsoft.com/office/drawing/2014/main" id="{00000000-0008-0000-0300-000060000000}"/>
                            </a:ext>
                          </a:extLst>
                        </wps:cNvPr>
                        <wps:cNvSpPr txBox="1"/>
                        <wps:spPr>
                          <a:xfrm>
                            <a:off x="4935343" y="110222"/>
                            <a:ext cx="211667" cy="26456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528D276" w14:textId="77777777" w:rsidR="009C5469" w:rsidRDefault="009C5469" w:rsidP="00394AD2">
                              <w:pPr>
                                <w:pStyle w:val="Normlnywebov"/>
                              </w:pPr>
                              <w:r>
                                <w:rPr>
                                  <w:rFonts w:asciiTheme="minorHAnsi" w:hAnsi="Calibri" w:cstheme="minorBidi"/>
                                  <w:color w:val="000000" w:themeColor="text1"/>
                                  <w:sz w:val="22"/>
                                  <w:szCs w:val="22"/>
                                </w:rPr>
                                <w:t>+</w:t>
                              </w:r>
                            </w:p>
                          </w:txbxContent>
                        </wps:txbx>
                        <wps:bodyPr wrap="square"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475430F9" id="Skupina 88" o:spid="_x0000_s1048" style="position:absolute;margin-left:0;margin-top:14.25pt;width:470.25pt;height:71.1pt;z-index:251667456;mso-position-horizontal:left;mso-position-horizontal-relative:margin;mso-width-relative:margin;mso-height-relative:margin" coordsize="68094,8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">
                <v:rect id="_x0000_s1049" style="position:absolute;left:57329;width:10765;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" fillcolor="#81bc00" stroked="f">
                  <v:textbox inset="1mm,1mm,1mm,1mm">
                    <w:txbxContent>
                      <w:p w14:paraId="29E52022" w14:textId="77777777" w:rsidR="009C5469" w:rsidRDefault="009C5469" w:rsidP="00394AD2">
                        <w:pPr>
                          <w:pStyle w:val="Normlnywebov"/>
                          <w:jc w:val="center"/>
                          <w:textAlignment w:val="baseline"/>
                        </w:pPr>
                        <w:r>
                          <w:rPr>
                            <w:rFonts w:ascii="Arial" w:hAnsi="Arial" w:cstheme="minorBidi"/>
                            <w:b/>
                            <w:bCs/>
                            <w:color w:val="FFFFFF"/>
                            <w:kern w:val="24"/>
                            <w:sz w:val="20"/>
                            <w:szCs w:val="20"/>
                          </w:rPr>
                          <w:t xml:space="preserve">Administratívne náklady </w:t>
                        </w:r>
                      </w:p>
                      <w:p w14:paraId="560E7B56"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txbxContent>
                  </v:textbox>
                </v:rect>
                <v:rect id="_x0000_s1050" style="position:absolute;top:5;width:15686;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" fillcolor="#0070c0" stroked="f">
                  <v:textbox inset="1mm,1mm,1mm,1mm">
                    <w:txbxContent>
                      <w:p w14:paraId="4EDE59B2" w14:textId="77777777" w:rsidR="009C5469" w:rsidRDefault="009C5469" w:rsidP="00394AD2">
                        <w:pPr>
                          <w:pStyle w:val="Normlnywebov"/>
                          <w:jc w:val="center"/>
                          <w:textAlignment w:val="baseline"/>
                        </w:pPr>
                        <w:r>
                          <w:rPr>
                            <w:rFonts w:ascii="Arial" w:hAnsi="Arial" w:cstheme="minorBidi"/>
                            <w:b/>
                            <w:bCs/>
                            <w:color w:val="FFFFFF"/>
                            <w:kern w:val="24"/>
                            <w:sz w:val="20"/>
                            <w:szCs w:val="20"/>
                          </w:rPr>
                          <w:t xml:space="preserve">Priame náklady </w:t>
                        </w:r>
                      </w:p>
                      <w:p w14:paraId="4323D0B7" w14:textId="77777777" w:rsidR="009C5469" w:rsidRDefault="009C5469" w:rsidP="00394AD2">
                        <w:pPr>
                          <w:pStyle w:val="Normlnywebov"/>
                          <w:jc w:val="center"/>
                          <w:textAlignment w:val="baseline"/>
                        </w:pPr>
                        <w:r>
                          <w:rPr>
                            <w:rFonts w:ascii="Arial" w:hAnsi="Arial" w:cstheme="minorBidi"/>
                            <w:color w:val="FFFFFF"/>
                            <w:kern w:val="24"/>
                            <w:sz w:val="16"/>
                            <w:szCs w:val="16"/>
                          </w:rPr>
                          <w:t>Dane, odvody, clá a poplatky, ktorých cieľom je znižovať negatívne externality)</w:t>
                        </w:r>
                      </w:p>
                      <w:p w14:paraId="500AC828" w14:textId="77777777" w:rsidR="009C5469" w:rsidRDefault="009C5469" w:rsidP="00394AD2">
                        <w:pPr>
                          <w:pStyle w:val="Normlnywebov"/>
                          <w:jc w:val="center"/>
                          <w:textAlignment w:val="baseline"/>
                        </w:pPr>
                        <w:r>
                          <w:rPr>
                            <w:rFonts w:ascii="Arial" w:hAnsi="Arial" w:cstheme="minorBidi"/>
                            <w:color w:val="FFFFFF"/>
                            <w:kern w:val="24"/>
                            <w:sz w:val="16"/>
                            <w:szCs w:val="16"/>
                          </w:rPr>
                          <w:t xml:space="preserve"> </w:t>
                        </w:r>
                        <w:r>
                          <w:rPr>
                            <w:rFonts w:ascii="Arial" w:hAnsi="Arial" w:cstheme="minorBidi"/>
                            <w:i/>
                            <w:iCs/>
                            <w:color w:val="FFFFFF"/>
                            <w:kern w:val="24"/>
                            <w:sz w:val="16"/>
                            <w:szCs w:val="16"/>
                          </w:rPr>
                          <w:t>na jedného podnikateľa</w:t>
                        </w:r>
                      </w:p>
                    </w:txbxContent>
                  </v:textbox>
                </v:rect>
                <v:rect id="_x0000_s1051" style="position:absolute;left:18073;top:47;width:10765;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" fillcolor="#0070c0" stroked="f">
                  <v:textbox inset="1mm,1mm,1mm,1mm">
                    <w:txbxContent>
                      <w:p w14:paraId="45C32FEC" w14:textId="77777777" w:rsidR="009C5469" w:rsidRDefault="009C5469" w:rsidP="00394AD2">
                        <w:pPr>
                          <w:pStyle w:val="Normlnywebov"/>
                          <w:jc w:val="center"/>
                          <w:textAlignment w:val="baseline"/>
                        </w:pPr>
                        <w:r>
                          <w:rPr>
                            <w:rFonts w:ascii="Arial" w:hAnsi="Arial" w:cstheme="minorBidi"/>
                            <w:b/>
                            <w:bCs/>
                            <w:color w:val="FFFFFF"/>
                            <w:kern w:val="24"/>
                            <w:sz w:val="20"/>
                            <w:szCs w:val="20"/>
                          </w:rPr>
                          <w:t>Priame náklady</w:t>
                        </w:r>
                      </w:p>
                      <w:p w14:paraId="6C1244E0" w14:textId="77777777" w:rsidR="009C5469" w:rsidRDefault="009C5469" w:rsidP="00394AD2">
                        <w:pPr>
                          <w:pStyle w:val="Normlnywebov"/>
                          <w:jc w:val="center"/>
                          <w:textAlignment w:val="baseline"/>
                        </w:pPr>
                        <w:r>
                          <w:rPr>
                            <w:rFonts w:ascii="Arial" w:hAnsi="Arial" w:cstheme="minorBidi"/>
                            <w:color w:val="FFFFFF"/>
                            <w:kern w:val="24"/>
                            <w:sz w:val="16"/>
                            <w:szCs w:val="16"/>
                          </w:rPr>
                          <w:t xml:space="preserve">  Iné poplatky</w:t>
                        </w:r>
                      </w:p>
                      <w:p w14:paraId="13E944E8" w14:textId="77777777" w:rsidR="009C5469" w:rsidRDefault="009C5469" w:rsidP="00394AD2">
                        <w:pPr>
                          <w:pStyle w:val="Normlnywebov"/>
                          <w:jc w:val="center"/>
                          <w:textAlignment w:val="baseline"/>
                        </w:pPr>
                        <w:r>
                          <w:rPr>
                            <w:rFonts w:ascii="Arial" w:hAnsi="Arial" w:cstheme="minorBidi"/>
                            <w:i/>
                            <w:iCs/>
                            <w:color w:val="FFFFFF"/>
                            <w:kern w:val="24"/>
                            <w:sz w:val="16"/>
                            <w:szCs w:val="16"/>
                          </w:rPr>
                          <w:t>na jedného podnikateľa</w:t>
                        </w:r>
                      </w:p>
                    </w:txbxContent>
                  </v:textbox>
                </v:rect>
                <v:rect id="_x0000_s1052" style="position:absolute;left:31131;top:89;width:10765;height:8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" fillcolor="#00a1de" stroked="f">
                  <v:textbox inset="1mm,1mm,1mm,1mm">
                    <w:txbxContent>
                      <w:p w14:paraId="1D5278CE" w14:textId="77777777" w:rsidR="009C5469" w:rsidRDefault="009C5469" w:rsidP="00394AD2">
                        <w:pPr>
                          <w:pStyle w:val="Normlnywebov"/>
                          <w:jc w:val="center"/>
                          <w:textAlignment w:val="baseline"/>
                        </w:pPr>
                        <w:r>
                          <w:rPr>
                            <w:rFonts w:ascii="Arial" w:hAnsi="Arial" w:cstheme="minorBidi"/>
                            <w:b/>
                            <w:bCs/>
                            <w:color w:val="FFFFFF"/>
                            <w:kern w:val="24"/>
                            <w:sz w:val="20"/>
                            <w:szCs w:val="20"/>
                          </w:rPr>
                          <w:t>Nepriame náklady</w:t>
                        </w:r>
                      </w:p>
                      <w:p w14:paraId="7FF13998" w14:textId="77777777" w:rsidR="009C5469" w:rsidRDefault="009C5469" w:rsidP="00394AD2">
                        <w:pPr>
                          <w:pStyle w:val="Normlnywebov"/>
                          <w:jc w:val="center"/>
                          <w:textAlignment w:val="baseline"/>
                        </w:pPr>
                        <w:r>
                          <w:rPr>
                            <w:rFonts w:ascii="Arial" w:hAnsi="Arial" w:cstheme="minorBidi"/>
                            <w:color w:val="FFFFFF"/>
                            <w:kern w:val="24"/>
                            <w:sz w:val="16"/>
                            <w:szCs w:val="16"/>
                          </w:rPr>
                          <w:t>Sankcie a pokuty</w:t>
                        </w:r>
                      </w:p>
                      <w:p w14:paraId="643B765A" w14:textId="77777777" w:rsidR="009C5469" w:rsidRDefault="009C5469" w:rsidP="00394AD2">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txbxContent>
                  </v:textbox>
                </v:rect>
                <v:shape id="BlokTextu 93" o:spid="_x0000_s1053" type="#_x0000_t202" style="position:absolute;left:15702;top:3275;width:2919;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" filled="f" stroked="f">
                  <v:textbox>
                    <w:txbxContent>
                      <w:p w14:paraId="7FB73844" w14:textId="77777777" w:rsidR="009C5469" w:rsidRDefault="009C5469" w:rsidP="00394AD2">
                        <w:pPr>
                          <w:pStyle w:val="Normlnywebov"/>
                        </w:pPr>
                        <w:r>
                          <w:rPr>
                            <w:rFonts w:asciiTheme="minorHAnsi" w:hAnsi="Calibri" w:cstheme="minorBidi"/>
                            <w:b/>
                            <w:bCs/>
                            <w:color w:val="000000" w:themeColor="text1"/>
                            <w:sz w:val="22"/>
                            <w:szCs w:val="22"/>
                          </w:rPr>
                          <w:t>+</w:t>
                        </w:r>
                      </w:p>
                    </w:txbxContent>
                  </v:textbox>
                </v:shape>
                <v:shape id="BlokTextu 95" o:spid="_x0000_s1054" type="#_x0000_t202" style="position:absolute;left:49353;top:1102;width:2117;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528D276" w14:textId="77777777" w:rsidR="009C5469" w:rsidRDefault="009C5469" w:rsidP="00394AD2">
                        <w:pPr>
                          <w:pStyle w:val="Normlnywebov"/>
                        </w:pPr>
                        <w:r>
                          <w:rPr>
                            <w:rFonts w:asciiTheme="minorHAnsi" w:hAnsi="Calibri" w:cstheme="minorBidi"/>
                            <w:color w:val="000000" w:themeColor="text1"/>
                            <w:sz w:val="22"/>
                            <w:szCs w:val="22"/>
                          </w:rPr>
                          <w:t>+</w:t>
                        </w:r>
                      </w:p>
                    </w:txbxContent>
                  </v:textbox>
                </v:shape>
                <w10:wrap type="square" anchorx="margin"/>
              </v:group>
            </w:pict>
          </mc:Fallback>
        </mc:AlternateContent>
      </w:r>
      <w:r w:rsidRPr="00394AD2">
        <w:rPr>
          <w:noProof/>
          <w:lang w:eastAsia="sk-SK"/>
        </w:rPr>
        <mc:AlternateContent>
          <mc:Choice Requires="wps">
            <w:drawing>
              <wp:anchor distT="0" distB="0" distL="114300" distR="114300" simplePos="0" relativeHeight="251669504" behindDoc="0" locked="0" layoutInCell="1" allowOverlap="1" wp14:anchorId="69A0CA0D" wp14:editId="587449D6">
                <wp:simplePos x="0" y="0"/>
                <wp:positionH relativeFrom="column">
                  <wp:posOffset>3862705</wp:posOffset>
                </wp:positionH>
                <wp:positionV relativeFrom="paragraph">
                  <wp:posOffset>189230</wp:posOffset>
                </wp:positionV>
                <wp:extent cx="940435" cy="884555"/>
                <wp:effectExtent l="0" t="0" r="0" b="0"/>
                <wp:wrapSquare wrapText="bothSides"/>
                <wp:docPr id="203" name="Rectangle 3">
                  <a:extLst xmlns:a="http://schemas.openxmlformats.org/drawingml/2006/main">
                    <a:ext uri="{FF2B5EF4-FFF2-40B4-BE49-F238E27FC236}">
                      <a16:creationId xmlns:a16="http://schemas.microsoft.com/office/drawing/2014/main" id="{00000000-0008-0000-0300-00005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 cy="884555"/>
                        </a:xfrm>
                        <a:prstGeom prst="rect">
                          <a:avLst/>
                        </a:prstGeom>
                        <a:solidFill>
                          <a:srgbClr val="00A1DE"/>
                        </a:solidFill>
                        <a:ln w="9525">
                          <a:noFill/>
                          <a:miter lim="800000"/>
                          <a:headEnd/>
                          <a:tailEnd/>
                        </a:ln>
                      </wps:spPr>
                      <wps:txbx>
                        <w:txbxContent>
                          <w:p w14:paraId="0C5811FD" w14:textId="77777777" w:rsidR="009C5469" w:rsidRDefault="009C5469" w:rsidP="00394AD2">
                            <w:pPr>
                              <w:pStyle w:val="Normlnywebov"/>
                              <w:jc w:val="center"/>
                              <w:textAlignment w:val="baseline"/>
                            </w:pPr>
                            <w:r>
                              <w:rPr>
                                <w:rFonts w:ascii="Arial" w:hAnsi="Arial" w:cstheme="minorBidi"/>
                                <w:b/>
                                <w:bCs/>
                                <w:color w:val="FFFFFF"/>
                                <w:kern w:val="24"/>
                                <w:sz w:val="20"/>
                                <w:szCs w:val="20"/>
                              </w:rPr>
                              <w:t>Nepriame náklady</w:t>
                            </w:r>
                          </w:p>
                          <w:p w14:paraId="29B6D015" w14:textId="77777777" w:rsidR="009C5469" w:rsidRDefault="009C5469" w:rsidP="00394AD2">
                            <w:pPr>
                              <w:pStyle w:val="Normlnywebov"/>
                              <w:jc w:val="center"/>
                              <w:textAlignment w:val="baseline"/>
                            </w:pPr>
                            <w:r>
                              <w:rPr>
                                <w:rFonts w:ascii="Arial" w:hAnsi="Arial" w:cstheme="minorBidi"/>
                                <w:color w:val="FFFFFF"/>
                                <w:kern w:val="24"/>
                                <w:sz w:val="16"/>
                                <w:szCs w:val="16"/>
                              </w:rPr>
                              <w:t>Iné nepriame náklady</w:t>
                            </w:r>
                          </w:p>
                          <w:p w14:paraId="65597FCE" w14:textId="77777777" w:rsidR="009C5469" w:rsidRDefault="009C5469" w:rsidP="00394AD2">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txbxContent>
                      </wps:txbx>
                      <wps:bodyPr wrap="square" lIns="36000" tIns="36000" rIns="36000" bIns="36000" anchor="ctr">
                        <a:noAutofit/>
                      </wps:bodyPr>
                    </wps:wsp>
                  </a:graphicData>
                </a:graphic>
                <wp14:sizeRelH relativeFrom="margin">
                  <wp14:pctWidth>0</wp14:pctWidth>
                </wp14:sizeRelH>
                <wp14:sizeRelV relativeFrom="margin">
                  <wp14:pctHeight>0</wp14:pctHeight>
                </wp14:sizeRelV>
              </wp:anchor>
            </w:drawing>
          </mc:Choice>
          <mc:Fallback>
            <w:pict>
              <v:rect w14:anchorId="69A0CA0D" id="_x0000_s1055" style="position:absolute;margin-left:304.15pt;margin-top:14.9pt;width:74.05pt;height:69.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" fillcolor="#00a1de" stroked="f">
                <v:textbox inset="1mm,1mm,1mm,1mm">
                  <w:txbxContent>
                    <w:p w14:paraId="0C5811FD" w14:textId="77777777" w:rsidR="009C5469" w:rsidRDefault="009C5469" w:rsidP="00394AD2">
                      <w:pPr>
                        <w:pStyle w:val="Normlnywebov"/>
                        <w:jc w:val="center"/>
                        <w:textAlignment w:val="baseline"/>
                      </w:pPr>
                      <w:r>
                        <w:rPr>
                          <w:rFonts w:ascii="Arial" w:hAnsi="Arial" w:cstheme="minorBidi"/>
                          <w:b/>
                          <w:bCs/>
                          <w:color w:val="FFFFFF"/>
                          <w:kern w:val="24"/>
                          <w:sz w:val="20"/>
                          <w:szCs w:val="20"/>
                        </w:rPr>
                        <w:t>Nepriame náklady</w:t>
                      </w:r>
                    </w:p>
                    <w:p w14:paraId="29B6D015" w14:textId="77777777" w:rsidR="009C5469" w:rsidRDefault="009C5469" w:rsidP="00394AD2">
                      <w:pPr>
                        <w:pStyle w:val="Normlnywebov"/>
                        <w:jc w:val="center"/>
                        <w:textAlignment w:val="baseline"/>
                      </w:pPr>
                      <w:r>
                        <w:rPr>
                          <w:rFonts w:ascii="Arial" w:hAnsi="Arial" w:cstheme="minorBidi"/>
                          <w:color w:val="FFFFFF"/>
                          <w:kern w:val="24"/>
                          <w:sz w:val="16"/>
                          <w:szCs w:val="16"/>
                        </w:rPr>
                        <w:t>Iné nepriame náklady</w:t>
                      </w:r>
                    </w:p>
                    <w:p w14:paraId="65597FCE" w14:textId="77777777" w:rsidR="009C5469" w:rsidRDefault="009C5469" w:rsidP="00394AD2">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txbxContent>
                </v:textbox>
                <w10:wrap type="square"/>
              </v:rect>
            </w:pict>
          </mc:Fallback>
        </mc:AlternateContent>
      </w:r>
    </w:p>
    <w:p w14:paraId="4EDEF42C" w14:textId="77777777" w:rsidR="00315BE2" w:rsidRPr="00895898" w:rsidRDefault="00315BE2" w:rsidP="00315BE2">
      <w:pPr>
        <w:spacing w:after="120"/>
        <w:rPr>
          <w:rFonts w:eastAsia="Calibri"/>
          <w:b/>
          <w:i/>
        </w:rPr>
      </w:pPr>
    </w:p>
    <w:p w14:paraId="5A4A2BED" w14:textId="77777777" w:rsidR="00315BE2" w:rsidRPr="00895898" w:rsidRDefault="00315BE2" w:rsidP="00315BE2">
      <w:pPr>
        <w:spacing w:after="120"/>
        <w:rPr>
          <w:rFonts w:eastAsia="Calibri"/>
          <w:b/>
          <w:i/>
        </w:rPr>
      </w:pPr>
    </w:p>
    <w:p w14:paraId="6A840B2C" w14:textId="77777777" w:rsidR="00315BE2" w:rsidRPr="00895898" w:rsidRDefault="00315BE2" w:rsidP="00315BE2">
      <w:pPr>
        <w:spacing w:after="120"/>
        <w:rPr>
          <w:rFonts w:eastAsia="Calibri"/>
          <w:b/>
          <w:i/>
        </w:rPr>
      </w:pPr>
      <w:r w:rsidRPr="00895898">
        <w:rPr>
          <w:rFonts w:eastAsia="Calibri"/>
          <w:b/>
          <w:i/>
        </w:rPr>
        <w:t>Náklady na celé podnikateľské prostredie</w:t>
      </w:r>
    </w:p>
    <w:p w14:paraId="66AD7C49" w14:textId="77777777" w:rsidR="00315BE2" w:rsidRPr="004D20CB" w:rsidRDefault="00315BE2" w:rsidP="00315BE2">
      <w:pPr>
        <w:spacing w:after="120"/>
        <w:rPr>
          <w:rFonts w:eastAsia="Calibri"/>
        </w:rPr>
      </w:pPr>
      <w:r w:rsidRPr="00895898">
        <w:rPr>
          <w:rFonts w:eastAsia="Calibri"/>
          <w:i/>
        </w:rPr>
        <w:t xml:space="preserve">Priame a nepriame finančné náklady na celé PP </w:t>
      </w:r>
      <w:r w:rsidRPr="00895898">
        <w:rPr>
          <w:rFonts w:eastAsia="Calibri"/>
        </w:rPr>
        <w:t>sú vyčíslené na základe vzorca:</w:t>
      </w:r>
    </w:p>
    <w:p w14:paraId="2885EC8A" w14:textId="77777777" w:rsidR="00315BE2" w:rsidRDefault="00D946EF" w:rsidP="00315BE2">
      <w:pPr>
        <w:spacing w:after="120"/>
        <w:rPr>
          <w:rFonts w:ascii="Arial" w:hAnsi="Arial"/>
          <w:noProof/>
          <w:color w:val="000000"/>
          <w:lang w:eastAsia="sk-SK"/>
        </w:rPr>
      </w:pPr>
      <w:r w:rsidRPr="00D946EF">
        <w:rPr>
          <w:noProof/>
          <w:lang w:eastAsia="sk-SK"/>
        </w:rPr>
        <mc:AlternateContent>
          <mc:Choice Requires="wps">
            <w:drawing>
              <wp:anchor distT="0" distB="0" distL="114300" distR="114300" simplePos="0" relativeHeight="251677696" behindDoc="0" locked="0" layoutInCell="1" allowOverlap="1" wp14:anchorId="00416CEA" wp14:editId="68FBFC23">
                <wp:simplePos x="0" y="0"/>
                <wp:positionH relativeFrom="margin">
                  <wp:align>left</wp:align>
                </wp:positionH>
                <wp:positionV relativeFrom="paragraph">
                  <wp:posOffset>41910</wp:posOffset>
                </wp:positionV>
                <wp:extent cx="3800475" cy="486410"/>
                <wp:effectExtent l="0" t="0" r="9525" b="8890"/>
                <wp:wrapSquare wrapText="bothSides"/>
                <wp:docPr id="192" name="Rectangle 3">
                  <a:extLst xmlns:a="http://schemas.openxmlformats.org/drawingml/2006/main">
                    <a:ext uri="{FF2B5EF4-FFF2-40B4-BE49-F238E27FC236}">
                      <a16:creationId xmlns:a16="http://schemas.microsoft.com/office/drawing/2014/main" id="{00000000-0008-0000-0300-00006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486410"/>
                        </a:xfrm>
                        <a:prstGeom prst="rect">
                          <a:avLst/>
                        </a:prstGeom>
                        <a:solidFill>
                          <a:srgbClr val="0070C0"/>
                        </a:solidFill>
                        <a:ln w="9525">
                          <a:noFill/>
                          <a:miter lim="800000"/>
                          <a:headEnd/>
                          <a:tailEnd/>
                        </a:ln>
                      </wps:spPr>
                      <wps:txbx>
                        <w:txbxContent>
                          <w:p w14:paraId="631D56F1" w14:textId="77777777" w:rsidR="009C5469" w:rsidRDefault="009C5469" w:rsidP="00D946EF">
                            <w:pPr>
                              <w:pStyle w:val="Normlnywebov"/>
                              <w:jc w:val="center"/>
                              <w:textAlignment w:val="baseline"/>
                            </w:pPr>
                            <w:r>
                              <w:rPr>
                                <w:rFonts w:ascii="Arial" w:hAnsi="Arial" w:cstheme="minorBidi"/>
                                <w:b/>
                                <w:bCs/>
                                <w:color w:val="FFFFFF"/>
                                <w:kern w:val="24"/>
                                <w:sz w:val="16"/>
                                <w:szCs w:val="16"/>
                              </w:rPr>
                              <w:t>Priame náklady (dane, odvody, clá a poplatky, ktorých cieľom je znižovať negatívne externality</w:t>
                            </w:r>
                          </w:p>
                          <w:p w14:paraId="779D4E90"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 </w:t>
                            </w:r>
                          </w:p>
                          <w:p w14:paraId="68DBE38B" w14:textId="77777777" w:rsidR="009C5469" w:rsidRDefault="009C5469" w:rsidP="00D946EF">
                            <w:pPr>
                              <w:pStyle w:val="Normlnywebov"/>
                              <w:jc w:val="center"/>
                              <w:textAlignment w:val="baseline"/>
                            </w:pPr>
                            <w:r>
                              <w:rPr>
                                <w:rFonts w:ascii="Arial" w:hAnsi="Arial" w:cstheme="minorBidi"/>
                                <w:i/>
                                <w:iCs/>
                                <w:color w:val="FFFFFF"/>
                                <w:kern w:val="24"/>
                                <w:sz w:val="16"/>
                                <w:szCs w:val="16"/>
                              </w:rPr>
                              <w:t>ročný vplyv na kategóriu dotknutých subjektov</w:t>
                            </w:r>
                          </w:p>
                        </w:txbxContent>
                      </wps:txbx>
                      <wps:bodyPr wrap="square" lIns="36000" tIns="36000" rIns="36000" bIns="36000" anchor="ctr">
                        <a:noAutofit/>
                      </wps:bodyPr>
                    </wps:wsp>
                  </a:graphicData>
                </a:graphic>
                <wp14:sizeRelH relativeFrom="margin">
                  <wp14:pctWidth>0</wp14:pctWidth>
                </wp14:sizeRelH>
              </wp:anchor>
            </w:drawing>
          </mc:Choice>
          <mc:Fallback>
            <w:pict>
              <v:rect w14:anchorId="00416CEA" id="_x0000_s1056" style="position:absolute;margin-left:0;margin-top:3.3pt;width:299.25pt;height:38.3pt;z-index:2516776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" fillcolor="#0070c0" stroked="f">
                <v:textbox inset="1mm,1mm,1mm,1mm">
                  <w:txbxContent>
                    <w:p w14:paraId="631D56F1" w14:textId="77777777" w:rsidR="009C5469" w:rsidRDefault="009C5469" w:rsidP="00D946EF">
                      <w:pPr>
                        <w:pStyle w:val="Normlnywebov"/>
                        <w:jc w:val="center"/>
                        <w:textAlignment w:val="baseline"/>
                      </w:pPr>
                      <w:r>
                        <w:rPr>
                          <w:rFonts w:ascii="Arial" w:hAnsi="Arial" w:cstheme="minorBidi"/>
                          <w:b/>
                          <w:bCs/>
                          <w:color w:val="FFFFFF"/>
                          <w:kern w:val="24"/>
                          <w:sz w:val="16"/>
                          <w:szCs w:val="16"/>
                        </w:rPr>
                        <w:t>Priame náklady (dane, odvody, clá a poplatky, ktorých cieľom je znižovať negatívne externality</w:t>
                      </w:r>
                    </w:p>
                    <w:p w14:paraId="779D4E90"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 </w:t>
                      </w:r>
                    </w:p>
                    <w:p w14:paraId="68DBE38B" w14:textId="77777777" w:rsidR="009C5469" w:rsidRDefault="009C5469" w:rsidP="00D946EF">
                      <w:pPr>
                        <w:pStyle w:val="Normlnywebov"/>
                        <w:jc w:val="center"/>
                        <w:textAlignment w:val="baseline"/>
                      </w:pPr>
                      <w:r>
                        <w:rPr>
                          <w:rFonts w:ascii="Arial" w:hAnsi="Arial" w:cstheme="minorBidi"/>
                          <w:i/>
                          <w:iCs/>
                          <w:color w:val="FFFFFF"/>
                          <w:kern w:val="24"/>
                          <w:sz w:val="16"/>
                          <w:szCs w:val="16"/>
                        </w:rPr>
                        <w:t>ročný vplyv na kategóriu dotknutých subjektov</w:t>
                      </w:r>
                    </w:p>
                  </w:txbxContent>
                </v:textbox>
                <w10:wrap type="square" anchorx="margin"/>
              </v:rect>
            </w:pict>
          </mc:Fallback>
        </mc:AlternateContent>
      </w:r>
    </w:p>
    <w:p w14:paraId="34D032D0" w14:textId="77777777" w:rsidR="00D946EF" w:rsidRDefault="00D946EF" w:rsidP="00315BE2">
      <w:pPr>
        <w:spacing w:after="120"/>
        <w:rPr>
          <w:rFonts w:ascii="Arial" w:hAnsi="Arial"/>
          <w:noProof/>
          <w:color w:val="000000"/>
          <w:lang w:eastAsia="sk-SK"/>
        </w:rPr>
      </w:pPr>
    </w:p>
    <w:p w14:paraId="323A36BF" w14:textId="77777777" w:rsidR="00D946EF" w:rsidRDefault="00D946EF" w:rsidP="00315BE2">
      <w:pPr>
        <w:spacing w:after="120"/>
        <w:rPr>
          <w:rFonts w:ascii="Arial" w:hAnsi="Arial"/>
          <w:noProof/>
          <w:color w:val="000000"/>
          <w:lang w:eastAsia="sk-SK"/>
        </w:rPr>
      </w:pPr>
    </w:p>
    <w:p w14:paraId="7E53076A" w14:textId="77777777" w:rsidR="00D946EF" w:rsidRDefault="00D946EF" w:rsidP="00315BE2">
      <w:pPr>
        <w:spacing w:after="120"/>
        <w:rPr>
          <w:rFonts w:ascii="Arial" w:hAnsi="Arial"/>
          <w:noProof/>
          <w:color w:val="000000"/>
          <w:lang w:eastAsia="sk-SK"/>
        </w:rPr>
      </w:pPr>
      <w:r w:rsidRPr="00D946EF">
        <w:rPr>
          <w:noProof/>
          <w:lang w:eastAsia="sk-SK"/>
        </w:rPr>
        <mc:AlternateContent>
          <mc:Choice Requires="wps">
            <w:drawing>
              <wp:anchor distT="0" distB="0" distL="114300" distR="114300" simplePos="0" relativeHeight="251683840" behindDoc="0" locked="0" layoutInCell="1" allowOverlap="1" wp14:anchorId="2604AE39" wp14:editId="1C9C8AF7">
                <wp:simplePos x="0" y="0"/>
                <wp:positionH relativeFrom="column">
                  <wp:posOffset>3815080</wp:posOffset>
                </wp:positionH>
                <wp:positionV relativeFrom="paragraph">
                  <wp:posOffset>144145</wp:posOffset>
                </wp:positionV>
                <wp:extent cx="248851" cy="224998"/>
                <wp:effectExtent l="0" t="0" r="0" b="0"/>
                <wp:wrapNone/>
                <wp:docPr id="200" name="BlokTextu 199">
                  <a:extLst xmlns:a="http://schemas.openxmlformats.org/drawingml/2006/main">
                    <a:ext uri="{FF2B5EF4-FFF2-40B4-BE49-F238E27FC236}">
                      <a16:creationId xmlns:a16="http://schemas.microsoft.com/office/drawing/2014/main" id="{00000000-0008-0000-0300-000071000000}"/>
                    </a:ext>
                  </a:extLst>
                </wp:docPr>
                <wp:cNvGraphicFramePr/>
                <a:graphic xmlns:a="http://schemas.openxmlformats.org/drawingml/2006/main">
                  <a:graphicData uri="http://schemas.microsoft.com/office/word/2010/wordprocessingShape">
                    <wps:wsp>
                      <wps:cNvSpPr txBox="1"/>
                      <wps:spPr>
                        <a:xfrm>
                          <a:off x="0" y="0"/>
                          <a:ext cx="248851" cy="224998"/>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3906A6E" w14:textId="77777777" w:rsidR="009C5469" w:rsidRDefault="009C5469" w:rsidP="00D946EF">
                            <w:pPr>
                              <w:pStyle w:val="Normlnywebov"/>
                            </w:pPr>
                            <w:r>
                              <w:rPr>
                                <w:rFonts w:ascii="Arial" w:hAnsi="Arial" w:cs="Arial"/>
                                <w:b/>
                                <w:bCs/>
                                <w:color w:val="000000" w:themeColor="text1"/>
                                <w:sz w:val="18"/>
                                <w:szCs w:val="18"/>
                              </w:rPr>
                              <w:t>x</w:t>
                            </w:r>
                          </w:p>
                        </w:txbxContent>
                      </wps:txbx>
                      <wps:bodyPr vertOverflow="clip" horzOverflow="clip" wrap="none" rtlCol="0" anchor="t">
                        <a:spAutoFit/>
                      </wps:bodyPr>
                    </wps:wsp>
                  </a:graphicData>
                </a:graphic>
              </wp:anchor>
            </w:drawing>
          </mc:Choice>
          <mc:Fallback>
            <w:pict>
              <v:shape w14:anchorId="2604AE39" id="BlokTextu 199" o:spid="_x0000_s1057" type="#_x0000_t202" style="position:absolute;margin-left:300.4pt;margin-top:11.35pt;width:19.6pt;height:17.7pt;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" filled="f" stroked="f">
                <v:textbox style="mso-fit-shape-to-text:t">
                  <w:txbxContent>
                    <w:p w14:paraId="03906A6E" w14:textId="77777777" w:rsidR="009C5469" w:rsidRDefault="009C5469" w:rsidP="00D946EF">
                      <w:pPr>
                        <w:pStyle w:val="Normlnywebov"/>
                      </w:pPr>
                      <w:r>
                        <w:rPr>
                          <w:rFonts w:ascii="Arial" w:hAnsi="Arial" w:cs="Arial"/>
                          <w:b/>
                          <w:bCs/>
                          <w:color w:val="000000" w:themeColor="text1"/>
                          <w:sz w:val="18"/>
                          <w:szCs w:val="18"/>
                        </w:rPr>
                        <w:t>x</w:t>
                      </w:r>
                    </w:p>
                  </w:txbxContent>
                </v:textbox>
              </v:shape>
            </w:pict>
          </mc:Fallback>
        </mc:AlternateContent>
      </w:r>
      <w:r w:rsidRPr="00D946EF">
        <w:rPr>
          <w:noProof/>
          <w:lang w:eastAsia="sk-SK"/>
        </w:rPr>
        <mc:AlternateContent>
          <mc:Choice Requires="wps">
            <w:drawing>
              <wp:anchor distT="0" distB="0" distL="114300" distR="114300" simplePos="0" relativeHeight="251681792" behindDoc="0" locked="0" layoutInCell="1" allowOverlap="1" wp14:anchorId="3C8BD96E" wp14:editId="5C213789">
                <wp:simplePos x="0" y="0"/>
                <wp:positionH relativeFrom="column">
                  <wp:posOffset>4114800</wp:posOffset>
                </wp:positionH>
                <wp:positionV relativeFrom="paragraph">
                  <wp:posOffset>10795</wp:posOffset>
                </wp:positionV>
                <wp:extent cx="1238885" cy="474980"/>
                <wp:effectExtent l="0" t="0" r="0" b="1270"/>
                <wp:wrapSquare wrapText="bothSides"/>
                <wp:docPr id="199" name="Rectangle 3">
                  <a:extLst xmlns:a="http://schemas.openxmlformats.org/drawingml/2006/main">
                    <a:ext uri="{FF2B5EF4-FFF2-40B4-BE49-F238E27FC236}">
                      <a16:creationId xmlns:a16="http://schemas.microsoft.com/office/drawing/2014/main" id="{00000000-0008-0000-03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474980"/>
                        </a:xfrm>
                        <a:prstGeom prst="rect">
                          <a:avLst/>
                        </a:prstGeom>
                        <a:solidFill>
                          <a:srgbClr val="0070C0"/>
                        </a:solidFill>
                        <a:ln w="9525">
                          <a:noFill/>
                          <a:miter lim="800000"/>
                          <a:headEnd/>
                          <a:tailEnd/>
                        </a:ln>
                      </wps:spPr>
                      <wps:txbx>
                        <w:txbxContent>
                          <w:p w14:paraId="47E4438D" w14:textId="77777777" w:rsidR="009C5469" w:rsidRDefault="009C5469" w:rsidP="00D946EF">
                            <w:pPr>
                              <w:pStyle w:val="Normlnywebov"/>
                              <w:jc w:val="center"/>
                              <w:textAlignment w:val="baseline"/>
                            </w:pPr>
                            <w:r>
                              <w:rPr>
                                <w:rFonts w:ascii="Arial" w:hAnsi="Arial" w:cstheme="minorBidi"/>
                                <w:b/>
                                <w:bCs/>
                                <w:color w:val="FFFFFF"/>
                                <w:kern w:val="24"/>
                                <w:sz w:val="16"/>
                                <w:szCs w:val="16"/>
                              </w:rPr>
                              <w:t>Počet dotknutých subjektov</w:t>
                            </w:r>
                          </w:p>
                        </w:txbxContent>
                      </wps:txbx>
                      <wps:bodyPr wrap="square" lIns="36000" tIns="36000" rIns="36000" bIns="36000" anchor="ctr"/>
                    </wps:wsp>
                  </a:graphicData>
                </a:graphic>
                <wp14:sizeRelH relativeFrom="margin">
                  <wp14:pctWidth>0</wp14:pctWidth>
                </wp14:sizeRelH>
              </wp:anchor>
            </w:drawing>
          </mc:Choice>
          <mc:Fallback>
            <w:pict>
              <v:rect w14:anchorId="3C8BD96E" id="_x0000_s1058" style="position:absolute;margin-left:324pt;margin-top:.85pt;width:97.55pt;height:37.4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" fillcolor="#0070c0" stroked="f">
                <v:textbox inset="1mm,1mm,1mm,1mm">
                  <w:txbxContent>
                    <w:p w14:paraId="47E4438D" w14:textId="77777777" w:rsidR="009C5469" w:rsidRDefault="009C5469" w:rsidP="00D946EF">
                      <w:pPr>
                        <w:pStyle w:val="Normlnywebov"/>
                        <w:jc w:val="center"/>
                        <w:textAlignment w:val="baseline"/>
                      </w:pPr>
                      <w:r>
                        <w:rPr>
                          <w:rFonts w:ascii="Arial" w:hAnsi="Arial" w:cstheme="minorBidi"/>
                          <w:b/>
                          <w:bCs/>
                          <w:color w:val="FFFFFF"/>
                          <w:kern w:val="24"/>
                          <w:sz w:val="16"/>
                          <w:szCs w:val="16"/>
                        </w:rPr>
                        <w:t>Počet dotknutých subjektov</w:t>
                      </w:r>
                    </w:p>
                  </w:txbxContent>
                </v:textbox>
                <w10:wrap type="square"/>
              </v:rect>
            </w:pict>
          </mc:Fallback>
        </mc:AlternateContent>
      </w:r>
      <w:r w:rsidRPr="00D946EF">
        <w:rPr>
          <w:noProof/>
          <w:lang w:eastAsia="sk-SK"/>
        </w:rPr>
        <mc:AlternateContent>
          <mc:Choice Requires="wps">
            <w:drawing>
              <wp:anchor distT="0" distB="0" distL="114300" distR="114300" simplePos="0" relativeHeight="251679744" behindDoc="0" locked="0" layoutInCell="1" allowOverlap="1" wp14:anchorId="015C762A" wp14:editId="532DD23E">
                <wp:simplePos x="0" y="0"/>
                <wp:positionH relativeFrom="margin">
                  <wp:align>left</wp:align>
                </wp:positionH>
                <wp:positionV relativeFrom="paragraph">
                  <wp:posOffset>10795</wp:posOffset>
                </wp:positionV>
                <wp:extent cx="3800475" cy="486410"/>
                <wp:effectExtent l="0" t="0" r="9525" b="8890"/>
                <wp:wrapSquare wrapText="bothSides"/>
                <wp:docPr id="189" name="Rectangle 3">
                  <a:extLst xmlns:a="http://schemas.openxmlformats.org/drawingml/2006/main">
                    <a:ext uri="{FF2B5EF4-FFF2-40B4-BE49-F238E27FC236}">
                      <a16:creationId xmlns:a16="http://schemas.microsoft.com/office/drawing/2014/main" id="{00000000-0008-0000-0300-00002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486410"/>
                        </a:xfrm>
                        <a:prstGeom prst="rect">
                          <a:avLst/>
                        </a:prstGeom>
                        <a:solidFill>
                          <a:srgbClr val="0070C0"/>
                        </a:solidFill>
                        <a:ln w="9525">
                          <a:noFill/>
                          <a:miter lim="800000"/>
                          <a:headEnd/>
                          <a:tailEnd/>
                        </a:ln>
                      </wps:spPr>
                      <wps:txbx>
                        <w:txbxContent>
                          <w:p w14:paraId="78AEE695"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Priame náklady </w:t>
                            </w:r>
                            <w:r>
                              <w:rPr>
                                <w:rFonts w:ascii="Arial" w:hAnsi="Arial" w:cstheme="minorBidi"/>
                                <w:b/>
                                <w:bCs/>
                                <w:color w:val="FFFFFF"/>
                                <w:kern w:val="24"/>
                                <w:sz w:val="16"/>
                                <w:szCs w:val="16"/>
                                <w:lang w:val="en-US"/>
                              </w:rPr>
                              <w:t>- in</w:t>
                            </w:r>
                            <w:r>
                              <w:rPr>
                                <w:rFonts w:ascii="Arial" w:hAnsi="Arial" w:cstheme="minorBidi"/>
                                <w:b/>
                                <w:bCs/>
                                <w:color w:val="FFFFFF"/>
                                <w:kern w:val="24"/>
                                <w:sz w:val="16"/>
                                <w:szCs w:val="16"/>
                              </w:rPr>
                              <w:t>é</w:t>
                            </w:r>
                            <w:r>
                              <w:rPr>
                                <w:rFonts w:ascii="Arial" w:hAnsi="Arial" w:cstheme="minorBidi"/>
                                <w:b/>
                                <w:bCs/>
                                <w:color w:val="FFFFFF"/>
                                <w:kern w:val="24"/>
                                <w:sz w:val="16"/>
                                <w:szCs w:val="16"/>
                                <w:lang w:val="en-US"/>
                              </w:rPr>
                              <w:t xml:space="preserve"> poplatk</w:t>
                            </w:r>
                            <w:r>
                              <w:rPr>
                                <w:rFonts w:ascii="Arial" w:hAnsi="Arial" w:cstheme="minorBidi"/>
                                <w:b/>
                                <w:bCs/>
                                <w:color w:val="FFFFFF"/>
                                <w:kern w:val="24"/>
                                <w:sz w:val="16"/>
                                <w:szCs w:val="16"/>
                              </w:rPr>
                              <w:t>y</w:t>
                            </w:r>
                          </w:p>
                          <w:p w14:paraId="68D0D4B1" w14:textId="77777777" w:rsidR="009C5469" w:rsidRDefault="009C5469" w:rsidP="00D946EF">
                            <w:pPr>
                              <w:pStyle w:val="Normlnywebov"/>
                              <w:jc w:val="center"/>
                              <w:textAlignment w:val="baseline"/>
                            </w:pPr>
                            <w:r>
                              <w:rPr>
                                <w:rFonts w:ascii="Arial" w:hAnsi="Arial" w:cstheme="minorBidi"/>
                                <w:b/>
                                <w:bCs/>
                                <w:color w:val="FFFFFF"/>
                                <w:kern w:val="24"/>
                                <w:sz w:val="16"/>
                                <w:szCs w:val="16"/>
                                <w:lang w:val="en-US"/>
                              </w:rPr>
                              <w:t xml:space="preserve"> </w:t>
                            </w:r>
                          </w:p>
                          <w:p w14:paraId="2E7C802A" w14:textId="77777777" w:rsidR="009C5469" w:rsidRDefault="009C5469" w:rsidP="00D946EF">
                            <w:pPr>
                              <w:pStyle w:val="Normlnywebov"/>
                              <w:jc w:val="center"/>
                              <w:textAlignment w:val="baseline"/>
                            </w:pPr>
                            <w:r>
                              <w:rPr>
                                <w:rFonts w:ascii="Arial" w:hAnsi="Arial" w:cstheme="minorBidi"/>
                                <w:i/>
                                <w:iCs/>
                                <w:color w:val="FFFFFF"/>
                                <w:kern w:val="24"/>
                                <w:sz w:val="16"/>
                                <w:szCs w:val="16"/>
                              </w:rPr>
                              <w:t xml:space="preserve">na jedného podnikateľa </w:t>
                            </w:r>
                          </w:p>
                        </w:txbxContent>
                      </wps:txbx>
                      <wps:bodyPr wrap="square" lIns="36000" tIns="36000" rIns="36000" bIns="36000" anchor="ctr">
                        <a:noAutofit/>
                      </wps:bodyPr>
                    </wps:wsp>
                  </a:graphicData>
                </a:graphic>
                <wp14:sizeRelH relativeFrom="margin">
                  <wp14:pctWidth>0</wp14:pctWidth>
                </wp14:sizeRelH>
              </wp:anchor>
            </w:drawing>
          </mc:Choice>
          <mc:Fallback>
            <w:pict>
              <v:rect w14:anchorId="015C762A" id="_x0000_s1059" style="position:absolute;margin-left:0;margin-top:.85pt;width:299.25pt;height:38.3pt;z-index:2516797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" fillcolor="#0070c0" stroked="f">
                <v:textbox inset="1mm,1mm,1mm,1mm">
                  <w:txbxContent>
                    <w:p w14:paraId="78AEE695"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Priame náklady </w:t>
                      </w:r>
                      <w:r>
                        <w:rPr>
                          <w:rFonts w:ascii="Arial" w:hAnsi="Arial" w:cstheme="minorBidi"/>
                          <w:b/>
                          <w:bCs/>
                          <w:color w:val="FFFFFF"/>
                          <w:kern w:val="24"/>
                          <w:sz w:val="16"/>
                          <w:szCs w:val="16"/>
                          <w:lang w:val="en-US"/>
                        </w:rPr>
                        <w:t>- in</w:t>
                      </w:r>
                      <w:r>
                        <w:rPr>
                          <w:rFonts w:ascii="Arial" w:hAnsi="Arial" w:cstheme="minorBidi"/>
                          <w:b/>
                          <w:bCs/>
                          <w:color w:val="FFFFFF"/>
                          <w:kern w:val="24"/>
                          <w:sz w:val="16"/>
                          <w:szCs w:val="16"/>
                        </w:rPr>
                        <w:t>é</w:t>
                      </w:r>
                      <w:r>
                        <w:rPr>
                          <w:rFonts w:ascii="Arial" w:hAnsi="Arial" w:cstheme="minorBidi"/>
                          <w:b/>
                          <w:bCs/>
                          <w:color w:val="FFFFFF"/>
                          <w:kern w:val="24"/>
                          <w:sz w:val="16"/>
                          <w:szCs w:val="16"/>
                          <w:lang w:val="en-US"/>
                        </w:rPr>
                        <w:t xml:space="preserve"> poplatk</w:t>
                      </w:r>
                      <w:r>
                        <w:rPr>
                          <w:rFonts w:ascii="Arial" w:hAnsi="Arial" w:cstheme="minorBidi"/>
                          <w:b/>
                          <w:bCs/>
                          <w:color w:val="FFFFFF"/>
                          <w:kern w:val="24"/>
                          <w:sz w:val="16"/>
                          <w:szCs w:val="16"/>
                        </w:rPr>
                        <w:t>y</w:t>
                      </w:r>
                    </w:p>
                    <w:p w14:paraId="68D0D4B1" w14:textId="77777777" w:rsidR="009C5469" w:rsidRDefault="009C5469" w:rsidP="00D946EF">
                      <w:pPr>
                        <w:pStyle w:val="Normlnywebov"/>
                        <w:jc w:val="center"/>
                        <w:textAlignment w:val="baseline"/>
                      </w:pPr>
                      <w:r>
                        <w:rPr>
                          <w:rFonts w:ascii="Arial" w:hAnsi="Arial" w:cstheme="minorBidi"/>
                          <w:b/>
                          <w:bCs/>
                          <w:color w:val="FFFFFF"/>
                          <w:kern w:val="24"/>
                          <w:sz w:val="16"/>
                          <w:szCs w:val="16"/>
                          <w:lang w:val="en-US"/>
                        </w:rPr>
                        <w:t xml:space="preserve"> </w:t>
                      </w:r>
                    </w:p>
                    <w:p w14:paraId="2E7C802A" w14:textId="77777777" w:rsidR="009C5469" w:rsidRDefault="009C5469" w:rsidP="00D946EF">
                      <w:pPr>
                        <w:pStyle w:val="Normlnywebov"/>
                        <w:jc w:val="center"/>
                        <w:textAlignment w:val="baseline"/>
                      </w:pPr>
                      <w:r>
                        <w:rPr>
                          <w:rFonts w:ascii="Arial" w:hAnsi="Arial" w:cstheme="minorBidi"/>
                          <w:i/>
                          <w:iCs/>
                          <w:color w:val="FFFFFF"/>
                          <w:kern w:val="24"/>
                          <w:sz w:val="16"/>
                          <w:szCs w:val="16"/>
                        </w:rPr>
                        <w:t xml:space="preserve">na jedného podnikateľa </w:t>
                      </w:r>
                    </w:p>
                  </w:txbxContent>
                </v:textbox>
                <w10:wrap type="square" anchorx="margin"/>
              </v:rect>
            </w:pict>
          </mc:Fallback>
        </mc:AlternateContent>
      </w:r>
    </w:p>
    <w:p w14:paraId="52505907" w14:textId="77777777" w:rsidR="00D946EF" w:rsidRDefault="00D946EF" w:rsidP="00315BE2">
      <w:pPr>
        <w:spacing w:after="120"/>
        <w:rPr>
          <w:rFonts w:ascii="Arial" w:hAnsi="Arial"/>
          <w:noProof/>
          <w:color w:val="000000"/>
          <w:lang w:eastAsia="sk-SK"/>
        </w:rPr>
      </w:pPr>
    </w:p>
    <w:p w14:paraId="6F74548E" w14:textId="77777777" w:rsidR="00D946EF" w:rsidRDefault="00D946EF" w:rsidP="00315BE2">
      <w:pPr>
        <w:spacing w:after="120"/>
        <w:rPr>
          <w:rFonts w:ascii="Arial" w:hAnsi="Arial"/>
          <w:noProof/>
          <w:color w:val="000000"/>
          <w:lang w:eastAsia="sk-SK"/>
        </w:rPr>
      </w:pPr>
    </w:p>
    <w:p w14:paraId="5CDCC4D2" w14:textId="77777777" w:rsidR="00D946EF" w:rsidRDefault="00D946EF" w:rsidP="00315BE2">
      <w:pPr>
        <w:spacing w:after="120"/>
        <w:rPr>
          <w:rFonts w:ascii="Arial" w:hAnsi="Arial"/>
          <w:noProof/>
          <w:color w:val="000000"/>
          <w:lang w:eastAsia="sk-SK"/>
        </w:rPr>
      </w:pPr>
      <w:r w:rsidRPr="00D946EF">
        <w:rPr>
          <w:noProof/>
          <w:lang w:eastAsia="sk-SK"/>
        </w:rPr>
        <mc:AlternateContent>
          <mc:Choice Requires="wps">
            <w:drawing>
              <wp:anchor distT="0" distB="0" distL="114300" distR="114300" simplePos="0" relativeHeight="251685888" behindDoc="0" locked="0" layoutInCell="1" allowOverlap="1" wp14:anchorId="1FE77C14" wp14:editId="0E8FCB42">
                <wp:simplePos x="0" y="0"/>
                <wp:positionH relativeFrom="margin">
                  <wp:align>left</wp:align>
                </wp:positionH>
                <wp:positionV relativeFrom="paragraph">
                  <wp:posOffset>5080</wp:posOffset>
                </wp:positionV>
                <wp:extent cx="3790950" cy="486410"/>
                <wp:effectExtent l="0" t="0" r="0" b="8890"/>
                <wp:wrapSquare wrapText="bothSides"/>
                <wp:docPr id="193" name="Rectangle 3">
                  <a:extLst xmlns:a="http://schemas.openxmlformats.org/drawingml/2006/main">
                    <a:ext uri="{FF2B5EF4-FFF2-40B4-BE49-F238E27FC236}">
                      <a16:creationId xmlns:a16="http://schemas.microsoft.com/office/drawing/2014/main" id="{00000000-0008-0000-0300-00006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0" cy="486410"/>
                        </a:xfrm>
                        <a:prstGeom prst="rect">
                          <a:avLst/>
                        </a:prstGeom>
                        <a:solidFill>
                          <a:srgbClr val="00A1DE"/>
                        </a:solidFill>
                        <a:ln w="9525">
                          <a:noFill/>
                          <a:miter lim="800000"/>
                          <a:headEnd/>
                          <a:tailEnd/>
                        </a:ln>
                      </wps:spPr>
                      <wps:txbx>
                        <w:txbxContent>
                          <w:p w14:paraId="31287440" w14:textId="77777777" w:rsidR="009C5469" w:rsidRDefault="009C5469" w:rsidP="00D946EF">
                            <w:pPr>
                              <w:pStyle w:val="Normlnywebov"/>
                              <w:jc w:val="center"/>
                              <w:textAlignment w:val="baseline"/>
                            </w:pPr>
                            <w:r>
                              <w:rPr>
                                <w:rFonts w:ascii="Arial" w:hAnsi="Arial" w:cstheme="minorBidi"/>
                                <w:b/>
                                <w:bCs/>
                                <w:color w:val="FFFFFF"/>
                                <w:kern w:val="24"/>
                                <w:sz w:val="16"/>
                                <w:szCs w:val="16"/>
                              </w:rPr>
                              <w:t>Nepriame náklady - Sankcie a pokuty</w:t>
                            </w:r>
                          </w:p>
                          <w:p w14:paraId="78007C36"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  </w:t>
                            </w:r>
                          </w:p>
                          <w:p w14:paraId="45AA0FF7" w14:textId="77777777" w:rsidR="009C5469" w:rsidRDefault="009C5469" w:rsidP="00D946EF">
                            <w:pPr>
                              <w:pStyle w:val="Normlnywebov"/>
                              <w:jc w:val="center"/>
                              <w:textAlignment w:val="baseline"/>
                            </w:pPr>
                            <w:r>
                              <w:rPr>
                                <w:rFonts w:ascii="Arial" w:hAnsi="Arial" w:cstheme="minorBidi"/>
                                <w:i/>
                                <w:iCs/>
                                <w:color w:val="FFFFFF"/>
                                <w:kern w:val="24"/>
                                <w:sz w:val="16"/>
                                <w:szCs w:val="16"/>
                              </w:rPr>
                              <w:t>ročný vplyv na kategóriu dotknutých subjektov</w:t>
                            </w:r>
                          </w:p>
                        </w:txbxContent>
                      </wps:txbx>
                      <wps:bodyPr wrap="square" lIns="36000" tIns="36000" rIns="36000" bIns="36000" anchor="ctr"/>
                    </wps:wsp>
                  </a:graphicData>
                </a:graphic>
                <wp14:sizeRelH relativeFrom="margin">
                  <wp14:pctWidth>0</wp14:pctWidth>
                </wp14:sizeRelH>
              </wp:anchor>
            </w:drawing>
          </mc:Choice>
          <mc:Fallback>
            <w:pict>
              <v:rect w14:anchorId="1FE77C14" id="_x0000_s1060" style="position:absolute;margin-left:0;margin-top:.4pt;width:298.5pt;height:38.3pt;z-index:2516858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" fillcolor="#00a1de" stroked="f">
                <v:textbox inset="1mm,1mm,1mm,1mm">
                  <w:txbxContent>
                    <w:p w14:paraId="31287440" w14:textId="77777777" w:rsidR="009C5469" w:rsidRDefault="009C5469" w:rsidP="00D946EF">
                      <w:pPr>
                        <w:pStyle w:val="Normlnywebov"/>
                        <w:jc w:val="center"/>
                        <w:textAlignment w:val="baseline"/>
                      </w:pPr>
                      <w:r>
                        <w:rPr>
                          <w:rFonts w:ascii="Arial" w:hAnsi="Arial" w:cstheme="minorBidi"/>
                          <w:b/>
                          <w:bCs/>
                          <w:color w:val="FFFFFF"/>
                          <w:kern w:val="24"/>
                          <w:sz w:val="16"/>
                          <w:szCs w:val="16"/>
                        </w:rPr>
                        <w:t>Nepriame náklady - Sankcie a pokuty</w:t>
                      </w:r>
                    </w:p>
                    <w:p w14:paraId="78007C36" w14:textId="77777777" w:rsidR="009C5469" w:rsidRDefault="009C5469" w:rsidP="00D946EF">
                      <w:pPr>
                        <w:pStyle w:val="Normlnywebov"/>
                        <w:jc w:val="center"/>
                        <w:textAlignment w:val="baseline"/>
                      </w:pPr>
                      <w:r>
                        <w:rPr>
                          <w:rFonts w:ascii="Arial" w:hAnsi="Arial" w:cstheme="minorBidi"/>
                          <w:b/>
                          <w:bCs/>
                          <w:color w:val="FFFFFF"/>
                          <w:kern w:val="24"/>
                          <w:sz w:val="16"/>
                          <w:szCs w:val="16"/>
                        </w:rPr>
                        <w:t xml:space="preserve">  </w:t>
                      </w:r>
                    </w:p>
                    <w:p w14:paraId="45AA0FF7" w14:textId="77777777" w:rsidR="009C5469" w:rsidRDefault="009C5469" w:rsidP="00D946EF">
                      <w:pPr>
                        <w:pStyle w:val="Normlnywebov"/>
                        <w:jc w:val="center"/>
                        <w:textAlignment w:val="baseline"/>
                      </w:pPr>
                      <w:r>
                        <w:rPr>
                          <w:rFonts w:ascii="Arial" w:hAnsi="Arial" w:cstheme="minorBidi"/>
                          <w:i/>
                          <w:iCs/>
                          <w:color w:val="FFFFFF"/>
                          <w:kern w:val="24"/>
                          <w:sz w:val="16"/>
                          <w:szCs w:val="16"/>
                        </w:rPr>
                        <w:t>ročný vplyv na kategóriu dotknutých subjektov</w:t>
                      </w:r>
                    </w:p>
                  </w:txbxContent>
                </v:textbox>
                <w10:wrap type="square" anchorx="margin"/>
              </v:rect>
            </w:pict>
          </mc:Fallback>
        </mc:AlternateContent>
      </w:r>
    </w:p>
    <w:p w14:paraId="1C77823C" w14:textId="77777777" w:rsidR="00D946EF" w:rsidRDefault="00D946EF" w:rsidP="00315BE2">
      <w:pPr>
        <w:spacing w:after="120"/>
        <w:rPr>
          <w:rFonts w:ascii="Arial" w:hAnsi="Arial"/>
          <w:noProof/>
          <w:color w:val="000000"/>
          <w:lang w:eastAsia="sk-SK"/>
        </w:rPr>
      </w:pPr>
    </w:p>
    <w:p w14:paraId="2FCBF863" w14:textId="77777777" w:rsidR="00D946EF" w:rsidRDefault="00D946EF" w:rsidP="00315BE2">
      <w:pPr>
        <w:spacing w:after="120"/>
        <w:rPr>
          <w:rFonts w:ascii="Arial" w:hAnsi="Arial"/>
          <w:noProof/>
          <w:color w:val="000000"/>
          <w:lang w:eastAsia="sk-SK"/>
        </w:rPr>
      </w:pPr>
    </w:p>
    <w:p w14:paraId="3F04B778" w14:textId="77777777" w:rsidR="00D946EF" w:rsidRDefault="00D946EF" w:rsidP="00315BE2">
      <w:pPr>
        <w:spacing w:after="120"/>
        <w:rPr>
          <w:rFonts w:ascii="Arial" w:hAnsi="Arial"/>
          <w:noProof/>
          <w:color w:val="000000"/>
          <w:lang w:eastAsia="sk-SK"/>
        </w:rPr>
      </w:pPr>
      <w:r w:rsidRPr="00D946EF">
        <w:rPr>
          <w:noProof/>
          <w:lang w:eastAsia="sk-SK"/>
        </w:rPr>
        <mc:AlternateContent>
          <mc:Choice Requires="wps">
            <w:drawing>
              <wp:anchor distT="0" distB="0" distL="114300" distR="114300" simplePos="0" relativeHeight="251692032" behindDoc="0" locked="0" layoutInCell="1" allowOverlap="1" wp14:anchorId="3D755B19" wp14:editId="5A34A9CB">
                <wp:simplePos x="0" y="0"/>
                <wp:positionH relativeFrom="column">
                  <wp:posOffset>3829685</wp:posOffset>
                </wp:positionH>
                <wp:positionV relativeFrom="paragraph">
                  <wp:posOffset>119380</wp:posOffset>
                </wp:positionV>
                <wp:extent cx="248285" cy="224790"/>
                <wp:effectExtent l="0" t="0" r="0" b="0"/>
                <wp:wrapNone/>
                <wp:docPr id="16" name="BlokTextu 199">
                  <a:extLst xmlns:a="http://schemas.openxmlformats.org/drawingml/2006/main">
                    <a:ext uri="{FF2B5EF4-FFF2-40B4-BE49-F238E27FC236}">
                      <a16:creationId xmlns:a16="http://schemas.microsoft.com/office/drawing/2014/main" id="{00000000-0008-0000-0300-000071000000}"/>
                    </a:ext>
                  </a:extLst>
                </wp:docPr>
                <wp:cNvGraphicFramePr/>
                <a:graphic xmlns:a="http://schemas.openxmlformats.org/drawingml/2006/main">
                  <a:graphicData uri="http://schemas.microsoft.com/office/word/2010/wordprocessingShape">
                    <wps:wsp>
                      <wps:cNvSpPr txBox="1"/>
                      <wps:spPr>
                        <a:xfrm>
                          <a:off x="0" y="0"/>
                          <a:ext cx="248285" cy="224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1ACD979" w14:textId="77777777" w:rsidR="009C5469" w:rsidRDefault="009C5469" w:rsidP="00D946EF">
                            <w:pPr>
                              <w:pStyle w:val="Normlnywebov"/>
                            </w:pPr>
                            <w:r>
                              <w:rPr>
                                <w:rFonts w:ascii="Arial" w:hAnsi="Arial" w:cs="Arial"/>
                                <w:b/>
                                <w:bCs/>
                                <w:color w:val="000000" w:themeColor="text1"/>
                                <w:sz w:val="18"/>
                                <w:szCs w:val="18"/>
                              </w:rPr>
                              <w:t>x</w:t>
                            </w:r>
                          </w:p>
                        </w:txbxContent>
                      </wps:txbx>
                      <wps:bodyPr vertOverflow="clip" horzOverflow="clip" wrap="none" rtlCol="0" anchor="t">
                        <a:spAutoFit/>
                      </wps:bodyPr>
                    </wps:wsp>
                  </a:graphicData>
                </a:graphic>
              </wp:anchor>
            </w:drawing>
          </mc:Choice>
          <mc:Fallback>
            <w:pict>
              <v:shape w14:anchorId="3D755B19" id="_x0000_s1061" type="#_x0000_t202" style="position:absolute;margin-left:301.55pt;margin-top:9.4pt;width:19.55pt;height:17.7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" filled="f" stroked="f">
                <v:textbox style="mso-fit-shape-to-text:t">
                  <w:txbxContent>
                    <w:p w14:paraId="51ACD979" w14:textId="77777777" w:rsidR="009C5469" w:rsidRDefault="009C5469" w:rsidP="00D946EF">
                      <w:pPr>
                        <w:pStyle w:val="Normlnywebov"/>
                      </w:pPr>
                      <w:r>
                        <w:rPr>
                          <w:rFonts w:ascii="Arial" w:hAnsi="Arial" w:cs="Arial"/>
                          <w:b/>
                          <w:bCs/>
                          <w:color w:val="000000" w:themeColor="text1"/>
                          <w:sz w:val="18"/>
                          <w:szCs w:val="18"/>
                        </w:rPr>
                        <w:t>x</w:t>
                      </w:r>
                    </w:p>
                  </w:txbxContent>
                </v:textbox>
              </v:shape>
            </w:pict>
          </mc:Fallback>
        </mc:AlternateContent>
      </w:r>
      <w:r w:rsidRPr="00D946EF">
        <w:rPr>
          <w:noProof/>
          <w:lang w:eastAsia="sk-SK"/>
        </w:rPr>
        <mc:AlternateContent>
          <mc:Choice Requires="wps">
            <w:drawing>
              <wp:anchor distT="0" distB="0" distL="114300" distR="114300" simplePos="0" relativeHeight="251689984" behindDoc="0" locked="0" layoutInCell="1" allowOverlap="1" wp14:anchorId="3162B72D" wp14:editId="3319F870">
                <wp:simplePos x="0" y="0"/>
                <wp:positionH relativeFrom="column">
                  <wp:posOffset>4119880</wp:posOffset>
                </wp:positionH>
                <wp:positionV relativeFrom="paragraph">
                  <wp:posOffset>9525</wp:posOffset>
                </wp:positionV>
                <wp:extent cx="1229360" cy="474980"/>
                <wp:effectExtent l="0" t="0" r="8890" b="1270"/>
                <wp:wrapSquare wrapText="bothSides"/>
                <wp:docPr id="191" name="Rectangle 3">
                  <a:extLst xmlns:a="http://schemas.openxmlformats.org/drawingml/2006/main">
                    <a:ext uri="{FF2B5EF4-FFF2-40B4-BE49-F238E27FC236}">
                      <a16:creationId xmlns:a16="http://schemas.microsoft.com/office/drawing/2014/main" id="{00000000-0008-0000-03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9360" cy="474980"/>
                        </a:xfrm>
                        <a:prstGeom prst="rect">
                          <a:avLst/>
                        </a:prstGeom>
                        <a:solidFill>
                          <a:srgbClr val="00A1DE"/>
                        </a:solidFill>
                        <a:ln w="9525">
                          <a:noFill/>
                          <a:miter lim="800000"/>
                          <a:headEnd/>
                          <a:tailEnd/>
                        </a:ln>
                      </wps:spPr>
                      <wps:txbx>
                        <w:txbxContent>
                          <w:p w14:paraId="31FEBAC4" w14:textId="77777777" w:rsidR="009C5469" w:rsidRDefault="009C5469" w:rsidP="00D946EF">
                            <w:pPr>
                              <w:pStyle w:val="Normlnywebov"/>
                              <w:jc w:val="center"/>
                              <w:textAlignment w:val="baseline"/>
                            </w:pPr>
                            <w:r>
                              <w:rPr>
                                <w:rFonts w:ascii="Arial" w:hAnsi="Arial" w:cstheme="minorBidi"/>
                                <w:b/>
                                <w:bCs/>
                                <w:color w:val="FFFFFF"/>
                                <w:kern w:val="24"/>
                                <w:sz w:val="16"/>
                                <w:szCs w:val="16"/>
                              </w:rPr>
                              <w:t>Počet dotknutých subjektov</w:t>
                            </w:r>
                          </w:p>
                        </w:txbxContent>
                      </wps:txbx>
                      <wps:bodyPr wrap="square" lIns="36000" tIns="36000" rIns="36000" bIns="36000" anchor="ctr"/>
                    </wps:wsp>
                  </a:graphicData>
                </a:graphic>
                <wp14:sizeRelH relativeFrom="margin">
                  <wp14:pctWidth>0</wp14:pctWidth>
                </wp14:sizeRelH>
              </wp:anchor>
            </w:drawing>
          </mc:Choice>
          <mc:Fallback>
            <w:pict>
              <v:rect w14:anchorId="3162B72D" id="_x0000_s1062" style="position:absolute;margin-left:324.4pt;margin-top:.75pt;width:96.8pt;height:37.4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" fillcolor="#00a1de" stroked="f">
                <v:textbox inset="1mm,1mm,1mm,1mm">
                  <w:txbxContent>
                    <w:p w14:paraId="31FEBAC4" w14:textId="77777777" w:rsidR="009C5469" w:rsidRDefault="009C5469" w:rsidP="00D946EF">
                      <w:pPr>
                        <w:pStyle w:val="Normlnywebov"/>
                        <w:jc w:val="center"/>
                        <w:textAlignment w:val="baseline"/>
                      </w:pPr>
                      <w:r>
                        <w:rPr>
                          <w:rFonts w:ascii="Arial" w:hAnsi="Arial" w:cstheme="minorBidi"/>
                          <w:b/>
                          <w:bCs/>
                          <w:color w:val="FFFFFF"/>
                          <w:kern w:val="24"/>
                          <w:sz w:val="16"/>
                          <w:szCs w:val="16"/>
                        </w:rPr>
                        <w:t>Počet dotknutých subjektov</w:t>
                      </w:r>
                    </w:p>
                  </w:txbxContent>
                </v:textbox>
                <w10:wrap type="square"/>
              </v:rect>
            </w:pict>
          </mc:Fallback>
        </mc:AlternateContent>
      </w:r>
      <w:r w:rsidRPr="00D946EF">
        <w:rPr>
          <w:noProof/>
          <w:lang w:eastAsia="sk-SK"/>
        </w:rPr>
        <mc:AlternateContent>
          <mc:Choice Requires="wps">
            <w:drawing>
              <wp:anchor distT="0" distB="0" distL="114300" distR="114300" simplePos="0" relativeHeight="251687936" behindDoc="0" locked="0" layoutInCell="1" allowOverlap="1" wp14:anchorId="065CB848" wp14:editId="2E166299">
                <wp:simplePos x="0" y="0"/>
                <wp:positionH relativeFrom="margin">
                  <wp:align>left</wp:align>
                </wp:positionH>
                <wp:positionV relativeFrom="paragraph">
                  <wp:posOffset>28575</wp:posOffset>
                </wp:positionV>
                <wp:extent cx="3790950" cy="474980"/>
                <wp:effectExtent l="0" t="0" r="0" b="1270"/>
                <wp:wrapSquare wrapText="bothSides"/>
                <wp:docPr id="190" name="Rectangle 3">
                  <a:extLst xmlns:a="http://schemas.openxmlformats.org/drawingml/2006/main">
                    <a:ext uri="{FF2B5EF4-FFF2-40B4-BE49-F238E27FC236}">
                      <a16:creationId xmlns:a16="http://schemas.microsoft.com/office/drawing/2014/main" id="{00000000-0008-0000-0300-00002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0" cy="474980"/>
                        </a:xfrm>
                        <a:prstGeom prst="rect">
                          <a:avLst/>
                        </a:prstGeom>
                        <a:solidFill>
                          <a:srgbClr val="00A1DE"/>
                        </a:solidFill>
                        <a:ln w="9525">
                          <a:noFill/>
                          <a:miter lim="800000"/>
                          <a:headEnd/>
                          <a:tailEnd/>
                        </a:ln>
                      </wps:spPr>
                      <wps:txbx>
                        <w:txbxContent>
                          <w:p w14:paraId="52F6C4A2" w14:textId="77777777" w:rsidR="009C5469" w:rsidRDefault="009C5469" w:rsidP="00D946EF">
                            <w:pPr>
                              <w:pStyle w:val="Normlnywebov"/>
                              <w:jc w:val="center"/>
                              <w:textAlignment w:val="baseline"/>
                            </w:pPr>
                            <w:r>
                              <w:rPr>
                                <w:rFonts w:ascii="Arial" w:hAnsi="Arial" w:cstheme="minorBidi"/>
                                <w:b/>
                                <w:bCs/>
                                <w:color w:val="FFFFFF"/>
                                <w:kern w:val="24"/>
                                <w:sz w:val="16"/>
                                <w:szCs w:val="16"/>
                              </w:rPr>
                              <w:t>Iné nepriame náklady</w:t>
                            </w:r>
                          </w:p>
                          <w:p w14:paraId="5FE26B51" w14:textId="77777777" w:rsidR="009C5469" w:rsidRDefault="009C5469" w:rsidP="00D946EF">
                            <w:pPr>
                              <w:pStyle w:val="Normlnywebov"/>
                              <w:jc w:val="center"/>
                              <w:textAlignment w:val="baseline"/>
                            </w:pPr>
                            <w:r>
                              <w:rPr>
                                <w:rFonts w:ascii="Arial" w:hAnsi="Arial" w:cstheme="minorBidi"/>
                                <w:color w:val="FFFFFF"/>
                                <w:kern w:val="24"/>
                                <w:sz w:val="16"/>
                                <w:szCs w:val="16"/>
                              </w:rPr>
                              <w:t xml:space="preserve"> </w:t>
                            </w:r>
                          </w:p>
                          <w:p w14:paraId="0C3BF4EB" w14:textId="77777777" w:rsidR="009C5469" w:rsidRDefault="009C5469" w:rsidP="00D946EF">
                            <w:pPr>
                              <w:pStyle w:val="Normlnywebov"/>
                              <w:jc w:val="center"/>
                              <w:textAlignment w:val="baseline"/>
                            </w:pPr>
                            <w:r>
                              <w:rPr>
                                <w:rFonts w:ascii="Arial" w:hAnsi="Arial" w:cstheme="minorBidi"/>
                                <w:i/>
                                <w:iCs/>
                                <w:color w:val="FFFFFF"/>
                                <w:kern w:val="24"/>
                                <w:sz w:val="16"/>
                                <w:szCs w:val="16"/>
                              </w:rPr>
                              <w:t>na jedného podnikateľa</w:t>
                            </w:r>
                            <w:r>
                              <w:rPr>
                                <w:rFonts w:ascii="Arial" w:hAnsi="Arial" w:cstheme="minorBidi"/>
                                <w:color w:val="FFFFFF"/>
                                <w:kern w:val="24"/>
                                <w:sz w:val="16"/>
                                <w:szCs w:val="16"/>
                              </w:rPr>
                              <w:t xml:space="preserve"> </w:t>
                            </w:r>
                          </w:p>
                        </w:txbxContent>
                      </wps:txbx>
                      <wps:bodyPr wrap="square" lIns="36000" tIns="36000" rIns="36000" bIns="36000" anchor="ctr">
                        <a:noAutofit/>
                      </wps:bodyPr>
                    </wps:wsp>
                  </a:graphicData>
                </a:graphic>
                <wp14:sizeRelH relativeFrom="margin">
                  <wp14:pctWidth>0</wp14:pctWidth>
                </wp14:sizeRelH>
              </wp:anchor>
            </w:drawing>
          </mc:Choice>
          <mc:Fallback>
            <w:pict>
              <v:rect w14:anchorId="065CB848" id="_x0000_s1063" style="position:absolute;margin-left:0;margin-top:2.25pt;width:298.5pt;height:37.4pt;z-index:2516879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" fillcolor="#00a1de" stroked="f">
                <v:textbox inset="1mm,1mm,1mm,1mm">
                  <w:txbxContent>
                    <w:p w14:paraId="52F6C4A2" w14:textId="77777777" w:rsidR="009C5469" w:rsidRDefault="009C5469" w:rsidP="00D946EF">
                      <w:pPr>
                        <w:pStyle w:val="Normlnywebov"/>
                        <w:jc w:val="center"/>
                        <w:textAlignment w:val="baseline"/>
                      </w:pPr>
                      <w:r>
                        <w:rPr>
                          <w:rFonts w:ascii="Arial" w:hAnsi="Arial" w:cstheme="minorBidi"/>
                          <w:b/>
                          <w:bCs/>
                          <w:color w:val="FFFFFF"/>
                          <w:kern w:val="24"/>
                          <w:sz w:val="16"/>
                          <w:szCs w:val="16"/>
                        </w:rPr>
                        <w:t>Iné nepriame náklady</w:t>
                      </w:r>
                    </w:p>
                    <w:p w14:paraId="5FE26B51" w14:textId="77777777" w:rsidR="009C5469" w:rsidRDefault="009C5469" w:rsidP="00D946EF">
                      <w:pPr>
                        <w:pStyle w:val="Normlnywebov"/>
                        <w:jc w:val="center"/>
                        <w:textAlignment w:val="baseline"/>
                      </w:pPr>
                      <w:r>
                        <w:rPr>
                          <w:rFonts w:ascii="Arial" w:hAnsi="Arial" w:cstheme="minorBidi"/>
                          <w:color w:val="FFFFFF"/>
                          <w:kern w:val="24"/>
                          <w:sz w:val="16"/>
                          <w:szCs w:val="16"/>
                        </w:rPr>
                        <w:t xml:space="preserve"> </w:t>
                      </w:r>
                    </w:p>
                    <w:p w14:paraId="0C3BF4EB" w14:textId="77777777" w:rsidR="009C5469" w:rsidRDefault="009C5469" w:rsidP="00D946EF">
                      <w:pPr>
                        <w:pStyle w:val="Normlnywebov"/>
                        <w:jc w:val="center"/>
                        <w:textAlignment w:val="baseline"/>
                      </w:pPr>
                      <w:r>
                        <w:rPr>
                          <w:rFonts w:ascii="Arial" w:hAnsi="Arial" w:cstheme="minorBidi"/>
                          <w:i/>
                          <w:iCs/>
                          <w:color w:val="FFFFFF"/>
                          <w:kern w:val="24"/>
                          <w:sz w:val="16"/>
                          <w:szCs w:val="16"/>
                        </w:rPr>
                        <w:t>na jedného podnikateľa</w:t>
                      </w:r>
                      <w:r>
                        <w:rPr>
                          <w:rFonts w:ascii="Arial" w:hAnsi="Arial" w:cstheme="minorBidi"/>
                          <w:color w:val="FFFFFF"/>
                          <w:kern w:val="24"/>
                          <w:sz w:val="16"/>
                          <w:szCs w:val="16"/>
                        </w:rPr>
                        <w:t xml:space="preserve"> </w:t>
                      </w:r>
                    </w:p>
                  </w:txbxContent>
                </v:textbox>
                <w10:wrap type="square" anchorx="margin"/>
              </v:rect>
            </w:pict>
          </mc:Fallback>
        </mc:AlternateContent>
      </w:r>
    </w:p>
    <w:p w14:paraId="32FF57B4" w14:textId="77777777" w:rsidR="00D946EF" w:rsidRDefault="00D946EF" w:rsidP="00315BE2">
      <w:pPr>
        <w:spacing w:after="120"/>
        <w:rPr>
          <w:rFonts w:ascii="Arial" w:hAnsi="Arial"/>
          <w:noProof/>
          <w:color w:val="000000"/>
          <w:lang w:eastAsia="sk-SK"/>
        </w:rPr>
      </w:pPr>
    </w:p>
    <w:p w14:paraId="08D45775" w14:textId="77777777" w:rsidR="00D946EF" w:rsidRPr="00895898" w:rsidRDefault="00D946EF" w:rsidP="00315BE2">
      <w:pPr>
        <w:spacing w:after="120"/>
        <w:rPr>
          <w:rFonts w:ascii="Arial" w:hAnsi="Arial"/>
          <w:noProof/>
          <w:color w:val="000000"/>
          <w:lang w:eastAsia="sk-SK"/>
        </w:rPr>
      </w:pPr>
    </w:p>
    <w:p w14:paraId="552BC66B" w14:textId="77777777" w:rsidR="00D946EF" w:rsidRDefault="00D946EF" w:rsidP="00315BE2">
      <w:pPr>
        <w:spacing w:after="120"/>
        <w:rPr>
          <w:rFonts w:eastAsia="Calibri"/>
          <w:i/>
        </w:rPr>
      </w:pPr>
    </w:p>
    <w:p w14:paraId="0B67E971" w14:textId="77777777" w:rsidR="00D946EF" w:rsidRDefault="00D946EF" w:rsidP="00315BE2">
      <w:pPr>
        <w:spacing w:after="120"/>
        <w:rPr>
          <w:rFonts w:eastAsia="Calibri"/>
          <w:i/>
        </w:rPr>
      </w:pPr>
    </w:p>
    <w:p w14:paraId="2C733D1D" w14:textId="77777777" w:rsidR="00315BE2" w:rsidRPr="00895898" w:rsidRDefault="005D39D8" w:rsidP="00315BE2">
      <w:pPr>
        <w:spacing w:after="120"/>
        <w:rPr>
          <w:rFonts w:eastAsia="Calibri"/>
        </w:rPr>
      </w:pPr>
      <w:r>
        <w:rPr>
          <w:rFonts w:ascii="Arial" w:hAnsi="Arial"/>
          <w:noProof/>
          <w:color w:val="000000"/>
          <w:sz w:val="19"/>
          <w:szCs w:val="48"/>
          <w:lang w:eastAsia="sk-SK"/>
        </w:rPr>
        <mc:AlternateContent>
          <mc:Choice Requires="wpg">
            <w:drawing>
              <wp:anchor distT="0" distB="0" distL="114300" distR="114300" simplePos="0" relativeHeight="251652096" behindDoc="0" locked="0" layoutInCell="1" allowOverlap="1" wp14:anchorId="2BD14327" wp14:editId="1609F228">
                <wp:simplePos x="0" y="0"/>
                <wp:positionH relativeFrom="column">
                  <wp:posOffset>-4445</wp:posOffset>
                </wp:positionH>
                <wp:positionV relativeFrom="paragraph">
                  <wp:posOffset>238125</wp:posOffset>
                </wp:positionV>
                <wp:extent cx="4529455" cy="445770"/>
                <wp:effectExtent l="0" t="0" r="0" b="0"/>
                <wp:wrapNone/>
                <wp:docPr id="224" name="Skupina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29455" cy="445770"/>
                          <a:chOff x="0" y="0"/>
                          <a:chExt cx="3971925" cy="445770"/>
                        </a:xfrm>
                      </wpg:grpSpPr>
                      <wps:wsp>
                        <wps:cNvPr id="237" name="Textové pole 237"/>
                        <wps:cNvSpPr txBox="1">
                          <a:spLocks noChangeArrowheads="1"/>
                        </wps:cNvSpPr>
                        <wps:spPr bwMode="auto">
                          <a:xfrm>
                            <a:off x="3105150" y="0"/>
                            <a:ext cx="866775" cy="445770"/>
                          </a:xfrm>
                          <a:prstGeom prst="rect">
                            <a:avLst/>
                          </a:prstGeom>
                          <a:solidFill>
                            <a:srgbClr val="92D050"/>
                          </a:solidFill>
                          <a:ln w="9525">
                            <a:noFill/>
                            <a:miter lim="800000"/>
                            <a:headEnd/>
                            <a:tailEnd/>
                          </a:ln>
                        </wps:spPr>
                        <wps:txbx>
                          <w:txbxContent>
                            <w:p w14:paraId="05ACC84C" w14:textId="77777777"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Počet dotknutých subjektov</w:t>
                              </w:r>
                            </w:p>
                          </w:txbxContent>
                        </wps:txbx>
                        <wps:bodyPr rot="0" vert="horz" wrap="square" lIns="91440" tIns="45720" rIns="91440" bIns="45720" anchor="ctr" anchorCtr="0">
                          <a:noAutofit/>
                        </wps:bodyPr>
                      </wps:wsp>
                      <wpg:grpSp>
                        <wpg:cNvPr id="240" name="Skupina 240"/>
                        <wpg:cNvGrpSpPr/>
                        <wpg:grpSpPr>
                          <a:xfrm>
                            <a:off x="0" y="0"/>
                            <a:ext cx="2874010" cy="445770"/>
                            <a:chOff x="0" y="0"/>
                            <a:chExt cx="2874010" cy="445770"/>
                          </a:xfrm>
                        </wpg:grpSpPr>
                        <wps:wsp>
                          <wps:cNvPr id="242" name="Textové pole 2"/>
                          <wps:cNvSpPr txBox="1">
                            <a:spLocks noChangeArrowheads="1"/>
                          </wps:cNvSpPr>
                          <wps:spPr bwMode="auto">
                            <a:xfrm>
                              <a:off x="790575" y="95250"/>
                              <a:ext cx="100965" cy="304800"/>
                            </a:xfrm>
                            <a:prstGeom prst="rect">
                              <a:avLst/>
                            </a:prstGeom>
                            <a:noFill/>
                            <a:ln w="9525">
                              <a:noFill/>
                              <a:miter lim="800000"/>
                              <a:headEnd/>
                              <a:tailEnd/>
                            </a:ln>
                          </wps:spPr>
                          <wps:txbx>
                            <w:txbxContent>
                              <w:p w14:paraId="420D065B" w14:textId="77777777" w:rsidR="009C5469" w:rsidRDefault="009C5469" w:rsidP="00315BE2">
                                <w:pPr>
                                  <w:pStyle w:val="Normlnywebov"/>
                                  <w:spacing w:after="160" w:line="256" w:lineRule="auto"/>
                                </w:pPr>
                                <w:r>
                                  <w:rPr>
                                    <w:rFonts w:ascii="Calibri" w:eastAsia="Calibri" w:hAnsi="Calibri"/>
                                    <w:sz w:val="22"/>
                                    <w:szCs w:val="22"/>
                                  </w:rPr>
                                  <w:t>x</w:t>
                                </w:r>
                              </w:p>
                            </w:txbxContent>
                          </wps:txbx>
                          <wps:bodyPr rot="0" vert="horz" wrap="square" lIns="91440" tIns="45720" rIns="91440" bIns="45720" anchor="t" anchorCtr="0">
                            <a:noAutofit/>
                          </wps:bodyPr>
                        </wps:wsp>
                        <wps:wsp>
                          <wps:cNvPr id="243" name="Textové pole 2"/>
                          <wps:cNvSpPr txBox="1">
                            <a:spLocks noChangeArrowheads="1"/>
                          </wps:cNvSpPr>
                          <wps:spPr bwMode="auto">
                            <a:xfrm>
                              <a:off x="1828800" y="85725"/>
                              <a:ext cx="85090" cy="342900"/>
                            </a:xfrm>
                            <a:prstGeom prst="rect">
                              <a:avLst/>
                            </a:prstGeom>
                            <a:noFill/>
                            <a:ln w="9525">
                              <a:noFill/>
                              <a:miter lim="800000"/>
                              <a:headEnd/>
                              <a:tailEnd/>
                            </a:ln>
                          </wps:spPr>
                          <wps:txbx>
                            <w:txbxContent>
                              <w:p w14:paraId="543A5E1B" w14:textId="77777777" w:rsidR="009C5469" w:rsidRDefault="009C5469" w:rsidP="00315BE2">
                                <w:pPr>
                                  <w:pStyle w:val="Normlnywebov"/>
                                  <w:spacing w:after="160" w:line="256" w:lineRule="auto"/>
                                </w:pPr>
                                <w:r>
                                  <w:rPr>
                                    <w:rFonts w:ascii="Calibri" w:eastAsia="Calibri" w:hAnsi="Calibri"/>
                                    <w:sz w:val="22"/>
                                    <w:szCs w:val="22"/>
                                  </w:rPr>
                                  <w:t>x</w:t>
                                </w:r>
                              </w:p>
                            </w:txbxContent>
                          </wps:txbx>
                          <wps:bodyPr rot="0" vert="horz" wrap="square" lIns="91440" tIns="45720" rIns="91440" bIns="45720" anchor="t" anchorCtr="0">
                            <a:noAutofit/>
                          </wps:bodyPr>
                        </wps:wsp>
                        <wps:wsp>
                          <wps:cNvPr id="250" name="Textové pole 2"/>
                          <wps:cNvSpPr txBox="1">
                            <a:spLocks noChangeArrowheads="1"/>
                          </wps:cNvSpPr>
                          <wps:spPr bwMode="auto">
                            <a:xfrm>
                              <a:off x="2828925" y="95250"/>
                              <a:ext cx="45085" cy="257175"/>
                            </a:xfrm>
                            <a:prstGeom prst="rect">
                              <a:avLst/>
                            </a:prstGeom>
                            <a:noFill/>
                            <a:ln w="9525">
                              <a:noFill/>
                              <a:miter lim="800000"/>
                              <a:headEnd/>
                              <a:tailEnd/>
                            </a:ln>
                          </wps:spPr>
                          <wps:txbx>
                            <w:txbxContent>
                              <w:p w14:paraId="515D847D" w14:textId="77777777" w:rsidR="009C5469" w:rsidRDefault="009C5469" w:rsidP="00315BE2">
                                <w:pPr>
                                  <w:pStyle w:val="Normlnywebov"/>
                                  <w:spacing w:after="160" w:line="256" w:lineRule="auto"/>
                                </w:pPr>
                                <w:r>
                                  <w:rPr>
                                    <w:rFonts w:ascii="Calibri" w:eastAsia="Calibri" w:hAnsi="Calibri"/>
                                    <w:sz w:val="22"/>
                                    <w:szCs w:val="22"/>
                                  </w:rPr>
                                  <w:t>x</w:t>
                                </w:r>
                              </w:p>
                            </w:txbxContent>
                          </wps:txbx>
                          <wps:bodyPr rot="0" vert="horz" wrap="square" lIns="91440" tIns="45720" rIns="91440" bIns="45720" anchor="t" anchorCtr="0">
                            <a:noAutofit/>
                          </wps:bodyPr>
                        </wps:wsp>
                        <wps:wsp>
                          <wps:cNvPr id="251" name="Textové pole 2"/>
                          <wps:cNvSpPr txBox="1">
                            <a:spLocks noChangeArrowheads="1"/>
                          </wps:cNvSpPr>
                          <wps:spPr bwMode="auto">
                            <a:xfrm>
                              <a:off x="0" y="0"/>
                              <a:ext cx="733425" cy="445770"/>
                            </a:xfrm>
                            <a:prstGeom prst="rect">
                              <a:avLst/>
                            </a:prstGeom>
                            <a:solidFill>
                              <a:srgbClr val="92D050"/>
                            </a:solidFill>
                            <a:ln w="9525">
                              <a:noFill/>
                              <a:miter lim="800000"/>
                              <a:headEnd/>
                              <a:tailEnd/>
                            </a:ln>
                          </wps:spPr>
                          <wps:txbx>
                            <w:txbxContent>
                              <w:p w14:paraId="0EC1EB99" w14:textId="4E5285AE"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Čas</w:t>
                                </w:r>
                                <w:r>
                                  <w:rPr>
                                    <w:rFonts w:ascii="Arial" w:hAnsi="Arial"/>
                                    <w:color w:val="FFFFFF"/>
                                    <w:kern w:val="24"/>
                                    <w:sz w:val="16"/>
                                    <w:szCs w:val="16"/>
                                  </w:rPr>
                                  <w:t xml:space="preserve"> **</w:t>
                                </w:r>
                              </w:p>
                            </w:txbxContent>
                          </wps:txbx>
                          <wps:bodyPr rot="0" vert="horz" wrap="square" lIns="91440" tIns="45720" rIns="91440" bIns="45720" anchor="ctr" anchorCtr="0">
                            <a:noAutofit/>
                          </wps:bodyPr>
                        </wps:wsp>
                        <wps:wsp>
                          <wps:cNvPr id="252" name="Textové pole 2"/>
                          <wps:cNvSpPr txBox="1">
                            <a:spLocks noChangeArrowheads="1"/>
                          </wps:cNvSpPr>
                          <wps:spPr bwMode="auto">
                            <a:xfrm>
                              <a:off x="1047750" y="0"/>
                              <a:ext cx="733425" cy="445770"/>
                            </a:xfrm>
                            <a:prstGeom prst="rect">
                              <a:avLst/>
                            </a:prstGeom>
                            <a:solidFill>
                              <a:srgbClr val="92D050"/>
                            </a:solidFill>
                            <a:ln w="9525">
                              <a:noFill/>
                              <a:miter lim="800000"/>
                              <a:headEnd/>
                              <a:tailEnd/>
                            </a:ln>
                          </wps:spPr>
                          <wps:txbx>
                            <w:txbxContent>
                              <w:p w14:paraId="56F78D80" w14:textId="445A9F6D"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Tarifa</w:t>
                                </w:r>
                                <w:r>
                                  <w:rPr>
                                    <w:rFonts w:ascii="Arial" w:hAnsi="Arial"/>
                                    <w:color w:val="FFFFFF"/>
                                    <w:kern w:val="24"/>
                                    <w:sz w:val="16"/>
                                    <w:szCs w:val="16"/>
                                  </w:rPr>
                                  <w:t xml:space="preserve"> ***</w:t>
                                </w:r>
                                <w:r w:rsidRPr="00895898">
                                  <w:rPr>
                                    <w:rFonts w:ascii="Arial" w:hAnsi="Arial"/>
                                    <w:color w:val="FFFFFF"/>
                                    <w:kern w:val="24"/>
                                    <w:sz w:val="16"/>
                                    <w:szCs w:val="16"/>
                                  </w:rPr>
                                  <w:t xml:space="preserve"> </w:t>
                                </w:r>
                              </w:p>
                            </w:txbxContent>
                          </wps:txbx>
                          <wps:bodyPr rot="0" vert="horz" wrap="square" lIns="91440" tIns="45720" rIns="91440" bIns="45720" anchor="ctr" anchorCtr="0">
                            <a:noAutofit/>
                          </wps:bodyPr>
                        </wps:wsp>
                        <wps:wsp>
                          <wps:cNvPr id="253" name="Textové pole 2"/>
                          <wps:cNvSpPr txBox="1">
                            <a:spLocks noChangeArrowheads="1"/>
                          </wps:cNvSpPr>
                          <wps:spPr bwMode="auto">
                            <a:xfrm>
                              <a:off x="2066925" y="0"/>
                              <a:ext cx="733425" cy="445770"/>
                            </a:xfrm>
                            <a:prstGeom prst="rect">
                              <a:avLst/>
                            </a:prstGeom>
                            <a:solidFill>
                              <a:srgbClr val="92D050"/>
                            </a:solidFill>
                            <a:ln w="9525">
                              <a:noFill/>
                              <a:miter lim="800000"/>
                              <a:headEnd/>
                              <a:tailEnd/>
                            </a:ln>
                          </wps:spPr>
                          <wps:txbx>
                            <w:txbxContent>
                              <w:p w14:paraId="7546B991" w14:textId="0966E796"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Frekvencia</w:t>
                                </w:r>
                                <w:r>
                                  <w:rPr>
                                    <w:rFonts w:ascii="Arial" w:hAnsi="Arial"/>
                                    <w:color w:val="FFFFFF"/>
                                    <w:kern w:val="24"/>
                                    <w:sz w:val="16"/>
                                    <w:szCs w:val="16"/>
                                  </w:rPr>
                                  <w:t xml:space="preserve"> *</w:t>
                                </w:r>
                              </w:p>
                            </w:txbxContent>
                          </wps:txbx>
                          <wps:bodyPr rot="0" vert="horz" wrap="square" lIns="91440" tIns="45720" rIns="91440" bIns="45720" anchor="ctr" anchorCtr="0">
                            <a:noAutofit/>
                          </wps:bodyPr>
                        </wps:wsp>
                      </wpg:grpSp>
                    </wpg:wgp>
                  </a:graphicData>
                </a:graphic>
                <wp14:sizeRelH relativeFrom="margin">
                  <wp14:pctWidth>0</wp14:pctWidth>
                </wp14:sizeRelH>
                <wp14:sizeRelV relativeFrom="page">
                  <wp14:pctHeight>0</wp14:pctHeight>
                </wp14:sizeRelV>
              </wp:anchor>
            </w:drawing>
          </mc:Choice>
          <mc:Fallback>
            <w:pict>
              <v:group w14:anchorId="2BD14327" id="Skupina 119" o:spid="_x0000_s1064" style="position:absolute;margin-left:-.35pt;margin-top:18.75pt;width:356.65pt;height:35.1pt;z-index:251652096;mso-width-relative:margin" coordsize="39719,4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">
                <v:shape id="Textové pole 237" o:spid="_x0000_s1065" type="#_x0000_t202" style="position:absolute;left:31051;width:8668;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" fillcolor="#92d050" stroked="f">
                  <v:textbox>
                    <w:txbxContent>
                      <w:p w14:paraId="05ACC84C" w14:textId="77777777"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Počet dotknutých subjektov</w:t>
                        </w:r>
                      </w:p>
                    </w:txbxContent>
                  </v:textbox>
                </v:shape>
                <v:group id="Skupina 240" o:spid="_x0000_s1066" style="position:absolute;width:28740;height:4457" coordsize="28740,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shape id="Textové pole 2" o:spid="_x0000_s1067" type="#_x0000_t202" style="position:absolute;left:7905;top:952;width:101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420D065B" w14:textId="77777777" w:rsidR="009C5469" w:rsidRDefault="009C5469" w:rsidP="00315BE2">
                          <w:pPr>
                            <w:pStyle w:val="Normlnywebov"/>
                            <w:spacing w:after="160" w:line="256" w:lineRule="auto"/>
                          </w:pPr>
                          <w:r>
                            <w:rPr>
                              <w:rFonts w:ascii="Calibri" w:eastAsia="Calibri" w:hAnsi="Calibri"/>
                              <w:sz w:val="22"/>
                              <w:szCs w:val="22"/>
                            </w:rPr>
                            <w:t>x</w:t>
                          </w:r>
                        </w:p>
                      </w:txbxContent>
                    </v:textbox>
                  </v:shape>
                  <v:shape id="Textové pole 2" o:spid="_x0000_s1068" type="#_x0000_t202" style="position:absolute;left:18288;top:857;width:85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543A5E1B" w14:textId="77777777" w:rsidR="009C5469" w:rsidRDefault="009C5469" w:rsidP="00315BE2">
                          <w:pPr>
                            <w:pStyle w:val="Normlnywebov"/>
                            <w:spacing w:after="160" w:line="256" w:lineRule="auto"/>
                          </w:pPr>
                          <w:r>
                            <w:rPr>
                              <w:rFonts w:ascii="Calibri" w:eastAsia="Calibri" w:hAnsi="Calibri"/>
                              <w:sz w:val="22"/>
                              <w:szCs w:val="22"/>
                            </w:rPr>
                            <w:t>x</w:t>
                          </w:r>
                        </w:p>
                      </w:txbxContent>
                    </v:textbox>
                  </v:shape>
                  <v:shape id="Textové pole 2" o:spid="_x0000_s1069" type="#_x0000_t202" style="position:absolute;left:28289;top:952;width:45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14:paraId="515D847D" w14:textId="77777777" w:rsidR="009C5469" w:rsidRDefault="009C5469" w:rsidP="00315BE2">
                          <w:pPr>
                            <w:pStyle w:val="Normlnywebov"/>
                            <w:spacing w:after="160" w:line="256" w:lineRule="auto"/>
                          </w:pPr>
                          <w:r>
                            <w:rPr>
                              <w:rFonts w:ascii="Calibri" w:eastAsia="Calibri" w:hAnsi="Calibri"/>
                              <w:sz w:val="22"/>
                              <w:szCs w:val="22"/>
                            </w:rPr>
                            <w:t>x</w:t>
                          </w:r>
                        </w:p>
                      </w:txbxContent>
                    </v:textbox>
                  </v:shape>
                  <v:shape id="Textové pole 2" o:spid="_x0000_s1070" type="#_x0000_t202" style="position:absolute;width:7334;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" fillcolor="#92d050" stroked="f">
                    <v:textbox>
                      <w:txbxContent>
                        <w:p w14:paraId="0EC1EB99" w14:textId="4E5285AE"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Čas</w:t>
                          </w:r>
                          <w:r>
                            <w:rPr>
                              <w:rFonts w:ascii="Arial" w:hAnsi="Arial"/>
                              <w:color w:val="FFFFFF"/>
                              <w:kern w:val="24"/>
                              <w:sz w:val="16"/>
                              <w:szCs w:val="16"/>
                            </w:rPr>
                            <w:t xml:space="preserve"> **</w:t>
                          </w:r>
                        </w:p>
                      </w:txbxContent>
                    </v:textbox>
                  </v:shape>
                  <v:shape id="Textové pole 2" o:spid="_x0000_s1071" type="#_x0000_t202" style="position:absolute;left:10477;width:7334;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" fillcolor="#92d050" stroked="f">
                    <v:textbox>
                      <w:txbxContent>
                        <w:p w14:paraId="56F78D80" w14:textId="445A9F6D"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Tarifa</w:t>
                          </w:r>
                          <w:r>
                            <w:rPr>
                              <w:rFonts w:ascii="Arial" w:hAnsi="Arial"/>
                              <w:color w:val="FFFFFF"/>
                              <w:kern w:val="24"/>
                              <w:sz w:val="16"/>
                              <w:szCs w:val="16"/>
                            </w:rPr>
                            <w:t xml:space="preserve"> ***</w:t>
                          </w:r>
                          <w:r w:rsidRPr="00895898">
                            <w:rPr>
                              <w:rFonts w:ascii="Arial" w:hAnsi="Arial"/>
                              <w:color w:val="FFFFFF"/>
                              <w:kern w:val="24"/>
                              <w:sz w:val="16"/>
                              <w:szCs w:val="16"/>
                            </w:rPr>
                            <w:t xml:space="preserve"> </w:t>
                          </w:r>
                        </w:p>
                      </w:txbxContent>
                    </v:textbox>
                  </v:shape>
                  <v:shape id="Textové pole 2" o:spid="_x0000_s1072" type="#_x0000_t202" style="position:absolute;left:20669;width:7334;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" fillcolor="#92d050" stroked="f">
                    <v:textbox>
                      <w:txbxContent>
                        <w:p w14:paraId="7546B991" w14:textId="0966E796" w:rsidR="009C5469" w:rsidRPr="00895898" w:rsidRDefault="009C5469" w:rsidP="00315BE2">
                          <w:pPr>
                            <w:pStyle w:val="Normlnywebov"/>
                            <w:jc w:val="center"/>
                            <w:textAlignment w:val="baseline"/>
                            <w:rPr>
                              <w:rFonts w:ascii="Arial" w:hAnsi="Arial"/>
                              <w:color w:val="FFFFFF"/>
                              <w:kern w:val="24"/>
                              <w:sz w:val="16"/>
                              <w:szCs w:val="16"/>
                            </w:rPr>
                          </w:pPr>
                          <w:r w:rsidRPr="00895898">
                            <w:rPr>
                              <w:rFonts w:ascii="Arial" w:hAnsi="Arial"/>
                              <w:color w:val="FFFFFF"/>
                              <w:kern w:val="24"/>
                              <w:sz w:val="16"/>
                              <w:szCs w:val="16"/>
                            </w:rPr>
                            <w:t>Frekvencia</w:t>
                          </w:r>
                          <w:r>
                            <w:rPr>
                              <w:rFonts w:ascii="Arial" w:hAnsi="Arial"/>
                              <w:color w:val="FFFFFF"/>
                              <w:kern w:val="24"/>
                              <w:sz w:val="16"/>
                              <w:szCs w:val="16"/>
                            </w:rPr>
                            <w:t xml:space="preserve"> *</w:t>
                          </w:r>
                        </w:p>
                      </w:txbxContent>
                    </v:textbox>
                  </v:shape>
                </v:group>
              </v:group>
            </w:pict>
          </mc:Fallback>
        </mc:AlternateContent>
      </w:r>
      <w:r w:rsidR="00315BE2" w:rsidRPr="00895898">
        <w:rPr>
          <w:rFonts w:eastAsia="Calibri"/>
          <w:i/>
        </w:rPr>
        <w:t xml:space="preserve">Administratívne náklady na celé podnikateľské prostredie </w:t>
      </w:r>
      <w:r w:rsidR="00315BE2" w:rsidRPr="00895898">
        <w:rPr>
          <w:rFonts w:eastAsia="Calibri"/>
        </w:rPr>
        <w:t>sú vyčíslené na základe vzorca:</w:t>
      </w:r>
    </w:p>
    <w:p w14:paraId="5BFC49B1" w14:textId="77777777" w:rsidR="00315BE2" w:rsidRPr="00895898" w:rsidRDefault="00315BE2" w:rsidP="00315BE2">
      <w:pPr>
        <w:spacing w:after="120"/>
        <w:rPr>
          <w:color w:val="000000"/>
        </w:rPr>
      </w:pPr>
    </w:p>
    <w:p w14:paraId="78A3E211" w14:textId="77777777" w:rsidR="00315BE2" w:rsidRPr="00895898" w:rsidRDefault="00315BE2" w:rsidP="00315BE2">
      <w:pPr>
        <w:spacing w:after="120"/>
        <w:rPr>
          <w:i/>
          <w:color w:val="000000"/>
        </w:rPr>
      </w:pPr>
    </w:p>
    <w:p w14:paraId="42248D0D" w14:textId="412550F9" w:rsidR="00315BE2" w:rsidRDefault="00315BE2" w:rsidP="00315BE2">
      <w:pPr>
        <w:spacing w:after="120"/>
        <w:rPr>
          <w:rFonts w:eastAsia="Calibri"/>
          <w:i/>
        </w:rPr>
      </w:pPr>
    </w:p>
    <w:p w14:paraId="61506029" w14:textId="77777777" w:rsidR="003A686F" w:rsidRPr="00895898" w:rsidRDefault="003A686F" w:rsidP="003A686F">
      <w:pPr>
        <w:spacing w:after="120"/>
        <w:rPr>
          <w:i/>
        </w:rPr>
      </w:pPr>
      <w:r w:rsidRPr="00895898">
        <w:rPr>
          <w:i/>
          <w:lang w:val="en-US"/>
        </w:rPr>
        <w:t xml:space="preserve">* </w:t>
      </w:r>
      <w:r w:rsidRPr="00895898">
        <w:rPr>
          <w:i/>
        </w:rPr>
        <w:t xml:space="preserve">Pokyny k vyplneniu frekvencie plnenia povinnosti sú uvedené na str. </w:t>
      </w:r>
      <w:r>
        <w:rPr>
          <w:i/>
        </w:rPr>
        <w:t>11</w:t>
      </w:r>
    </w:p>
    <w:p w14:paraId="6385ECE5" w14:textId="77777777" w:rsidR="003A686F" w:rsidRPr="00895898" w:rsidRDefault="003A686F" w:rsidP="003A686F">
      <w:pPr>
        <w:spacing w:after="120"/>
        <w:rPr>
          <w:i/>
          <w:lang w:val="en-US"/>
        </w:rPr>
      </w:pPr>
      <w:r w:rsidRPr="00895898">
        <w:rPr>
          <w:i/>
        </w:rPr>
        <w:t xml:space="preserve">** </w:t>
      </w:r>
      <w:r w:rsidRPr="00895898">
        <w:rPr>
          <w:i/>
          <w:lang w:val="en-US"/>
        </w:rPr>
        <w:t xml:space="preserve">Pokyny k vyplneniu časovej náročnosti sú uvedené na str. </w:t>
      </w:r>
      <w:r>
        <w:rPr>
          <w:i/>
          <w:lang w:val="en-US"/>
        </w:rPr>
        <w:t>11 a 12</w:t>
      </w:r>
    </w:p>
    <w:p w14:paraId="23DDEB87" w14:textId="77777777" w:rsidR="003A686F" w:rsidRPr="00895898" w:rsidRDefault="003A686F" w:rsidP="003A686F">
      <w:pPr>
        <w:spacing w:after="120"/>
        <w:jc w:val="both"/>
        <w:rPr>
          <w:i/>
          <w:color w:val="000000"/>
        </w:rPr>
      </w:pPr>
      <w:r w:rsidRPr="0095456D">
        <w:rPr>
          <w:i/>
          <w:lang w:val="en-US"/>
        </w:rPr>
        <w:t>*** Tarifa – pre zjednodušenie výpočtov vychádza z priemernej ceny práce, ktorá je uvedená v Kalkulačke nákladov (priemerná mzda + odvody zamestnávateľa).</w:t>
      </w:r>
      <w:r w:rsidRPr="00937409">
        <w:rPr>
          <w:i/>
          <w:lang w:val="en-US"/>
        </w:rPr>
        <w:t xml:space="preserve"> </w:t>
      </w:r>
    </w:p>
    <w:p w14:paraId="4FA02697" w14:textId="77777777" w:rsidR="003A686F" w:rsidRPr="00895898" w:rsidRDefault="003A686F" w:rsidP="00315BE2">
      <w:pPr>
        <w:spacing w:after="120"/>
        <w:rPr>
          <w:rFonts w:eastAsia="Calibri"/>
          <w:i/>
        </w:rPr>
      </w:pPr>
    </w:p>
    <w:p w14:paraId="0F4414B3" w14:textId="77777777" w:rsidR="00315BE2" w:rsidRPr="00895898" w:rsidRDefault="00C05563" w:rsidP="00315BE2">
      <w:pPr>
        <w:spacing w:after="120"/>
        <w:rPr>
          <w:rFonts w:eastAsia="Calibri"/>
          <w:i/>
        </w:rPr>
      </w:pPr>
      <w:r w:rsidRPr="00394AD2">
        <w:rPr>
          <w:noProof/>
          <w:lang w:eastAsia="sk-SK"/>
        </w:rPr>
        <mc:AlternateContent>
          <mc:Choice Requires="wps">
            <w:drawing>
              <wp:anchor distT="0" distB="0" distL="114300" distR="114300" simplePos="0" relativeHeight="251702272" behindDoc="0" locked="0" layoutInCell="1" allowOverlap="1" wp14:anchorId="169BAAD8" wp14:editId="6CF5F0CA">
                <wp:simplePos x="0" y="0"/>
                <wp:positionH relativeFrom="column">
                  <wp:posOffset>4731489</wp:posOffset>
                </wp:positionH>
                <wp:positionV relativeFrom="paragraph">
                  <wp:posOffset>745298</wp:posOffset>
                </wp:positionV>
                <wp:extent cx="248612" cy="258884"/>
                <wp:effectExtent l="0" t="0" r="0" b="0"/>
                <wp:wrapSquare wrapText="bothSides"/>
                <wp:docPr id="230"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612" cy="258884"/>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0E05858" w14:textId="77777777" w:rsidR="009C5469" w:rsidRDefault="009C5469" w:rsidP="00C05563">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169BAAD8" id="_x0000_s1073" type="#_x0000_t202" style="position:absolute;margin-left:372.55pt;margin-top:58.7pt;width:19.6pt;height:20.4pt;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" filled="f" stroked="f">
                <v:textbox>
                  <w:txbxContent>
                    <w:p w14:paraId="70E05858" w14:textId="77777777" w:rsidR="009C5469" w:rsidRDefault="009C5469" w:rsidP="00C05563">
                      <w:pPr>
                        <w:pStyle w:val="Normlnywebov"/>
                      </w:pPr>
                      <w:r>
                        <w:rPr>
                          <w:rFonts w:asciiTheme="minorHAnsi" w:hAnsi="Calibri" w:cstheme="minorBidi"/>
                          <w:b/>
                          <w:bCs/>
                          <w:color w:val="000000" w:themeColor="text1"/>
                          <w:sz w:val="22"/>
                          <w:szCs w:val="22"/>
                        </w:rPr>
                        <w:t>+</w:t>
                      </w:r>
                    </w:p>
                  </w:txbxContent>
                </v:textbox>
                <w10:wrap type="square"/>
              </v:shape>
            </w:pict>
          </mc:Fallback>
        </mc:AlternateContent>
      </w:r>
      <w:r w:rsidRPr="00394AD2">
        <w:rPr>
          <w:noProof/>
          <w:lang w:eastAsia="sk-SK"/>
        </w:rPr>
        <mc:AlternateContent>
          <mc:Choice Requires="wps">
            <w:drawing>
              <wp:anchor distT="0" distB="0" distL="114300" distR="114300" simplePos="0" relativeHeight="251700224" behindDoc="0" locked="0" layoutInCell="1" allowOverlap="1" wp14:anchorId="32236ACC" wp14:editId="13C4DFDD">
                <wp:simplePos x="0" y="0"/>
                <wp:positionH relativeFrom="column">
                  <wp:posOffset>3593465</wp:posOffset>
                </wp:positionH>
                <wp:positionV relativeFrom="paragraph">
                  <wp:posOffset>719455</wp:posOffset>
                </wp:positionV>
                <wp:extent cx="248285" cy="258445"/>
                <wp:effectExtent l="0" t="0" r="0" b="0"/>
                <wp:wrapSquare wrapText="bothSides"/>
                <wp:docPr id="229"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285" cy="2584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E4A2386" w14:textId="77777777" w:rsidR="009C5469" w:rsidRDefault="009C5469" w:rsidP="00C05563">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32236ACC" id="_x0000_s1074" type="#_x0000_t202" style="position:absolute;margin-left:282.95pt;margin-top:56.65pt;width:19.55pt;height:20.35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" filled="f" stroked="f">
                <v:textbox>
                  <w:txbxContent>
                    <w:p w14:paraId="3E4A2386" w14:textId="77777777" w:rsidR="009C5469" w:rsidRDefault="009C5469" w:rsidP="00C05563">
                      <w:pPr>
                        <w:pStyle w:val="Normlnywebov"/>
                      </w:pPr>
                      <w:r>
                        <w:rPr>
                          <w:rFonts w:asciiTheme="minorHAnsi" w:hAnsi="Calibri" w:cstheme="minorBidi"/>
                          <w:b/>
                          <w:bCs/>
                          <w:color w:val="000000" w:themeColor="text1"/>
                          <w:sz w:val="22"/>
                          <w:szCs w:val="22"/>
                        </w:rPr>
                        <w:t>+</w:t>
                      </w:r>
                    </w:p>
                  </w:txbxContent>
                </v:textbox>
                <w10:wrap type="square"/>
              </v:shape>
            </w:pict>
          </mc:Fallback>
        </mc:AlternateContent>
      </w:r>
      <w:r w:rsidRPr="00394AD2">
        <w:rPr>
          <w:noProof/>
          <w:lang w:eastAsia="sk-SK"/>
        </w:rPr>
        <mc:AlternateContent>
          <mc:Choice Requires="wps">
            <w:drawing>
              <wp:anchor distT="0" distB="0" distL="114300" distR="114300" simplePos="0" relativeHeight="251698176" behindDoc="0" locked="0" layoutInCell="1" allowOverlap="1" wp14:anchorId="02CCED44" wp14:editId="0AB7043A">
                <wp:simplePos x="0" y="0"/>
                <wp:positionH relativeFrom="column">
                  <wp:posOffset>2477386</wp:posOffset>
                </wp:positionH>
                <wp:positionV relativeFrom="paragraph">
                  <wp:posOffset>702768</wp:posOffset>
                </wp:positionV>
                <wp:extent cx="248612" cy="258884"/>
                <wp:effectExtent l="0" t="0" r="0" b="0"/>
                <wp:wrapSquare wrapText="bothSides"/>
                <wp:docPr id="228" name="BlokTextu 200">
                  <a:extLst xmlns:a="http://schemas.openxmlformats.org/drawingml/2006/main">
                    <a:ext uri="{FF2B5EF4-FFF2-40B4-BE49-F238E27FC236}">
                      <a16:creationId xmlns:a16="http://schemas.microsoft.com/office/drawing/2014/main" id="{00000000-0008-0000-0300-00005E000000}"/>
                    </a:ext>
                  </a:extLst>
                </wp:docPr>
                <wp:cNvGraphicFramePr/>
                <a:graphic xmlns:a="http://schemas.openxmlformats.org/drawingml/2006/main">
                  <a:graphicData uri="http://schemas.microsoft.com/office/word/2010/wordprocessingShape">
                    <wps:wsp>
                      <wps:cNvSpPr txBox="1"/>
                      <wps:spPr>
                        <a:xfrm>
                          <a:off x="0" y="0"/>
                          <a:ext cx="248612" cy="258884"/>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DC4C77" w14:textId="77777777" w:rsidR="009C5469" w:rsidRDefault="009C5469" w:rsidP="00C05563">
                            <w:pPr>
                              <w:pStyle w:val="Normlnywebov"/>
                            </w:pPr>
                            <w:r>
                              <w:rPr>
                                <w:rFonts w:asciiTheme="minorHAnsi" w:hAnsi="Calibri" w:cstheme="minorBidi"/>
                                <w:b/>
                                <w:bCs/>
                                <w:color w:val="000000" w:themeColor="text1"/>
                                <w:sz w:val="22"/>
                                <w:szCs w:val="22"/>
                              </w:rPr>
                              <w:t>+</w:t>
                            </w:r>
                          </w:p>
                        </w:txbxContent>
                      </wps:txbx>
                      <wps:bodyPr vertOverflow="clip" horzOverflow="clip" wrap="none" rtlCol="0" anchor="t">
                        <a:noAutofit/>
                      </wps:bodyPr>
                    </wps:wsp>
                  </a:graphicData>
                </a:graphic>
              </wp:anchor>
            </w:drawing>
          </mc:Choice>
          <mc:Fallback>
            <w:pict>
              <v:shape w14:anchorId="02CCED44" id="_x0000_s1075" type="#_x0000_t202" style="position:absolute;margin-left:195.05pt;margin-top:55.35pt;width:19.6pt;height:20.4pt;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" filled="f" stroked="f">
                <v:textbox>
                  <w:txbxContent>
                    <w:p w14:paraId="1ADC4C77" w14:textId="77777777" w:rsidR="009C5469" w:rsidRDefault="009C5469" w:rsidP="00C05563">
                      <w:pPr>
                        <w:pStyle w:val="Normlnywebov"/>
                      </w:pPr>
                      <w:r>
                        <w:rPr>
                          <w:rFonts w:asciiTheme="minorHAnsi" w:hAnsi="Calibri" w:cstheme="minorBidi"/>
                          <w:b/>
                          <w:bCs/>
                          <w:color w:val="000000" w:themeColor="text1"/>
                          <w:sz w:val="22"/>
                          <w:szCs w:val="22"/>
                        </w:rPr>
                        <w:t>+</w:t>
                      </w:r>
                    </w:p>
                  </w:txbxContent>
                </v:textbox>
                <w10:wrap type="square"/>
              </v:shape>
            </w:pict>
          </mc:Fallback>
        </mc:AlternateContent>
      </w:r>
      <w:r w:rsidRPr="00C05563">
        <w:rPr>
          <w:noProof/>
          <w:lang w:eastAsia="sk-SK"/>
        </w:rPr>
        <mc:AlternateContent>
          <mc:Choice Requires="wps">
            <w:drawing>
              <wp:anchor distT="0" distB="0" distL="114300" distR="114300" simplePos="0" relativeHeight="251696128" behindDoc="0" locked="0" layoutInCell="1" allowOverlap="1" wp14:anchorId="2A29D33B" wp14:editId="219944B6">
                <wp:simplePos x="0" y="0"/>
                <wp:positionH relativeFrom="column">
                  <wp:posOffset>3831354</wp:posOffset>
                </wp:positionH>
                <wp:positionV relativeFrom="paragraph">
                  <wp:posOffset>376918</wp:posOffset>
                </wp:positionV>
                <wp:extent cx="934048" cy="1105697"/>
                <wp:effectExtent l="0" t="0" r="0" b="0"/>
                <wp:wrapNone/>
                <wp:docPr id="217" name="Rectangle 3">
                  <a:extLst xmlns:a="http://schemas.openxmlformats.org/drawingml/2006/main">
                    <a:ext uri="{FF2B5EF4-FFF2-40B4-BE49-F238E27FC236}">
                      <a16:creationId xmlns:a16="http://schemas.microsoft.com/office/drawing/2014/main" id="{00000000-0008-0000-0300-00005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048" cy="1105697"/>
                        </a:xfrm>
                        <a:prstGeom prst="rect">
                          <a:avLst/>
                        </a:prstGeom>
                        <a:solidFill>
                          <a:srgbClr val="00A1DE"/>
                        </a:solidFill>
                        <a:ln w="9525">
                          <a:noFill/>
                          <a:miter lim="800000"/>
                          <a:headEnd/>
                          <a:tailEnd/>
                        </a:ln>
                      </wps:spPr>
                      <wps:txbx>
                        <w:txbxContent>
                          <w:p w14:paraId="4E1965A6" w14:textId="77777777" w:rsidR="009C5469" w:rsidRDefault="009C5469" w:rsidP="00C05563">
                            <w:pPr>
                              <w:pStyle w:val="Normlnywebov"/>
                              <w:jc w:val="center"/>
                              <w:textAlignment w:val="baseline"/>
                              <w:rPr>
                                <w:rFonts w:ascii="Arial" w:hAnsi="Arial" w:cstheme="minorBidi"/>
                                <w:b/>
                                <w:bCs/>
                                <w:color w:val="FFFFFF"/>
                                <w:kern w:val="24"/>
                                <w:sz w:val="20"/>
                                <w:szCs w:val="20"/>
                              </w:rPr>
                            </w:pPr>
                          </w:p>
                          <w:p w14:paraId="6DD3564B" w14:textId="19D65220" w:rsidR="009C5469" w:rsidRDefault="009C5469" w:rsidP="00C05563">
                            <w:pPr>
                              <w:pStyle w:val="Normlnywebov"/>
                              <w:jc w:val="center"/>
                              <w:textAlignment w:val="baseline"/>
                            </w:pPr>
                            <w:r>
                              <w:rPr>
                                <w:rFonts w:ascii="Arial" w:hAnsi="Arial" w:cstheme="minorBidi"/>
                                <w:b/>
                                <w:bCs/>
                                <w:color w:val="FFFFFF"/>
                                <w:kern w:val="24"/>
                                <w:sz w:val="20"/>
                                <w:szCs w:val="20"/>
                              </w:rPr>
                              <w:t>Nepriame náklady</w:t>
                            </w:r>
                          </w:p>
                          <w:p w14:paraId="7993F099" w14:textId="77777777" w:rsidR="009C5469" w:rsidRDefault="009C5469" w:rsidP="006C25BE">
                            <w:pPr>
                              <w:pStyle w:val="Normlnywebov"/>
                              <w:jc w:val="center"/>
                              <w:textAlignment w:val="baseline"/>
                            </w:pPr>
                            <w:r>
                              <w:rPr>
                                <w:rFonts w:ascii="Arial" w:hAnsi="Arial" w:cstheme="minorBidi"/>
                                <w:color w:val="FFFFFF"/>
                                <w:kern w:val="24"/>
                                <w:sz w:val="16"/>
                                <w:szCs w:val="16"/>
                              </w:rPr>
                              <w:t>Iné nepriame náklady</w:t>
                            </w:r>
                          </w:p>
                          <w:p w14:paraId="3B82189D" w14:textId="77777777" w:rsidR="009C5469" w:rsidRDefault="009C5469" w:rsidP="006C25BE">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p w14:paraId="74110302" w14:textId="4EDFC4F6" w:rsidR="009C5469" w:rsidRDefault="009C5469" w:rsidP="006C25BE">
                            <w:pPr>
                              <w:pStyle w:val="Normlnywebov"/>
                              <w:jc w:val="center"/>
                              <w:textAlignment w:val="baseline"/>
                            </w:pPr>
                          </w:p>
                        </w:txbxContent>
                      </wps:txbx>
                      <wps:bodyPr wrap="square" lIns="36000" tIns="36000" rIns="36000" bIns="36000" anchor="ctr">
                        <a:noAutofit/>
                      </wps:bodyPr>
                    </wps:wsp>
                  </a:graphicData>
                </a:graphic>
                <wp14:sizeRelH relativeFrom="margin">
                  <wp14:pctWidth>0</wp14:pctWidth>
                </wp14:sizeRelH>
                <wp14:sizeRelV relativeFrom="margin">
                  <wp14:pctHeight>0</wp14:pctHeight>
                </wp14:sizeRelV>
              </wp:anchor>
            </w:drawing>
          </mc:Choice>
          <mc:Fallback>
            <w:pict>
              <v:rect w14:anchorId="2A29D33B" id="_x0000_s1076" style="position:absolute;margin-left:301.7pt;margin-top:29.7pt;width:73.55pt;height:87.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" fillcolor="#00a1de" stroked="f">
                <v:textbox inset="1mm,1mm,1mm,1mm">
                  <w:txbxContent>
                    <w:p w14:paraId="4E1965A6" w14:textId="77777777" w:rsidR="009C5469" w:rsidRDefault="009C5469" w:rsidP="00C05563">
                      <w:pPr>
                        <w:pStyle w:val="Normlnywebov"/>
                        <w:jc w:val="center"/>
                        <w:textAlignment w:val="baseline"/>
                        <w:rPr>
                          <w:rFonts w:ascii="Arial" w:hAnsi="Arial" w:cstheme="minorBidi"/>
                          <w:b/>
                          <w:bCs/>
                          <w:color w:val="FFFFFF"/>
                          <w:kern w:val="24"/>
                          <w:sz w:val="20"/>
                          <w:szCs w:val="20"/>
                        </w:rPr>
                      </w:pPr>
                    </w:p>
                    <w:p w14:paraId="6DD3564B" w14:textId="19D65220" w:rsidR="009C5469" w:rsidRDefault="009C5469" w:rsidP="00C05563">
                      <w:pPr>
                        <w:pStyle w:val="Normlnywebov"/>
                        <w:jc w:val="center"/>
                        <w:textAlignment w:val="baseline"/>
                      </w:pPr>
                      <w:r>
                        <w:rPr>
                          <w:rFonts w:ascii="Arial" w:hAnsi="Arial" w:cstheme="minorBidi"/>
                          <w:b/>
                          <w:bCs/>
                          <w:color w:val="FFFFFF"/>
                          <w:kern w:val="24"/>
                          <w:sz w:val="20"/>
                          <w:szCs w:val="20"/>
                        </w:rPr>
                        <w:t>Nepriame náklady</w:t>
                      </w:r>
                    </w:p>
                    <w:p w14:paraId="7993F099" w14:textId="77777777" w:rsidR="009C5469" w:rsidRDefault="009C5469" w:rsidP="006C25BE">
                      <w:pPr>
                        <w:pStyle w:val="Normlnywebov"/>
                        <w:jc w:val="center"/>
                        <w:textAlignment w:val="baseline"/>
                      </w:pPr>
                      <w:r>
                        <w:rPr>
                          <w:rFonts w:ascii="Arial" w:hAnsi="Arial" w:cstheme="minorBidi"/>
                          <w:color w:val="FFFFFF"/>
                          <w:kern w:val="24"/>
                          <w:sz w:val="16"/>
                          <w:szCs w:val="16"/>
                        </w:rPr>
                        <w:t>Iné nepriame náklady</w:t>
                      </w:r>
                    </w:p>
                    <w:p w14:paraId="3B82189D" w14:textId="77777777" w:rsidR="009C5469" w:rsidRDefault="009C5469" w:rsidP="006C25BE">
                      <w:pPr>
                        <w:pStyle w:val="Normlnywebov"/>
                        <w:jc w:val="center"/>
                        <w:textAlignment w:val="baseline"/>
                      </w:pPr>
                      <w:r>
                        <w:rPr>
                          <w:rFonts w:ascii="Arial" w:hAnsi="Arial" w:cstheme="minorBidi"/>
                          <w:i/>
                          <w:iCs/>
                          <w:color w:val="FFFFFF"/>
                          <w:kern w:val="24"/>
                          <w:sz w:val="16"/>
                          <w:szCs w:val="16"/>
                        </w:rPr>
                        <w:t xml:space="preserve"> na jedného podnikateľa</w:t>
                      </w:r>
                      <w:r>
                        <w:rPr>
                          <w:rFonts w:ascii="Arial" w:hAnsi="Arial" w:cstheme="minorBidi"/>
                          <w:color w:val="FFFFFF"/>
                          <w:kern w:val="24"/>
                          <w:sz w:val="16"/>
                          <w:szCs w:val="16"/>
                        </w:rPr>
                        <w:t xml:space="preserve"> </w:t>
                      </w:r>
                    </w:p>
                    <w:p w14:paraId="74110302" w14:textId="4EDFC4F6" w:rsidR="009C5469" w:rsidRDefault="009C5469" w:rsidP="006C25BE">
                      <w:pPr>
                        <w:pStyle w:val="Normlnywebov"/>
                        <w:jc w:val="center"/>
                        <w:textAlignment w:val="baseline"/>
                      </w:pPr>
                    </w:p>
                  </w:txbxContent>
                </v:textbox>
              </v:rect>
            </w:pict>
          </mc:Fallback>
        </mc:AlternateContent>
      </w:r>
      <w:r w:rsidRPr="00C05563">
        <w:rPr>
          <w:noProof/>
          <w:lang w:eastAsia="sk-SK"/>
        </w:rPr>
        <mc:AlternateContent>
          <mc:Choice Requires="wpg">
            <w:drawing>
              <wp:anchor distT="0" distB="0" distL="114300" distR="114300" simplePos="0" relativeHeight="251694080" behindDoc="0" locked="0" layoutInCell="1" allowOverlap="1" wp14:anchorId="0FEDACE2" wp14:editId="2C0E231F">
                <wp:simplePos x="0" y="0"/>
                <wp:positionH relativeFrom="margin">
                  <wp:align>left</wp:align>
                </wp:positionH>
                <wp:positionV relativeFrom="paragraph">
                  <wp:posOffset>365125</wp:posOffset>
                </wp:positionV>
                <wp:extent cx="5890260" cy="1116330"/>
                <wp:effectExtent l="0" t="0" r="0" b="7620"/>
                <wp:wrapSquare wrapText="bothSides"/>
                <wp:docPr id="15" name="Skupina 205">
                  <a:extLst xmlns:a="http://schemas.openxmlformats.org/drawingml/2006/main">
                    <a:ext uri="{FF2B5EF4-FFF2-40B4-BE49-F238E27FC236}">
                      <a16:creationId xmlns:a16="http://schemas.microsoft.com/office/drawing/2014/main" id="{00000000-0008-0000-0300-000059000000}"/>
                    </a:ext>
                  </a:extLst>
                </wp:docPr>
                <wp:cNvGraphicFramePr/>
                <a:graphic xmlns:a="http://schemas.openxmlformats.org/drawingml/2006/main">
                  <a:graphicData uri="http://schemas.microsoft.com/office/word/2010/wordprocessingGroup">
                    <wpg:wgp>
                      <wpg:cNvGrpSpPr/>
                      <wpg:grpSpPr>
                        <a:xfrm>
                          <a:off x="0" y="0"/>
                          <a:ext cx="5890260" cy="1116330"/>
                          <a:chOff x="0" y="0"/>
                          <a:chExt cx="6809417" cy="862629"/>
                        </a:xfrm>
                      </wpg:grpSpPr>
                      <wps:wsp>
                        <wps:cNvPr id="18" name="Rectangle 3">
                          <a:extLst>
                            <a:ext uri="{FF2B5EF4-FFF2-40B4-BE49-F238E27FC236}">
                              <a16:creationId xmlns:a16="http://schemas.microsoft.com/office/drawing/2014/main" id="{00000000-0008-0000-0300-00005A000000}"/>
                            </a:ext>
                          </a:extLst>
                        </wps:cNvPr>
                        <wps:cNvSpPr>
                          <a:spLocks noChangeArrowheads="1"/>
                        </wps:cNvSpPr>
                        <wps:spPr bwMode="auto">
                          <a:xfrm>
                            <a:off x="5732926" y="0"/>
                            <a:ext cx="1076491" cy="853641"/>
                          </a:xfrm>
                          <a:prstGeom prst="rect">
                            <a:avLst/>
                          </a:prstGeom>
                          <a:solidFill>
                            <a:srgbClr val="81BC00"/>
                          </a:solidFill>
                          <a:ln w="9525">
                            <a:noFill/>
                            <a:miter lim="800000"/>
                            <a:headEnd/>
                            <a:tailEnd/>
                          </a:ln>
                        </wps:spPr>
                        <wps:txbx>
                          <w:txbxContent>
                            <w:p w14:paraId="5198448E" w14:textId="77777777" w:rsidR="009C5469" w:rsidRDefault="009C5469" w:rsidP="00C05563">
                              <w:pPr>
                                <w:pStyle w:val="Normlnywebov"/>
                                <w:jc w:val="center"/>
                                <w:textAlignment w:val="baseline"/>
                              </w:pPr>
                              <w:r>
                                <w:rPr>
                                  <w:rFonts w:ascii="Arial" w:hAnsi="Arial" w:cstheme="minorBidi"/>
                                  <w:b/>
                                  <w:bCs/>
                                  <w:color w:val="FFFFFF"/>
                                  <w:kern w:val="24"/>
                                  <w:sz w:val="20"/>
                                  <w:szCs w:val="20"/>
                                </w:rPr>
                                <w:t xml:space="preserve">Administratívne náklady </w:t>
                              </w:r>
                            </w:p>
                            <w:p w14:paraId="598AE023" w14:textId="77777777" w:rsidR="009C5469" w:rsidRDefault="009C5469" w:rsidP="00C05563">
                              <w:pPr>
                                <w:pStyle w:val="Normlnywebov"/>
                                <w:jc w:val="center"/>
                                <w:textAlignment w:val="baseline"/>
                              </w:pPr>
                              <w:r>
                                <w:rPr>
                                  <w:rFonts w:ascii="Arial" w:hAnsi="Arial" w:cstheme="minorBidi"/>
                                  <w:i/>
                                  <w:iCs/>
                                  <w:color w:val="FFFFFF"/>
                                  <w:kern w:val="24"/>
                                  <w:sz w:val="16"/>
                                  <w:szCs w:val="16"/>
                                </w:rPr>
                                <w:t>na jedného podnikateľa</w:t>
                              </w:r>
                            </w:p>
                          </w:txbxContent>
                        </wps:txbx>
                        <wps:bodyPr wrap="square" lIns="36000" tIns="36000" rIns="36000" bIns="36000" anchor="ctr"/>
                      </wps:wsp>
                      <wps:wsp>
                        <wps:cNvPr id="21" name="Rectangle 3">
                          <a:extLst>
                            <a:ext uri="{FF2B5EF4-FFF2-40B4-BE49-F238E27FC236}">
                              <a16:creationId xmlns:a16="http://schemas.microsoft.com/office/drawing/2014/main" id="{00000000-0008-0000-0300-00005B000000}"/>
                            </a:ext>
                          </a:extLst>
                        </wps:cNvPr>
                        <wps:cNvSpPr>
                          <a:spLocks noChangeArrowheads="1"/>
                        </wps:cNvSpPr>
                        <wps:spPr bwMode="auto">
                          <a:xfrm>
                            <a:off x="0" y="514"/>
                            <a:ext cx="1568601" cy="853641"/>
                          </a:xfrm>
                          <a:prstGeom prst="rect">
                            <a:avLst/>
                          </a:prstGeom>
                          <a:solidFill>
                            <a:srgbClr val="0070C0"/>
                          </a:solidFill>
                          <a:ln w="9525">
                            <a:noFill/>
                            <a:miter lim="800000"/>
                            <a:headEnd/>
                            <a:tailEnd/>
                          </a:ln>
                        </wps:spPr>
                        <wps:txbx>
                          <w:txbxContent>
                            <w:p w14:paraId="1A0FBED3" w14:textId="77777777" w:rsidR="009C5469" w:rsidRDefault="009C5469" w:rsidP="00C05563">
                              <w:pPr>
                                <w:pStyle w:val="Normlnywebov"/>
                                <w:jc w:val="center"/>
                                <w:textAlignment w:val="baseline"/>
                              </w:pPr>
                              <w:r>
                                <w:rPr>
                                  <w:rFonts w:ascii="Arial" w:hAnsi="Arial" w:cstheme="minorBidi"/>
                                  <w:b/>
                                  <w:bCs/>
                                  <w:color w:val="FFFFFF"/>
                                  <w:kern w:val="24"/>
                                  <w:sz w:val="20"/>
                                  <w:szCs w:val="20"/>
                                </w:rPr>
                                <w:t xml:space="preserve">Priame náklady </w:t>
                              </w:r>
                            </w:p>
                            <w:p w14:paraId="69185BB9" w14:textId="77777777" w:rsidR="009C5469" w:rsidRDefault="009C5469" w:rsidP="00C05563">
                              <w:pPr>
                                <w:pStyle w:val="Normlnywebov"/>
                                <w:jc w:val="center"/>
                                <w:textAlignment w:val="baseline"/>
                              </w:pPr>
                              <w:r>
                                <w:rPr>
                                  <w:rFonts w:ascii="Arial" w:hAnsi="Arial" w:cstheme="minorBidi"/>
                                  <w:color w:val="FFFFFF"/>
                                  <w:kern w:val="24"/>
                                  <w:sz w:val="16"/>
                                  <w:szCs w:val="16"/>
                                </w:rPr>
                                <w:t>Dane, odvody, clá a poplatky, ktorých cieľom je znižovať negatívne externality)</w:t>
                              </w:r>
                            </w:p>
                            <w:p w14:paraId="6683B573" w14:textId="77777777" w:rsidR="009C5469" w:rsidRDefault="009C5469" w:rsidP="00C05563">
                              <w:pPr>
                                <w:pStyle w:val="Normlnywebov"/>
                                <w:jc w:val="center"/>
                                <w:textAlignment w:val="baseline"/>
                              </w:pPr>
                              <w:r>
                                <w:rPr>
                                  <w:rFonts w:ascii="Arial" w:hAnsi="Arial" w:cstheme="minorBidi"/>
                                  <w:color w:val="FFFFFF"/>
                                  <w:kern w:val="24"/>
                                  <w:sz w:val="16"/>
                                  <w:szCs w:val="16"/>
                                </w:rPr>
                                <w:t xml:space="preserve"> </w:t>
                              </w:r>
                              <w:r>
                                <w:rPr>
                                  <w:rFonts w:ascii="Arial" w:hAnsi="Arial" w:cstheme="minorBidi"/>
                                  <w:i/>
                                  <w:iCs/>
                                  <w:color w:val="FFFFFF"/>
                                  <w:kern w:val="24"/>
                                  <w:sz w:val="16"/>
                                  <w:szCs w:val="16"/>
                                </w:rPr>
                                <w:t>na celé podnikateľské prostredie</w:t>
                              </w:r>
                            </w:p>
                          </w:txbxContent>
                        </wps:txbx>
                        <wps:bodyPr wrap="square" lIns="36000" tIns="36000" rIns="36000" bIns="36000" anchor="ctr" anchorCtr="0"/>
                      </wps:wsp>
                      <wps:wsp>
                        <wps:cNvPr id="26" name="Rectangle 3">
                          <a:extLst>
                            <a:ext uri="{FF2B5EF4-FFF2-40B4-BE49-F238E27FC236}">
                              <a16:creationId xmlns:a16="http://schemas.microsoft.com/office/drawing/2014/main" id="{00000000-0008-0000-0300-00005C000000}"/>
                            </a:ext>
                          </a:extLst>
                        </wps:cNvPr>
                        <wps:cNvSpPr>
                          <a:spLocks noChangeArrowheads="1"/>
                        </wps:cNvSpPr>
                        <wps:spPr bwMode="auto">
                          <a:xfrm>
                            <a:off x="1807368" y="4752"/>
                            <a:ext cx="1076491" cy="853641"/>
                          </a:xfrm>
                          <a:prstGeom prst="rect">
                            <a:avLst/>
                          </a:prstGeom>
                          <a:solidFill>
                            <a:srgbClr val="0070C0"/>
                          </a:solidFill>
                          <a:ln w="9525">
                            <a:noFill/>
                            <a:miter lim="800000"/>
                            <a:headEnd/>
                            <a:tailEnd/>
                          </a:ln>
                        </wps:spPr>
                        <wps:txbx>
                          <w:txbxContent>
                            <w:p w14:paraId="3602C5FA" w14:textId="77777777" w:rsidR="009C5469" w:rsidRDefault="009C5469" w:rsidP="00C05563">
                              <w:pPr>
                                <w:pStyle w:val="Normlnywebov"/>
                                <w:jc w:val="center"/>
                                <w:textAlignment w:val="baseline"/>
                              </w:pPr>
                              <w:r>
                                <w:rPr>
                                  <w:rFonts w:ascii="Arial" w:hAnsi="Arial" w:cstheme="minorBidi"/>
                                  <w:b/>
                                  <w:bCs/>
                                  <w:color w:val="FFFFFF"/>
                                  <w:kern w:val="24"/>
                                  <w:sz w:val="20"/>
                                  <w:szCs w:val="20"/>
                                </w:rPr>
                                <w:t>Priame náklady</w:t>
                              </w:r>
                            </w:p>
                            <w:p w14:paraId="2371EA5A" w14:textId="77777777" w:rsidR="009C5469" w:rsidRDefault="009C5469" w:rsidP="00C05563">
                              <w:pPr>
                                <w:pStyle w:val="Normlnywebov"/>
                                <w:jc w:val="center"/>
                                <w:textAlignment w:val="baseline"/>
                              </w:pPr>
                              <w:r>
                                <w:rPr>
                                  <w:rFonts w:ascii="Arial" w:hAnsi="Arial" w:cstheme="minorBidi"/>
                                  <w:color w:val="FFFFFF"/>
                                  <w:kern w:val="24"/>
                                  <w:sz w:val="16"/>
                                  <w:szCs w:val="16"/>
                                </w:rPr>
                                <w:t xml:space="preserve">  Iné poplatky</w:t>
                              </w:r>
                            </w:p>
                            <w:p w14:paraId="64385310" w14:textId="77777777" w:rsidR="009C5469" w:rsidRDefault="009C5469" w:rsidP="00C05563">
                              <w:pPr>
                                <w:pStyle w:val="Normlnywebov"/>
                                <w:jc w:val="center"/>
                                <w:textAlignment w:val="baseline"/>
                              </w:pPr>
                              <w:r>
                                <w:rPr>
                                  <w:rFonts w:asciiTheme="minorHAnsi" w:hAnsi="Calibri" w:cstheme="minorBidi"/>
                                  <w:sz w:val="22"/>
                                  <w:szCs w:val="22"/>
                                </w:rPr>
                                <w:t xml:space="preserve"> </w:t>
                              </w:r>
                              <w:r>
                                <w:rPr>
                                  <w:rFonts w:ascii="Arial" w:hAnsi="Arial" w:cstheme="minorBidi"/>
                                  <w:i/>
                                  <w:iCs/>
                                  <w:color w:val="FFFFFF"/>
                                  <w:kern w:val="24"/>
                                  <w:sz w:val="16"/>
                                  <w:szCs w:val="16"/>
                                </w:rPr>
                                <w:t>na celé podnikateľské prostredie</w:t>
                              </w:r>
                            </w:p>
                          </w:txbxContent>
                        </wps:txbx>
                        <wps:bodyPr wrap="square" lIns="36000" tIns="36000" rIns="36000" bIns="36000" anchor="ctr"/>
                      </wps:wsp>
                      <wps:wsp>
                        <wps:cNvPr id="27" name="Rectangle 3">
                          <a:extLst>
                            <a:ext uri="{FF2B5EF4-FFF2-40B4-BE49-F238E27FC236}">
                              <a16:creationId xmlns:a16="http://schemas.microsoft.com/office/drawing/2014/main" id="{00000000-0008-0000-0300-00005D000000}"/>
                            </a:ext>
                          </a:extLst>
                        </wps:cNvPr>
                        <wps:cNvSpPr>
                          <a:spLocks noChangeArrowheads="1"/>
                        </wps:cNvSpPr>
                        <wps:spPr bwMode="auto">
                          <a:xfrm>
                            <a:off x="3113122" y="8988"/>
                            <a:ext cx="1076491" cy="853641"/>
                          </a:xfrm>
                          <a:prstGeom prst="rect">
                            <a:avLst/>
                          </a:prstGeom>
                          <a:solidFill>
                            <a:srgbClr val="00A1DE"/>
                          </a:solidFill>
                          <a:ln w="9525">
                            <a:noFill/>
                            <a:miter lim="800000"/>
                            <a:headEnd/>
                            <a:tailEnd/>
                          </a:ln>
                        </wps:spPr>
                        <wps:txbx>
                          <w:txbxContent>
                            <w:p w14:paraId="6892036B" w14:textId="77777777" w:rsidR="009C5469" w:rsidRDefault="009C5469" w:rsidP="00C05563">
                              <w:pPr>
                                <w:pStyle w:val="Normlnywebov"/>
                                <w:jc w:val="center"/>
                                <w:textAlignment w:val="baseline"/>
                              </w:pPr>
                              <w:r>
                                <w:rPr>
                                  <w:rFonts w:ascii="Arial" w:hAnsi="Arial" w:cstheme="minorBidi"/>
                                  <w:b/>
                                  <w:bCs/>
                                  <w:color w:val="FFFFFF"/>
                                  <w:kern w:val="24"/>
                                  <w:sz w:val="20"/>
                                  <w:szCs w:val="20"/>
                                </w:rPr>
                                <w:t>Nepriame náklady</w:t>
                              </w:r>
                            </w:p>
                            <w:p w14:paraId="449A1F79" w14:textId="77777777" w:rsidR="009C5469" w:rsidRDefault="009C5469" w:rsidP="00C05563">
                              <w:pPr>
                                <w:pStyle w:val="Normlnywebov"/>
                                <w:jc w:val="center"/>
                                <w:textAlignment w:val="baseline"/>
                              </w:pPr>
                              <w:r>
                                <w:rPr>
                                  <w:rFonts w:ascii="Arial" w:hAnsi="Arial" w:cstheme="minorBidi"/>
                                  <w:color w:val="FFFFFF"/>
                                  <w:kern w:val="24"/>
                                  <w:sz w:val="16"/>
                                  <w:szCs w:val="16"/>
                                </w:rPr>
                                <w:t>Sankcie a pokuty</w:t>
                              </w:r>
                            </w:p>
                            <w:p w14:paraId="67B64B9B" w14:textId="77777777" w:rsidR="009C5469" w:rsidRDefault="009C5469" w:rsidP="00C05563">
                              <w:pPr>
                                <w:pStyle w:val="Normlnywebov"/>
                                <w:jc w:val="center"/>
                                <w:textAlignment w:val="baseline"/>
                              </w:pPr>
                              <w:r>
                                <w:rPr>
                                  <w:rFonts w:ascii="Arial" w:hAnsi="Arial" w:cstheme="minorBidi"/>
                                  <w:i/>
                                  <w:iCs/>
                                  <w:color w:val="FFFFFF"/>
                                  <w:kern w:val="24"/>
                                  <w:sz w:val="16"/>
                                  <w:szCs w:val="16"/>
                                </w:rPr>
                                <w:t xml:space="preserve"> na celé podnikateľské prostredie</w:t>
                              </w:r>
                            </w:p>
                          </w:txbxContent>
                        </wps:txbx>
                        <wps:bodyPr wrap="square" lIns="36000" tIns="36000" rIns="36000" bIns="36000" anchor="ctr"/>
                      </wps:wsp>
                      <wps:wsp>
                        <wps:cNvPr id="28" name="BlokTextu 210">
                          <a:extLst>
                            <a:ext uri="{FF2B5EF4-FFF2-40B4-BE49-F238E27FC236}">
                              <a16:creationId xmlns:a16="http://schemas.microsoft.com/office/drawing/2014/main" id="{00000000-0008-0000-0300-00005E000000}"/>
                            </a:ext>
                          </a:extLst>
                        </wps:cNvPr>
                        <wps:cNvSpPr txBox="1"/>
                        <wps:spPr>
                          <a:xfrm>
                            <a:off x="1569295" y="271506"/>
                            <a:ext cx="289052" cy="254667"/>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F853259" w14:textId="77777777" w:rsidR="009C5469" w:rsidRDefault="009C5469" w:rsidP="00C05563">
                              <w:pPr>
                                <w:pStyle w:val="Normlnywebov"/>
                              </w:pPr>
                              <w:r>
                                <w:rPr>
                                  <w:rFonts w:asciiTheme="minorHAnsi" w:hAnsi="Calibri" w:cstheme="minorBidi"/>
                                  <w:b/>
                                  <w:bCs/>
                                  <w:color w:val="000000" w:themeColor="text1"/>
                                  <w:sz w:val="22"/>
                                  <w:szCs w:val="22"/>
                                </w:rPr>
                                <w:t>+</w:t>
                              </w:r>
                            </w:p>
                          </w:txbxContent>
                        </wps:txbx>
                        <wps:bodyPr wrap="none"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0FEDACE2" id="Skupina 205" o:spid="_x0000_s1077" style="position:absolute;margin-left:0;margin-top:28.75pt;width:463.8pt;height:87.9pt;z-index:251694080;mso-position-horizontal:left;mso-position-horizontal-relative:margin;mso-width-relative:margin;mso-height-relative:margin" coordsize="68094,8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">
                <v:rect id="_x0000_s1078" style="position:absolute;left:57329;width:10765;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" fillcolor="#81bc00" stroked="f">
                  <v:textbox inset="1mm,1mm,1mm,1mm">
                    <w:txbxContent>
                      <w:p w14:paraId="5198448E" w14:textId="77777777" w:rsidR="009C5469" w:rsidRDefault="009C5469" w:rsidP="00C05563">
                        <w:pPr>
                          <w:pStyle w:val="Normlnywebov"/>
                          <w:jc w:val="center"/>
                          <w:textAlignment w:val="baseline"/>
                        </w:pPr>
                        <w:r>
                          <w:rPr>
                            <w:rFonts w:ascii="Arial" w:hAnsi="Arial" w:cstheme="minorBidi"/>
                            <w:b/>
                            <w:bCs/>
                            <w:color w:val="FFFFFF"/>
                            <w:kern w:val="24"/>
                            <w:sz w:val="20"/>
                            <w:szCs w:val="20"/>
                          </w:rPr>
                          <w:t xml:space="preserve">Administratívne náklady </w:t>
                        </w:r>
                      </w:p>
                      <w:p w14:paraId="598AE023" w14:textId="77777777" w:rsidR="009C5469" w:rsidRDefault="009C5469" w:rsidP="00C05563">
                        <w:pPr>
                          <w:pStyle w:val="Normlnywebov"/>
                          <w:jc w:val="center"/>
                          <w:textAlignment w:val="baseline"/>
                        </w:pPr>
                        <w:r>
                          <w:rPr>
                            <w:rFonts w:ascii="Arial" w:hAnsi="Arial" w:cstheme="minorBidi"/>
                            <w:i/>
                            <w:iCs/>
                            <w:color w:val="FFFFFF"/>
                            <w:kern w:val="24"/>
                            <w:sz w:val="16"/>
                            <w:szCs w:val="16"/>
                          </w:rPr>
                          <w:t>na jedného podnikateľa</w:t>
                        </w:r>
                      </w:p>
                    </w:txbxContent>
                  </v:textbox>
                </v:rect>
                <v:rect id="_x0000_s1079" style="position:absolute;top:5;width:15686;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" fillcolor="#0070c0" stroked="f">
                  <v:textbox inset="1mm,1mm,1mm,1mm">
                    <w:txbxContent>
                      <w:p w14:paraId="1A0FBED3" w14:textId="77777777" w:rsidR="009C5469" w:rsidRDefault="009C5469" w:rsidP="00C05563">
                        <w:pPr>
                          <w:pStyle w:val="Normlnywebov"/>
                          <w:jc w:val="center"/>
                          <w:textAlignment w:val="baseline"/>
                        </w:pPr>
                        <w:r>
                          <w:rPr>
                            <w:rFonts w:ascii="Arial" w:hAnsi="Arial" w:cstheme="minorBidi"/>
                            <w:b/>
                            <w:bCs/>
                            <w:color w:val="FFFFFF"/>
                            <w:kern w:val="24"/>
                            <w:sz w:val="20"/>
                            <w:szCs w:val="20"/>
                          </w:rPr>
                          <w:t xml:space="preserve">Priame náklady </w:t>
                        </w:r>
                      </w:p>
                      <w:p w14:paraId="69185BB9" w14:textId="77777777" w:rsidR="009C5469" w:rsidRDefault="009C5469" w:rsidP="00C05563">
                        <w:pPr>
                          <w:pStyle w:val="Normlnywebov"/>
                          <w:jc w:val="center"/>
                          <w:textAlignment w:val="baseline"/>
                        </w:pPr>
                        <w:r>
                          <w:rPr>
                            <w:rFonts w:ascii="Arial" w:hAnsi="Arial" w:cstheme="minorBidi"/>
                            <w:color w:val="FFFFFF"/>
                            <w:kern w:val="24"/>
                            <w:sz w:val="16"/>
                            <w:szCs w:val="16"/>
                          </w:rPr>
                          <w:t>Dane, odvody, clá a poplatky, ktorých cieľom je znižovať negatívne externality)</w:t>
                        </w:r>
                      </w:p>
                      <w:p w14:paraId="6683B573" w14:textId="77777777" w:rsidR="009C5469" w:rsidRDefault="009C5469" w:rsidP="00C05563">
                        <w:pPr>
                          <w:pStyle w:val="Normlnywebov"/>
                          <w:jc w:val="center"/>
                          <w:textAlignment w:val="baseline"/>
                        </w:pPr>
                        <w:r>
                          <w:rPr>
                            <w:rFonts w:ascii="Arial" w:hAnsi="Arial" w:cstheme="minorBidi"/>
                            <w:color w:val="FFFFFF"/>
                            <w:kern w:val="24"/>
                            <w:sz w:val="16"/>
                            <w:szCs w:val="16"/>
                          </w:rPr>
                          <w:t xml:space="preserve"> </w:t>
                        </w:r>
                        <w:r>
                          <w:rPr>
                            <w:rFonts w:ascii="Arial" w:hAnsi="Arial" w:cstheme="minorBidi"/>
                            <w:i/>
                            <w:iCs/>
                            <w:color w:val="FFFFFF"/>
                            <w:kern w:val="24"/>
                            <w:sz w:val="16"/>
                            <w:szCs w:val="16"/>
                          </w:rPr>
                          <w:t>na celé podnikateľské prostredie</w:t>
                        </w:r>
                      </w:p>
                    </w:txbxContent>
                  </v:textbox>
                </v:rect>
                <v:rect id="_x0000_s1080" style="position:absolute;left:18073;top:47;width:10765;height:8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" fillcolor="#0070c0" stroked="f">
                  <v:textbox inset="1mm,1mm,1mm,1mm">
                    <w:txbxContent>
                      <w:p w14:paraId="3602C5FA" w14:textId="77777777" w:rsidR="009C5469" w:rsidRDefault="009C5469" w:rsidP="00C05563">
                        <w:pPr>
                          <w:pStyle w:val="Normlnywebov"/>
                          <w:jc w:val="center"/>
                          <w:textAlignment w:val="baseline"/>
                        </w:pPr>
                        <w:r>
                          <w:rPr>
                            <w:rFonts w:ascii="Arial" w:hAnsi="Arial" w:cstheme="minorBidi"/>
                            <w:b/>
                            <w:bCs/>
                            <w:color w:val="FFFFFF"/>
                            <w:kern w:val="24"/>
                            <w:sz w:val="20"/>
                            <w:szCs w:val="20"/>
                          </w:rPr>
                          <w:t>Priame náklady</w:t>
                        </w:r>
                      </w:p>
                      <w:p w14:paraId="2371EA5A" w14:textId="77777777" w:rsidR="009C5469" w:rsidRDefault="009C5469" w:rsidP="00C05563">
                        <w:pPr>
                          <w:pStyle w:val="Normlnywebov"/>
                          <w:jc w:val="center"/>
                          <w:textAlignment w:val="baseline"/>
                        </w:pPr>
                        <w:r>
                          <w:rPr>
                            <w:rFonts w:ascii="Arial" w:hAnsi="Arial" w:cstheme="minorBidi"/>
                            <w:color w:val="FFFFFF"/>
                            <w:kern w:val="24"/>
                            <w:sz w:val="16"/>
                            <w:szCs w:val="16"/>
                          </w:rPr>
                          <w:t xml:space="preserve">  Iné poplatky</w:t>
                        </w:r>
                      </w:p>
                      <w:p w14:paraId="64385310" w14:textId="77777777" w:rsidR="009C5469" w:rsidRDefault="009C5469" w:rsidP="00C05563">
                        <w:pPr>
                          <w:pStyle w:val="Normlnywebov"/>
                          <w:jc w:val="center"/>
                          <w:textAlignment w:val="baseline"/>
                        </w:pPr>
                        <w:r>
                          <w:rPr>
                            <w:rFonts w:asciiTheme="minorHAnsi" w:hAnsi="Calibri" w:cstheme="minorBidi"/>
                            <w:sz w:val="22"/>
                            <w:szCs w:val="22"/>
                          </w:rPr>
                          <w:t xml:space="preserve"> </w:t>
                        </w:r>
                        <w:r>
                          <w:rPr>
                            <w:rFonts w:ascii="Arial" w:hAnsi="Arial" w:cstheme="minorBidi"/>
                            <w:i/>
                            <w:iCs/>
                            <w:color w:val="FFFFFF"/>
                            <w:kern w:val="24"/>
                            <w:sz w:val="16"/>
                            <w:szCs w:val="16"/>
                          </w:rPr>
                          <w:t>na celé podnikateľské prostredie</w:t>
                        </w:r>
                      </w:p>
                    </w:txbxContent>
                  </v:textbox>
                </v:rect>
                <v:rect id="_x0000_s1081" style="position:absolute;left:31131;top:89;width:10765;height:8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" fillcolor="#00a1de" stroked="f">
                  <v:textbox inset="1mm,1mm,1mm,1mm">
                    <w:txbxContent>
                      <w:p w14:paraId="6892036B" w14:textId="77777777" w:rsidR="009C5469" w:rsidRDefault="009C5469" w:rsidP="00C05563">
                        <w:pPr>
                          <w:pStyle w:val="Normlnywebov"/>
                          <w:jc w:val="center"/>
                          <w:textAlignment w:val="baseline"/>
                        </w:pPr>
                        <w:r>
                          <w:rPr>
                            <w:rFonts w:ascii="Arial" w:hAnsi="Arial" w:cstheme="minorBidi"/>
                            <w:b/>
                            <w:bCs/>
                            <w:color w:val="FFFFFF"/>
                            <w:kern w:val="24"/>
                            <w:sz w:val="20"/>
                            <w:szCs w:val="20"/>
                          </w:rPr>
                          <w:t>Nepriame náklady</w:t>
                        </w:r>
                      </w:p>
                      <w:p w14:paraId="449A1F79" w14:textId="77777777" w:rsidR="009C5469" w:rsidRDefault="009C5469" w:rsidP="00C05563">
                        <w:pPr>
                          <w:pStyle w:val="Normlnywebov"/>
                          <w:jc w:val="center"/>
                          <w:textAlignment w:val="baseline"/>
                        </w:pPr>
                        <w:r>
                          <w:rPr>
                            <w:rFonts w:ascii="Arial" w:hAnsi="Arial" w:cstheme="minorBidi"/>
                            <w:color w:val="FFFFFF"/>
                            <w:kern w:val="24"/>
                            <w:sz w:val="16"/>
                            <w:szCs w:val="16"/>
                          </w:rPr>
                          <w:t>Sankcie a pokuty</w:t>
                        </w:r>
                      </w:p>
                      <w:p w14:paraId="67B64B9B" w14:textId="77777777" w:rsidR="009C5469" w:rsidRDefault="009C5469" w:rsidP="00C05563">
                        <w:pPr>
                          <w:pStyle w:val="Normlnywebov"/>
                          <w:jc w:val="center"/>
                          <w:textAlignment w:val="baseline"/>
                        </w:pPr>
                        <w:r>
                          <w:rPr>
                            <w:rFonts w:ascii="Arial" w:hAnsi="Arial" w:cstheme="minorBidi"/>
                            <w:i/>
                            <w:iCs/>
                            <w:color w:val="FFFFFF"/>
                            <w:kern w:val="24"/>
                            <w:sz w:val="16"/>
                            <w:szCs w:val="16"/>
                          </w:rPr>
                          <w:t xml:space="preserve"> na celé podnikateľské prostredie</w:t>
                        </w:r>
                      </w:p>
                    </w:txbxContent>
                  </v:textbox>
                </v:rect>
                <v:shape id="BlokTextu 210" o:spid="_x0000_s1082" type="#_x0000_t202" style="position:absolute;left:15692;top:2715;width:289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" filled="f" stroked="f">
                  <v:textbox>
                    <w:txbxContent>
                      <w:p w14:paraId="4F853259" w14:textId="77777777" w:rsidR="009C5469" w:rsidRDefault="009C5469" w:rsidP="00C05563">
                        <w:pPr>
                          <w:pStyle w:val="Normlnywebov"/>
                        </w:pPr>
                        <w:r>
                          <w:rPr>
                            <w:rFonts w:asciiTheme="minorHAnsi" w:hAnsi="Calibri" w:cstheme="minorBidi"/>
                            <w:b/>
                            <w:bCs/>
                            <w:color w:val="000000" w:themeColor="text1"/>
                            <w:sz w:val="22"/>
                            <w:szCs w:val="22"/>
                          </w:rPr>
                          <w:t>+</w:t>
                        </w:r>
                      </w:p>
                    </w:txbxContent>
                  </v:textbox>
                </v:shape>
                <w10:wrap type="square" anchorx="margin"/>
              </v:group>
            </w:pict>
          </mc:Fallback>
        </mc:AlternateContent>
      </w:r>
      <w:r w:rsidR="00315BE2" w:rsidRPr="00895898">
        <w:rPr>
          <w:rFonts w:eastAsia="Calibri"/>
          <w:i/>
        </w:rPr>
        <w:t xml:space="preserve">Celkové náklady na celé podnikateľské prostredie </w:t>
      </w:r>
      <w:r w:rsidR="00315BE2" w:rsidRPr="00895898">
        <w:rPr>
          <w:rFonts w:eastAsia="Calibri"/>
        </w:rPr>
        <w:t>sú vyčíslené na základe vzorca:</w:t>
      </w:r>
    </w:p>
    <w:p w14:paraId="41DADCDC" w14:textId="77777777" w:rsidR="00315BE2" w:rsidRPr="00895898" w:rsidRDefault="00315BE2" w:rsidP="00315BE2">
      <w:pPr>
        <w:spacing w:after="120"/>
        <w:rPr>
          <w:rFonts w:ascii="Arial" w:hAnsi="Arial"/>
          <w:color w:val="000000"/>
        </w:rPr>
      </w:pPr>
    </w:p>
    <w:p w14:paraId="0457C8DB" w14:textId="7A60B0A5" w:rsidR="00315BE2" w:rsidRPr="00895898" w:rsidRDefault="00315BE2" w:rsidP="00315BE2">
      <w:pPr>
        <w:spacing w:after="120"/>
        <w:jc w:val="both"/>
        <w:rPr>
          <w:rFonts w:eastAsia="Calibri"/>
        </w:rPr>
      </w:pPr>
    </w:p>
    <w:p w14:paraId="2A9A84C3" w14:textId="77777777" w:rsidR="00484D16" w:rsidRPr="00895898" w:rsidRDefault="00484D16" w:rsidP="00315BE2">
      <w:pPr>
        <w:spacing w:after="120" w:line="276" w:lineRule="auto"/>
        <w:jc w:val="both"/>
        <w:rPr>
          <w:rFonts w:eastAsia="Calibri"/>
          <w:b/>
        </w:rPr>
      </w:pPr>
    </w:p>
    <w:p w14:paraId="04E3F706" w14:textId="77777777" w:rsidR="00315BE2" w:rsidRPr="001F1B43" w:rsidRDefault="00315BE2" w:rsidP="00315BE2">
      <w:pPr>
        <w:rPr>
          <w:rFonts w:eastAsia="Calibri"/>
          <w:b/>
        </w:rPr>
      </w:pPr>
      <w:r w:rsidRPr="001F1B43">
        <w:rPr>
          <w:rFonts w:eastAsia="Calibri"/>
          <w:b/>
        </w:rPr>
        <w:t>Stanovenie frekvencie plnenia povinnosti sa určí pomocou nasledovných koeficientov:</w:t>
      </w:r>
    </w:p>
    <w:p w14:paraId="38884DEA" w14:textId="77777777" w:rsidR="00315BE2" w:rsidRPr="004D20CB" w:rsidRDefault="00315BE2" w:rsidP="00315BE2">
      <w:pPr>
        <w:spacing w:after="240" w:line="276" w:lineRule="auto"/>
        <w:jc w:val="both"/>
        <w:rPr>
          <w:rFonts w:eastAsia="Calibri"/>
        </w:rPr>
      </w:pPr>
      <w:r w:rsidRPr="001F1B43">
        <w:rPr>
          <w:rFonts w:eastAsia="Calibri"/>
        </w:rPr>
        <w:t xml:space="preserve">Východiskom, ktorým je stanovovaná frekvencia plnenia povinnosti, je obdobie </w:t>
      </w:r>
      <w:r w:rsidR="00484D16">
        <w:rPr>
          <w:rFonts w:eastAsia="Calibri"/>
        </w:rPr>
        <w:t>jedného</w:t>
      </w:r>
      <w:r w:rsidR="00484D16" w:rsidRPr="001F1B43">
        <w:rPr>
          <w:rFonts w:eastAsia="Calibri"/>
        </w:rPr>
        <w:t xml:space="preserve"> </w:t>
      </w:r>
      <w:r w:rsidRPr="001F1B43">
        <w:rPr>
          <w:rFonts w:eastAsia="Calibri"/>
        </w:rPr>
        <w:t>roka. Povinnosti môžu byť plnené pravidelne na ročnej báze, polročne, kvartálne,</w:t>
      </w:r>
      <w:r w:rsidR="00C05563">
        <w:rPr>
          <w:rFonts w:eastAsia="Calibri"/>
        </w:rPr>
        <w:t xml:space="preserve"> týždenne,</w:t>
      </w:r>
      <w:r w:rsidRPr="001F1B43">
        <w:rPr>
          <w:rFonts w:eastAsia="Calibri"/>
        </w:rPr>
        <w:t xml:space="preserve"> raz za niekoľko rokov, prípadne jednorazovo (napr. povinnosti v súvislosti so vznikom a ukončením podnikania) alebo nepravidelne (v prípade zriedkavého výskytu určitej udalosti, napr. vznik priemyselnej havárie). Koeficienty pre výpočet nákladov regulácie zodpovedajúce frekvencii plnenia sú uvedené v</w:t>
      </w:r>
      <w:r w:rsidR="00484D16">
        <w:rPr>
          <w:rFonts w:eastAsia="Calibri"/>
        </w:rPr>
        <w:t> </w:t>
      </w:r>
      <w:r w:rsidRPr="001F1B43">
        <w:rPr>
          <w:rFonts w:eastAsia="Calibri"/>
        </w:rPr>
        <w:t>tabuľke</w:t>
      </w:r>
      <w:r w:rsidR="00484D16">
        <w:rPr>
          <w:rFonts w:eastAsia="Calibri"/>
        </w:rPr>
        <w:t xml:space="preserve"> </w:t>
      </w:r>
      <w:r w:rsidR="00484D16" w:rsidRPr="00484D16">
        <w:rPr>
          <w:rFonts w:eastAsia="Calibri"/>
        </w:rPr>
        <w:t>koeficientov frekvencie</w:t>
      </w:r>
      <w:r w:rsidRPr="001F1B43">
        <w:rPr>
          <w:rFonts w:eastAsia="Calibri"/>
        </w:rPr>
        <w:t xml:space="preserve">. Koeficient „jednorazovo“ vychádza z dĺžky volebného obdobia (4 roky), v rámci ktorého je ambícia, aby vláda </w:t>
      </w:r>
      <w:r w:rsidR="00484D16">
        <w:rPr>
          <w:rFonts w:eastAsia="Calibri"/>
        </w:rPr>
        <w:t xml:space="preserve">SR </w:t>
      </w:r>
      <w:r w:rsidRPr="001F1B43">
        <w:rPr>
          <w:rFonts w:eastAsia="Calibri"/>
        </w:rPr>
        <w:t xml:space="preserve">stihla odstrániť jednorazovú záťaž, ktorú vytvorí. </w:t>
      </w:r>
    </w:p>
    <w:p w14:paraId="6021CE57" w14:textId="77777777" w:rsidR="00315BE2" w:rsidRPr="00895898" w:rsidRDefault="00315BE2" w:rsidP="00315BE2">
      <w:pPr>
        <w:spacing w:line="276" w:lineRule="auto"/>
        <w:ind w:left="1134"/>
        <w:rPr>
          <w:i/>
          <w:color w:val="000000"/>
        </w:rPr>
      </w:pPr>
      <w:r w:rsidRPr="00895898">
        <w:rPr>
          <w:i/>
          <w:color w:val="000000"/>
        </w:rPr>
        <w:t>Tabuľka koeficientov frekvencie</w:t>
      </w:r>
    </w:p>
    <w:tbl>
      <w:tblPr>
        <w:tblW w:w="6920" w:type="dxa"/>
        <w:jc w:val="center"/>
        <w:tblCellMar>
          <w:left w:w="0" w:type="dxa"/>
          <w:right w:w="0" w:type="dxa"/>
        </w:tblCellMar>
        <w:tblLook w:val="04A0" w:firstRow="1" w:lastRow="0" w:firstColumn="1" w:lastColumn="0" w:noHBand="0" w:noVBand="1"/>
      </w:tblPr>
      <w:tblGrid>
        <w:gridCol w:w="2292"/>
        <w:gridCol w:w="1138"/>
        <w:gridCol w:w="2411"/>
        <w:gridCol w:w="1079"/>
      </w:tblGrid>
      <w:tr w:rsidR="00315BE2" w:rsidRPr="00895898" w14:paraId="0BEB1EB3" w14:textId="77777777" w:rsidTr="00484D16">
        <w:trPr>
          <w:trHeight w:val="459"/>
          <w:jc w:val="center"/>
        </w:trPr>
        <w:tc>
          <w:tcPr>
            <w:tcW w:w="2292" w:type="dxa"/>
            <w:tcBorders>
              <w:top w:val="single" w:sz="2" w:space="0" w:color="81BC00"/>
              <w:left w:val="single" w:sz="2" w:space="0" w:color="81BC00"/>
              <w:bottom w:val="single" w:sz="2" w:space="0" w:color="81BC00"/>
              <w:right w:val="single" w:sz="4" w:space="0" w:color="FFFFFF"/>
            </w:tcBorders>
            <w:shd w:val="clear" w:color="auto" w:fill="81BC00"/>
            <w:tcMar>
              <w:top w:w="28" w:type="dxa"/>
              <w:left w:w="28" w:type="dxa"/>
              <w:bottom w:w="28" w:type="dxa"/>
              <w:right w:w="28" w:type="dxa"/>
            </w:tcMar>
            <w:vAlign w:val="center"/>
            <w:hideMark/>
          </w:tcPr>
          <w:p w14:paraId="0BF5D2A0" w14:textId="77777777" w:rsidR="00315BE2" w:rsidRPr="00895898" w:rsidRDefault="00315BE2" w:rsidP="00484D16">
            <w:pPr>
              <w:jc w:val="center"/>
              <w:rPr>
                <w:color w:val="FFFFFF"/>
                <w:lang w:val="en-US"/>
              </w:rPr>
            </w:pPr>
            <w:r w:rsidRPr="00895898">
              <w:rPr>
                <w:bCs/>
                <w:color w:val="FFFFFF"/>
              </w:rPr>
              <w:t>Frekvencia plnenia povinnosti</w:t>
            </w:r>
          </w:p>
        </w:tc>
        <w:tc>
          <w:tcPr>
            <w:tcW w:w="1138" w:type="dxa"/>
            <w:tcBorders>
              <w:top w:val="single" w:sz="2" w:space="0" w:color="81BC00"/>
              <w:left w:val="single" w:sz="4" w:space="0" w:color="FFFFFF"/>
              <w:bottom w:val="single" w:sz="2" w:space="0" w:color="81BC00"/>
              <w:right w:val="single" w:sz="4" w:space="0" w:color="FFFFFF"/>
            </w:tcBorders>
            <w:shd w:val="clear" w:color="auto" w:fill="81BC00"/>
            <w:tcMar>
              <w:top w:w="28" w:type="dxa"/>
              <w:left w:w="28" w:type="dxa"/>
              <w:bottom w:w="28" w:type="dxa"/>
              <w:right w:w="28" w:type="dxa"/>
            </w:tcMar>
            <w:vAlign w:val="center"/>
            <w:hideMark/>
          </w:tcPr>
          <w:p w14:paraId="709DF0A1" w14:textId="77777777" w:rsidR="00315BE2" w:rsidRPr="00895898" w:rsidRDefault="00315BE2" w:rsidP="00484D16">
            <w:pPr>
              <w:jc w:val="center"/>
              <w:rPr>
                <w:color w:val="FFFFFF"/>
                <w:lang w:val="en-US"/>
              </w:rPr>
            </w:pPr>
            <w:r w:rsidRPr="00895898">
              <w:rPr>
                <w:bCs/>
                <w:color w:val="FFFFFF"/>
              </w:rPr>
              <w:t>Koeficient frekvencie</w:t>
            </w:r>
          </w:p>
        </w:tc>
        <w:tc>
          <w:tcPr>
            <w:tcW w:w="2411" w:type="dxa"/>
            <w:tcBorders>
              <w:top w:val="single" w:sz="2" w:space="0" w:color="81BC00"/>
              <w:left w:val="single" w:sz="4" w:space="0" w:color="FFFFFF"/>
              <w:bottom w:val="single" w:sz="2" w:space="0" w:color="81BC00"/>
              <w:right w:val="single" w:sz="4" w:space="0" w:color="FFFFFF"/>
            </w:tcBorders>
            <w:shd w:val="clear" w:color="auto" w:fill="81BC00"/>
            <w:tcMar>
              <w:top w:w="28" w:type="dxa"/>
              <w:left w:w="28" w:type="dxa"/>
              <w:bottom w:w="28" w:type="dxa"/>
              <w:right w:w="28" w:type="dxa"/>
            </w:tcMar>
            <w:vAlign w:val="center"/>
            <w:hideMark/>
          </w:tcPr>
          <w:p w14:paraId="76254CA4" w14:textId="77777777" w:rsidR="00315BE2" w:rsidRPr="00895898" w:rsidRDefault="00315BE2" w:rsidP="00484D16">
            <w:pPr>
              <w:jc w:val="center"/>
              <w:rPr>
                <w:color w:val="FFFFFF"/>
                <w:lang w:val="en-US"/>
              </w:rPr>
            </w:pPr>
            <w:r w:rsidRPr="00895898">
              <w:rPr>
                <w:bCs/>
                <w:color w:val="FFFFFF"/>
              </w:rPr>
              <w:t>Frekvencia plnenia povinnosti</w:t>
            </w:r>
          </w:p>
        </w:tc>
        <w:tc>
          <w:tcPr>
            <w:tcW w:w="1079" w:type="dxa"/>
            <w:tcBorders>
              <w:top w:val="single" w:sz="2" w:space="0" w:color="81BC00"/>
              <w:left w:val="single" w:sz="4" w:space="0" w:color="FFFFFF"/>
              <w:bottom w:val="single" w:sz="2" w:space="0" w:color="81BC00"/>
              <w:right w:val="single" w:sz="2" w:space="0" w:color="81BC00"/>
            </w:tcBorders>
            <w:shd w:val="clear" w:color="auto" w:fill="81BC00"/>
            <w:tcMar>
              <w:top w:w="28" w:type="dxa"/>
              <w:left w:w="28" w:type="dxa"/>
              <w:bottom w:w="28" w:type="dxa"/>
              <w:right w:w="28" w:type="dxa"/>
            </w:tcMar>
            <w:vAlign w:val="center"/>
            <w:hideMark/>
          </w:tcPr>
          <w:p w14:paraId="0FFA2F09" w14:textId="77777777" w:rsidR="00315BE2" w:rsidRPr="00895898" w:rsidRDefault="00315BE2" w:rsidP="00484D16">
            <w:pPr>
              <w:jc w:val="center"/>
              <w:rPr>
                <w:color w:val="FFFFFF"/>
                <w:lang w:val="en-US"/>
              </w:rPr>
            </w:pPr>
            <w:r w:rsidRPr="00895898">
              <w:rPr>
                <w:bCs/>
                <w:color w:val="FFFFFF"/>
              </w:rPr>
              <w:t>Koeficient frekvencie</w:t>
            </w:r>
          </w:p>
        </w:tc>
      </w:tr>
      <w:tr w:rsidR="00315BE2" w:rsidRPr="00895898" w14:paraId="2E92F424" w14:textId="77777777" w:rsidTr="00484D16">
        <w:trPr>
          <w:trHeight w:val="170"/>
          <w:jc w:val="center"/>
        </w:trPr>
        <w:tc>
          <w:tcPr>
            <w:tcW w:w="2292" w:type="dxa"/>
            <w:tcBorders>
              <w:top w:val="single" w:sz="2" w:space="0" w:color="81BC00"/>
              <w:left w:val="single" w:sz="4" w:space="0" w:color="FFFFFF"/>
              <w:bottom w:val="single" w:sz="6" w:space="0" w:color="91D400"/>
              <w:right w:val="nil"/>
            </w:tcBorders>
            <w:tcMar>
              <w:top w:w="28" w:type="dxa"/>
              <w:left w:w="28" w:type="dxa"/>
              <w:bottom w:w="28" w:type="dxa"/>
              <w:right w:w="28" w:type="dxa"/>
            </w:tcMar>
            <w:vAlign w:val="center"/>
            <w:hideMark/>
          </w:tcPr>
          <w:p w14:paraId="560575DE" w14:textId="77777777" w:rsidR="00315BE2" w:rsidRPr="00895898" w:rsidRDefault="00315BE2" w:rsidP="00484D16">
            <w:pPr>
              <w:rPr>
                <w:color w:val="000000"/>
                <w:sz w:val="20"/>
                <w:szCs w:val="20"/>
                <w:lang w:val="en-US"/>
              </w:rPr>
            </w:pPr>
            <w:r w:rsidRPr="00895898">
              <w:rPr>
                <w:bCs/>
                <w:color w:val="000000"/>
                <w:sz w:val="20"/>
                <w:szCs w:val="20"/>
              </w:rPr>
              <w:t>1 – krát 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14:paraId="2A87B25F" w14:textId="77777777" w:rsidR="00315BE2" w:rsidRPr="00895898" w:rsidRDefault="00315BE2" w:rsidP="00484D16">
            <w:pPr>
              <w:jc w:val="right"/>
              <w:rPr>
                <w:color w:val="000000"/>
                <w:sz w:val="20"/>
                <w:szCs w:val="20"/>
                <w:lang w:val="en-US"/>
              </w:rPr>
            </w:pPr>
            <w:r w:rsidRPr="00895898">
              <w:rPr>
                <w:color w:val="000000"/>
                <w:sz w:val="20"/>
                <w:szCs w:val="20"/>
              </w:rPr>
              <w:t>1</w:t>
            </w:r>
          </w:p>
        </w:tc>
        <w:tc>
          <w:tcPr>
            <w:tcW w:w="2411" w:type="dxa"/>
            <w:tcBorders>
              <w:top w:val="single" w:sz="2" w:space="0" w:color="81BC00"/>
              <w:left w:val="nil"/>
              <w:bottom w:val="single" w:sz="6" w:space="0" w:color="91D400"/>
              <w:right w:val="nil"/>
            </w:tcBorders>
            <w:tcMar>
              <w:top w:w="28" w:type="dxa"/>
              <w:left w:w="28" w:type="dxa"/>
              <w:bottom w:w="28" w:type="dxa"/>
              <w:right w:w="28" w:type="dxa"/>
            </w:tcMar>
            <w:vAlign w:val="center"/>
            <w:hideMark/>
          </w:tcPr>
          <w:p w14:paraId="32D2AF7E" w14:textId="77777777" w:rsidR="00315BE2" w:rsidRPr="00895898" w:rsidRDefault="00315BE2" w:rsidP="00484D16">
            <w:pPr>
              <w:rPr>
                <w:color w:val="000000"/>
                <w:sz w:val="20"/>
                <w:szCs w:val="20"/>
                <w:lang w:val="en-US"/>
              </w:rPr>
            </w:pPr>
            <w:r w:rsidRPr="00895898">
              <w:rPr>
                <w:color w:val="000000"/>
                <w:sz w:val="20"/>
                <w:szCs w:val="20"/>
              </w:rPr>
              <w:t>každé 2 roky</w:t>
            </w:r>
          </w:p>
        </w:tc>
        <w:tc>
          <w:tcPr>
            <w:tcW w:w="1079" w:type="dxa"/>
            <w:tcBorders>
              <w:top w:val="single" w:sz="2" w:space="0" w:color="81BC00"/>
              <w:left w:val="nil"/>
              <w:bottom w:val="single" w:sz="6" w:space="0" w:color="91D400"/>
              <w:right w:val="single" w:sz="4" w:space="0" w:color="FFFFFF"/>
            </w:tcBorders>
            <w:shd w:val="clear" w:color="auto" w:fill="D8E7CB"/>
            <w:tcMar>
              <w:top w:w="28" w:type="dxa"/>
              <w:left w:w="28" w:type="dxa"/>
              <w:bottom w:w="28" w:type="dxa"/>
              <w:right w:w="397" w:type="dxa"/>
            </w:tcMar>
            <w:vAlign w:val="center"/>
            <w:hideMark/>
          </w:tcPr>
          <w:p w14:paraId="57A34B77" w14:textId="77777777" w:rsidR="00315BE2" w:rsidRPr="00895898" w:rsidRDefault="00315BE2" w:rsidP="00484D16">
            <w:pPr>
              <w:jc w:val="right"/>
              <w:rPr>
                <w:color w:val="000000"/>
                <w:sz w:val="20"/>
                <w:szCs w:val="20"/>
                <w:lang w:val="en-US"/>
              </w:rPr>
            </w:pPr>
            <w:r w:rsidRPr="00895898">
              <w:rPr>
                <w:color w:val="000000"/>
                <w:sz w:val="20"/>
                <w:szCs w:val="20"/>
              </w:rPr>
              <w:t>0,5</w:t>
            </w:r>
            <w:r w:rsidRPr="00895898">
              <w:rPr>
                <w:color w:val="000000"/>
                <w:sz w:val="20"/>
                <w:szCs w:val="20"/>
                <w:lang w:val="en-US"/>
              </w:rPr>
              <w:t>0</w:t>
            </w:r>
          </w:p>
        </w:tc>
      </w:tr>
      <w:tr w:rsidR="00315BE2" w:rsidRPr="00895898" w14:paraId="2CCEBF18" w14:textId="77777777" w:rsidTr="00484D16">
        <w:trPr>
          <w:trHeight w:val="170"/>
          <w:jc w:val="center"/>
        </w:trPr>
        <w:tc>
          <w:tcPr>
            <w:tcW w:w="2292" w:type="dxa"/>
            <w:tcBorders>
              <w:top w:val="single" w:sz="2" w:space="0" w:color="81BC00"/>
              <w:left w:val="single" w:sz="4" w:space="0" w:color="FFFFFF"/>
              <w:bottom w:val="single" w:sz="6" w:space="0" w:color="91D400"/>
              <w:right w:val="nil"/>
            </w:tcBorders>
            <w:tcMar>
              <w:top w:w="28" w:type="dxa"/>
              <w:left w:w="28" w:type="dxa"/>
              <w:bottom w:w="28" w:type="dxa"/>
              <w:right w:w="28" w:type="dxa"/>
            </w:tcMar>
            <w:vAlign w:val="center"/>
            <w:hideMark/>
          </w:tcPr>
          <w:p w14:paraId="56ACCFBC" w14:textId="77777777" w:rsidR="00315BE2" w:rsidRPr="00895898" w:rsidRDefault="00315BE2" w:rsidP="00484D16">
            <w:pPr>
              <w:rPr>
                <w:color w:val="000000"/>
                <w:sz w:val="20"/>
                <w:szCs w:val="20"/>
                <w:lang w:val="en-US"/>
              </w:rPr>
            </w:pPr>
            <w:r w:rsidRPr="00895898">
              <w:rPr>
                <w:bCs/>
                <w:color w:val="000000"/>
                <w:sz w:val="20"/>
                <w:szCs w:val="20"/>
              </w:rPr>
              <w:t>2 – krát ročne (polročne)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14:paraId="3EAA4427" w14:textId="77777777" w:rsidR="00315BE2" w:rsidRPr="00895898" w:rsidRDefault="00315BE2" w:rsidP="00484D16">
            <w:pPr>
              <w:jc w:val="right"/>
              <w:rPr>
                <w:color w:val="000000"/>
                <w:sz w:val="20"/>
                <w:szCs w:val="20"/>
                <w:lang w:val="en-US"/>
              </w:rPr>
            </w:pPr>
            <w:r w:rsidRPr="00895898">
              <w:rPr>
                <w:color w:val="000000"/>
                <w:sz w:val="20"/>
                <w:szCs w:val="20"/>
              </w:rPr>
              <w:t>2</w:t>
            </w:r>
          </w:p>
        </w:tc>
        <w:tc>
          <w:tcPr>
            <w:tcW w:w="2411" w:type="dxa"/>
            <w:tcBorders>
              <w:top w:val="single" w:sz="2" w:space="0" w:color="81BC00"/>
              <w:left w:val="nil"/>
              <w:bottom w:val="single" w:sz="6" w:space="0" w:color="91D400"/>
              <w:right w:val="nil"/>
            </w:tcBorders>
            <w:tcMar>
              <w:top w:w="28" w:type="dxa"/>
              <w:left w:w="28" w:type="dxa"/>
              <w:bottom w:w="28" w:type="dxa"/>
              <w:right w:w="28" w:type="dxa"/>
            </w:tcMar>
            <w:vAlign w:val="center"/>
            <w:hideMark/>
          </w:tcPr>
          <w:p w14:paraId="25055261" w14:textId="77777777" w:rsidR="00315BE2" w:rsidRPr="00895898" w:rsidRDefault="00315BE2" w:rsidP="00484D16">
            <w:pPr>
              <w:rPr>
                <w:color w:val="000000"/>
                <w:sz w:val="20"/>
                <w:szCs w:val="20"/>
                <w:lang w:val="en-US"/>
              </w:rPr>
            </w:pPr>
            <w:r w:rsidRPr="00895898">
              <w:rPr>
                <w:color w:val="000000"/>
                <w:sz w:val="20"/>
                <w:szCs w:val="20"/>
              </w:rPr>
              <w:t>každé 3 roky</w:t>
            </w:r>
          </w:p>
        </w:tc>
        <w:tc>
          <w:tcPr>
            <w:tcW w:w="1079" w:type="dxa"/>
            <w:tcBorders>
              <w:top w:val="single" w:sz="2" w:space="0" w:color="81BC00"/>
              <w:left w:val="nil"/>
              <w:bottom w:val="single" w:sz="6" w:space="0" w:color="91D400"/>
              <w:right w:val="single" w:sz="4" w:space="0" w:color="FFFFFF"/>
            </w:tcBorders>
            <w:shd w:val="clear" w:color="auto" w:fill="D8E7CB"/>
            <w:tcMar>
              <w:top w:w="28" w:type="dxa"/>
              <w:left w:w="28" w:type="dxa"/>
              <w:bottom w:w="28" w:type="dxa"/>
              <w:right w:w="397" w:type="dxa"/>
            </w:tcMar>
            <w:vAlign w:val="center"/>
            <w:hideMark/>
          </w:tcPr>
          <w:p w14:paraId="58360E48" w14:textId="77777777" w:rsidR="00315BE2" w:rsidRPr="00895898" w:rsidRDefault="00315BE2" w:rsidP="00484D16">
            <w:pPr>
              <w:jc w:val="right"/>
              <w:rPr>
                <w:color w:val="000000"/>
                <w:sz w:val="20"/>
                <w:szCs w:val="20"/>
              </w:rPr>
            </w:pPr>
            <w:r w:rsidRPr="00895898">
              <w:rPr>
                <w:color w:val="000000"/>
                <w:sz w:val="20"/>
                <w:szCs w:val="20"/>
              </w:rPr>
              <w:t>0,33</w:t>
            </w:r>
          </w:p>
        </w:tc>
      </w:tr>
      <w:tr w:rsidR="00315BE2" w:rsidRPr="00895898" w14:paraId="0ED12FB8" w14:textId="77777777" w:rsidTr="00484D16">
        <w:trPr>
          <w:trHeight w:val="170"/>
          <w:jc w:val="center"/>
        </w:trPr>
        <w:tc>
          <w:tcPr>
            <w:tcW w:w="2292" w:type="dxa"/>
            <w:tcBorders>
              <w:top w:val="single" w:sz="2" w:space="0" w:color="81BC00"/>
              <w:left w:val="single" w:sz="4" w:space="0" w:color="FFFFFF"/>
              <w:bottom w:val="single" w:sz="6" w:space="0" w:color="91D400"/>
              <w:right w:val="nil"/>
            </w:tcBorders>
            <w:tcMar>
              <w:top w:w="28" w:type="dxa"/>
              <w:left w:w="28" w:type="dxa"/>
              <w:bottom w:w="28" w:type="dxa"/>
              <w:right w:w="28" w:type="dxa"/>
            </w:tcMar>
            <w:vAlign w:val="center"/>
            <w:hideMark/>
          </w:tcPr>
          <w:p w14:paraId="1285B484" w14:textId="77777777" w:rsidR="00315BE2" w:rsidRPr="00895898" w:rsidRDefault="00315BE2" w:rsidP="00484D16">
            <w:pPr>
              <w:rPr>
                <w:color w:val="000000"/>
                <w:sz w:val="20"/>
                <w:szCs w:val="20"/>
                <w:lang w:val="en-US"/>
              </w:rPr>
            </w:pPr>
            <w:r w:rsidRPr="00895898">
              <w:rPr>
                <w:bCs/>
                <w:color w:val="000000"/>
                <w:sz w:val="20"/>
                <w:szCs w:val="20"/>
              </w:rPr>
              <w:t>3 – krát 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14:paraId="2E6AF9A8" w14:textId="77777777" w:rsidR="00315BE2" w:rsidRPr="00895898" w:rsidRDefault="00315BE2" w:rsidP="00484D16">
            <w:pPr>
              <w:jc w:val="right"/>
              <w:rPr>
                <w:color w:val="000000"/>
                <w:sz w:val="20"/>
                <w:szCs w:val="20"/>
                <w:lang w:val="en-US"/>
              </w:rPr>
            </w:pPr>
            <w:r w:rsidRPr="00895898">
              <w:rPr>
                <w:color w:val="000000"/>
                <w:sz w:val="20"/>
                <w:szCs w:val="20"/>
              </w:rPr>
              <w:t>3</w:t>
            </w:r>
          </w:p>
        </w:tc>
        <w:tc>
          <w:tcPr>
            <w:tcW w:w="2411" w:type="dxa"/>
            <w:tcBorders>
              <w:top w:val="single" w:sz="2" w:space="0" w:color="81BC00"/>
              <w:left w:val="nil"/>
              <w:bottom w:val="single" w:sz="6" w:space="0" w:color="91D400"/>
              <w:right w:val="nil"/>
            </w:tcBorders>
            <w:tcMar>
              <w:top w:w="28" w:type="dxa"/>
              <w:left w:w="28" w:type="dxa"/>
              <w:bottom w:w="28" w:type="dxa"/>
              <w:right w:w="28" w:type="dxa"/>
            </w:tcMar>
            <w:vAlign w:val="center"/>
            <w:hideMark/>
          </w:tcPr>
          <w:p w14:paraId="58F8635E" w14:textId="77777777" w:rsidR="00315BE2" w:rsidRPr="00895898" w:rsidRDefault="00315BE2" w:rsidP="00484D16">
            <w:pPr>
              <w:rPr>
                <w:color w:val="000000"/>
                <w:sz w:val="20"/>
                <w:szCs w:val="20"/>
                <w:lang w:val="en-US"/>
              </w:rPr>
            </w:pPr>
            <w:r w:rsidRPr="00895898">
              <w:rPr>
                <w:color w:val="000000"/>
                <w:sz w:val="20"/>
                <w:szCs w:val="20"/>
              </w:rPr>
              <w:t>každé 4 roky</w:t>
            </w:r>
          </w:p>
        </w:tc>
        <w:tc>
          <w:tcPr>
            <w:tcW w:w="1079" w:type="dxa"/>
            <w:tcBorders>
              <w:top w:val="single" w:sz="2" w:space="0" w:color="81BC00"/>
              <w:left w:val="nil"/>
              <w:bottom w:val="single" w:sz="6" w:space="0" w:color="91D400"/>
              <w:right w:val="single" w:sz="4" w:space="0" w:color="FFFFFF"/>
            </w:tcBorders>
            <w:shd w:val="clear" w:color="auto" w:fill="D8E7CB"/>
            <w:tcMar>
              <w:top w:w="28" w:type="dxa"/>
              <w:left w:w="28" w:type="dxa"/>
              <w:bottom w:w="28" w:type="dxa"/>
              <w:right w:w="397" w:type="dxa"/>
            </w:tcMar>
            <w:vAlign w:val="center"/>
            <w:hideMark/>
          </w:tcPr>
          <w:p w14:paraId="4C08F5F9" w14:textId="77777777" w:rsidR="00315BE2" w:rsidRPr="00895898" w:rsidRDefault="00315BE2" w:rsidP="00484D16">
            <w:pPr>
              <w:jc w:val="right"/>
              <w:rPr>
                <w:color w:val="000000"/>
                <w:sz w:val="20"/>
                <w:szCs w:val="20"/>
              </w:rPr>
            </w:pPr>
            <w:r w:rsidRPr="00895898">
              <w:rPr>
                <w:color w:val="000000"/>
                <w:sz w:val="20"/>
                <w:szCs w:val="20"/>
              </w:rPr>
              <w:t>0,25</w:t>
            </w:r>
          </w:p>
        </w:tc>
      </w:tr>
      <w:tr w:rsidR="00315BE2" w:rsidRPr="00895898" w14:paraId="1A0645D9" w14:textId="77777777" w:rsidTr="00484D16">
        <w:trPr>
          <w:trHeight w:val="170"/>
          <w:jc w:val="center"/>
        </w:trPr>
        <w:tc>
          <w:tcPr>
            <w:tcW w:w="2292" w:type="dxa"/>
            <w:tcBorders>
              <w:top w:val="single" w:sz="2" w:space="0" w:color="81BC00"/>
              <w:left w:val="single" w:sz="4" w:space="0" w:color="FFFFFF"/>
              <w:bottom w:val="single" w:sz="6" w:space="0" w:color="91D400"/>
              <w:right w:val="nil"/>
            </w:tcBorders>
            <w:tcMar>
              <w:top w:w="28" w:type="dxa"/>
              <w:left w:w="28" w:type="dxa"/>
              <w:bottom w:w="28" w:type="dxa"/>
              <w:right w:w="28" w:type="dxa"/>
            </w:tcMar>
            <w:vAlign w:val="center"/>
            <w:hideMark/>
          </w:tcPr>
          <w:p w14:paraId="0A206CA8" w14:textId="77777777" w:rsidR="00315BE2" w:rsidRPr="00895898" w:rsidRDefault="00315BE2" w:rsidP="00484D16">
            <w:pPr>
              <w:rPr>
                <w:color w:val="000000"/>
                <w:sz w:val="20"/>
                <w:szCs w:val="20"/>
                <w:lang w:val="en-US"/>
              </w:rPr>
            </w:pPr>
            <w:r w:rsidRPr="00895898">
              <w:rPr>
                <w:bCs/>
                <w:color w:val="000000"/>
                <w:sz w:val="20"/>
                <w:szCs w:val="20"/>
              </w:rPr>
              <w:t>4 – krát ročne (štvrťročne)</w:t>
            </w:r>
          </w:p>
        </w:tc>
        <w:tc>
          <w:tcPr>
            <w:tcW w:w="1138" w:type="dxa"/>
            <w:tcBorders>
              <w:top w:val="single" w:sz="2" w:space="0" w:color="81BC00"/>
              <w:left w:val="nil"/>
              <w:bottom w:val="single" w:sz="6" w:space="0" w:color="91D400"/>
              <w:right w:val="nil"/>
            </w:tcBorders>
            <w:shd w:val="clear" w:color="auto" w:fill="D8E7CB"/>
            <w:tcMar>
              <w:top w:w="28" w:type="dxa"/>
              <w:left w:w="28" w:type="dxa"/>
              <w:bottom w:w="28" w:type="dxa"/>
              <w:right w:w="454" w:type="dxa"/>
            </w:tcMar>
            <w:vAlign w:val="center"/>
            <w:hideMark/>
          </w:tcPr>
          <w:p w14:paraId="18F50F19" w14:textId="77777777" w:rsidR="00315BE2" w:rsidRPr="00895898" w:rsidRDefault="00315BE2" w:rsidP="00484D16">
            <w:pPr>
              <w:jc w:val="right"/>
              <w:rPr>
                <w:color w:val="000000"/>
                <w:sz w:val="20"/>
                <w:szCs w:val="20"/>
                <w:lang w:val="en-US"/>
              </w:rPr>
            </w:pPr>
            <w:r w:rsidRPr="00895898">
              <w:rPr>
                <w:color w:val="000000"/>
                <w:sz w:val="20"/>
                <w:szCs w:val="20"/>
              </w:rPr>
              <w:t>4</w:t>
            </w:r>
          </w:p>
        </w:tc>
        <w:tc>
          <w:tcPr>
            <w:tcW w:w="2411" w:type="dxa"/>
            <w:tcBorders>
              <w:top w:val="single" w:sz="2" w:space="0" w:color="81BC00"/>
              <w:left w:val="nil"/>
              <w:bottom w:val="single" w:sz="6" w:space="0" w:color="91D400"/>
              <w:right w:val="nil"/>
            </w:tcBorders>
            <w:tcMar>
              <w:top w:w="28" w:type="dxa"/>
              <w:left w:w="28" w:type="dxa"/>
              <w:bottom w:w="28" w:type="dxa"/>
              <w:right w:w="28" w:type="dxa"/>
            </w:tcMar>
            <w:vAlign w:val="center"/>
            <w:hideMark/>
          </w:tcPr>
          <w:p w14:paraId="0C50F00D" w14:textId="77777777" w:rsidR="00315BE2" w:rsidRPr="00895898" w:rsidRDefault="00315BE2" w:rsidP="00484D16">
            <w:pPr>
              <w:rPr>
                <w:color w:val="000000"/>
                <w:sz w:val="20"/>
                <w:szCs w:val="20"/>
                <w:lang w:val="en-US"/>
              </w:rPr>
            </w:pPr>
            <w:r w:rsidRPr="00895898">
              <w:rPr>
                <w:color w:val="000000"/>
                <w:sz w:val="20"/>
                <w:szCs w:val="20"/>
              </w:rPr>
              <w:t>každých 5 rokov</w:t>
            </w:r>
          </w:p>
        </w:tc>
        <w:tc>
          <w:tcPr>
            <w:tcW w:w="1079" w:type="dxa"/>
            <w:tcBorders>
              <w:top w:val="single" w:sz="2" w:space="0" w:color="81BC00"/>
              <w:left w:val="nil"/>
              <w:bottom w:val="single" w:sz="6" w:space="0" w:color="91D400"/>
              <w:right w:val="single" w:sz="4" w:space="0" w:color="FFFFFF"/>
            </w:tcBorders>
            <w:shd w:val="clear" w:color="auto" w:fill="D8E7CB"/>
            <w:tcMar>
              <w:top w:w="28" w:type="dxa"/>
              <w:left w:w="28" w:type="dxa"/>
              <w:bottom w:w="28" w:type="dxa"/>
              <w:right w:w="397" w:type="dxa"/>
            </w:tcMar>
            <w:vAlign w:val="center"/>
            <w:hideMark/>
          </w:tcPr>
          <w:p w14:paraId="1815DE85" w14:textId="77777777" w:rsidR="00315BE2" w:rsidRPr="00895898" w:rsidRDefault="00315BE2" w:rsidP="00484D16">
            <w:pPr>
              <w:jc w:val="right"/>
              <w:rPr>
                <w:color w:val="000000"/>
                <w:sz w:val="20"/>
                <w:szCs w:val="20"/>
              </w:rPr>
            </w:pPr>
            <w:r w:rsidRPr="00895898">
              <w:rPr>
                <w:color w:val="000000"/>
                <w:sz w:val="20"/>
                <w:szCs w:val="20"/>
              </w:rPr>
              <w:t>0,20</w:t>
            </w:r>
          </w:p>
        </w:tc>
      </w:tr>
      <w:tr w:rsidR="00315BE2" w:rsidRPr="00895898" w14:paraId="7CC31E42" w14:textId="77777777" w:rsidTr="00484D16">
        <w:trPr>
          <w:trHeight w:val="170"/>
          <w:jc w:val="center"/>
        </w:trPr>
        <w:tc>
          <w:tcPr>
            <w:tcW w:w="2292" w:type="dxa"/>
            <w:tcBorders>
              <w:top w:val="single" w:sz="2" w:space="0" w:color="81BC00"/>
              <w:left w:val="single" w:sz="4" w:space="0" w:color="FFFFFF"/>
              <w:bottom w:val="single" w:sz="2" w:space="0" w:color="81BC00"/>
              <w:right w:val="nil"/>
            </w:tcBorders>
            <w:tcMar>
              <w:top w:w="28" w:type="dxa"/>
              <w:left w:w="28" w:type="dxa"/>
              <w:bottom w:w="28" w:type="dxa"/>
              <w:right w:w="28" w:type="dxa"/>
            </w:tcMar>
            <w:vAlign w:val="center"/>
            <w:hideMark/>
          </w:tcPr>
          <w:p w14:paraId="7DB24BC7" w14:textId="77777777" w:rsidR="00315BE2" w:rsidRPr="00895898" w:rsidRDefault="00315BE2" w:rsidP="00484D16">
            <w:pPr>
              <w:rPr>
                <w:color w:val="000000"/>
                <w:sz w:val="20"/>
                <w:szCs w:val="20"/>
                <w:lang w:val="en-US"/>
              </w:rPr>
            </w:pPr>
            <w:r w:rsidRPr="00895898">
              <w:rPr>
                <w:bCs/>
                <w:color w:val="000000"/>
                <w:sz w:val="20"/>
                <w:szCs w:val="20"/>
              </w:rPr>
              <w:t>Mesačne</w:t>
            </w:r>
          </w:p>
        </w:tc>
        <w:tc>
          <w:tcPr>
            <w:tcW w:w="1138" w:type="dxa"/>
            <w:tcBorders>
              <w:top w:val="single" w:sz="2" w:space="0" w:color="81BC00"/>
              <w:left w:val="nil"/>
              <w:bottom w:val="single" w:sz="2" w:space="0" w:color="81BC00"/>
              <w:right w:val="nil"/>
            </w:tcBorders>
            <w:shd w:val="clear" w:color="auto" w:fill="D8E7CB"/>
            <w:tcMar>
              <w:top w:w="28" w:type="dxa"/>
              <w:left w:w="28" w:type="dxa"/>
              <w:bottom w:w="28" w:type="dxa"/>
              <w:right w:w="454" w:type="dxa"/>
            </w:tcMar>
            <w:vAlign w:val="center"/>
            <w:hideMark/>
          </w:tcPr>
          <w:p w14:paraId="3C12091B" w14:textId="77777777" w:rsidR="00315BE2" w:rsidRPr="00895898" w:rsidRDefault="00315BE2" w:rsidP="00484D16">
            <w:pPr>
              <w:jc w:val="right"/>
              <w:rPr>
                <w:color w:val="000000"/>
                <w:sz w:val="20"/>
                <w:szCs w:val="20"/>
                <w:lang w:val="en-US"/>
              </w:rPr>
            </w:pPr>
            <w:r w:rsidRPr="00895898">
              <w:rPr>
                <w:color w:val="000000"/>
                <w:sz w:val="20"/>
                <w:szCs w:val="20"/>
              </w:rPr>
              <w:t>12</w:t>
            </w:r>
          </w:p>
        </w:tc>
        <w:tc>
          <w:tcPr>
            <w:tcW w:w="2411" w:type="dxa"/>
            <w:tcBorders>
              <w:top w:val="single" w:sz="2" w:space="0" w:color="81BC00"/>
              <w:left w:val="nil"/>
              <w:bottom w:val="single" w:sz="2" w:space="0" w:color="81BC00"/>
              <w:right w:val="nil"/>
            </w:tcBorders>
            <w:tcMar>
              <w:top w:w="28" w:type="dxa"/>
              <w:left w:w="28" w:type="dxa"/>
              <w:bottom w:w="28" w:type="dxa"/>
              <w:right w:w="28" w:type="dxa"/>
            </w:tcMar>
            <w:vAlign w:val="center"/>
            <w:hideMark/>
          </w:tcPr>
          <w:p w14:paraId="1AF4155F" w14:textId="1C394566" w:rsidR="00315BE2" w:rsidRPr="00895898" w:rsidRDefault="00C05563" w:rsidP="00484D16">
            <w:pPr>
              <w:rPr>
                <w:color w:val="000000"/>
                <w:sz w:val="20"/>
                <w:szCs w:val="20"/>
                <w:lang w:val="en-US"/>
              </w:rPr>
            </w:pPr>
            <w:r>
              <w:rPr>
                <w:color w:val="000000"/>
                <w:sz w:val="20"/>
                <w:szCs w:val="20"/>
              </w:rPr>
              <w:t>jednorázovo</w:t>
            </w:r>
          </w:p>
        </w:tc>
        <w:tc>
          <w:tcPr>
            <w:tcW w:w="1079" w:type="dxa"/>
            <w:tcBorders>
              <w:top w:val="single" w:sz="2" w:space="0" w:color="81BC00"/>
              <w:left w:val="nil"/>
              <w:bottom w:val="single" w:sz="2" w:space="0" w:color="81BC00"/>
              <w:right w:val="single" w:sz="4" w:space="0" w:color="FFFFFF"/>
            </w:tcBorders>
            <w:shd w:val="clear" w:color="auto" w:fill="D8E7CB"/>
            <w:tcMar>
              <w:top w:w="28" w:type="dxa"/>
              <w:left w:w="28" w:type="dxa"/>
              <w:bottom w:w="28" w:type="dxa"/>
              <w:right w:w="397" w:type="dxa"/>
            </w:tcMar>
            <w:vAlign w:val="center"/>
            <w:hideMark/>
          </w:tcPr>
          <w:p w14:paraId="20E498B5" w14:textId="77777777" w:rsidR="00315BE2" w:rsidRPr="00895898" w:rsidRDefault="00315BE2" w:rsidP="00484D16">
            <w:pPr>
              <w:jc w:val="right"/>
              <w:rPr>
                <w:color w:val="000000"/>
                <w:sz w:val="20"/>
                <w:szCs w:val="20"/>
              </w:rPr>
            </w:pPr>
            <w:r w:rsidRPr="00895898">
              <w:rPr>
                <w:color w:val="000000"/>
                <w:sz w:val="20"/>
                <w:szCs w:val="20"/>
              </w:rPr>
              <w:t>0,25</w:t>
            </w:r>
          </w:p>
        </w:tc>
      </w:tr>
      <w:tr w:rsidR="00C05563" w:rsidRPr="00895898" w14:paraId="0CBD10F1" w14:textId="77777777" w:rsidTr="00484D16">
        <w:trPr>
          <w:trHeight w:val="170"/>
          <w:jc w:val="center"/>
        </w:trPr>
        <w:tc>
          <w:tcPr>
            <w:tcW w:w="2292" w:type="dxa"/>
            <w:tcBorders>
              <w:top w:val="single" w:sz="2" w:space="0" w:color="81BC00"/>
              <w:left w:val="single" w:sz="4" w:space="0" w:color="FFFFFF"/>
              <w:bottom w:val="single" w:sz="2" w:space="0" w:color="81BC00"/>
              <w:right w:val="nil"/>
            </w:tcBorders>
            <w:tcMar>
              <w:top w:w="28" w:type="dxa"/>
              <w:left w:w="28" w:type="dxa"/>
              <w:bottom w:w="28" w:type="dxa"/>
              <w:right w:w="28" w:type="dxa"/>
            </w:tcMar>
            <w:vAlign w:val="center"/>
          </w:tcPr>
          <w:p w14:paraId="646CC741" w14:textId="77777777" w:rsidR="00C05563" w:rsidRPr="00895898" w:rsidRDefault="00C05563" w:rsidP="00484D16">
            <w:pPr>
              <w:rPr>
                <w:bCs/>
                <w:color w:val="000000"/>
                <w:sz w:val="20"/>
                <w:szCs w:val="20"/>
              </w:rPr>
            </w:pPr>
            <w:r>
              <w:rPr>
                <w:bCs/>
                <w:color w:val="000000"/>
                <w:sz w:val="20"/>
                <w:szCs w:val="20"/>
              </w:rPr>
              <w:t>týždenne</w:t>
            </w:r>
          </w:p>
        </w:tc>
        <w:tc>
          <w:tcPr>
            <w:tcW w:w="1138" w:type="dxa"/>
            <w:tcBorders>
              <w:top w:val="single" w:sz="2" w:space="0" w:color="81BC00"/>
              <w:left w:val="nil"/>
              <w:bottom w:val="single" w:sz="2" w:space="0" w:color="81BC00"/>
              <w:right w:val="nil"/>
            </w:tcBorders>
            <w:shd w:val="clear" w:color="auto" w:fill="D8E7CB"/>
            <w:tcMar>
              <w:top w:w="28" w:type="dxa"/>
              <w:left w:w="28" w:type="dxa"/>
              <w:bottom w:w="28" w:type="dxa"/>
              <w:right w:w="454" w:type="dxa"/>
            </w:tcMar>
            <w:vAlign w:val="center"/>
          </w:tcPr>
          <w:p w14:paraId="3C24FD6D" w14:textId="77777777" w:rsidR="00C05563" w:rsidRPr="00895898" w:rsidRDefault="00C05563" w:rsidP="00484D16">
            <w:pPr>
              <w:jc w:val="right"/>
              <w:rPr>
                <w:color w:val="000000"/>
                <w:sz w:val="20"/>
                <w:szCs w:val="20"/>
              </w:rPr>
            </w:pPr>
            <w:r>
              <w:rPr>
                <w:color w:val="000000"/>
                <w:sz w:val="20"/>
                <w:szCs w:val="20"/>
              </w:rPr>
              <w:t>52</w:t>
            </w:r>
          </w:p>
        </w:tc>
        <w:tc>
          <w:tcPr>
            <w:tcW w:w="2411" w:type="dxa"/>
            <w:tcBorders>
              <w:top w:val="single" w:sz="2" w:space="0" w:color="81BC00"/>
              <w:left w:val="nil"/>
              <w:bottom w:val="single" w:sz="2" w:space="0" w:color="81BC00"/>
              <w:right w:val="nil"/>
            </w:tcBorders>
            <w:tcMar>
              <w:top w:w="28" w:type="dxa"/>
              <w:left w:w="28" w:type="dxa"/>
              <w:bottom w:w="28" w:type="dxa"/>
              <w:right w:w="28" w:type="dxa"/>
            </w:tcMar>
            <w:vAlign w:val="center"/>
          </w:tcPr>
          <w:p w14:paraId="721B1F41" w14:textId="77777777" w:rsidR="00C05563" w:rsidRPr="00895898" w:rsidRDefault="00C05563" w:rsidP="00484D16">
            <w:pPr>
              <w:rPr>
                <w:color w:val="000000"/>
                <w:sz w:val="20"/>
                <w:szCs w:val="20"/>
              </w:rPr>
            </w:pPr>
            <w:r>
              <w:rPr>
                <w:color w:val="000000"/>
                <w:sz w:val="20"/>
                <w:szCs w:val="20"/>
              </w:rPr>
              <w:t>nepravidelne</w:t>
            </w:r>
          </w:p>
        </w:tc>
        <w:tc>
          <w:tcPr>
            <w:tcW w:w="1079" w:type="dxa"/>
            <w:tcBorders>
              <w:top w:val="single" w:sz="2" w:space="0" w:color="81BC00"/>
              <w:left w:val="nil"/>
              <w:bottom w:val="single" w:sz="2" w:space="0" w:color="81BC00"/>
              <w:right w:val="single" w:sz="4" w:space="0" w:color="FFFFFF"/>
            </w:tcBorders>
            <w:shd w:val="clear" w:color="auto" w:fill="D8E7CB"/>
            <w:tcMar>
              <w:top w:w="28" w:type="dxa"/>
              <w:left w:w="28" w:type="dxa"/>
              <w:bottom w:w="28" w:type="dxa"/>
              <w:right w:w="397" w:type="dxa"/>
            </w:tcMar>
            <w:vAlign w:val="center"/>
          </w:tcPr>
          <w:p w14:paraId="158AE698" w14:textId="77777777" w:rsidR="00C05563" w:rsidRPr="00895898" w:rsidRDefault="00C05563" w:rsidP="00484D16">
            <w:pPr>
              <w:jc w:val="right"/>
              <w:rPr>
                <w:color w:val="000000"/>
                <w:sz w:val="20"/>
                <w:szCs w:val="20"/>
              </w:rPr>
            </w:pPr>
            <w:r>
              <w:rPr>
                <w:color w:val="000000"/>
                <w:sz w:val="20"/>
                <w:szCs w:val="20"/>
              </w:rPr>
              <w:t>1,00</w:t>
            </w:r>
          </w:p>
        </w:tc>
      </w:tr>
    </w:tbl>
    <w:p w14:paraId="4C3F981C" w14:textId="77777777" w:rsidR="00315BE2" w:rsidRPr="00895898" w:rsidRDefault="00315BE2" w:rsidP="00315BE2">
      <w:pPr>
        <w:spacing w:after="120" w:line="276" w:lineRule="auto"/>
        <w:jc w:val="both"/>
        <w:rPr>
          <w:color w:val="000000"/>
        </w:rPr>
      </w:pPr>
    </w:p>
    <w:p w14:paraId="3EBB4A9B" w14:textId="77777777" w:rsidR="00315BE2" w:rsidRPr="001F1B43" w:rsidRDefault="00315BE2" w:rsidP="00315BE2">
      <w:pPr>
        <w:spacing w:after="120" w:line="276" w:lineRule="auto"/>
        <w:jc w:val="both"/>
        <w:rPr>
          <w:rFonts w:eastAsia="Calibri"/>
          <w:b/>
        </w:rPr>
      </w:pPr>
      <w:r w:rsidRPr="001F1B43">
        <w:rPr>
          <w:rFonts w:eastAsia="Calibri"/>
          <w:b/>
        </w:rPr>
        <w:t>Stanovenie časovej náročnosti pri administratívnych nákladoch</w:t>
      </w:r>
    </w:p>
    <w:p w14:paraId="3229ED62" w14:textId="77777777" w:rsidR="00315BE2" w:rsidRPr="001F1B43" w:rsidRDefault="00315BE2" w:rsidP="00315BE2">
      <w:pPr>
        <w:spacing w:after="120" w:line="276" w:lineRule="auto"/>
        <w:jc w:val="both"/>
        <w:rPr>
          <w:rFonts w:eastAsia="Calibri"/>
        </w:rPr>
      </w:pPr>
      <w:r w:rsidRPr="001F1B43">
        <w:rPr>
          <w:color w:val="000000"/>
        </w:rPr>
        <w:t>Kalkulácia nákladov vychádza z metodiky štandardného nákladového modelu (SCM).</w:t>
      </w:r>
      <w:r w:rsidRPr="001F1B43">
        <w:rPr>
          <w:rFonts w:eastAsia="Calibri"/>
        </w:rPr>
        <w:t xml:space="preserve"> Jej podstatou je rozklad regulácie a paragrafového znenia do súboru menších, ľahšie merateľných komponentov – jednotlivých regulácií, s následným nákladovým vyjadrením ich plnenia. </w:t>
      </w:r>
    </w:p>
    <w:p w14:paraId="0D84909C" w14:textId="77777777" w:rsidR="00315BE2" w:rsidRPr="001F1B43" w:rsidRDefault="00315BE2" w:rsidP="00315BE2">
      <w:pPr>
        <w:spacing w:after="120"/>
        <w:jc w:val="both"/>
        <w:rPr>
          <w:rFonts w:eastAsia="Calibri"/>
        </w:rPr>
      </w:pPr>
    </w:p>
    <w:p w14:paraId="31AC7981" w14:textId="77777777" w:rsidR="00C05563" w:rsidRDefault="00C05563" w:rsidP="00315BE2">
      <w:pPr>
        <w:spacing w:after="120"/>
        <w:jc w:val="both"/>
        <w:rPr>
          <w:rFonts w:eastAsia="Calibri"/>
        </w:rPr>
      </w:pPr>
    </w:p>
    <w:p w14:paraId="40BE129E" w14:textId="77777777" w:rsidR="00315BE2" w:rsidRDefault="00315BE2" w:rsidP="00315BE2">
      <w:pPr>
        <w:spacing w:after="120"/>
        <w:jc w:val="both"/>
        <w:rPr>
          <w:rFonts w:eastAsia="Calibri"/>
        </w:rPr>
      </w:pPr>
      <w:r w:rsidRPr="001F1B43">
        <w:rPr>
          <w:rFonts w:eastAsia="Calibri"/>
        </w:rPr>
        <w:t>Pri priraďovaní časovej náročnosti plnenia povinnosti je možné použiť dva základné prístupy:</w:t>
      </w:r>
    </w:p>
    <w:p w14:paraId="56DD1F8C" w14:textId="77777777" w:rsidR="00315BE2" w:rsidRPr="001F1B43" w:rsidRDefault="00315BE2" w:rsidP="00315BE2">
      <w:pPr>
        <w:jc w:val="both"/>
        <w:rPr>
          <w:rFonts w:eastAsia="Calibri"/>
        </w:rPr>
      </w:pPr>
    </w:p>
    <w:p w14:paraId="7C102A21" w14:textId="77777777" w:rsidR="00315BE2" w:rsidRPr="001F1B43" w:rsidRDefault="00315BE2" w:rsidP="00315BE2">
      <w:pPr>
        <w:numPr>
          <w:ilvl w:val="0"/>
          <w:numId w:val="1"/>
        </w:numPr>
        <w:spacing w:after="120"/>
        <w:rPr>
          <w:rFonts w:eastAsia="Calibri"/>
          <w:i/>
        </w:rPr>
      </w:pPr>
      <w:r w:rsidRPr="001F1B43">
        <w:rPr>
          <w:rFonts w:eastAsia="Calibri"/>
          <w:i/>
        </w:rPr>
        <w:t xml:space="preserve">Expertný odhad trvania povinnosti (v min.) </w:t>
      </w:r>
    </w:p>
    <w:p w14:paraId="6CDF9BF9" w14:textId="20A171F8" w:rsidR="00315BE2" w:rsidRPr="001F1B43" w:rsidRDefault="00315BE2" w:rsidP="00C446E2">
      <w:pPr>
        <w:spacing w:after="120" w:line="276" w:lineRule="auto"/>
        <w:ind w:left="708"/>
        <w:jc w:val="both"/>
      </w:pPr>
      <w:r w:rsidRPr="00BD0EF7">
        <w:t xml:space="preserve">Odhad predkladateľa trvania povinnosti (v min.) Ak predkladateľ disponuje údajmi </w:t>
      </w:r>
      <w:r w:rsidR="00484D16" w:rsidRPr="00BD0EF7">
        <w:t>o</w:t>
      </w:r>
      <w:r w:rsidR="00484D16">
        <w:t> </w:t>
      </w:r>
      <w:r w:rsidRPr="00BD0EF7">
        <w:t>trvaní povinnosti získanými na základe vlastných meraní alebo reprezentatívnym prieskumom medzi zainteresovanými subjektmi</w:t>
      </w:r>
      <w:r w:rsidR="00C05563">
        <w:t>,</w:t>
      </w:r>
      <w:r w:rsidRPr="00BD0EF7">
        <w:t xml:space="preserve"> tieto údaje môže predkladateľ použiť pre výpočet nákladov regulácie. Rovnako postupuje ak identifikuje špecifické povinnosti, ku ktorým nie je možné priradiť žiadnu z vyššie uvedených typických informačných povinností. Predkladateľ je povinný zverejniť všetky vstupné údaje, ktoré využil pri odhade trvania povinnosti a pri kvantifikácii časovej náročnosti vychádza </w:t>
      </w:r>
      <w:r w:rsidR="00484D16" w:rsidRPr="00BD0EF7">
        <w:t>z</w:t>
      </w:r>
      <w:r w:rsidR="00484D16">
        <w:t> </w:t>
      </w:r>
      <w:r w:rsidRPr="00BD0EF7">
        <w:t>porovnania budúceho stavu so súčasným stavom. V kvantifikácii je potrebné zohľadniť časové parametre (trvanie spracovaniam, čas potrebný na zaslanie), kvantitatívne parametre (výška poplatku, materiálne náklady na podanie) a kvalitatívne parametre (prínos alebo náklad zavedenia predpisu, ktoré nie je možné zohľadniť v iných kategóriách).“</w:t>
      </w:r>
    </w:p>
    <w:p w14:paraId="596FA19B" w14:textId="77777777" w:rsidR="00315BE2" w:rsidRPr="001F1B43" w:rsidRDefault="00315BE2" w:rsidP="00315BE2">
      <w:pPr>
        <w:numPr>
          <w:ilvl w:val="0"/>
          <w:numId w:val="1"/>
        </w:numPr>
        <w:spacing w:after="120"/>
        <w:jc w:val="both"/>
        <w:rPr>
          <w:rFonts w:eastAsia="Calibri"/>
          <w:i/>
        </w:rPr>
      </w:pPr>
      <w:r w:rsidRPr="001F1B43">
        <w:rPr>
          <w:rFonts w:eastAsia="Calibri"/>
          <w:i/>
        </w:rPr>
        <w:t xml:space="preserve">Štandardná časová náročnosť povinnosti (min.)  </w:t>
      </w:r>
    </w:p>
    <w:p w14:paraId="2A97A4C8" w14:textId="675EFE6D" w:rsidR="00315BE2" w:rsidRDefault="00315BE2" w:rsidP="00315BE2">
      <w:pPr>
        <w:spacing w:after="120" w:line="276" w:lineRule="auto"/>
        <w:ind w:left="708"/>
        <w:jc w:val="both"/>
        <w:rPr>
          <w:rFonts w:eastAsia="Calibri"/>
        </w:rPr>
      </w:pPr>
      <w:r w:rsidRPr="001F1B43">
        <w:rPr>
          <w:rFonts w:eastAsia="Calibri"/>
        </w:rPr>
        <w:t>Ak predkladateľ nevie odhadnúť trvanie administratívnej povinnosti presnejšie, tak si</w:t>
      </w:r>
      <w:r>
        <w:rPr>
          <w:rFonts w:eastAsia="Calibri"/>
        </w:rPr>
        <w:t> </w:t>
      </w:r>
      <w:r w:rsidRPr="001F1B43">
        <w:rPr>
          <w:rFonts w:eastAsia="Calibri"/>
        </w:rPr>
        <w:t>môže pomôcť výberom z 1</w:t>
      </w:r>
      <w:r w:rsidR="00FF0272">
        <w:rPr>
          <w:rFonts w:eastAsia="Calibri"/>
        </w:rPr>
        <w:t>3</w:t>
      </w:r>
      <w:r w:rsidRPr="001F1B43">
        <w:rPr>
          <w:rFonts w:eastAsia="Calibri"/>
        </w:rPr>
        <w:t xml:space="preserve"> typických informačných povinností, ktorým sú priradené štandardizované časové náročnosti uvedené v tabuľke</w:t>
      </w:r>
      <w:r w:rsidR="00484D16">
        <w:rPr>
          <w:rFonts w:eastAsia="Calibri"/>
        </w:rPr>
        <w:t xml:space="preserve"> </w:t>
      </w:r>
      <w:r w:rsidR="00484D16" w:rsidRPr="00EC0704">
        <w:rPr>
          <w:rFonts w:eastAsia="Calibri"/>
        </w:rPr>
        <w:t>štandardných časových náročností typických informačných povinností</w:t>
      </w:r>
      <w:r w:rsidRPr="001F1B43">
        <w:rPr>
          <w:rFonts w:eastAsia="Calibri"/>
        </w:rPr>
        <w:t xml:space="preserve">. </w:t>
      </w:r>
    </w:p>
    <w:p w14:paraId="16994E99" w14:textId="77777777" w:rsidR="00315BE2" w:rsidRPr="00EC0704" w:rsidRDefault="00315BE2" w:rsidP="00315BE2">
      <w:pPr>
        <w:spacing w:after="120" w:line="276" w:lineRule="auto"/>
        <w:ind w:left="708"/>
        <w:jc w:val="both"/>
        <w:rPr>
          <w:rFonts w:eastAsia="Calibri"/>
        </w:rPr>
      </w:pPr>
      <w:r w:rsidRPr="00EC0704">
        <w:rPr>
          <w:rFonts w:eastAsia="Calibri"/>
        </w:rPr>
        <w:t xml:space="preserve">Tabuľka štandardných časových náročností typických informačných povinností podľa veľkosti podniku </w:t>
      </w:r>
      <w:r>
        <w:rPr>
          <w:rFonts w:eastAsia="Calibri"/>
        </w:rPr>
        <w:t xml:space="preserve">je uvedená v Kalkulačke </w:t>
      </w:r>
      <w:r w:rsidR="001A1561">
        <w:rPr>
          <w:rFonts w:eastAsia="Calibri"/>
        </w:rPr>
        <w:t>nákladov</w:t>
      </w:r>
      <w:r>
        <w:rPr>
          <w:rFonts w:eastAsia="Calibri"/>
        </w:rPr>
        <w:t>, časti „</w:t>
      </w:r>
      <w:r w:rsidRPr="00EC0704">
        <w:rPr>
          <w:rFonts w:eastAsia="Calibri"/>
        </w:rPr>
        <w:t>Vysvetlivky ku kroku 1</w:t>
      </w:r>
      <w:r>
        <w:rPr>
          <w:rFonts w:eastAsia="Calibri"/>
        </w:rPr>
        <w:t>“.</w:t>
      </w:r>
    </w:p>
    <w:p w14:paraId="1268F111" w14:textId="267B129A" w:rsidR="0039334E" w:rsidRPr="00340CFD" w:rsidRDefault="00315BE2" w:rsidP="00FD3DFB">
      <w:pPr>
        <w:spacing w:after="120" w:line="276" w:lineRule="auto"/>
        <w:ind w:left="708"/>
        <w:jc w:val="both"/>
        <w:rPr>
          <w:rFonts w:eastAsia="Calibri"/>
        </w:rPr>
      </w:pPr>
      <w:r w:rsidRPr="00340CFD">
        <w:rPr>
          <w:rFonts w:eastAsia="Calibri"/>
        </w:rPr>
        <w:t xml:space="preserve">Uvedené časové náročnosti budú zo strany </w:t>
      </w:r>
      <w:r w:rsidR="00562527">
        <w:rPr>
          <w:rFonts w:eastAsia="Calibri"/>
        </w:rPr>
        <w:t>m</w:t>
      </w:r>
      <w:r w:rsidRPr="00340CFD">
        <w:rPr>
          <w:rFonts w:eastAsia="Calibri"/>
        </w:rPr>
        <w:t>inisterstva hospodárstva v primeraných časových intervaloch aktualizované. Odôvodnenie: Pravidelná aktualizácia časových hodnôt zabezpečí exaktnejšiu kvantifikáciu nákladov na podnikateľské prostredie. Využívanie neaktuálnych hodnôt časovej náročnosti môže pri kvantifikácii vplyvu na celé podnikateľské prostredie vytvárať veľké rozdiely kvantifikované v eurách.</w:t>
      </w:r>
    </w:p>
    <w:p w14:paraId="5EF4D677" w14:textId="77777777" w:rsidR="00315BE2" w:rsidRPr="00D8247C" w:rsidRDefault="00315BE2" w:rsidP="00054C41">
      <w:pPr>
        <w:rPr>
          <w:rFonts w:eastAsia="Calibri"/>
          <w:b/>
          <w:i/>
          <w:iCs/>
        </w:rPr>
      </w:pPr>
    </w:p>
    <w:p w14:paraId="71D48365" w14:textId="77777777" w:rsidR="00054C41" w:rsidRPr="00D8247C" w:rsidRDefault="00054C41" w:rsidP="00054C41">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Calibri"/>
          <w:bCs/>
        </w:rPr>
      </w:pPr>
      <w:r w:rsidRPr="00D8247C">
        <w:rPr>
          <w:rFonts w:eastAsia="Calibri"/>
          <w:b/>
        </w:rPr>
        <w:t xml:space="preserve">3.1.1 Súhrnná tabuľka nákladov regulácie </w:t>
      </w:r>
    </w:p>
    <w:p w14:paraId="00C1B6AD" w14:textId="77777777" w:rsidR="00054C41" w:rsidRPr="00D8247C" w:rsidRDefault="00054C41" w:rsidP="00054C41">
      <w:pPr>
        <w:rPr>
          <w:bCs/>
          <w:lang w:eastAsia="sk-SK"/>
        </w:rPr>
      </w:pPr>
    </w:p>
    <w:p w14:paraId="2289BD6D" w14:textId="77777777" w:rsidR="00054C41" w:rsidRPr="005B56E4" w:rsidRDefault="00054C41" w:rsidP="00054C41">
      <w:pPr>
        <w:jc w:val="both"/>
        <w:rPr>
          <w:b/>
          <w:bCs/>
          <w:iCs/>
          <w:lang w:eastAsia="sk-SK"/>
        </w:rPr>
      </w:pPr>
      <w:r w:rsidRPr="00D8247C">
        <w:rPr>
          <w:b/>
          <w:bCs/>
          <w:iCs/>
          <w:lang w:eastAsia="sk-SK"/>
        </w:rPr>
        <w:t>Tabuľka č. 1: Zmeny ročných nákladov v prepočte na podnikateľské prostredie, Vyhodnotenie mechanizmu zn</w:t>
      </w:r>
      <w:r w:rsidR="00FD3DFB">
        <w:rPr>
          <w:b/>
          <w:bCs/>
          <w:iCs/>
          <w:lang w:eastAsia="sk-SK"/>
        </w:rPr>
        <w:t xml:space="preserve">ižovania byrokracie a nákladov </w:t>
      </w:r>
      <w:r w:rsidR="00562527">
        <w:rPr>
          <w:b/>
          <w:bCs/>
          <w:iCs/>
          <w:lang w:eastAsia="sk-SK"/>
        </w:rPr>
        <w:t xml:space="preserve">a vyhodnotenie goldplatingu </w:t>
      </w:r>
      <w:r w:rsidRPr="005B56E4">
        <w:rPr>
          <w:lang w:eastAsia="sk-SK"/>
        </w:rPr>
        <w:t>sa vyp</w:t>
      </w:r>
      <w:r w:rsidR="0039334E" w:rsidRPr="005B56E4">
        <w:rPr>
          <w:lang w:eastAsia="sk-SK"/>
        </w:rPr>
        <w:t>l</w:t>
      </w:r>
      <w:r w:rsidR="00CA6348" w:rsidRPr="005B56E4">
        <w:rPr>
          <w:lang w:eastAsia="sk-SK"/>
        </w:rPr>
        <w:t>ní automaticky tým, že predkladateľ vyplní Kalkulačku nákladov. Predkladateľ následne tabuľku odkopíru</w:t>
      </w:r>
      <w:r w:rsidR="005B56E4">
        <w:rPr>
          <w:lang w:eastAsia="sk-SK"/>
        </w:rPr>
        <w:t>j</w:t>
      </w:r>
      <w:r w:rsidR="00CA6348" w:rsidRPr="005B56E4">
        <w:rPr>
          <w:lang w:eastAsia="sk-SK"/>
        </w:rPr>
        <w:t xml:space="preserve">e a vloží do </w:t>
      </w:r>
      <w:r w:rsidR="0018715C">
        <w:rPr>
          <w:lang w:eastAsia="sk-SK"/>
        </w:rPr>
        <w:t>a</w:t>
      </w:r>
      <w:r w:rsidR="00CA6348" w:rsidRPr="005B56E4">
        <w:rPr>
          <w:lang w:eastAsia="sk-SK"/>
        </w:rPr>
        <w:t xml:space="preserve">nalýzy vplyvov na podnikateľské prostredie. </w:t>
      </w:r>
    </w:p>
    <w:p w14:paraId="1934C961" w14:textId="77777777" w:rsidR="00054C41" w:rsidRPr="005B56E4" w:rsidRDefault="00054C41" w:rsidP="00054C41">
      <w:pPr>
        <w:jc w:val="both"/>
        <w:rPr>
          <w:lang w:eastAsia="sk-SK"/>
        </w:rPr>
      </w:pPr>
    </w:p>
    <w:p w14:paraId="191E57DC" w14:textId="77777777" w:rsidR="00054C41" w:rsidRPr="00D8247C" w:rsidRDefault="00985515" w:rsidP="00054C41">
      <w:pPr>
        <w:jc w:val="both"/>
        <w:rPr>
          <w:b/>
          <w:i/>
          <w:lang w:eastAsia="sk-SK"/>
        </w:rPr>
      </w:pPr>
      <w:r w:rsidRPr="005B56E4">
        <w:rPr>
          <w:b/>
          <w:i/>
          <w:lang w:eastAsia="sk-SK"/>
        </w:rPr>
        <w:t xml:space="preserve">Vysvetlivky </w:t>
      </w:r>
      <w:r w:rsidR="00054C41" w:rsidRPr="005B56E4">
        <w:rPr>
          <w:b/>
          <w:i/>
          <w:lang w:eastAsia="sk-SK"/>
        </w:rPr>
        <w:t>k tabuľk</w:t>
      </w:r>
      <w:r w:rsidR="00FD3DFB" w:rsidRPr="005B56E4">
        <w:rPr>
          <w:b/>
          <w:i/>
          <w:lang w:eastAsia="sk-SK"/>
        </w:rPr>
        <w:t>e</w:t>
      </w:r>
      <w:r w:rsidR="00054C41" w:rsidRPr="005B56E4">
        <w:rPr>
          <w:b/>
          <w:i/>
          <w:lang w:eastAsia="sk-SK"/>
        </w:rPr>
        <w:t xml:space="preserve"> č. 1:</w:t>
      </w:r>
    </w:p>
    <w:p w14:paraId="3C1D44F0" w14:textId="77777777" w:rsidR="00054C41" w:rsidRPr="00D8247C" w:rsidRDefault="00054C41" w:rsidP="00054C41">
      <w:pPr>
        <w:jc w:val="both"/>
        <w:rPr>
          <w:b/>
          <w:i/>
          <w:lang w:eastAsia="sk-SK"/>
        </w:rPr>
      </w:pPr>
    </w:p>
    <w:p w14:paraId="49EA7B40" w14:textId="0E29C67C" w:rsidR="00054C41" w:rsidRDefault="005B56E4" w:rsidP="005D0E50">
      <w:pPr>
        <w:jc w:val="both"/>
        <w:rPr>
          <w:lang w:eastAsia="sk-SK"/>
        </w:rPr>
      </w:pPr>
      <w:r w:rsidRPr="005B56E4">
        <w:rPr>
          <w:lang w:eastAsia="sk-SK"/>
        </w:rPr>
        <w:t>Údaj</w:t>
      </w:r>
      <w:r w:rsidR="00646084">
        <w:rPr>
          <w:b/>
          <w:lang w:eastAsia="sk-SK"/>
        </w:rPr>
        <w:t xml:space="preserve"> </w:t>
      </w:r>
      <w:r w:rsidR="00FD3DFB" w:rsidRPr="005B56E4">
        <w:rPr>
          <w:b/>
          <w:lang w:eastAsia="sk-SK"/>
        </w:rPr>
        <w:t>S</w:t>
      </w:r>
      <w:r>
        <w:rPr>
          <w:b/>
          <w:lang w:eastAsia="sk-SK"/>
        </w:rPr>
        <w:t>polu</w:t>
      </w:r>
      <w:r w:rsidR="00FD3DFB" w:rsidRPr="005B56E4">
        <w:rPr>
          <w:b/>
          <w:lang w:eastAsia="sk-SK"/>
        </w:rPr>
        <w:t xml:space="preserve"> </w:t>
      </w:r>
      <w:r w:rsidR="00054C41" w:rsidRPr="005B56E4">
        <w:rPr>
          <w:b/>
          <w:lang w:eastAsia="sk-SK"/>
        </w:rPr>
        <w:t>A+B+C+D</w:t>
      </w:r>
      <w:r w:rsidR="00A94A0F">
        <w:rPr>
          <w:b/>
          <w:lang w:eastAsia="sk-SK"/>
        </w:rPr>
        <w:t>+E</w:t>
      </w:r>
      <w:r w:rsidR="00054C41" w:rsidRPr="005B56E4">
        <w:rPr>
          <w:lang w:eastAsia="sk-SK"/>
        </w:rPr>
        <w:t xml:space="preserve"> vyjadruje aký celkový pozitívny vplyv a aký celkový negatívny vplyv má regulácia na náklady PP.</w:t>
      </w:r>
      <w:r w:rsidR="005D0E50">
        <w:rPr>
          <w:lang w:eastAsia="sk-SK"/>
        </w:rPr>
        <w:t xml:space="preserve">  </w:t>
      </w:r>
    </w:p>
    <w:p w14:paraId="43871021" w14:textId="3C406D3D" w:rsidR="00AA3C6D" w:rsidRDefault="005B56E4" w:rsidP="00054C41">
      <w:pPr>
        <w:spacing w:after="120"/>
        <w:jc w:val="both"/>
        <w:rPr>
          <w:lang w:eastAsia="sk-SK"/>
        </w:rPr>
      </w:pPr>
      <w:r w:rsidRPr="005B56E4">
        <w:rPr>
          <w:lang w:eastAsia="sk-SK"/>
        </w:rPr>
        <w:t>Údaj</w:t>
      </w:r>
      <w:r>
        <w:rPr>
          <w:b/>
          <w:lang w:eastAsia="sk-SK"/>
        </w:rPr>
        <w:t xml:space="preserve"> F</w:t>
      </w:r>
      <w:r w:rsidR="00054C41" w:rsidRPr="00D8247C">
        <w:rPr>
          <w:b/>
          <w:lang w:eastAsia="sk-SK"/>
        </w:rPr>
        <w:t>. Úplná harmonizácia práva EÚ</w:t>
      </w:r>
      <w:r w:rsidR="00054C41" w:rsidRPr="00D8247C">
        <w:rPr>
          <w:lang w:eastAsia="sk-SK"/>
        </w:rPr>
        <w:t xml:space="preserve">: </w:t>
      </w:r>
      <w:r>
        <w:rPr>
          <w:lang w:eastAsia="sk-SK"/>
        </w:rPr>
        <w:t xml:space="preserve">je súčet </w:t>
      </w:r>
      <w:r w:rsidR="00054C41" w:rsidRPr="00D8247C">
        <w:rPr>
          <w:lang w:eastAsia="sk-SK"/>
        </w:rPr>
        <w:t>náklad</w:t>
      </w:r>
      <w:r>
        <w:rPr>
          <w:lang w:eastAsia="sk-SK"/>
        </w:rPr>
        <w:t>ov</w:t>
      </w:r>
      <w:r w:rsidR="00054C41" w:rsidRPr="00D8247C">
        <w:rPr>
          <w:lang w:eastAsia="sk-SK"/>
        </w:rPr>
        <w:t xml:space="preserve"> tých ustanovení predkladaného právneho predpisu, ktoré vyplývajú z legislatívy EÚ, od ktorej sa nemožno odkloniť a ktorú ani nie je možné upraviť inak (z Tabuľky č. </w:t>
      </w:r>
      <w:r w:rsidR="00054C41" w:rsidRPr="00357F22">
        <w:rPr>
          <w:lang w:eastAsia="sk-SK"/>
        </w:rPr>
        <w:t>2 – Pôvod regulácie: EÚ úplná harm.).</w:t>
      </w:r>
      <w:r w:rsidR="00302A17">
        <w:rPr>
          <w:lang w:eastAsia="sk-SK"/>
        </w:rPr>
        <w:t xml:space="preserve"> </w:t>
      </w:r>
      <w:r w:rsidR="00302A17">
        <w:t xml:space="preserve">A ak je možná voľba alebo odklon od znenia práva EÚ, tak len v prípade, že ide o odklon/voľbu, ktorý udržuje </w:t>
      </w:r>
      <w:r w:rsidR="004F63E6">
        <w:t xml:space="preserve">minimálne </w:t>
      </w:r>
      <w:r w:rsidR="00302A17">
        <w:t>požiadavky práva EÚ (tieto nijako nenavyšuje).</w:t>
      </w:r>
      <w:r w:rsidR="00054C41" w:rsidRPr="00357F22">
        <w:rPr>
          <w:lang w:eastAsia="sk-SK"/>
        </w:rPr>
        <w:t xml:space="preserve"> Neuvádzajú sa sem vplyvy na náklady, ktoré vychádzajú z harmonizácie s právom EÚ s možnosťou voľby</w:t>
      </w:r>
      <w:r w:rsidR="00AA3C6D">
        <w:rPr>
          <w:lang w:eastAsia="sk-SK"/>
        </w:rPr>
        <w:t xml:space="preserve"> (okrem voľby, ktorá udržiava </w:t>
      </w:r>
      <w:r w:rsidR="004F63E6">
        <w:rPr>
          <w:lang w:eastAsia="sk-SK"/>
        </w:rPr>
        <w:t xml:space="preserve">minimálne </w:t>
      </w:r>
      <w:r w:rsidR="00AA3C6D">
        <w:rPr>
          <w:lang w:eastAsia="sk-SK"/>
        </w:rPr>
        <w:t>požiadavky smernice)</w:t>
      </w:r>
      <w:r w:rsidR="00484D16">
        <w:rPr>
          <w:lang w:eastAsia="sk-SK"/>
        </w:rPr>
        <w:t>, t</w:t>
      </w:r>
      <w:r w:rsidR="00054C41" w:rsidRPr="00357F22">
        <w:rPr>
          <w:lang w:eastAsia="sk-SK"/>
        </w:rPr>
        <w:t xml:space="preserve">ie nemajú výnimku z mechanizmu znižovania byrokracie a nákladov. Kvantifikované vplyvy (v eurách na PP) sa rozdelia na tie, ktoré podnikateľom zvyšujú náklady a na tie, ktoré </w:t>
      </w:r>
      <w:r w:rsidR="00484D16">
        <w:rPr>
          <w:lang w:eastAsia="sk-SK"/>
        </w:rPr>
        <w:t xml:space="preserve">im </w:t>
      </w:r>
      <w:r w:rsidR="00054C41" w:rsidRPr="00357F22">
        <w:rPr>
          <w:lang w:eastAsia="sk-SK"/>
        </w:rPr>
        <w:t>znižujú náklady.</w:t>
      </w:r>
      <w:r w:rsidR="00054C41" w:rsidRPr="00D8247C">
        <w:rPr>
          <w:lang w:eastAsia="sk-SK"/>
        </w:rPr>
        <w:t xml:space="preserve">  </w:t>
      </w:r>
    </w:p>
    <w:p w14:paraId="2F829F93" w14:textId="77777777" w:rsidR="00C048D1" w:rsidRPr="00D8247C" w:rsidRDefault="005B56E4" w:rsidP="00054C41">
      <w:pPr>
        <w:spacing w:after="120"/>
        <w:jc w:val="both"/>
        <w:rPr>
          <w:lang w:eastAsia="sk-SK"/>
        </w:rPr>
      </w:pPr>
      <w:r w:rsidRPr="005B56E4">
        <w:rPr>
          <w:lang w:eastAsia="sk-SK"/>
        </w:rPr>
        <w:t>Úda</w:t>
      </w:r>
      <w:r>
        <w:rPr>
          <w:lang w:eastAsia="sk-SK"/>
        </w:rPr>
        <w:t xml:space="preserve">j </w:t>
      </w:r>
      <w:r w:rsidRPr="005D0E50">
        <w:rPr>
          <w:b/>
          <w:lang w:eastAsia="sk-SK"/>
        </w:rPr>
        <w:t>G</w:t>
      </w:r>
      <w:r w:rsidR="00C048D1" w:rsidRPr="005D0E50">
        <w:rPr>
          <w:rFonts w:eastAsia="Calibri"/>
          <w:b/>
          <w:i/>
        </w:rPr>
        <w:t xml:space="preserve">. </w:t>
      </w:r>
      <w:r w:rsidR="00C048D1" w:rsidRPr="005D0E50">
        <w:rPr>
          <w:b/>
          <w:lang w:eastAsia="sk-SK"/>
        </w:rPr>
        <w:t>Goldplating</w:t>
      </w:r>
      <w:r w:rsidR="005C795C">
        <w:rPr>
          <w:b/>
          <w:lang w:eastAsia="sk-SK"/>
        </w:rPr>
        <w:t xml:space="preserve">: </w:t>
      </w:r>
      <w:r w:rsidR="00D95553" w:rsidRPr="00804BC8">
        <w:rPr>
          <w:lang w:eastAsia="sk-SK"/>
        </w:rPr>
        <w:t xml:space="preserve">Výpočet goldplatingu </w:t>
      </w:r>
      <w:r w:rsidR="005D0E50">
        <w:rPr>
          <w:lang w:eastAsia="sk-SK"/>
        </w:rPr>
        <w:t xml:space="preserve">tak, ako </w:t>
      </w:r>
      <w:r w:rsidR="00D95553" w:rsidRPr="00804BC8">
        <w:rPr>
          <w:lang w:eastAsia="sk-SK"/>
        </w:rPr>
        <w:t xml:space="preserve">je podrobne popísaný vo vysvetlivkách v prílohe č. 3b </w:t>
      </w:r>
      <w:r w:rsidR="00981C7F">
        <w:rPr>
          <w:lang w:eastAsia="sk-SK"/>
        </w:rPr>
        <w:t>j</w:t>
      </w:r>
      <w:r w:rsidR="00D95553" w:rsidRPr="00804BC8">
        <w:rPr>
          <w:lang w:eastAsia="sk-SK"/>
        </w:rPr>
        <w:t>edno</w:t>
      </w:r>
      <w:r w:rsidR="0091269B">
        <w:rPr>
          <w:lang w:eastAsia="sk-SK"/>
        </w:rPr>
        <w:t>tnej metodiky</w:t>
      </w:r>
      <w:r w:rsidR="00484D16">
        <w:rPr>
          <w:lang w:eastAsia="sk-SK"/>
        </w:rPr>
        <w:t>–</w:t>
      </w:r>
      <w:r w:rsidR="00D95553" w:rsidRPr="00804BC8">
        <w:rPr>
          <w:lang w:eastAsia="sk-SK"/>
        </w:rPr>
        <w:t xml:space="preserve"> </w:t>
      </w:r>
      <w:r w:rsidR="00302A17">
        <w:rPr>
          <w:lang w:eastAsia="sk-SK"/>
        </w:rPr>
        <w:t xml:space="preserve">vo vysvetlivkách </w:t>
      </w:r>
      <w:r w:rsidR="00D95553" w:rsidRPr="00804BC8">
        <w:rPr>
          <w:lang w:eastAsia="sk-SK"/>
        </w:rPr>
        <w:t xml:space="preserve">ku </w:t>
      </w:r>
      <w:r w:rsidR="0091269B">
        <w:rPr>
          <w:lang w:eastAsia="sk-SK"/>
        </w:rPr>
        <w:t>K</w:t>
      </w:r>
      <w:r w:rsidR="00D95553" w:rsidRPr="00804BC8">
        <w:rPr>
          <w:lang w:eastAsia="sk-SK"/>
        </w:rPr>
        <w:t xml:space="preserve">alkulačke nákladov. </w:t>
      </w:r>
    </w:p>
    <w:p w14:paraId="41309F39" w14:textId="5B3FE508" w:rsidR="00054C41" w:rsidRDefault="00A94A0F" w:rsidP="00054C41">
      <w:pPr>
        <w:spacing w:after="120"/>
        <w:jc w:val="both"/>
        <w:rPr>
          <w:lang w:eastAsia="sk-SK"/>
        </w:rPr>
      </w:pPr>
      <w:r>
        <w:rPr>
          <w:b/>
          <w:lang w:eastAsia="sk-SK"/>
        </w:rPr>
        <w:t>H</w:t>
      </w:r>
      <w:r w:rsidR="00054C41" w:rsidRPr="00D8247C">
        <w:rPr>
          <w:b/>
          <w:lang w:eastAsia="sk-SK"/>
        </w:rPr>
        <w:t>. Náklady</w:t>
      </w:r>
      <w:r w:rsidR="00C75DC8">
        <w:rPr>
          <w:b/>
          <w:lang w:eastAsia="sk-SK"/>
        </w:rPr>
        <w:t xml:space="preserve"> mechanizmu 1 in 2 out</w:t>
      </w:r>
      <w:r w:rsidR="00054C41" w:rsidRPr="00D8247C">
        <w:rPr>
          <w:b/>
          <w:lang w:eastAsia="sk-SK"/>
        </w:rPr>
        <w:t xml:space="preserve"> okrem výnimiek = </w:t>
      </w:r>
      <w:r w:rsidR="00C446E2">
        <w:rPr>
          <w:b/>
          <w:lang w:eastAsia="sk-SK"/>
        </w:rPr>
        <w:t>B+D</w:t>
      </w:r>
      <w:r w:rsidR="00054C41" w:rsidRPr="00D8247C">
        <w:rPr>
          <w:b/>
          <w:lang w:eastAsia="sk-SK"/>
        </w:rPr>
        <w:t>+</w:t>
      </w:r>
      <w:r>
        <w:rPr>
          <w:b/>
          <w:lang w:eastAsia="sk-SK"/>
        </w:rPr>
        <w:t>E</w:t>
      </w:r>
      <w:r w:rsidR="00054C41" w:rsidRPr="00D8247C">
        <w:rPr>
          <w:b/>
          <w:lang w:eastAsia="sk-SK"/>
        </w:rPr>
        <w:t>-</w:t>
      </w:r>
      <w:r>
        <w:rPr>
          <w:b/>
          <w:lang w:eastAsia="sk-SK"/>
        </w:rPr>
        <w:t>F</w:t>
      </w:r>
      <w:r w:rsidR="00054C41" w:rsidRPr="00D8247C">
        <w:rPr>
          <w:lang w:eastAsia="sk-SK"/>
        </w:rPr>
        <w:t>: náklady, ktoré vstupujú do</w:t>
      </w:r>
      <w:r w:rsidR="00054C41">
        <w:rPr>
          <w:lang w:eastAsia="sk-SK"/>
        </w:rPr>
        <w:t> </w:t>
      </w:r>
      <w:r w:rsidR="00054C41" w:rsidRPr="00D8247C">
        <w:rPr>
          <w:lang w:eastAsia="sk-SK"/>
        </w:rPr>
        <w:t>mechanizmu</w:t>
      </w:r>
      <w:r w:rsidR="00054C41" w:rsidRPr="00D8247C">
        <w:rPr>
          <w:rFonts w:ascii="Calibri" w:eastAsia="Calibri" w:hAnsi="Calibri"/>
        </w:rPr>
        <w:t xml:space="preserve"> </w:t>
      </w:r>
      <w:r w:rsidR="00054C41" w:rsidRPr="00D8247C">
        <w:rPr>
          <w:lang w:eastAsia="sk-SK"/>
        </w:rPr>
        <w:t xml:space="preserve">znižovania byrokracie a nákladov. Ide o súčet </w:t>
      </w:r>
      <w:r w:rsidR="00A1736E">
        <w:rPr>
          <w:lang w:eastAsia="sk-SK"/>
        </w:rPr>
        <w:t xml:space="preserve">iných </w:t>
      </w:r>
      <w:r w:rsidR="00054C41" w:rsidRPr="00D8247C">
        <w:rPr>
          <w:lang w:eastAsia="sk-SK"/>
        </w:rPr>
        <w:t xml:space="preserve">poplatkov, nepriamych finančných nákladov a administratívnych nákladov, oslobodený od výšky nákladov, vyplývajúcich z úplnej harmonizácie s právom EÚ. </w:t>
      </w:r>
      <w:r w:rsidR="00D811BB" w:rsidRPr="0048237B">
        <w:rPr>
          <w:lang w:eastAsia="sk-SK"/>
        </w:rPr>
        <w:t xml:space="preserve">V rámci údajov B, D a E je zahrnutá aj kvantifikácia goldplatingu </w:t>
      </w:r>
      <w:r w:rsidR="00CC3B7D" w:rsidRPr="0048237B">
        <w:rPr>
          <w:lang w:eastAsia="sk-SK"/>
        </w:rPr>
        <w:t>v predloženom materiáli</w:t>
      </w:r>
      <w:r w:rsidR="00D811BB" w:rsidRPr="0048237B">
        <w:rPr>
          <w:lang w:eastAsia="sk-SK"/>
        </w:rPr>
        <w:t>, ktorá vstupuje do mechanizmu znižovania byrokracie a nákladov. Do tohto mechanizmu však nevstupujú náklady existujúceho g</w:t>
      </w:r>
      <w:r w:rsidR="00CC3B7D" w:rsidRPr="0048237B">
        <w:rPr>
          <w:lang w:eastAsia="sk-SK"/>
        </w:rPr>
        <w:t>oldplatingu</w:t>
      </w:r>
      <w:r w:rsidR="00D811BB" w:rsidRPr="0048237B">
        <w:rPr>
          <w:lang w:eastAsia="sk-SK"/>
        </w:rPr>
        <w:t>, ktoré sa predkladaným materiálom nemenia.</w:t>
      </w:r>
      <w:r w:rsidR="00FD3DFB" w:rsidRPr="0048237B">
        <w:rPr>
          <w:lang w:eastAsia="sk-SK"/>
        </w:rPr>
        <w:t xml:space="preserve"> </w:t>
      </w:r>
      <w:r w:rsidR="00054C41" w:rsidRPr="00D8247C">
        <w:rPr>
          <w:lang w:eastAsia="sk-SK"/>
        </w:rPr>
        <w:t xml:space="preserve">Kvantifikované vplyvy (v eurách na PP) sa rozdelia na tie, ktoré podnikateľom zvyšujú náklady a na tie, ktoré znižujú náklady.  </w:t>
      </w:r>
    </w:p>
    <w:p w14:paraId="015918DD" w14:textId="77777777" w:rsidR="00054C41" w:rsidRDefault="00054C41" w:rsidP="00054C41">
      <w:pPr>
        <w:jc w:val="both"/>
        <w:rPr>
          <w:b/>
          <w:bCs/>
          <w:lang w:eastAsia="sk-SK"/>
        </w:rPr>
      </w:pPr>
    </w:p>
    <w:p w14:paraId="521B90E1" w14:textId="77777777" w:rsidR="00484D16" w:rsidRDefault="00484D16" w:rsidP="00054C41">
      <w:pPr>
        <w:jc w:val="both"/>
        <w:rPr>
          <w:b/>
          <w:bCs/>
          <w:lang w:eastAsia="sk-SK"/>
        </w:rPr>
      </w:pPr>
    </w:p>
    <w:p w14:paraId="0691E33B" w14:textId="77777777" w:rsidR="00484D16" w:rsidRPr="00D8247C" w:rsidRDefault="00484D16" w:rsidP="00054C41">
      <w:pPr>
        <w:jc w:val="both"/>
        <w:rPr>
          <w:b/>
          <w:bCs/>
          <w:lang w:eastAsia="sk-SK"/>
        </w:rPr>
      </w:pPr>
    </w:p>
    <w:p w14:paraId="25C7050F" w14:textId="77777777" w:rsidR="000A6B7F" w:rsidRDefault="00054C41" w:rsidP="005D0E50">
      <w:pPr>
        <w:pBdr>
          <w:top w:val="single" w:sz="4" w:space="1" w:color="auto"/>
          <w:left w:val="single" w:sz="4" w:space="4" w:color="auto"/>
          <w:bottom w:val="single" w:sz="4" w:space="0" w:color="auto"/>
          <w:right w:val="single" w:sz="4" w:space="4" w:color="auto"/>
        </w:pBdr>
        <w:jc w:val="both"/>
        <w:rPr>
          <w:bCs/>
          <w:iCs/>
          <w:lang w:eastAsia="sk-SK"/>
        </w:rPr>
      </w:pPr>
      <w:r w:rsidRPr="00D8247C">
        <w:rPr>
          <w:b/>
          <w:bCs/>
          <w:iCs/>
          <w:lang w:eastAsia="sk-SK"/>
        </w:rPr>
        <w:t>3.1.2 Výpočty vplyvov jednotlivých regulácií na zmeny v nákladoch podnikateľov</w:t>
      </w:r>
    </w:p>
    <w:p w14:paraId="5F19D3E2" w14:textId="77777777" w:rsidR="00845D3B" w:rsidRDefault="00845D3B" w:rsidP="00054C41">
      <w:pPr>
        <w:jc w:val="both"/>
        <w:rPr>
          <w:b/>
          <w:bCs/>
          <w:iCs/>
          <w:lang w:eastAsia="sk-SK"/>
        </w:rPr>
      </w:pPr>
    </w:p>
    <w:p w14:paraId="7CE27138" w14:textId="77777777" w:rsidR="0039334E" w:rsidRPr="005D0E50" w:rsidRDefault="00054C41" w:rsidP="0039334E">
      <w:pPr>
        <w:jc w:val="both"/>
        <w:rPr>
          <w:lang w:eastAsia="sk-SK"/>
        </w:rPr>
      </w:pPr>
      <w:r w:rsidRPr="005D0E50">
        <w:rPr>
          <w:b/>
          <w:bCs/>
          <w:iCs/>
          <w:lang w:eastAsia="sk-SK"/>
        </w:rPr>
        <w:t>Tabuľka č. 2: Výpočet vplyvov jednotlivých regulácií na zmeny v nákladoch podnikateľov</w:t>
      </w:r>
      <w:r w:rsidR="0039334E" w:rsidRPr="005D0E50">
        <w:rPr>
          <w:b/>
          <w:bCs/>
          <w:iCs/>
          <w:lang w:eastAsia="sk-SK"/>
        </w:rPr>
        <w:t xml:space="preserve"> </w:t>
      </w:r>
      <w:r w:rsidR="0039334E" w:rsidRPr="005D0E50">
        <w:rPr>
          <w:lang w:eastAsia="sk-SK"/>
        </w:rPr>
        <w:t xml:space="preserve">sa vyplní automaticky tým, že predkladateľ vyplní Kalkulačku nákladov. Predkladateľ následne tabuľku </w:t>
      </w:r>
      <w:r w:rsidR="00484D16" w:rsidRPr="005D0E50">
        <w:rPr>
          <w:lang w:eastAsia="sk-SK"/>
        </w:rPr>
        <w:t>odkopíru</w:t>
      </w:r>
      <w:r w:rsidR="00484D16">
        <w:rPr>
          <w:lang w:eastAsia="sk-SK"/>
        </w:rPr>
        <w:t>j</w:t>
      </w:r>
      <w:r w:rsidR="00484D16" w:rsidRPr="005D0E50">
        <w:rPr>
          <w:lang w:eastAsia="sk-SK"/>
        </w:rPr>
        <w:t xml:space="preserve">e </w:t>
      </w:r>
      <w:r w:rsidR="0039334E" w:rsidRPr="005D0E50">
        <w:rPr>
          <w:lang w:eastAsia="sk-SK"/>
        </w:rPr>
        <w:t xml:space="preserve">a vloží do </w:t>
      </w:r>
      <w:r w:rsidR="0018715C">
        <w:rPr>
          <w:lang w:eastAsia="sk-SK"/>
        </w:rPr>
        <w:t>a</w:t>
      </w:r>
      <w:r w:rsidR="0039334E" w:rsidRPr="005D0E50">
        <w:rPr>
          <w:lang w:eastAsia="sk-SK"/>
        </w:rPr>
        <w:t xml:space="preserve">nalýzy vplyvov na </w:t>
      </w:r>
      <w:r w:rsidR="0018715C">
        <w:rPr>
          <w:lang w:eastAsia="sk-SK"/>
        </w:rPr>
        <w:t>podnikateľské prostredie</w:t>
      </w:r>
      <w:r w:rsidR="0039334E" w:rsidRPr="005D0E50">
        <w:rPr>
          <w:lang w:eastAsia="sk-SK"/>
        </w:rPr>
        <w:t xml:space="preserve">. </w:t>
      </w:r>
    </w:p>
    <w:p w14:paraId="161E75AC" w14:textId="77777777" w:rsidR="00054C41" w:rsidRDefault="00054C41" w:rsidP="00054C41">
      <w:pPr>
        <w:jc w:val="both"/>
        <w:rPr>
          <w:lang w:eastAsia="sk-SK"/>
        </w:rPr>
      </w:pPr>
    </w:p>
    <w:p w14:paraId="2994F292" w14:textId="77777777" w:rsidR="005D0E50" w:rsidRPr="00D8247C" w:rsidRDefault="005D0E50" w:rsidP="00054C41">
      <w:pPr>
        <w:jc w:val="both"/>
        <w:rPr>
          <w:lang w:eastAsia="sk-SK"/>
        </w:rPr>
      </w:pPr>
    </w:p>
    <w:p w14:paraId="522A8F86" w14:textId="77777777" w:rsidR="005D0E50" w:rsidRPr="005D0E50" w:rsidRDefault="005D0E50" w:rsidP="0051637B">
      <w:pPr>
        <w:pStyle w:val="Odsekzoznamu"/>
        <w:numPr>
          <w:ilvl w:val="2"/>
          <w:numId w:val="3"/>
        </w:numPr>
        <w:pBdr>
          <w:top w:val="single" w:sz="4" w:space="1" w:color="auto"/>
          <w:left w:val="single" w:sz="4" w:space="4" w:color="auto"/>
          <w:bottom w:val="single" w:sz="4" w:space="1" w:color="auto"/>
          <w:right w:val="single" w:sz="4" w:space="4" w:color="auto"/>
        </w:pBdr>
        <w:spacing w:after="0" w:line="240" w:lineRule="auto"/>
        <w:ind w:left="720"/>
        <w:jc w:val="both"/>
        <w:rPr>
          <w:rFonts w:ascii="Times New Roman" w:eastAsia="Times New Roman" w:hAnsi="Times New Roman" w:cs="Times New Roman"/>
          <w:b/>
          <w:bCs/>
          <w:iCs/>
          <w:sz w:val="24"/>
          <w:szCs w:val="24"/>
          <w:lang w:eastAsia="sk-SK"/>
        </w:rPr>
      </w:pPr>
      <w:r w:rsidRPr="005D0E50">
        <w:rPr>
          <w:rFonts w:ascii="Times New Roman" w:eastAsia="Times New Roman" w:hAnsi="Times New Roman" w:cs="Times New Roman"/>
          <w:b/>
          <w:bCs/>
          <w:iCs/>
          <w:sz w:val="24"/>
          <w:szCs w:val="24"/>
          <w:lang w:eastAsia="sk-SK"/>
        </w:rPr>
        <w:t>Doplňujúce informácie k spôsobu výpočtu vplyvov jednotlivých regulácií na zmenu náklad</w:t>
      </w:r>
      <w:r>
        <w:rPr>
          <w:rFonts w:ascii="Times New Roman" w:eastAsia="Times New Roman" w:hAnsi="Times New Roman" w:cs="Times New Roman"/>
          <w:b/>
          <w:bCs/>
          <w:iCs/>
          <w:sz w:val="24"/>
          <w:szCs w:val="24"/>
          <w:lang w:eastAsia="sk-SK"/>
        </w:rPr>
        <w:t>ov</w:t>
      </w:r>
    </w:p>
    <w:p w14:paraId="45D0E245" w14:textId="77777777" w:rsidR="005D0E50" w:rsidRDefault="005D0E50" w:rsidP="00643358">
      <w:pPr>
        <w:jc w:val="both"/>
        <w:rPr>
          <w:rFonts w:eastAsia="Calibri"/>
          <w:bCs/>
        </w:rPr>
      </w:pPr>
    </w:p>
    <w:p w14:paraId="79853BB1" w14:textId="77777777" w:rsidR="00054C41" w:rsidRPr="00D8247C" w:rsidRDefault="00054C41" w:rsidP="00054C41">
      <w:pPr>
        <w:jc w:val="both"/>
        <w:rPr>
          <w:rFonts w:eastAsia="Calibri"/>
          <w:bCs/>
        </w:rPr>
      </w:pPr>
      <w:r w:rsidRPr="00D8247C">
        <w:rPr>
          <w:rFonts w:eastAsia="Calibri"/>
          <w:bCs/>
        </w:rPr>
        <w:t>V tejto časti uvedie predkladateľ doplňujúce informácie</w:t>
      </w:r>
      <w:r w:rsidR="00FF0272">
        <w:rPr>
          <w:rFonts w:eastAsia="Calibri"/>
          <w:bCs/>
        </w:rPr>
        <w:t xml:space="preserve"> ku každej regulácií samostatne</w:t>
      </w:r>
      <w:r w:rsidRPr="00D8247C">
        <w:rPr>
          <w:rFonts w:eastAsia="Calibri"/>
          <w:bCs/>
        </w:rPr>
        <w:t xml:space="preserve"> k tabuľke č. 2 a k údajom vyplneným v Kalkulačke nákladov tak, aby umožňoval skontrolovať spôsob a správnosť výpočtov. Predkladateľ osobitne uvedie aj jednotlivé zdroje dát, ktoré použil na výpočty. Pri odkazoch z</w:t>
      </w:r>
      <w:r>
        <w:rPr>
          <w:rFonts w:eastAsia="Calibri"/>
          <w:bCs/>
        </w:rPr>
        <w:t> </w:t>
      </w:r>
      <w:r w:rsidRPr="00D8247C">
        <w:rPr>
          <w:rFonts w:eastAsia="Calibri"/>
          <w:bCs/>
        </w:rPr>
        <w:t>internetu je potrebné uviesť konkrétnu podstránku, odkiaľ boli čerpané d</w:t>
      </w:r>
      <w:r>
        <w:rPr>
          <w:rFonts w:eastAsia="Calibri"/>
          <w:bCs/>
        </w:rPr>
        <w:t xml:space="preserve">áta, nielen kmeňovú adresu webu a zároveň aj dátum, kedy </w:t>
      </w:r>
      <w:r w:rsidRPr="00F021DD">
        <w:rPr>
          <w:rFonts w:eastAsia="Calibri"/>
          <w:bCs/>
        </w:rPr>
        <w:t>bola informácia z danej podstránky prebratá</w:t>
      </w:r>
      <w:r>
        <w:rPr>
          <w:rFonts w:eastAsia="Calibri"/>
          <w:bCs/>
        </w:rPr>
        <w:t>.</w:t>
      </w:r>
    </w:p>
    <w:p w14:paraId="074FF236" w14:textId="77777777" w:rsidR="00054C41" w:rsidRPr="00D8247C" w:rsidRDefault="00054C41" w:rsidP="00054C41">
      <w:pPr>
        <w:jc w:val="both"/>
        <w:rPr>
          <w:rFonts w:eastAsia="Calibri"/>
          <w:bCs/>
        </w:rPr>
      </w:pPr>
      <w:r w:rsidRPr="00D8247C">
        <w:rPr>
          <w:rFonts w:eastAsia="Calibri"/>
          <w:bCs/>
        </w:rPr>
        <w:t>V prípade, ak predkladateľ nemá k dispozícii konkrétne dáta, pokúsi sa vykonať expertný odhad, pričom v tejto časti popíše, akým spôsobom a z akých informácií vychádzal pri expertnom odhade.</w:t>
      </w:r>
    </w:p>
    <w:p w14:paraId="210BAD4D" w14:textId="55181E9A" w:rsidR="00054C41" w:rsidRPr="00D8247C" w:rsidRDefault="00054C41" w:rsidP="00054C41">
      <w:pPr>
        <w:jc w:val="both"/>
        <w:rPr>
          <w:rFonts w:eastAsia="Calibri"/>
          <w:bCs/>
        </w:rPr>
      </w:pPr>
      <w:r w:rsidRPr="00D8247C">
        <w:rPr>
          <w:rFonts w:eastAsia="Calibri"/>
          <w:bCs/>
        </w:rPr>
        <w:t xml:space="preserve">V prípade, ak </w:t>
      </w:r>
      <w:r w:rsidRPr="00D8247C">
        <w:rPr>
          <w:rFonts w:eastAsia="Calibri"/>
          <w:b/>
          <w:bCs/>
        </w:rPr>
        <w:t>vplyvy objektívne nie je možné kvantifikovať alebo vykonať expertný odhad</w:t>
      </w:r>
      <w:r w:rsidR="00880578">
        <w:rPr>
          <w:rFonts w:eastAsia="Calibri"/>
          <w:b/>
          <w:bCs/>
        </w:rPr>
        <w:t xml:space="preserve">, </w:t>
      </w:r>
      <w:r w:rsidRPr="00D8247C">
        <w:rPr>
          <w:rFonts w:eastAsia="Calibri"/>
          <w:b/>
          <w:bCs/>
        </w:rPr>
        <w:t xml:space="preserve">predkladateľ z tohto dôvodu uvedie </w:t>
      </w:r>
      <w:r w:rsidR="00BD6778">
        <w:rPr>
          <w:rFonts w:eastAsia="Calibri"/>
          <w:b/>
          <w:bCs/>
        </w:rPr>
        <w:t>kvantitatívny popis v časti 3.4 analýzy</w:t>
      </w:r>
      <w:r w:rsidRPr="00D8247C">
        <w:rPr>
          <w:rFonts w:eastAsia="Calibri"/>
          <w:b/>
          <w:bCs/>
        </w:rPr>
        <w:t>, čo</w:t>
      </w:r>
      <w:r>
        <w:rPr>
          <w:rFonts w:eastAsia="Calibri"/>
          <w:b/>
          <w:bCs/>
        </w:rPr>
        <w:t> </w:t>
      </w:r>
      <w:r w:rsidRPr="00D8247C">
        <w:rPr>
          <w:rFonts w:eastAsia="Calibri"/>
          <w:b/>
          <w:bCs/>
        </w:rPr>
        <w:t xml:space="preserve">najpresnejšie </w:t>
      </w:r>
      <w:r w:rsidR="00BD6778">
        <w:rPr>
          <w:rFonts w:eastAsia="Calibri"/>
          <w:b/>
          <w:bCs/>
        </w:rPr>
        <w:t xml:space="preserve">ich </w:t>
      </w:r>
      <w:r w:rsidRPr="00D8247C">
        <w:rPr>
          <w:rFonts w:eastAsia="Calibri"/>
          <w:b/>
          <w:bCs/>
        </w:rPr>
        <w:t>vysvetlí a uvedie dôvod, pre ktoré ich nebolo možné kvantifikovať, alebo vykonať expertný odhad</w:t>
      </w:r>
      <w:r w:rsidRPr="00D8247C">
        <w:rPr>
          <w:rFonts w:eastAsia="Calibri"/>
          <w:bCs/>
        </w:rPr>
        <w:t xml:space="preserve">.  </w:t>
      </w:r>
    </w:p>
    <w:p w14:paraId="580438D7" w14:textId="77777777" w:rsidR="00054C41" w:rsidRPr="00D8247C" w:rsidRDefault="00054C41" w:rsidP="00054C41">
      <w:pPr>
        <w:jc w:val="both"/>
        <w:rPr>
          <w:rFonts w:eastAsia="Calibri"/>
          <w:bCs/>
        </w:rPr>
      </w:pPr>
      <w:r w:rsidRPr="00D8247C">
        <w:rPr>
          <w:rFonts w:eastAsia="Calibri"/>
          <w:bCs/>
        </w:rPr>
        <w:t xml:space="preserve">Za objektívny dôvod je možné považovať skutočnosť, ak sa pre konkrétny údaj nevykonáva štatistické zisťovanie, resp. neexistuje žiadna iná forma sledovania alebo vykazovania, ktorá by mohla byť použitá </w:t>
      </w:r>
      <w:r w:rsidR="0029483F">
        <w:rPr>
          <w:rFonts w:eastAsia="Calibri"/>
          <w:bCs/>
        </w:rPr>
        <w:t>na tento cieľ</w:t>
      </w:r>
      <w:r w:rsidRPr="00D8247C">
        <w:rPr>
          <w:rFonts w:eastAsia="Calibri"/>
          <w:bCs/>
        </w:rPr>
        <w:t>.</w:t>
      </w:r>
    </w:p>
    <w:p w14:paraId="35057017" w14:textId="04B58E8E" w:rsidR="00054C41" w:rsidRDefault="00054C41" w:rsidP="00054C41">
      <w:pPr>
        <w:jc w:val="both"/>
        <w:rPr>
          <w:rFonts w:eastAsia="Calibri"/>
          <w:bCs/>
        </w:rPr>
      </w:pPr>
      <w:r w:rsidRPr="00D8247C">
        <w:rPr>
          <w:rFonts w:eastAsia="Calibri"/>
          <w:bCs/>
        </w:rPr>
        <w:t xml:space="preserve">Expertný odhad je možné vykonať na základe rôznych dát, napr. </w:t>
      </w:r>
      <w:r w:rsidR="00D71064">
        <w:rPr>
          <w:rFonts w:eastAsia="Calibri"/>
          <w:bCs/>
        </w:rPr>
        <w:t>historické dáta</w:t>
      </w:r>
      <w:r w:rsidRPr="00D8247C">
        <w:rPr>
          <w:rFonts w:eastAsia="Calibri"/>
          <w:bCs/>
        </w:rPr>
        <w:t>. Napríklad, ak je potrebný údaj typu „počet úkonov“ a predkladateľ nevie odhadnúť, koľko úkonov sa</w:t>
      </w:r>
      <w:r>
        <w:rPr>
          <w:rFonts w:eastAsia="Calibri"/>
          <w:bCs/>
        </w:rPr>
        <w:t> </w:t>
      </w:r>
      <w:r w:rsidRPr="00D8247C">
        <w:rPr>
          <w:rFonts w:eastAsia="Calibri"/>
          <w:bCs/>
        </w:rPr>
        <w:t>v budúcom období vykoná, mal by vykonať expertný odhad na základe údajov z minulosti (ideálne z posledn</w:t>
      </w:r>
      <w:r w:rsidR="00D71064">
        <w:rPr>
          <w:rFonts w:eastAsia="Calibri"/>
          <w:bCs/>
        </w:rPr>
        <w:t>ých</w:t>
      </w:r>
      <w:r w:rsidRPr="00D8247C">
        <w:rPr>
          <w:rFonts w:eastAsia="Calibri"/>
          <w:bCs/>
        </w:rPr>
        <w:t xml:space="preserve"> rok</w:t>
      </w:r>
      <w:r w:rsidR="00D71064">
        <w:rPr>
          <w:rFonts w:eastAsia="Calibri"/>
          <w:bCs/>
        </w:rPr>
        <w:t>ov</w:t>
      </w:r>
      <w:r w:rsidRPr="00D8247C">
        <w:rPr>
          <w:rFonts w:eastAsia="Calibri"/>
          <w:bCs/>
        </w:rPr>
        <w:t>), ak je takýto údaj k dispozícii.</w:t>
      </w:r>
    </w:p>
    <w:p w14:paraId="2CA9EFFC" w14:textId="77777777" w:rsidR="00643358" w:rsidRDefault="00643358" w:rsidP="00054C41">
      <w:pPr>
        <w:jc w:val="both"/>
        <w:rPr>
          <w:rFonts w:eastAsia="Calibri"/>
          <w:bCs/>
        </w:rPr>
      </w:pPr>
    </w:p>
    <w:p w14:paraId="0E6850EB" w14:textId="77777777" w:rsidR="00A94A0F" w:rsidRDefault="00A94A0F" w:rsidP="00054C41">
      <w:pPr>
        <w:jc w:val="both"/>
        <w:rPr>
          <w:rFonts w:eastAsia="Calibri"/>
          <w:bCs/>
        </w:rPr>
      </w:pPr>
    </w:p>
    <w:p w14:paraId="52F50DF4" w14:textId="77777777" w:rsidR="00643358" w:rsidRDefault="00643358" w:rsidP="0051637B">
      <w:pPr>
        <w:pStyle w:val="Odsekzoznamu"/>
        <w:numPr>
          <w:ilvl w:val="2"/>
          <w:numId w:val="3"/>
        </w:num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Odôvodnenie goldplatingu</w:t>
      </w:r>
      <w:r w:rsidR="00376039">
        <w:rPr>
          <w:rFonts w:ascii="Times New Roman" w:eastAsia="Times New Roman" w:hAnsi="Times New Roman" w:cs="Times New Roman"/>
          <w:b/>
          <w:bCs/>
          <w:iCs/>
          <w:sz w:val="24"/>
          <w:szCs w:val="24"/>
          <w:lang w:eastAsia="sk-SK"/>
        </w:rPr>
        <w:t xml:space="preserve"> </w:t>
      </w:r>
      <w:r w:rsidR="00376039" w:rsidRPr="00376039">
        <w:rPr>
          <w:rFonts w:ascii="Times New Roman" w:eastAsia="Times New Roman" w:hAnsi="Times New Roman" w:cs="Times New Roman"/>
          <w:b/>
          <w:bCs/>
          <w:iCs/>
          <w:sz w:val="24"/>
          <w:szCs w:val="24"/>
          <w:lang w:eastAsia="sk-SK"/>
        </w:rPr>
        <w:t>podľa bodu 4 časti III jednotnej metodiky a ďalšie doplňujúce informácie</w:t>
      </w:r>
    </w:p>
    <w:p w14:paraId="1E252787" w14:textId="77777777" w:rsidR="00643358" w:rsidRDefault="00643358" w:rsidP="00643358">
      <w:pPr>
        <w:jc w:val="both"/>
        <w:rPr>
          <w:rFonts w:eastAsia="Calibri"/>
          <w:b/>
          <w:bCs/>
          <w:i/>
          <w:u w:val="single"/>
        </w:rPr>
      </w:pPr>
    </w:p>
    <w:p w14:paraId="126A3060" w14:textId="02614207" w:rsidR="0072221D" w:rsidRPr="00643358" w:rsidRDefault="0072221D" w:rsidP="00414FA7">
      <w:pPr>
        <w:jc w:val="both"/>
        <w:rPr>
          <w:rFonts w:eastAsia="Calibri"/>
          <w:bCs/>
        </w:rPr>
      </w:pPr>
      <w:r w:rsidRPr="00643358">
        <w:rPr>
          <w:rFonts w:eastAsia="Calibri"/>
          <w:bCs/>
        </w:rPr>
        <w:t xml:space="preserve">V prípade, ak sa predkladaným návrhom regulácie vykonáva transpozícia smernice EÚ a bol </w:t>
      </w:r>
      <w:r w:rsidR="006C25BE">
        <w:rPr>
          <w:rFonts w:eastAsia="Calibri"/>
          <w:bCs/>
        </w:rPr>
        <w:t>identifikovaný goldplating v</w:t>
      </w:r>
      <w:r w:rsidRPr="00643358">
        <w:rPr>
          <w:rFonts w:eastAsia="Calibri"/>
          <w:bCs/>
        </w:rPr>
        <w:t xml:space="preserve"> t</w:t>
      </w:r>
      <w:r w:rsidR="006C25BE">
        <w:rPr>
          <w:rFonts w:eastAsia="Calibri"/>
          <w:bCs/>
        </w:rPr>
        <w:t>abuľke</w:t>
      </w:r>
      <w:r w:rsidRPr="00643358">
        <w:rPr>
          <w:rFonts w:eastAsia="Calibri"/>
          <w:bCs/>
        </w:rPr>
        <w:t xml:space="preserve"> zhody</w:t>
      </w:r>
      <w:r w:rsidR="00D3032C">
        <w:rPr>
          <w:rFonts w:eastAsia="Calibri"/>
          <w:bCs/>
        </w:rPr>
        <w:t xml:space="preserve"> </w:t>
      </w:r>
      <w:r w:rsidR="006C25BE">
        <w:rPr>
          <w:rFonts w:eastAsia="Calibri"/>
          <w:bCs/>
        </w:rPr>
        <w:t xml:space="preserve">podľa </w:t>
      </w:r>
      <w:r w:rsidR="00D3032C" w:rsidRPr="006C25BE">
        <w:rPr>
          <w:rFonts w:eastAsia="Calibri"/>
          <w:b/>
          <w:bCs/>
        </w:rPr>
        <w:t>jednotnej metodiky</w:t>
      </w:r>
      <w:r w:rsidRPr="00643358">
        <w:rPr>
          <w:rFonts w:eastAsia="Calibri"/>
          <w:bCs/>
        </w:rPr>
        <w:t xml:space="preserve"> alebo sa vykonáva implementácia nariadenia EÚ s goldplatingom, predkladateľ v tejto časti uvedie </w:t>
      </w:r>
      <w:r w:rsidR="00C74337" w:rsidRPr="00643358">
        <w:rPr>
          <w:rFonts w:eastAsia="Calibri"/>
          <w:bCs/>
        </w:rPr>
        <w:t>požadované informácie</w:t>
      </w:r>
      <w:r w:rsidRPr="00643358">
        <w:rPr>
          <w:rFonts w:eastAsia="Calibri"/>
          <w:bCs/>
        </w:rPr>
        <w:t xml:space="preserve"> súvisiace s goldplatingom. </w:t>
      </w:r>
      <w:r w:rsidR="00414FA7" w:rsidRPr="00643358">
        <w:rPr>
          <w:rFonts w:eastAsia="Calibri"/>
          <w:bCs/>
        </w:rPr>
        <w:t xml:space="preserve">Informácie sa uvádzajú aj v prípade, ak sa predloženým návrhom odstraňuje goldplating, ktorého pôvod je v skoršom zachovaní existujúcej právnej úpravy (existujúcich vnútroštátnych požiadaviek).  </w:t>
      </w:r>
    </w:p>
    <w:p w14:paraId="0ECE8D8C" w14:textId="618DEDDB" w:rsidR="00414FA7" w:rsidRPr="00804BC8" w:rsidRDefault="0072221D" w:rsidP="00414FA7">
      <w:pPr>
        <w:jc w:val="both"/>
        <w:rPr>
          <w:rFonts w:eastAsia="Calibri"/>
          <w:b/>
          <w:bCs/>
        </w:rPr>
      </w:pPr>
      <w:r w:rsidRPr="00804BC8">
        <w:rPr>
          <w:rFonts w:eastAsia="Calibri"/>
          <w:bCs/>
        </w:rPr>
        <w:t xml:space="preserve">Predkladateľ </w:t>
      </w:r>
      <w:r w:rsidR="0029483F">
        <w:rPr>
          <w:rFonts w:eastAsia="Calibri"/>
          <w:bCs/>
        </w:rPr>
        <w:t>v</w:t>
      </w:r>
      <w:r w:rsidR="00414FA7" w:rsidRPr="00804BC8">
        <w:rPr>
          <w:rFonts w:eastAsia="Calibri"/>
          <w:bCs/>
        </w:rPr>
        <w:t> tejto časti uvedie odôvodnenie</w:t>
      </w:r>
      <w:r w:rsidR="00B21D1F">
        <w:rPr>
          <w:rFonts w:eastAsia="Calibri"/>
          <w:bCs/>
        </w:rPr>
        <w:t xml:space="preserve"> goldplatingu</w:t>
      </w:r>
      <w:r w:rsidR="00414FA7" w:rsidRPr="00804BC8">
        <w:rPr>
          <w:rFonts w:eastAsia="Calibri"/>
          <w:bCs/>
        </w:rPr>
        <w:t xml:space="preserve"> podľa bodu 4 časti III </w:t>
      </w:r>
      <w:r w:rsidR="00981C7F">
        <w:rPr>
          <w:rFonts w:eastAsia="Calibri"/>
          <w:bCs/>
        </w:rPr>
        <w:t>j</w:t>
      </w:r>
      <w:r w:rsidR="00414FA7" w:rsidRPr="00804BC8">
        <w:rPr>
          <w:rFonts w:eastAsia="Calibri"/>
          <w:bCs/>
        </w:rPr>
        <w:t xml:space="preserve">ednotnej metodiky </w:t>
      </w:r>
      <w:r w:rsidR="00990813">
        <w:rPr>
          <w:rFonts w:eastAsia="Calibri"/>
          <w:bCs/>
        </w:rPr>
        <w:t>a zvážené alternatívne riešenia</w:t>
      </w:r>
      <w:r w:rsidR="00414FA7" w:rsidRPr="00804BC8">
        <w:rPr>
          <w:rFonts w:eastAsia="Calibri"/>
          <w:bCs/>
        </w:rPr>
        <w:t xml:space="preserve">; </w:t>
      </w:r>
      <w:r>
        <w:rPr>
          <w:rFonts w:eastAsia="Calibri"/>
          <w:bCs/>
        </w:rPr>
        <w:t xml:space="preserve">predkladateľ zároveň uvedie </w:t>
      </w:r>
      <w:r w:rsidR="00990813">
        <w:rPr>
          <w:rFonts w:eastAsia="Calibri"/>
          <w:bCs/>
        </w:rPr>
        <w:t>požadované informácie súvisiace s kategóriou</w:t>
      </w:r>
      <w:r w:rsidR="00414FA7" w:rsidRPr="00804BC8">
        <w:rPr>
          <w:rFonts w:eastAsia="Calibri"/>
          <w:bCs/>
        </w:rPr>
        <w:t xml:space="preserve"> golplatingu</w:t>
      </w:r>
      <w:r w:rsidR="00990813">
        <w:rPr>
          <w:rFonts w:eastAsia="Calibri"/>
          <w:bCs/>
        </w:rPr>
        <w:t xml:space="preserve"> (podľa </w:t>
      </w:r>
      <w:r w:rsidR="00D3032C">
        <w:rPr>
          <w:rFonts w:eastAsia="Calibri"/>
          <w:bCs/>
        </w:rPr>
        <w:t>jednotnej metodiky</w:t>
      </w:r>
      <w:r w:rsidR="00990813">
        <w:rPr>
          <w:rFonts w:eastAsia="Calibri"/>
          <w:bCs/>
        </w:rPr>
        <w:t>)</w:t>
      </w:r>
      <w:r w:rsidR="00414FA7" w:rsidRPr="00804BC8">
        <w:rPr>
          <w:rFonts w:eastAsia="Calibri"/>
          <w:bCs/>
        </w:rPr>
        <w:t xml:space="preserve"> a</w:t>
      </w:r>
      <w:r>
        <w:rPr>
          <w:rFonts w:eastAsia="Calibri"/>
          <w:bCs/>
        </w:rPr>
        <w:t xml:space="preserve"> požadované </w:t>
      </w:r>
      <w:r w:rsidR="00414FA7" w:rsidRPr="00804BC8">
        <w:rPr>
          <w:rFonts w:eastAsia="Calibri"/>
          <w:bCs/>
        </w:rPr>
        <w:t>doplňujúce informácie k spôsobu výpočtu vplyvov jednotlivých regulácií, ktoré sú goldplatingom</w:t>
      </w:r>
      <w:r w:rsidR="00414FA7" w:rsidRPr="00804BC8">
        <w:rPr>
          <w:rFonts w:eastAsia="Calibri"/>
          <w:b/>
          <w:bCs/>
        </w:rPr>
        <w:t>.</w:t>
      </w:r>
    </w:p>
    <w:p w14:paraId="2518EFF4" w14:textId="77777777" w:rsidR="00414FA7" w:rsidRPr="00804BC8" w:rsidRDefault="00414FA7" w:rsidP="00414FA7">
      <w:pPr>
        <w:jc w:val="both"/>
        <w:rPr>
          <w:rFonts w:eastAsia="Calibri"/>
          <w:bCs/>
        </w:rPr>
      </w:pPr>
      <w:r w:rsidRPr="00804BC8">
        <w:rPr>
          <w:rFonts w:eastAsia="Calibri"/>
          <w:bCs/>
        </w:rPr>
        <w:t xml:space="preserve">Požadované informácie sa uvedú osobitne ku každému identifikovanému goldplatingu (ku každej hodnotenej regulácii s goldplatingom osobitne). </w:t>
      </w:r>
    </w:p>
    <w:p w14:paraId="48BA310B" w14:textId="77777777" w:rsidR="004D20CB" w:rsidRDefault="004D20CB" w:rsidP="00054C41">
      <w:pPr>
        <w:jc w:val="both"/>
        <w:rPr>
          <w:rFonts w:eastAsia="Calibri"/>
          <w:bCs/>
        </w:rPr>
      </w:pPr>
    </w:p>
    <w:p w14:paraId="29F83ED3" w14:textId="77777777" w:rsidR="00054C41" w:rsidRPr="00895898" w:rsidRDefault="00054C41" w:rsidP="00054C41">
      <w:pPr>
        <w:ind w:right="-426"/>
        <w:rPr>
          <w:i/>
          <w:color w:val="000000"/>
          <w:sz w:val="20"/>
          <w:szCs w:val="20"/>
        </w:rPr>
      </w:pPr>
    </w:p>
    <w:p w14:paraId="338EF799" w14:textId="77777777" w:rsidR="00054C41" w:rsidRPr="00D8247C" w:rsidRDefault="00054C41" w:rsidP="00054C41">
      <w:pPr>
        <w:pBdr>
          <w:top w:val="single" w:sz="4" w:space="1" w:color="auto"/>
          <w:left w:val="single" w:sz="4" w:space="4" w:color="auto"/>
          <w:bottom w:val="single" w:sz="4" w:space="1" w:color="auto"/>
          <w:right w:val="single" w:sz="4" w:space="4" w:color="auto"/>
        </w:pBdr>
        <w:jc w:val="both"/>
        <w:rPr>
          <w:rFonts w:eastAsia="Calibri"/>
          <w:b/>
        </w:rPr>
      </w:pPr>
      <w:r w:rsidRPr="00D8247C">
        <w:rPr>
          <w:rFonts w:eastAsia="Calibri"/>
          <w:b/>
        </w:rPr>
        <w:t>3.2 Vyhodnotenie konzultácií s podnikateľskými subjektmi</w:t>
      </w:r>
    </w:p>
    <w:p w14:paraId="0EBD8559" w14:textId="77777777" w:rsidR="00054C41" w:rsidRPr="00D8247C" w:rsidRDefault="00054C41" w:rsidP="00054C41">
      <w:pPr>
        <w:jc w:val="both"/>
        <w:rPr>
          <w:rFonts w:eastAsia="Calibri"/>
        </w:rPr>
      </w:pPr>
    </w:p>
    <w:p w14:paraId="17B155DE" w14:textId="77777777" w:rsidR="00054C41" w:rsidRPr="00D8247C" w:rsidRDefault="00054C41" w:rsidP="00054C41">
      <w:pPr>
        <w:jc w:val="both"/>
        <w:rPr>
          <w:rFonts w:eastAsia="Calibri"/>
          <w:bCs/>
        </w:rPr>
      </w:pPr>
      <w:r w:rsidRPr="00D8247C">
        <w:rPr>
          <w:rFonts w:eastAsia="Calibri"/>
        </w:rPr>
        <w:t>Alternatívne namiesto vypĺňania bodu 3.2 môže</w:t>
      </w:r>
      <w:r w:rsidR="0029483F">
        <w:rPr>
          <w:rFonts w:eastAsia="Calibri"/>
        </w:rPr>
        <w:t xml:space="preserve"> predkladateľ</w:t>
      </w:r>
      <w:r w:rsidRPr="00D8247C">
        <w:rPr>
          <w:rFonts w:eastAsia="Calibri"/>
        </w:rPr>
        <w:t xml:space="preserve"> uviesť ako samostatnú prílohu tejto analýzy </w:t>
      </w:r>
      <w:r w:rsidRPr="00D8247C">
        <w:rPr>
          <w:rFonts w:eastAsia="Calibri"/>
          <w:b/>
        </w:rPr>
        <w:t>Záznam z konzultácií</w:t>
      </w:r>
      <w:r w:rsidRPr="00D8247C">
        <w:rPr>
          <w:rFonts w:eastAsia="Calibri"/>
        </w:rPr>
        <w:t>, musí však obsahovať všetky požadované informácie.</w:t>
      </w:r>
      <w:r w:rsidRPr="00D8247C">
        <w:rPr>
          <w:rFonts w:eastAsia="Calibri"/>
          <w:bCs/>
        </w:rPr>
        <w:t xml:space="preserve"> </w:t>
      </w:r>
    </w:p>
    <w:p w14:paraId="0937D169" w14:textId="77777777" w:rsidR="00054C41" w:rsidRPr="00D8247C" w:rsidRDefault="00054C41" w:rsidP="00054C41">
      <w:pPr>
        <w:jc w:val="both"/>
        <w:rPr>
          <w:rFonts w:eastAsia="Calibri"/>
          <w:bCs/>
        </w:rPr>
      </w:pPr>
      <w:r w:rsidRPr="00D8247C">
        <w:rPr>
          <w:rFonts w:eastAsia="Calibri"/>
          <w:bCs/>
        </w:rPr>
        <w:t xml:space="preserve">Predkladateľ do tejto časti uvedie </w:t>
      </w:r>
      <w:r w:rsidRPr="00D8247C">
        <w:rPr>
          <w:rFonts w:eastAsia="Calibri"/>
          <w:bCs/>
          <w:i/>
        </w:rPr>
        <w:t>tieto informácie:</w:t>
      </w:r>
    </w:p>
    <w:p w14:paraId="3D695F9E" w14:textId="77777777" w:rsidR="00054C41" w:rsidRPr="00D8247C" w:rsidRDefault="00054C41" w:rsidP="00054C41">
      <w:pPr>
        <w:numPr>
          <w:ilvl w:val="0"/>
          <w:numId w:val="2"/>
        </w:numPr>
        <w:contextualSpacing/>
        <w:jc w:val="both"/>
        <w:rPr>
          <w:rFonts w:eastAsia="Calibri"/>
          <w:bCs/>
        </w:rPr>
      </w:pPr>
      <w:r w:rsidRPr="00D8247C">
        <w:rPr>
          <w:rFonts w:eastAsia="Calibri"/>
          <w:bCs/>
        </w:rPr>
        <w:t>či a akou formou sa k predkladanému materiálu konali konzultácie s</w:t>
      </w:r>
      <w:r>
        <w:rPr>
          <w:rFonts w:eastAsia="Calibri"/>
          <w:bCs/>
        </w:rPr>
        <w:t> </w:t>
      </w:r>
      <w:r w:rsidRPr="00D8247C">
        <w:rPr>
          <w:rFonts w:eastAsia="Calibri"/>
          <w:bCs/>
        </w:rPr>
        <w:t>podnikateľskými subjektmi</w:t>
      </w:r>
    </w:p>
    <w:p w14:paraId="0E860C44" w14:textId="77777777" w:rsidR="00054C41" w:rsidRPr="00D8247C" w:rsidRDefault="00054C41" w:rsidP="00054C41">
      <w:pPr>
        <w:numPr>
          <w:ilvl w:val="0"/>
          <w:numId w:val="2"/>
        </w:numPr>
        <w:contextualSpacing/>
        <w:rPr>
          <w:rFonts w:eastAsia="Calibri"/>
          <w:bCs/>
        </w:rPr>
      </w:pPr>
      <w:r w:rsidRPr="00D8247C">
        <w:rPr>
          <w:rFonts w:eastAsia="Calibri"/>
          <w:bCs/>
        </w:rPr>
        <w:t>link na webovú stránku, na ktorej boli konzultácie zverejnené</w:t>
      </w:r>
    </w:p>
    <w:p w14:paraId="47913457" w14:textId="77777777" w:rsidR="00054C41" w:rsidRPr="00D8247C" w:rsidRDefault="00054C41" w:rsidP="00054C41">
      <w:pPr>
        <w:numPr>
          <w:ilvl w:val="0"/>
          <w:numId w:val="2"/>
        </w:numPr>
        <w:contextualSpacing/>
        <w:jc w:val="both"/>
        <w:rPr>
          <w:rFonts w:eastAsia="Calibri"/>
          <w:bCs/>
        </w:rPr>
      </w:pPr>
      <w:r w:rsidRPr="00D8247C">
        <w:rPr>
          <w:rFonts w:eastAsia="Calibri"/>
          <w:bCs/>
        </w:rPr>
        <w:t xml:space="preserve">zdôvodnenie výberu formy, vrátane údaju o spôsobe oslovenia dotknutých subjektov </w:t>
      </w:r>
    </w:p>
    <w:p w14:paraId="2891CAD1" w14:textId="77777777" w:rsidR="00054C41" w:rsidRPr="00D8247C" w:rsidRDefault="00054C41" w:rsidP="00054C41">
      <w:pPr>
        <w:numPr>
          <w:ilvl w:val="0"/>
          <w:numId w:val="2"/>
        </w:numPr>
        <w:contextualSpacing/>
        <w:jc w:val="both"/>
        <w:rPr>
          <w:rFonts w:eastAsia="Calibri"/>
          <w:bCs/>
        </w:rPr>
      </w:pPr>
      <w:r w:rsidRPr="00D8247C">
        <w:rPr>
          <w:rFonts w:eastAsia="Calibri"/>
          <w:bCs/>
        </w:rPr>
        <w:t>trvanie konzultácií (od – do) a prípadné termín/y stretnutí</w:t>
      </w:r>
    </w:p>
    <w:p w14:paraId="7C1E8C43" w14:textId="77777777" w:rsidR="00054C41" w:rsidRPr="00D8247C" w:rsidRDefault="00054C41" w:rsidP="00054C41">
      <w:pPr>
        <w:numPr>
          <w:ilvl w:val="0"/>
          <w:numId w:val="2"/>
        </w:numPr>
        <w:contextualSpacing/>
        <w:jc w:val="both"/>
        <w:rPr>
          <w:rFonts w:eastAsia="Calibri"/>
          <w:bCs/>
        </w:rPr>
      </w:pPr>
      <w:r w:rsidRPr="00D8247C">
        <w:rPr>
          <w:rFonts w:eastAsia="Calibri"/>
          <w:bCs/>
        </w:rPr>
        <w:t>zoznam konzultujúcich subjektov</w:t>
      </w:r>
    </w:p>
    <w:p w14:paraId="3AF7EC76" w14:textId="77777777" w:rsidR="00054C41" w:rsidRPr="00D8247C" w:rsidRDefault="00054C41" w:rsidP="00054C41">
      <w:pPr>
        <w:numPr>
          <w:ilvl w:val="0"/>
          <w:numId w:val="2"/>
        </w:numPr>
        <w:contextualSpacing/>
        <w:jc w:val="both"/>
        <w:rPr>
          <w:rFonts w:eastAsia="Calibri"/>
          <w:bCs/>
        </w:rPr>
      </w:pPr>
      <w:r w:rsidRPr="00D8247C">
        <w:rPr>
          <w:rFonts w:eastAsia="Calibri"/>
          <w:bCs/>
        </w:rPr>
        <w:t>hlavné body konzultácií a ich závery</w:t>
      </w:r>
    </w:p>
    <w:p w14:paraId="54374A1A" w14:textId="77777777" w:rsidR="00054C41" w:rsidRPr="00D8247C" w:rsidRDefault="00054C41" w:rsidP="00054C41">
      <w:pPr>
        <w:numPr>
          <w:ilvl w:val="0"/>
          <w:numId w:val="2"/>
        </w:numPr>
        <w:contextualSpacing/>
        <w:jc w:val="both"/>
        <w:rPr>
          <w:rFonts w:eastAsia="Calibri"/>
          <w:bCs/>
        </w:rPr>
      </w:pPr>
      <w:r w:rsidRPr="00D8247C">
        <w:rPr>
          <w:rFonts w:eastAsia="Calibri"/>
          <w:bCs/>
        </w:rPr>
        <w:t xml:space="preserve">zoznam predložených alternatívnych riešení problematiky </w:t>
      </w:r>
      <w:r w:rsidRPr="00D8247C">
        <w:rPr>
          <w:rFonts w:eastAsia="Calibri"/>
        </w:rPr>
        <w:t>od konzultujúcich subjektov</w:t>
      </w:r>
    </w:p>
    <w:p w14:paraId="68229C1D" w14:textId="77777777" w:rsidR="00054C41" w:rsidRPr="00D8247C" w:rsidRDefault="00054C41" w:rsidP="00054C41">
      <w:pPr>
        <w:numPr>
          <w:ilvl w:val="0"/>
          <w:numId w:val="2"/>
        </w:numPr>
        <w:contextualSpacing/>
        <w:jc w:val="both"/>
        <w:rPr>
          <w:rFonts w:eastAsia="Calibri"/>
          <w:bCs/>
        </w:rPr>
      </w:pPr>
      <w:r w:rsidRPr="00D8247C">
        <w:rPr>
          <w:rFonts w:eastAsia="Calibri"/>
        </w:rPr>
        <w:t xml:space="preserve">zoznam navrhnutých opatrení na zníženie nákladov regulácií na PP od konzultujúcich subjektov (uveďte konkrétne), ktoré neboli akceptované a dôvod ich neakceptovania. </w:t>
      </w:r>
    </w:p>
    <w:p w14:paraId="6474CC08" w14:textId="591D15BA" w:rsidR="00054C41" w:rsidRDefault="0029483F" w:rsidP="00054C41">
      <w:pPr>
        <w:jc w:val="both"/>
        <w:rPr>
          <w:rFonts w:eastAsia="Calibri"/>
          <w:bCs/>
        </w:rPr>
      </w:pPr>
      <w:r>
        <w:rPr>
          <w:rFonts w:eastAsia="Calibri"/>
          <w:bCs/>
        </w:rPr>
        <w:t>Na</w:t>
      </w:r>
      <w:r w:rsidRPr="00D8247C">
        <w:rPr>
          <w:rFonts w:eastAsia="Calibri"/>
          <w:bCs/>
        </w:rPr>
        <w:t xml:space="preserve"> </w:t>
      </w:r>
      <w:r w:rsidR="00054C41" w:rsidRPr="00D8247C">
        <w:rPr>
          <w:rFonts w:eastAsia="Calibri"/>
          <w:bCs/>
        </w:rPr>
        <w:t xml:space="preserve">uskutočnenie konzultácií predkladateľ postupuje podľa bodu 5. </w:t>
      </w:r>
      <w:r w:rsidR="00981C7F">
        <w:rPr>
          <w:rFonts w:eastAsia="Calibri"/>
          <w:bCs/>
        </w:rPr>
        <w:t>j</w:t>
      </w:r>
      <w:r w:rsidR="00054C41" w:rsidRPr="00D8247C">
        <w:rPr>
          <w:rFonts w:eastAsia="Calibri"/>
          <w:bCs/>
        </w:rPr>
        <w:t xml:space="preserve">ednotnej metodiky ako aj podľa odporúčaní ku konzultáciám v časti III. </w:t>
      </w:r>
      <w:r w:rsidR="00981C7F">
        <w:rPr>
          <w:rFonts w:eastAsia="Calibri"/>
          <w:bCs/>
        </w:rPr>
        <w:t>j</w:t>
      </w:r>
      <w:r w:rsidR="00054C41" w:rsidRPr="00D8247C">
        <w:rPr>
          <w:rFonts w:eastAsia="Calibri"/>
          <w:bCs/>
        </w:rPr>
        <w:t>ednotnej metodiky.</w:t>
      </w:r>
    </w:p>
    <w:p w14:paraId="6FC44DD5" w14:textId="77777777" w:rsidR="00A94A0F" w:rsidRPr="00D8247C" w:rsidRDefault="00A94A0F" w:rsidP="00054C41">
      <w:pPr>
        <w:jc w:val="both"/>
        <w:rPr>
          <w:rFonts w:eastAsia="Calibri"/>
          <w:bCs/>
        </w:rPr>
      </w:pPr>
    </w:p>
    <w:p w14:paraId="58EAD90B" w14:textId="77777777" w:rsidR="00054C41" w:rsidRPr="00D8247C" w:rsidRDefault="00054C41" w:rsidP="00054C41">
      <w:pPr>
        <w:pBdr>
          <w:top w:val="single" w:sz="4" w:space="1" w:color="auto"/>
          <w:left w:val="single" w:sz="4" w:space="4" w:color="auto"/>
          <w:bottom w:val="single" w:sz="4" w:space="1" w:color="auto"/>
          <w:right w:val="single" w:sz="4" w:space="4" w:color="auto"/>
        </w:pBdr>
        <w:jc w:val="both"/>
        <w:rPr>
          <w:rFonts w:eastAsia="Calibri"/>
          <w:b/>
        </w:rPr>
      </w:pPr>
      <w:r w:rsidRPr="00D8247C">
        <w:rPr>
          <w:rFonts w:eastAsia="Calibri"/>
          <w:b/>
        </w:rPr>
        <w:t>3.3 Vplyvy na konkurencieschopnosť a produktivitu</w:t>
      </w:r>
    </w:p>
    <w:p w14:paraId="44954DCB" w14:textId="77777777" w:rsidR="00054C41" w:rsidRPr="00D8247C" w:rsidRDefault="00054C41" w:rsidP="00054C41">
      <w:pPr>
        <w:jc w:val="both"/>
        <w:rPr>
          <w:rFonts w:eastAsia="Calibri"/>
          <w:i/>
        </w:rPr>
      </w:pPr>
    </w:p>
    <w:p w14:paraId="2ED63392" w14:textId="77777777" w:rsidR="00054C41" w:rsidRPr="00D8247C" w:rsidRDefault="00054C41" w:rsidP="00054C41">
      <w:pPr>
        <w:jc w:val="both"/>
        <w:rPr>
          <w:rFonts w:eastAsia="Calibri"/>
          <w:b/>
        </w:rPr>
      </w:pPr>
      <w:r w:rsidRPr="00D8247C">
        <w:rPr>
          <w:rFonts w:eastAsia="Calibri"/>
          <w:b/>
        </w:rPr>
        <w:t xml:space="preserve">Konkurencieschopnosť </w:t>
      </w:r>
    </w:p>
    <w:p w14:paraId="6A85452C" w14:textId="77777777" w:rsidR="00054C41" w:rsidRPr="00D8247C" w:rsidRDefault="00054C41" w:rsidP="00054C41">
      <w:pPr>
        <w:jc w:val="both"/>
        <w:rPr>
          <w:rFonts w:eastAsia="Calibri"/>
          <w:b/>
        </w:rPr>
      </w:pPr>
    </w:p>
    <w:p w14:paraId="15BBA0B9" w14:textId="77777777" w:rsidR="00054C41" w:rsidRPr="00D8247C" w:rsidRDefault="00054C41" w:rsidP="00054C41">
      <w:pPr>
        <w:jc w:val="both"/>
        <w:rPr>
          <w:rFonts w:eastAsia="Calibri"/>
          <w:bCs/>
        </w:rPr>
      </w:pPr>
      <w:r w:rsidRPr="00D8247C">
        <w:rPr>
          <w:rFonts w:eastAsia="Calibri"/>
          <w:bCs/>
        </w:rPr>
        <w:t xml:space="preserve">Predkladateľ </w:t>
      </w:r>
      <w:r w:rsidR="00A83E11">
        <w:rPr>
          <w:rFonts w:eastAsia="Calibri"/>
          <w:bCs/>
        </w:rPr>
        <w:t xml:space="preserve">uvedenie odpovede na uvedené otázky a </w:t>
      </w:r>
      <w:r w:rsidRPr="00D8247C">
        <w:rPr>
          <w:rFonts w:eastAsia="Calibri"/>
          <w:bCs/>
        </w:rPr>
        <w:t xml:space="preserve">na základe </w:t>
      </w:r>
      <w:r w:rsidR="00A83E11">
        <w:rPr>
          <w:rFonts w:eastAsia="Calibri"/>
          <w:bCs/>
        </w:rPr>
        <w:t xml:space="preserve"> týchto </w:t>
      </w:r>
      <w:r w:rsidRPr="00D8247C">
        <w:rPr>
          <w:rFonts w:eastAsia="Calibri"/>
          <w:bCs/>
        </w:rPr>
        <w:t xml:space="preserve">odpovedí vyberie, aký vplyv má predkladaný materiál na </w:t>
      </w:r>
      <w:r w:rsidRPr="00D8247C">
        <w:rPr>
          <w:rFonts w:eastAsia="Calibri"/>
          <w:b/>
          <w:bCs/>
        </w:rPr>
        <w:t xml:space="preserve">konkurencieschopnosť </w:t>
      </w:r>
      <w:r w:rsidRPr="00D8247C">
        <w:rPr>
          <w:rFonts w:eastAsia="Calibri"/>
          <w:bCs/>
        </w:rPr>
        <w:t xml:space="preserve">(zvyšuje, nemení, znižuje konkurencieschopnosť) a napíše zdôvodnenie </w:t>
      </w:r>
      <w:r w:rsidR="00A83E11">
        <w:rPr>
          <w:rFonts w:eastAsia="Calibri"/>
          <w:bCs/>
        </w:rPr>
        <w:t>zohľadňujúce</w:t>
      </w:r>
      <w:r w:rsidR="00A83E11" w:rsidRPr="00D8247C">
        <w:rPr>
          <w:rFonts w:eastAsia="Calibri"/>
          <w:bCs/>
        </w:rPr>
        <w:t xml:space="preserve"> </w:t>
      </w:r>
      <w:r w:rsidRPr="00D8247C">
        <w:rPr>
          <w:rFonts w:eastAsia="Calibri"/>
          <w:bCs/>
        </w:rPr>
        <w:t>zároveň aj odpovede na otázky uvedené v texte.</w:t>
      </w:r>
    </w:p>
    <w:p w14:paraId="5A1196B9" w14:textId="77777777" w:rsidR="00054C41" w:rsidRPr="00D8247C" w:rsidRDefault="00054C41" w:rsidP="00054C41">
      <w:pPr>
        <w:jc w:val="both"/>
        <w:rPr>
          <w:rFonts w:eastAsia="Calibri"/>
          <w:bCs/>
        </w:rPr>
      </w:pPr>
    </w:p>
    <w:p w14:paraId="6FD015EA" w14:textId="77777777" w:rsidR="00054C41" w:rsidRPr="00D8247C" w:rsidRDefault="00054C41" w:rsidP="00054C41">
      <w:pPr>
        <w:jc w:val="both"/>
        <w:rPr>
          <w:rFonts w:eastAsia="Calibri"/>
        </w:rPr>
      </w:pPr>
      <w:r w:rsidRPr="00D8247C">
        <w:rPr>
          <w:rFonts w:eastAsia="Calibri"/>
          <w:bCs/>
        </w:rPr>
        <w:t>V princípe existujú tri možnosti, ako môžu regulácie ovplyvniť fungovanie podnikateľských subjektov na trhu</w:t>
      </w:r>
      <w:r w:rsidRPr="00D8247C">
        <w:rPr>
          <w:rFonts w:eastAsia="Calibri"/>
        </w:rPr>
        <w:t>:</w:t>
      </w:r>
    </w:p>
    <w:p w14:paraId="1CE5A2A1" w14:textId="77777777" w:rsidR="00054C41" w:rsidRPr="00D8247C" w:rsidRDefault="00054C41" w:rsidP="00054C41">
      <w:pPr>
        <w:spacing w:after="120"/>
        <w:ind w:left="340" w:hanging="340"/>
        <w:jc w:val="both"/>
        <w:rPr>
          <w:rFonts w:eastAsia="Calibri"/>
        </w:rPr>
      </w:pPr>
      <w:r w:rsidRPr="00D8247C">
        <w:rPr>
          <w:rFonts w:eastAsia="Calibri"/>
        </w:rPr>
        <w:t>a)</w:t>
      </w:r>
      <w:r w:rsidRPr="00D8247C">
        <w:rPr>
          <w:rFonts w:eastAsia="Calibri"/>
        </w:rPr>
        <w:tab/>
      </w:r>
      <w:r w:rsidRPr="00D8247C">
        <w:rPr>
          <w:rFonts w:eastAsia="Calibri"/>
          <w:i/>
        </w:rPr>
        <w:t>stanovením</w:t>
      </w:r>
      <w:r w:rsidR="0029483F">
        <w:rPr>
          <w:rFonts w:eastAsia="Calibri"/>
          <w:i/>
        </w:rPr>
        <w:t>,</w:t>
      </w:r>
      <w:r w:rsidRPr="00D8247C">
        <w:rPr>
          <w:rFonts w:eastAsia="Calibri"/>
          <w:i/>
        </w:rPr>
        <w:t xml:space="preserve"> resp. zmenou podmienok pre vstup na trh a začatie podnikania</w:t>
      </w:r>
      <w:r w:rsidRPr="00D8247C">
        <w:rPr>
          <w:rFonts w:eastAsia="Calibri"/>
        </w:rPr>
        <w:t xml:space="preserve"> – napríklad problém s otvorením prevádzkarne, vysoké vstupné náklady, náročné administratívne procedúry a pod.,</w:t>
      </w:r>
    </w:p>
    <w:p w14:paraId="309CAE44" w14:textId="77777777" w:rsidR="00054C41" w:rsidRPr="00D8247C" w:rsidRDefault="00054C41" w:rsidP="00054C41">
      <w:pPr>
        <w:spacing w:after="120"/>
        <w:ind w:left="340" w:hanging="340"/>
        <w:jc w:val="both"/>
        <w:rPr>
          <w:rFonts w:eastAsia="Calibri"/>
        </w:rPr>
      </w:pPr>
      <w:r w:rsidRPr="00D8247C">
        <w:rPr>
          <w:rFonts w:eastAsia="Calibri"/>
        </w:rPr>
        <w:t>b)</w:t>
      </w:r>
      <w:r w:rsidRPr="00D8247C">
        <w:rPr>
          <w:rFonts w:eastAsia="Calibri"/>
        </w:rPr>
        <w:tab/>
      </w:r>
      <w:r w:rsidRPr="00D8247C">
        <w:rPr>
          <w:rFonts w:eastAsia="Calibri"/>
          <w:i/>
        </w:rPr>
        <w:t>stanovením</w:t>
      </w:r>
      <w:r w:rsidR="0029483F">
        <w:rPr>
          <w:rFonts w:eastAsia="Calibri"/>
          <w:i/>
        </w:rPr>
        <w:t>,</w:t>
      </w:r>
      <w:r w:rsidRPr="00D8247C">
        <w:rPr>
          <w:rFonts w:eastAsia="Calibri"/>
          <w:i/>
        </w:rPr>
        <w:t xml:space="preserve"> resp. zmenou podmienok pre správanie sa na trhu</w:t>
      </w:r>
      <w:r w:rsidRPr="00D8247C">
        <w:rPr>
          <w:rFonts w:eastAsia="Calibri"/>
        </w:rPr>
        <w:t xml:space="preserve"> – nové povinnosti a požiadavky pre existujúcich podnikateľov môžu znamenať obmedzenie rozsahu podnikania pre podnikateľské subjekty, čo im môže spôsobovať ťažkosti pri profilovaní sa na trhu alebo až stratu istého segmentu trhu,</w:t>
      </w:r>
    </w:p>
    <w:p w14:paraId="05D62DE4" w14:textId="77777777" w:rsidR="00054C41" w:rsidRPr="00D8247C" w:rsidRDefault="00054C41" w:rsidP="00054C41">
      <w:pPr>
        <w:spacing w:after="120"/>
        <w:ind w:left="340" w:hanging="340"/>
        <w:jc w:val="both"/>
        <w:rPr>
          <w:rFonts w:eastAsia="Calibri"/>
        </w:rPr>
      </w:pPr>
      <w:r w:rsidRPr="00D8247C">
        <w:rPr>
          <w:rFonts w:eastAsia="Calibri"/>
        </w:rPr>
        <w:t>c)</w:t>
      </w:r>
      <w:r w:rsidRPr="00D8247C">
        <w:rPr>
          <w:rFonts w:eastAsia="Calibri"/>
        </w:rPr>
        <w:tab/>
      </w:r>
      <w:r w:rsidRPr="00D8247C">
        <w:rPr>
          <w:rFonts w:eastAsia="Calibri"/>
          <w:i/>
        </w:rPr>
        <w:t>stanovením</w:t>
      </w:r>
      <w:r w:rsidR="0029483F">
        <w:rPr>
          <w:rFonts w:eastAsia="Calibri"/>
          <w:i/>
        </w:rPr>
        <w:t>,</w:t>
      </w:r>
      <w:r w:rsidRPr="00D8247C">
        <w:rPr>
          <w:rFonts w:eastAsia="Calibri"/>
          <w:i/>
        </w:rPr>
        <w:t xml:space="preserve"> resp. zmenou podmienok, ktoré vedú k zmenám v štruktúre trhu</w:t>
      </w:r>
      <w:r w:rsidRPr="00D8247C">
        <w:rPr>
          <w:rFonts w:eastAsia="Calibri"/>
        </w:rPr>
        <w:t xml:space="preserve"> – spravidla ide o také opatrenia, ktoré postihujú iba veľké podnikateľské subjekty.</w:t>
      </w:r>
    </w:p>
    <w:p w14:paraId="04AB2660" w14:textId="77777777" w:rsidR="00054C41" w:rsidRPr="00D8247C" w:rsidRDefault="00054C41" w:rsidP="00054C41">
      <w:pPr>
        <w:jc w:val="both"/>
        <w:rPr>
          <w:rFonts w:eastAsia="Calibri"/>
          <w:bCs/>
        </w:rPr>
      </w:pPr>
      <w:r w:rsidRPr="00D8247C">
        <w:rPr>
          <w:rFonts w:eastAsia="Calibri"/>
          <w:bCs/>
        </w:rPr>
        <w:t>Predkladateľ v tejto časti  preto uvedie, či dochádza k</w:t>
      </w:r>
      <w:r w:rsidR="0029483F">
        <w:rPr>
          <w:rFonts w:eastAsia="Calibri"/>
          <w:bCs/>
        </w:rPr>
        <w:t> </w:t>
      </w:r>
      <w:r w:rsidRPr="00D8247C">
        <w:rPr>
          <w:rFonts w:eastAsia="Calibri"/>
          <w:bCs/>
        </w:rPr>
        <w:t>vytvoreniu</w:t>
      </w:r>
      <w:r w:rsidR="0029483F">
        <w:rPr>
          <w:rFonts w:eastAsia="Calibri"/>
          <w:bCs/>
        </w:rPr>
        <w:t>,</w:t>
      </w:r>
      <w:r w:rsidRPr="00D8247C">
        <w:rPr>
          <w:rFonts w:eastAsia="Calibri"/>
          <w:bCs/>
        </w:rPr>
        <w:t xml:space="preserve"> resp. zmene bariér pre vstup na trh pre nových výrobcov, dodávateľov, poskytovateľov či odberateľov tovarov alebo služieb</w:t>
      </w:r>
      <w:r w:rsidRPr="00D8247C">
        <w:rPr>
          <w:rFonts w:ascii="Calibri" w:eastAsia="Calibri" w:hAnsi="Calibri"/>
        </w:rPr>
        <w:t xml:space="preserve"> </w:t>
      </w:r>
      <w:r w:rsidRPr="00D8247C">
        <w:rPr>
          <w:rFonts w:eastAsia="Calibri"/>
          <w:bCs/>
        </w:rPr>
        <w:t xml:space="preserve">a či dôjde k sprísneniu regulácie správania sa pre niektoré podniky. </w:t>
      </w:r>
    </w:p>
    <w:p w14:paraId="34EBDA3D" w14:textId="77777777" w:rsidR="00054C41" w:rsidRPr="00D8247C" w:rsidRDefault="00054C41" w:rsidP="00054C41">
      <w:pPr>
        <w:jc w:val="both"/>
        <w:rPr>
          <w:rFonts w:eastAsia="Calibri"/>
        </w:rPr>
      </w:pPr>
      <w:r w:rsidRPr="00D8247C">
        <w:rPr>
          <w:rFonts w:eastAsia="Calibri"/>
        </w:rPr>
        <w:t>Predkladateľ opíše tiež situácie, kedy sa bude zaobchádzať s niektorými podnikmi alebo produktmi v porovnateľnej situácii rôzne</w:t>
      </w:r>
      <w:r w:rsidRPr="00D8247C">
        <w:rPr>
          <w:rFonts w:eastAsia="Calibri"/>
          <w:i/>
        </w:rPr>
        <w:t xml:space="preserve"> </w:t>
      </w:r>
      <w:r w:rsidRPr="00D8247C">
        <w:rPr>
          <w:rFonts w:eastAsia="Calibri"/>
        </w:rPr>
        <w:t>(napríklad špeciálne režimy pre MSP alebo vytvorenie povinného produktu zo zákona).</w:t>
      </w:r>
    </w:p>
    <w:p w14:paraId="572013D3" w14:textId="77777777" w:rsidR="00054C41" w:rsidRPr="00D8247C" w:rsidRDefault="00054C41" w:rsidP="00054C41">
      <w:pPr>
        <w:jc w:val="both"/>
        <w:rPr>
          <w:rFonts w:eastAsia="Calibri"/>
        </w:rPr>
      </w:pPr>
      <w:r w:rsidRPr="00D8247C">
        <w:rPr>
          <w:rFonts w:eastAsia="Calibri"/>
        </w:rPr>
        <w:t>Predkladateľ opíše, či a aký vplyv má návrh na prekážky pri vývoze alebo dovoze z tretích krajín a či ovplyvní cezhraničné investície (príliv/odliv zahraničných investícií resp. uplatnenie slovenských podnikov na zahraničných trhoch).</w:t>
      </w:r>
    </w:p>
    <w:p w14:paraId="04A5724D" w14:textId="77777777" w:rsidR="00054C41" w:rsidRDefault="00054C41" w:rsidP="00054C41">
      <w:pPr>
        <w:jc w:val="both"/>
        <w:rPr>
          <w:rFonts w:eastAsia="Calibri"/>
        </w:rPr>
      </w:pPr>
      <w:r w:rsidRPr="00D8247C">
        <w:rPr>
          <w:rFonts w:eastAsia="Calibri"/>
        </w:rPr>
        <w:t xml:space="preserve">Predkladateľ zároveň posúdi  priame aj nepriame vplyvy so zameraním na dostupnosť zdrojov financovania, pracovnej sily, surovín, polotovarov, súčiastok, strojov a zariadení, energií a pod. Z hľadiska prístupu k financiám uvedie, či sa vytvárajú nové možnosti financovania aktivít pre podnikateľov, napríklad vo forme dotácií, úverov, alebo zjednodušuje prístup k existujúcim nástrojom financovania. </w:t>
      </w:r>
    </w:p>
    <w:p w14:paraId="5A1EB5FC" w14:textId="77777777" w:rsidR="00F47912" w:rsidRDefault="00F47912" w:rsidP="00804BC8">
      <w:pPr>
        <w:jc w:val="both"/>
        <w:rPr>
          <w:rFonts w:eastAsia="Calibri"/>
        </w:rPr>
      </w:pPr>
      <w:r w:rsidRPr="00804BC8">
        <w:rPr>
          <w:rFonts w:eastAsia="Calibri"/>
        </w:rPr>
        <w:t>V prípade, že v predkladanom materiáli bol identifikovaný goldplating</w:t>
      </w:r>
      <w:r w:rsidR="00C145AA">
        <w:rPr>
          <w:rFonts w:eastAsia="Calibri"/>
        </w:rPr>
        <w:t xml:space="preserve"> s vplyvom na podnikateľské prostredie</w:t>
      </w:r>
      <w:r w:rsidRPr="00804BC8">
        <w:rPr>
          <w:rFonts w:eastAsia="Calibri"/>
        </w:rPr>
        <w:t xml:space="preserve">, predkladateľ popíše, </w:t>
      </w:r>
      <w:r w:rsidR="00E96244" w:rsidRPr="00E96244">
        <w:rPr>
          <w:rFonts w:eastAsia="Calibri"/>
        </w:rPr>
        <w:t xml:space="preserve">akým spôsobom </w:t>
      </w:r>
      <w:r w:rsidR="00E96244">
        <w:rPr>
          <w:rFonts w:eastAsia="Calibri"/>
        </w:rPr>
        <w:t xml:space="preserve">goldplating </w:t>
      </w:r>
      <w:r w:rsidR="00E96244" w:rsidRPr="00E96244">
        <w:rPr>
          <w:rFonts w:eastAsia="Calibri"/>
        </w:rPr>
        <w:t>prispieva k</w:t>
      </w:r>
      <w:r w:rsidR="00E96244">
        <w:rPr>
          <w:rFonts w:eastAsia="Calibri"/>
        </w:rPr>
        <w:t> </w:t>
      </w:r>
      <w:r w:rsidR="00E96244" w:rsidRPr="00E96244">
        <w:rPr>
          <w:rFonts w:eastAsia="Calibri"/>
        </w:rPr>
        <w:t>zníženiu konkurencieschopnosti a</w:t>
      </w:r>
      <w:r w:rsidR="00E96244">
        <w:rPr>
          <w:rFonts w:eastAsia="Calibri"/>
        </w:rPr>
        <w:t> </w:t>
      </w:r>
      <w:r w:rsidR="00E96244" w:rsidRPr="00E96244">
        <w:rPr>
          <w:rFonts w:eastAsia="Calibri"/>
        </w:rPr>
        <w:t>produktivity</w:t>
      </w:r>
      <w:r w:rsidR="00E96244">
        <w:rPr>
          <w:rFonts w:eastAsia="Calibri"/>
        </w:rPr>
        <w:t>.</w:t>
      </w:r>
    </w:p>
    <w:p w14:paraId="67385F5C" w14:textId="77777777" w:rsidR="00E96244" w:rsidRPr="00D8247C" w:rsidRDefault="00E96244" w:rsidP="00804BC8">
      <w:pPr>
        <w:jc w:val="both"/>
        <w:rPr>
          <w:rFonts w:eastAsia="Calibri"/>
        </w:rPr>
      </w:pPr>
    </w:p>
    <w:p w14:paraId="78AF2BF4" w14:textId="77777777" w:rsidR="00054C41" w:rsidRPr="00D8247C" w:rsidRDefault="00054C41" w:rsidP="00054C41">
      <w:pPr>
        <w:jc w:val="both"/>
        <w:rPr>
          <w:rFonts w:eastAsia="Calibri"/>
        </w:rPr>
      </w:pPr>
      <w:r w:rsidRPr="00D8247C">
        <w:rPr>
          <w:rFonts w:eastAsia="Calibri"/>
          <w:iCs/>
        </w:rPr>
        <w:t xml:space="preserve">Predkladateľ na záver tejto časti uvedie, či a ako prispieva zmena regulácie k cieľu Slovenska mať najlepšie podnikateľské prostredie spomedzi susediacich krajín EÚ. Jedným z cieľov zmien regulácie je, aby sa Slovensko stalo najkonkurencieschopnejšou krajinou v regióne a to hlavne v porovnaní so susednými krajinami EÚ (Rakúsko, Česká republika, Poľsko, Maďarsko). Z tohto dôvodu odporúčame predkladateľom zaoberať sa nastavením regulácií v susedných krajinách a navrhovať ich zmeny tak, aby ich </w:t>
      </w:r>
      <w:r w:rsidR="0029483F">
        <w:rPr>
          <w:rFonts w:eastAsia="Calibri"/>
          <w:iCs/>
        </w:rPr>
        <w:t xml:space="preserve">Slovensko </w:t>
      </w:r>
      <w:r w:rsidRPr="00D8247C">
        <w:rPr>
          <w:rFonts w:eastAsia="Calibri"/>
          <w:iCs/>
        </w:rPr>
        <w:t xml:space="preserve">vo vzťahu k podnikateľskému prostrediu </w:t>
      </w:r>
      <w:r w:rsidR="0029483F" w:rsidRPr="00D8247C">
        <w:rPr>
          <w:rFonts w:eastAsia="Calibri"/>
          <w:iCs/>
        </w:rPr>
        <w:t>mal</w:t>
      </w:r>
      <w:r w:rsidR="0029483F">
        <w:rPr>
          <w:rFonts w:eastAsia="Calibri"/>
          <w:iCs/>
        </w:rPr>
        <w:t>o</w:t>
      </w:r>
      <w:r w:rsidR="0029483F" w:rsidRPr="00D8247C">
        <w:rPr>
          <w:rFonts w:eastAsia="Calibri"/>
          <w:iCs/>
        </w:rPr>
        <w:t xml:space="preserve"> </w:t>
      </w:r>
      <w:r w:rsidRPr="00D8247C">
        <w:rPr>
          <w:rFonts w:eastAsia="Calibri"/>
          <w:iCs/>
        </w:rPr>
        <w:t xml:space="preserve">lepšie ako susedné štáty. V prípade, že predkladateľ vie o lepšom nastavení regulácie v niektorej </w:t>
      </w:r>
      <w:r>
        <w:rPr>
          <w:rFonts w:eastAsia="Calibri"/>
          <w:iCs/>
        </w:rPr>
        <w:t>z</w:t>
      </w:r>
      <w:r w:rsidRPr="00D8247C">
        <w:rPr>
          <w:rFonts w:eastAsia="Calibri"/>
          <w:iCs/>
        </w:rPr>
        <w:t>o susedných krajín, tak to popíše v tejto časti.</w:t>
      </w:r>
    </w:p>
    <w:p w14:paraId="7336202E" w14:textId="77777777" w:rsidR="00054C41" w:rsidRPr="00D8247C" w:rsidRDefault="00054C41" w:rsidP="00054C41">
      <w:pPr>
        <w:jc w:val="both"/>
        <w:rPr>
          <w:rFonts w:eastAsia="Calibri"/>
          <w:b/>
        </w:rPr>
      </w:pPr>
      <w:r w:rsidRPr="00D8247C">
        <w:rPr>
          <w:rFonts w:eastAsia="Calibri"/>
          <w:b/>
        </w:rPr>
        <w:t xml:space="preserve">Produktivita </w:t>
      </w:r>
    </w:p>
    <w:p w14:paraId="7E7D7E51" w14:textId="77777777" w:rsidR="00054C41" w:rsidRPr="00D8247C" w:rsidRDefault="00054C41" w:rsidP="00054C41">
      <w:pPr>
        <w:jc w:val="both"/>
        <w:rPr>
          <w:rFonts w:eastAsia="Calibri"/>
        </w:rPr>
      </w:pPr>
      <w:r w:rsidRPr="00D8247C">
        <w:rPr>
          <w:rFonts w:eastAsia="Calibri"/>
        </w:rPr>
        <w:t>Predkladateľ na základe odpovede na uvedenú otázku</w:t>
      </w:r>
      <w:r w:rsidR="00A83E11">
        <w:rPr>
          <w:rFonts w:eastAsia="Calibri"/>
        </w:rPr>
        <w:t>, ktorú uvedie v</w:t>
      </w:r>
      <w:r w:rsidR="00960413">
        <w:rPr>
          <w:rFonts w:eastAsia="Calibri"/>
        </w:rPr>
        <w:t> tejto časti</w:t>
      </w:r>
      <w:r w:rsidR="00A83E11">
        <w:rPr>
          <w:rFonts w:eastAsia="Calibri"/>
        </w:rPr>
        <w:t> analýz</w:t>
      </w:r>
      <w:r w:rsidR="00960413">
        <w:rPr>
          <w:rFonts w:eastAsia="Calibri"/>
        </w:rPr>
        <w:t>y</w:t>
      </w:r>
      <w:r w:rsidR="00A83E11">
        <w:rPr>
          <w:rFonts w:eastAsia="Calibri"/>
        </w:rPr>
        <w:t xml:space="preserve"> vplyvov na podnikateľské prostredie,</w:t>
      </w:r>
      <w:r w:rsidRPr="00D8247C">
        <w:rPr>
          <w:rFonts w:eastAsia="Calibri"/>
        </w:rPr>
        <w:t xml:space="preserve"> vyberie, aký vplyv má predkladaný materiál na produktivitu (zvyšuje, nemení, znižuje produktivitu) a napíše zdôvodnenie. Produktivita predstavuje pomer medzi vyprodukovaným množstvom a vstupmi použitými pri výrobe vo finančnom vyjadrení. Zvýšiť ju je možné takou zmenou regulácií, ktorá zníži podnikom náklady alebo umožní produkovať viac pri nezmenených nákladoch alebo kombinovaným spôsobom prispieva k zlepšeniu pomeru medzi produkciou a nákladmi podnikov. </w:t>
      </w:r>
    </w:p>
    <w:p w14:paraId="2F63E223" w14:textId="77777777" w:rsidR="00054C41" w:rsidRDefault="00054C41" w:rsidP="00054C41">
      <w:pPr>
        <w:jc w:val="both"/>
        <w:rPr>
          <w:rFonts w:eastAsia="Calibri"/>
          <w:bCs/>
          <w:i/>
        </w:rPr>
      </w:pPr>
      <w:r w:rsidRPr="00D8247C">
        <w:rPr>
          <w:rFonts w:eastAsia="Calibri"/>
          <w:bCs/>
          <w:i/>
        </w:rPr>
        <w:t xml:space="preserve">Napríklad: Ak ide o zmenu regulácie, ktorá znižuje náklady podnikateľom a nemá negatívny vplyv na veľkosť produkcie, tak dochádza k zvýšeniu produktivity. Ak ide o zmenu regulácie, ktorá zvyšuje náklady podnikateľom a nemá iný väčší pozitívny vplyv na zvýšenie produkcie, tak dochádza k zníženiu produktivity. Ak sa zmenou regulácie zavedie povinná elektronizácia niektorého z procesov, ale na druhej strane sa tým vo väčšej miere zvýši produkcia podnikov, tak dochádza k zvýšeniu produktivity. </w:t>
      </w:r>
    </w:p>
    <w:p w14:paraId="25E7242B" w14:textId="77777777" w:rsidR="00C145AA" w:rsidRPr="00804BC8" w:rsidRDefault="00C145AA" w:rsidP="00054C41">
      <w:pPr>
        <w:jc w:val="both"/>
        <w:rPr>
          <w:rFonts w:eastAsia="Calibri"/>
        </w:rPr>
      </w:pPr>
    </w:p>
    <w:p w14:paraId="2F635C17" w14:textId="77777777" w:rsidR="00054C41" w:rsidRPr="00D8247C" w:rsidRDefault="00054C41" w:rsidP="00054C41">
      <w:pPr>
        <w:jc w:val="both"/>
        <w:rPr>
          <w:rFonts w:eastAsia="Calibri"/>
          <w:i/>
        </w:rPr>
      </w:pPr>
    </w:p>
    <w:p w14:paraId="11D0A95D" w14:textId="77777777" w:rsidR="00054C41" w:rsidRPr="00D8247C" w:rsidRDefault="00054C41" w:rsidP="00054C41">
      <w:pPr>
        <w:pBdr>
          <w:top w:val="single" w:sz="4" w:space="1" w:color="auto"/>
          <w:left w:val="single" w:sz="4" w:space="4" w:color="auto"/>
          <w:bottom w:val="single" w:sz="4" w:space="1" w:color="auto"/>
          <w:right w:val="single" w:sz="4" w:space="4" w:color="auto"/>
        </w:pBdr>
        <w:jc w:val="both"/>
        <w:rPr>
          <w:rFonts w:eastAsia="Calibri"/>
          <w:b/>
        </w:rPr>
      </w:pPr>
      <w:r w:rsidRPr="00D8247C">
        <w:rPr>
          <w:rFonts w:eastAsia="Calibri"/>
          <w:b/>
        </w:rPr>
        <w:t>3.4  Iné vplyvy na podnikateľské prostredie</w:t>
      </w:r>
    </w:p>
    <w:p w14:paraId="0CFE0172" w14:textId="77777777" w:rsidR="00054C41" w:rsidRPr="00D8247C" w:rsidRDefault="00054C41" w:rsidP="00054C41">
      <w:pPr>
        <w:jc w:val="both"/>
        <w:rPr>
          <w:rFonts w:eastAsia="Calibri"/>
          <w:iCs/>
        </w:rPr>
      </w:pPr>
    </w:p>
    <w:p w14:paraId="078A2FC9" w14:textId="77777777" w:rsidR="003F06D7" w:rsidRDefault="003F06D7" w:rsidP="003F06D7">
      <w:pPr>
        <w:jc w:val="both"/>
        <w:rPr>
          <w:rFonts w:eastAsia="Calibri"/>
          <w:iCs/>
        </w:rPr>
      </w:pPr>
      <w:r>
        <w:rPr>
          <w:rFonts w:eastAsia="Calibri"/>
          <w:iCs/>
        </w:rPr>
        <w:t>Predkladateľ do tejto časti uvedie a popíše nasledovné informácie:</w:t>
      </w:r>
    </w:p>
    <w:p w14:paraId="5B57DC6D" w14:textId="77777777" w:rsidR="001D1083" w:rsidRPr="001D1083" w:rsidRDefault="001D1083" w:rsidP="0051637B">
      <w:pPr>
        <w:numPr>
          <w:ilvl w:val="0"/>
          <w:numId w:val="5"/>
        </w:numPr>
        <w:spacing w:line="256" w:lineRule="auto"/>
        <w:contextualSpacing/>
        <w:jc w:val="both"/>
        <w:rPr>
          <w:rFonts w:eastAsia="Calibri"/>
          <w:bCs/>
          <w:iCs/>
        </w:rPr>
      </w:pPr>
      <w:r w:rsidRPr="001D1083">
        <w:rPr>
          <w:rFonts w:eastAsia="Calibri"/>
          <w:bCs/>
          <w:iCs/>
        </w:rPr>
        <w:t xml:space="preserve">Pri </w:t>
      </w:r>
      <w:r w:rsidRPr="001D1083">
        <w:rPr>
          <w:rFonts w:eastAsia="Calibri"/>
          <w:b/>
          <w:iCs/>
        </w:rPr>
        <w:t>dotáciách, fondoch, štátnej pomoci a iných formách podpory</w:t>
      </w:r>
      <w:r w:rsidRPr="001D1083">
        <w:rPr>
          <w:rFonts w:eastAsia="Calibri"/>
          <w:bCs/>
          <w:iCs/>
        </w:rPr>
        <w:t xml:space="preserve"> zo strany štátu kvalitatívne popíšte pozitívne a negatívne vplyvy na podnikateľské prostredie. V prípade zmeny administratívnej náročnosti kvantifikujte vplyv</w:t>
      </w:r>
      <w:r w:rsidR="00FF4B7A">
        <w:rPr>
          <w:rFonts w:eastAsia="Calibri"/>
          <w:bCs/>
          <w:iCs/>
        </w:rPr>
        <w:t>y</w:t>
      </w:r>
      <w:r w:rsidRPr="001D1083">
        <w:rPr>
          <w:rFonts w:eastAsia="Calibri"/>
          <w:bCs/>
          <w:iCs/>
        </w:rPr>
        <w:t xml:space="preserve"> na modelovom príklade. </w:t>
      </w:r>
    </w:p>
    <w:p w14:paraId="54B03A75" w14:textId="77777777" w:rsidR="001D1083" w:rsidRPr="001D1083" w:rsidRDefault="001D1083" w:rsidP="0051637B">
      <w:pPr>
        <w:numPr>
          <w:ilvl w:val="0"/>
          <w:numId w:val="5"/>
        </w:numPr>
        <w:spacing w:line="256" w:lineRule="auto"/>
        <w:contextualSpacing/>
        <w:jc w:val="both"/>
        <w:rPr>
          <w:rFonts w:eastAsia="Calibri"/>
          <w:bCs/>
          <w:iCs/>
        </w:rPr>
      </w:pPr>
      <w:r w:rsidRPr="001D1083">
        <w:rPr>
          <w:rFonts w:eastAsia="Calibri"/>
          <w:bCs/>
          <w:iCs/>
        </w:rPr>
        <w:t xml:space="preserve">Pri </w:t>
      </w:r>
      <w:r w:rsidRPr="001D1083">
        <w:rPr>
          <w:rFonts w:eastAsia="Calibri"/>
          <w:b/>
          <w:iCs/>
        </w:rPr>
        <w:t>regulovaných c</w:t>
      </w:r>
      <w:r>
        <w:rPr>
          <w:rFonts w:eastAsia="Calibri"/>
          <w:b/>
          <w:iCs/>
        </w:rPr>
        <w:t>enách</w:t>
      </w:r>
      <w:r w:rsidRPr="001D1083">
        <w:rPr>
          <w:rFonts w:eastAsia="Calibri"/>
          <w:bCs/>
          <w:iCs/>
        </w:rPr>
        <w:t xml:space="preserve"> odhadnite ročný finančný vplyv na podnikateľské prostredie. </w:t>
      </w:r>
    </w:p>
    <w:p w14:paraId="07BF73D2" w14:textId="77777777" w:rsidR="00C145AA" w:rsidRDefault="001D1083" w:rsidP="0051637B">
      <w:pPr>
        <w:numPr>
          <w:ilvl w:val="0"/>
          <w:numId w:val="5"/>
        </w:numPr>
        <w:spacing w:line="256" w:lineRule="auto"/>
        <w:contextualSpacing/>
        <w:jc w:val="both"/>
        <w:rPr>
          <w:rFonts w:eastAsia="Calibri"/>
          <w:bCs/>
          <w:iCs/>
        </w:rPr>
      </w:pPr>
      <w:r w:rsidRPr="001D1083">
        <w:rPr>
          <w:rFonts w:eastAsia="Calibri"/>
          <w:bCs/>
          <w:iCs/>
        </w:rPr>
        <w:t xml:space="preserve">Pri </w:t>
      </w:r>
      <w:r w:rsidRPr="001D1083">
        <w:rPr>
          <w:rFonts w:eastAsia="Calibri"/>
          <w:b/>
          <w:iCs/>
        </w:rPr>
        <w:t>iných vplyvoch</w:t>
      </w:r>
      <w:r w:rsidRPr="001D1083">
        <w:rPr>
          <w:rFonts w:eastAsia="Calibri"/>
          <w:bCs/>
          <w:iCs/>
        </w:rPr>
        <w:t xml:space="preserve"> využite kvalitatívne a kvantitatívne metódy tak, aby bolo zrejmé ako pozitívne a ako negatívne budú pôsobiť na podnikateľské prostredie</w:t>
      </w:r>
      <w:r w:rsidR="00C145AA">
        <w:rPr>
          <w:rFonts w:eastAsia="Calibri"/>
          <w:bCs/>
          <w:iCs/>
        </w:rPr>
        <w:t>.</w:t>
      </w:r>
    </w:p>
    <w:p w14:paraId="56CB068B" w14:textId="77777777" w:rsidR="001D1083" w:rsidRPr="00C145AA" w:rsidRDefault="00C145AA" w:rsidP="0051637B">
      <w:pPr>
        <w:numPr>
          <w:ilvl w:val="0"/>
          <w:numId w:val="5"/>
        </w:numPr>
        <w:spacing w:line="256" w:lineRule="auto"/>
        <w:contextualSpacing/>
        <w:jc w:val="both"/>
        <w:rPr>
          <w:rFonts w:eastAsia="Calibri"/>
          <w:bCs/>
          <w:iCs/>
        </w:rPr>
      </w:pPr>
      <w:r w:rsidRPr="00804BC8">
        <w:rPr>
          <w:rFonts w:eastAsia="Calibri"/>
        </w:rPr>
        <w:t xml:space="preserve">Iné vplyvy </w:t>
      </w:r>
      <w:r w:rsidRPr="00952CF6">
        <w:rPr>
          <w:rFonts w:eastAsia="Calibri"/>
          <w:b/>
        </w:rPr>
        <w:t>goldplatingu</w:t>
      </w:r>
      <w:r w:rsidRPr="00804BC8">
        <w:rPr>
          <w:rFonts w:eastAsia="Calibri"/>
        </w:rPr>
        <w:t xml:space="preserve"> (v prípade, že bol v predloženom materiáli identifikovaný goldplating s vplyvom na podnikateľské prostredie)</w:t>
      </w:r>
      <w:r w:rsidR="004A14CD">
        <w:rPr>
          <w:rFonts w:eastAsia="Calibri"/>
        </w:rPr>
        <w:t>.</w:t>
      </w:r>
    </w:p>
    <w:p w14:paraId="45C6F8BC" w14:textId="77777777" w:rsidR="00F57702" w:rsidRDefault="00F57702" w:rsidP="00054C41">
      <w:pPr>
        <w:jc w:val="both"/>
        <w:rPr>
          <w:rFonts w:eastAsia="Calibri"/>
          <w:bCs/>
          <w:i/>
          <w:iCs/>
        </w:rPr>
      </w:pPr>
    </w:p>
    <w:p w14:paraId="7D410FE5" w14:textId="77777777" w:rsidR="00054C41" w:rsidRPr="00895898" w:rsidRDefault="00054C41" w:rsidP="00054C41">
      <w:pPr>
        <w:jc w:val="both"/>
        <w:rPr>
          <w:rFonts w:eastAsia="Calibri"/>
          <w:bCs/>
          <w:i/>
          <w:iCs/>
        </w:rPr>
      </w:pPr>
      <w:r w:rsidRPr="00895898">
        <w:rPr>
          <w:rFonts w:eastAsia="Calibri"/>
          <w:bCs/>
          <w:i/>
          <w:iCs/>
        </w:rPr>
        <w:t xml:space="preserve">Príklady: </w:t>
      </w:r>
    </w:p>
    <w:p w14:paraId="440BCEF5"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predĺženie lehoty na prihlásenie zamestnanca do Sociálnej poisťovne pred nástupom do zamestnania,</w:t>
      </w:r>
    </w:p>
    <w:p w14:paraId="140F7622"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 xml:space="preserve">sprísnenie dôvodov pre umožnenie odkladu daňového priznania, </w:t>
      </w:r>
    </w:p>
    <w:p w14:paraId="3033A3C2"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náklady znečisťovateľov vyplývajúce z povinností odstraňovania znečistenia, ktoré predstavuje   závažné riziko pre niektorú zložku životného prostredia, chránené časti krajiny, chránené živočíchy alebo rastliny alebo ľudské zdravie</w:t>
      </w:r>
    </w:p>
    <w:p w14:paraId="481E262A"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zabezpečenie právnej istoty</w:t>
      </w:r>
    </w:p>
    <w:p w14:paraId="47AAE72F"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zmeny na tlačivách a v povinných prílohách v rámci žiadostí o dotácie</w:t>
      </w:r>
    </w:p>
    <w:p w14:paraId="0273CC52" w14:textId="77777777" w:rsidR="008920C3" w:rsidRPr="00162C6C" w:rsidRDefault="007E6815" w:rsidP="0051637B">
      <w:pPr>
        <w:pStyle w:val="Odsekzoznamu"/>
        <w:numPr>
          <w:ilvl w:val="0"/>
          <w:numId w:val="5"/>
        </w:numPr>
        <w:spacing w:after="0"/>
        <w:jc w:val="both"/>
        <w:rPr>
          <w:rFonts w:ascii="Times New Roman" w:eastAsia="Calibri" w:hAnsi="Times New Roman" w:cs="Times New Roman"/>
          <w:bCs/>
          <w:i/>
          <w:iCs/>
        </w:rPr>
      </w:pPr>
      <w:r w:rsidRPr="00162C6C">
        <w:rPr>
          <w:rFonts w:ascii="Times New Roman" w:eastAsia="Calibri" w:hAnsi="Times New Roman" w:cs="Times New Roman"/>
          <w:bCs/>
          <w:i/>
          <w:iCs/>
        </w:rPr>
        <w:t>zmeny regulovaných cien, napríklad v oblasti telekomunikácií, energetiky, financií a iných</w:t>
      </w:r>
    </w:p>
    <w:p w14:paraId="47A4B2DA" w14:textId="5009F24B" w:rsidR="00142154" w:rsidRDefault="00142154"/>
    <w:sectPr w:rsidR="00142154"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61855" w14:textId="77777777" w:rsidR="009C5469" w:rsidRDefault="009C5469" w:rsidP="00054C41">
      <w:r>
        <w:separator/>
      </w:r>
    </w:p>
  </w:endnote>
  <w:endnote w:type="continuationSeparator" w:id="0">
    <w:p w14:paraId="222A4035" w14:textId="77777777" w:rsidR="009C5469" w:rsidRDefault="009C5469" w:rsidP="0005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yanmar Text">
    <w:panose1 w:val="020B0502040204020203"/>
    <w:charset w:val="00"/>
    <w:family w:val="swiss"/>
    <w:pitch w:val="variable"/>
    <w:sig w:usb0="80000003" w:usb1="00000000" w:usb2="00000400" w:usb3="00000000" w:csb0="00000001" w:csb1="00000000"/>
  </w:font>
  <w:font w:name="Consolas">
    <w:panose1 w:val="020B0609020204030204"/>
    <w:charset w:val="EE"/>
    <w:family w:val="modern"/>
    <w:pitch w:val="fixed"/>
    <w:sig w:usb0="E00006FF" w:usb1="0000FCFF" w:usb2="00000001" w:usb3="00000000" w:csb0="0000019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5099"/>
      <w:docPartObj>
        <w:docPartGallery w:val="Page Numbers (Bottom of Page)"/>
        <w:docPartUnique/>
      </w:docPartObj>
    </w:sdtPr>
    <w:sdtEndPr>
      <w:rPr>
        <w:rFonts w:ascii="Times New Roman" w:hAnsi="Times New Roman" w:cs="Times New Roman"/>
        <w:sz w:val="24"/>
        <w:szCs w:val="24"/>
      </w:rPr>
    </w:sdtEndPr>
    <w:sdtContent>
      <w:p w14:paraId="5D55F2F5" w14:textId="590A400F" w:rsidR="009C5469" w:rsidRPr="006045CB" w:rsidRDefault="009C5469" w:rsidP="00054C41">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9A1162">
          <w:rPr>
            <w:rFonts w:ascii="Times New Roman" w:hAnsi="Times New Roman" w:cs="Times New Roman"/>
            <w:noProof/>
            <w:sz w:val="24"/>
            <w:szCs w:val="24"/>
          </w:rPr>
          <w:t>9</w:t>
        </w:r>
        <w:r w:rsidRPr="006045CB">
          <w:rPr>
            <w:rFonts w:ascii="Times New Roman" w:hAnsi="Times New Roman" w:cs="Times New Roman"/>
            <w:sz w:val="24"/>
            <w:szCs w:val="24"/>
          </w:rPr>
          <w:fldChar w:fldCharType="end"/>
        </w:r>
      </w:p>
    </w:sdtContent>
  </w:sdt>
  <w:p w14:paraId="4556761F" w14:textId="77777777" w:rsidR="009C5469" w:rsidRPr="00FF7125" w:rsidRDefault="009C5469" w:rsidP="00054C41">
    <w:pPr>
      <w:pStyle w:val="Pta"/>
      <w:rPr>
        <w:sz w:val="24"/>
        <w:szCs w:val="24"/>
      </w:rPr>
    </w:pPr>
  </w:p>
  <w:p w14:paraId="20FE6A4A" w14:textId="77777777" w:rsidR="009C5469" w:rsidRDefault="009C546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6D145" w14:textId="77777777" w:rsidR="009C5469" w:rsidRDefault="009C5469" w:rsidP="00054C41">
      <w:r>
        <w:separator/>
      </w:r>
    </w:p>
  </w:footnote>
  <w:footnote w:type="continuationSeparator" w:id="0">
    <w:p w14:paraId="51138F1B" w14:textId="77777777" w:rsidR="009C5469" w:rsidRDefault="009C5469" w:rsidP="00054C41">
      <w:r>
        <w:continuationSeparator/>
      </w:r>
    </w:p>
  </w:footnote>
  <w:footnote w:id="1">
    <w:p w14:paraId="05ACDEC0" w14:textId="2E8D3207" w:rsidR="009C5469" w:rsidRDefault="009C5469">
      <w:pPr>
        <w:pStyle w:val="Textpoznmkypodiarou"/>
      </w:pPr>
      <w:r>
        <w:rPr>
          <w:rStyle w:val="Odkaznapoznmkupodiarou"/>
        </w:rPr>
        <w:footnoteRef/>
      </w:r>
      <w:r>
        <w:t xml:space="preserve"> Zdroj štatistických údajov: ŠÚ SR, 2025</w:t>
      </w:r>
    </w:p>
  </w:footnote>
  <w:footnote w:id="2">
    <w:p w14:paraId="5D1D3762" w14:textId="22083605" w:rsidR="009C5469" w:rsidRPr="00D7305C" w:rsidRDefault="009C5469" w:rsidP="00F12470">
      <w:pPr>
        <w:pStyle w:val="Textpoznmkypodiarou"/>
        <w:jc w:val="both"/>
        <w:rPr>
          <w:rFonts w:ascii="Times New Roman" w:hAnsi="Times New Roman" w:cs="Times New Roman"/>
        </w:rPr>
      </w:pPr>
      <w:r w:rsidRPr="00D7305C">
        <w:rPr>
          <w:rStyle w:val="Odkaznapoznmkupodiarou"/>
          <w:rFonts w:ascii="Times New Roman" w:hAnsi="Times New Roman" w:cs="Times New Roman"/>
        </w:rPr>
        <w:footnoteRef/>
      </w:r>
      <w:r w:rsidRPr="00D7305C">
        <w:rPr>
          <w:rFonts w:ascii="Times New Roman" w:hAnsi="Times New Roman" w:cs="Times New Roman"/>
        </w:rPr>
        <w:t xml:space="preserve"> Podľa </w:t>
      </w:r>
      <w:r w:rsidRPr="00F12470">
        <w:rPr>
          <w:rFonts w:ascii="Times New Roman" w:eastAsia="Calibri" w:hAnsi="Times New Roman" w:cs="Times New Roman"/>
          <w:bCs/>
          <w:color w:val="000000"/>
          <w:lang w:val="en-GB"/>
        </w:rPr>
        <w:t>Commission staff working document-Impact assessment report-Accompanying the document Proposal for a Regulation of the European Parliament and of the Council on horizontal cybersecurity requirements for products with digital elements and amending Regulation (EU) 2019/1020.</w:t>
      </w:r>
    </w:p>
  </w:footnote>
  <w:footnote w:id="3">
    <w:p w14:paraId="1647D7DF" w14:textId="77777777" w:rsidR="009C5469" w:rsidRPr="00804BC8" w:rsidRDefault="009C5469"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goldplating podľa tabuľky zhody alebo sa vykonáva implementácia nariadenia EÚ s goldplatingom.</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ak sa predloženým návrhom odstraňuje goldplating, ktorého pôvod je v skoršom zachovaní existujúcej právnej úpravy (existujúcich vnútroštátnych požiadaviek).</w:t>
      </w:r>
    </w:p>
    <w:p w14:paraId="5D313DAF" w14:textId="77777777" w:rsidR="009C5469" w:rsidRDefault="009C5469" w:rsidP="00512BA7">
      <w:pPr>
        <w:pStyle w:val="Textpoznmkypodiarou"/>
      </w:pPr>
    </w:p>
  </w:footnote>
  <w:footnote w:id="4">
    <w:p w14:paraId="116AA171" w14:textId="77777777" w:rsidR="009C5469" w:rsidRDefault="009C5469" w:rsidP="00101E6E">
      <w:pPr>
        <w:pStyle w:val="Normlnywebov"/>
        <w:jc w:val="both"/>
      </w:pPr>
      <w:r>
        <w:rPr>
          <w:rStyle w:val="Odkaznapoznmkupodiarou"/>
        </w:rPr>
        <w:footnoteRef/>
      </w:r>
      <w:r>
        <w:t xml:space="preserve"> </w:t>
      </w:r>
      <w:r w:rsidRPr="005B0F05">
        <w:rPr>
          <w:sz w:val="16"/>
          <w:szCs w:val="16"/>
        </w:rPr>
        <w:t xml:space="preserve">V kontexte posúdenia vplyvu smernice NIS2 boli náklady súvisiace s </w:t>
      </w:r>
      <w:r w:rsidRPr="005B0F05">
        <w:rPr>
          <w:b/>
          <w:bCs/>
          <w:sz w:val="16"/>
          <w:szCs w:val="16"/>
        </w:rPr>
        <w:t>„bezpečnostnými prvkami týkajúcimi sa vzťahov s dodávateľmi a hodnotenia rizík špecifických pre dodávateľov</w:t>
      </w:r>
      <w:r w:rsidRPr="005B0F05">
        <w:rPr>
          <w:sz w:val="16"/>
          <w:szCs w:val="16"/>
        </w:rPr>
        <w:t xml:space="preserve">“ odhadnuté ako jednorazové náklady na zamestnanie v priemere </w:t>
      </w:r>
      <w:r w:rsidRPr="005B0F05">
        <w:rPr>
          <w:b/>
          <w:bCs/>
          <w:sz w:val="16"/>
          <w:szCs w:val="16"/>
        </w:rPr>
        <w:t>1 FTE na spoločnosť</w:t>
      </w:r>
      <w:r w:rsidRPr="005B0F05">
        <w:rPr>
          <w:sz w:val="16"/>
          <w:szCs w:val="16"/>
        </w:rPr>
        <w:t xml:space="preserve"> a potenciálny nárast </w:t>
      </w:r>
      <w:r w:rsidRPr="005B0F05">
        <w:rPr>
          <w:b/>
          <w:bCs/>
          <w:sz w:val="16"/>
          <w:szCs w:val="16"/>
        </w:rPr>
        <w:t>2 – 4 % opakovaných nákladov na nákup IKT v oblasti bezpečnosti</w:t>
      </w:r>
      <w:r w:rsidRPr="005B0F05">
        <w:rPr>
          <w:sz w:val="16"/>
          <w:szCs w:val="16"/>
        </w:rPr>
        <w:t xml:space="preserve">. Jedno pracovné miesto na plný úväzok možno odhadnúť na náklady vo výške 66 560 EUR. Vzhľadom na to, že CRA sa nebude priamo vzťahovať na IT služby, predpokladá sa, že bude viesť k </w:t>
      </w:r>
      <w:r w:rsidRPr="005B0F05">
        <w:rPr>
          <w:b/>
          <w:bCs/>
          <w:sz w:val="16"/>
          <w:szCs w:val="16"/>
        </w:rPr>
        <w:t>50 % zníženiu nákladov na dodržiavanie predpisov</w:t>
      </w:r>
      <w:r w:rsidRPr="005B0F05">
        <w:rPr>
          <w:sz w:val="16"/>
          <w:szCs w:val="16"/>
        </w:rPr>
        <w:t xml:space="preserve"> v súvislosti s požiadavkou týkajúcej sa bezpečnosti dodávateľského reťazca pre základné a dôležité subjekty.</w:t>
      </w:r>
    </w:p>
    <w:p w14:paraId="42C016AF" w14:textId="77777777" w:rsidR="009C5469" w:rsidRDefault="009C5469" w:rsidP="00101E6E">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8E6B" w14:textId="77777777" w:rsidR="009C5469" w:rsidRPr="006045CB" w:rsidRDefault="009C5469" w:rsidP="00142154">
    <w:pPr>
      <w:tabs>
        <w:tab w:val="center" w:pos="4536"/>
        <w:tab w:val="right" w:pos="9072"/>
      </w:tabs>
      <w:jc w:val="right"/>
      <w:rPr>
        <w:lang w:eastAsia="sk-SK"/>
      </w:rPr>
    </w:pPr>
    <w:r w:rsidRPr="006045CB">
      <w:rPr>
        <w:lang w:eastAsia="sk-SK"/>
      </w:rPr>
      <w:t xml:space="preserve">Príloha č. </w:t>
    </w:r>
    <w:r>
      <w:rPr>
        <w:lang w:eastAsia="sk-SK"/>
      </w:rPr>
      <w:t>3a</w:t>
    </w:r>
  </w:p>
  <w:p w14:paraId="4B2D726A" w14:textId="77777777" w:rsidR="009C5469" w:rsidRPr="006045CB" w:rsidRDefault="009C5469" w:rsidP="0014215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06843"/>
    <w:multiLevelType w:val="hybridMultilevel"/>
    <w:tmpl w:val="30EE79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0C1E7D"/>
    <w:multiLevelType w:val="hybridMultilevel"/>
    <w:tmpl w:val="A68614C6"/>
    <w:lvl w:ilvl="0" w:tplc="08090015">
      <w:start w:val="1"/>
      <w:numFmt w:val="upperLetter"/>
      <w:pStyle w:val="Heading1noP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FigureLeft"/>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2B5D"/>
    <w:multiLevelType w:val="hybridMultilevel"/>
    <w:tmpl w:val="8C9A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C3580"/>
    <w:multiLevelType w:val="multilevel"/>
    <w:tmpl w:val="F4C6F612"/>
    <w:styleLink w:val="NumbLstTableNumb"/>
    <w:lvl w:ilvl="0">
      <w:start w:val="1"/>
      <w:numFmt w:val="bullet"/>
      <w:lvlText w:val=""/>
      <w:lvlJc w:val="left"/>
      <w:pPr>
        <w:tabs>
          <w:tab w:val="num" w:pos="680"/>
        </w:tabs>
        <w:ind w:left="680" w:hanging="340"/>
      </w:pPr>
      <w:rPr>
        <w:rFonts w:ascii="Symbol" w:hAnsi="Symbol" w:hint="default"/>
        <w:color w:val="auto"/>
        <w:sz w:val="18"/>
      </w:rPr>
    </w:lvl>
    <w:lvl w:ilvl="1">
      <w:start w:val="1"/>
      <w:numFmt w:val="bullet"/>
      <w:lvlText w:val="–"/>
      <w:lvlJc w:val="left"/>
      <w:pPr>
        <w:tabs>
          <w:tab w:val="num" w:pos="1020"/>
        </w:tabs>
        <w:ind w:left="1020" w:hanging="340"/>
      </w:pPr>
      <w:rPr>
        <w:rFonts w:ascii="Arial" w:hAnsi="Arial" w:hint="default"/>
        <w:color w:val="auto"/>
      </w:rPr>
    </w:lvl>
    <w:lvl w:ilvl="2">
      <w:start w:val="1"/>
      <w:numFmt w:val="bullet"/>
      <w:lvlText w:val="○"/>
      <w:lvlJc w:val="left"/>
      <w:pPr>
        <w:tabs>
          <w:tab w:val="num" w:pos="1361"/>
        </w:tabs>
        <w:ind w:left="1361" w:hanging="341"/>
      </w:pPr>
      <w:rPr>
        <w:rFonts w:ascii="Arial" w:hAnsi="Arial" w:hint="default"/>
        <w:color w:val="auto"/>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4" w15:restartNumberingAfterBreak="0">
    <w:nsid w:val="0D232142"/>
    <w:multiLevelType w:val="hybridMultilevel"/>
    <w:tmpl w:val="67A469BE"/>
    <w:lvl w:ilvl="0" w:tplc="A48E7E7A">
      <w:start w:val="1"/>
      <w:numFmt w:val="decimal"/>
      <w:pStyle w:val="Titleoffigure"/>
      <w:lvlText w:val="Fig. %1:"/>
      <w:lvlJc w:val="left"/>
      <w:pPr>
        <w:ind w:left="717" w:hanging="360"/>
      </w:pPr>
      <w:rPr>
        <w:rFonts w:ascii="Verdana" w:hAnsi="Verdana" w:hint="default"/>
        <w:sz w:val="18"/>
        <w:szCs w:val="18"/>
      </w:rPr>
    </w:lvl>
    <w:lvl w:ilvl="1" w:tplc="2132DAFC">
      <w:start w:val="1"/>
      <w:numFmt w:val="decimal"/>
      <w:lvlText w:val="(%2)"/>
      <w:lvlJc w:val="left"/>
      <w:pPr>
        <w:ind w:left="1440" w:hanging="360"/>
      </w:pPr>
      <w:rPr>
        <w:rFonts w:hint="default"/>
        <w:u w:val="none"/>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155946"/>
    <w:multiLevelType w:val="multilevel"/>
    <w:tmpl w:val="3A54F8B8"/>
    <w:numStyleLink w:val="NumbLstTableBullet"/>
  </w:abstractNum>
  <w:abstractNum w:abstractNumId="6" w15:restartNumberingAfterBreak="0">
    <w:nsid w:val="0F404156"/>
    <w:multiLevelType w:val="hybridMultilevel"/>
    <w:tmpl w:val="F6BAE60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00D7D88"/>
    <w:multiLevelType w:val="singleLevel"/>
    <w:tmpl w:val="9BBE71E6"/>
    <w:lvl w:ilvl="0">
      <w:start w:val="1"/>
      <w:numFmt w:val="bullet"/>
      <w:pStyle w:val="Zoznamsodrkami2"/>
      <w:lvlText w:val=""/>
      <w:lvlJc w:val="left"/>
      <w:pPr>
        <w:tabs>
          <w:tab w:val="num" w:pos="643"/>
        </w:tabs>
        <w:ind w:left="643" w:hanging="360"/>
      </w:pPr>
      <w:rPr>
        <w:rFonts w:ascii="Symbol" w:hAnsi="Symbol" w:hint="default"/>
      </w:rPr>
    </w:lvl>
  </w:abstractNum>
  <w:abstractNum w:abstractNumId="8" w15:restartNumberingAfterBreak="0">
    <w:nsid w:val="10105EB2"/>
    <w:multiLevelType w:val="multilevel"/>
    <w:tmpl w:val="A7C49312"/>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13277E53"/>
    <w:multiLevelType w:val="hybridMultilevel"/>
    <w:tmpl w:val="71C64E6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37E76F6"/>
    <w:multiLevelType w:val="hybridMultilevel"/>
    <w:tmpl w:val="4A7859F6"/>
    <w:styleLink w:val="NumbLstTableSimpleNo"/>
    <w:lvl w:ilvl="0" w:tplc="EDB855E2">
      <w:start w:val="2"/>
      <w:numFmt w:val="decimal"/>
      <w:lvlText w:val="%1."/>
      <w:lvlJc w:val="left"/>
      <w:pPr>
        <w:ind w:left="7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83010F3"/>
    <w:multiLevelType w:val="hybridMultilevel"/>
    <w:tmpl w:val="DBBEAD7A"/>
    <w:styleLink w:val="NumbLstNumb"/>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1B333907"/>
    <w:multiLevelType w:val="hybridMultilevel"/>
    <w:tmpl w:val="FC504C1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1D515148"/>
    <w:multiLevelType w:val="hybridMultilevel"/>
    <w:tmpl w:val="8766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A382B"/>
    <w:multiLevelType w:val="hybridMultilevel"/>
    <w:tmpl w:val="8F38D38C"/>
    <w:lvl w:ilvl="0" w:tplc="FFFFFFFF">
      <w:start w:val="1"/>
      <w:numFmt w:val="bullet"/>
      <w:lvlText w:val=""/>
      <w:lvlJc w:val="left"/>
      <w:pPr>
        <w:ind w:left="720" w:hanging="360"/>
      </w:pPr>
      <w:rPr>
        <w:rFonts w:ascii="Symbol" w:hAnsi="Symbol" w:hint="default"/>
      </w:rPr>
    </w:lvl>
    <w:lvl w:ilvl="1" w:tplc="A80C46B4">
      <w:start w:val="3"/>
      <w:numFmt w:val="bullet"/>
      <w:lvlText w:val="-"/>
      <w:lvlJc w:val="left"/>
      <w:pPr>
        <w:ind w:left="1440" w:hanging="360"/>
      </w:pPr>
      <w:rPr>
        <w:rFonts w:ascii="Times New Roman" w:eastAsia="Calibri" w:hAnsi="Times New Roman" w:cs="Times New Roman" w:hint="default"/>
        <w:b/>
        <w:i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F37420E"/>
    <w:multiLevelType w:val="singleLevel"/>
    <w:tmpl w:val="9500C166"/>
    <w:styleLink w:val="NumbLstAnnex"/>
    <w:lvl w:ilvl="0">
      <w:start w:val="1"/>
      <w:numFmt w:val="bullet"/>
      <w:pStyle w:val="Zoznamsodrkami3"/>
      <w:lvlText w:val=""/>
      <w:lvlJc w:val="left"/>
      <w:pPr>
        <w:tabs>
          <w:tab w:val="num" w:pos="926"/>
        </w:tabs>
        <w:ind w:left="926" w:hanging="360"/>
      </w:pPr>
      <w:rPr>
        <w:rFonts w:ascii="Symbol" w:hAnsi="Symbol" w:hint="default"/>
      </w:rPr>
    </w:lvl>
  </w:abstractNum>
  <w:abstractNum w:abstractNumId="17" w15:restartNumberingAfterBreak="0">
    <w:nsid w:val="1F6B0E48"/>
    <w:multiLevelType w:val="hybridMultilevel"/>
    <w:tmpl w:val="DB282EBA"/>
    <w:styleLink w:val="NumbLstBTNumbList1"/>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1F733508"/>
    <w:multiLevelType w:val="hybridMultilevel"/>
    <w:tmpl w:val="8D903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10A2EEB"/>
    <w:multiLevelType w:val="hybridMultilevel"/>
    <w:tmpl w:val="57DE3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C4638"/>
    <w:multiLevelType w:val="hybridMultilevel"/>
    <w:tmpl w:val="254E7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AF3CA6"/>
    <w:multiLevelType w:val="hybridMultilevel"/>
    <w:tmpl w:val="F3DCC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5F746E"/>
    <w:multiLevelType w:val="hybridMultilevel"/>
    <w:tmpl w:val="61B8373C"/>
    <w:lvl w:ilvl="0" w:tplc="FFFFFFFF">
      <w:start w:val="1"/>
      <w:numFmt w:val="bullet"/>
      <w:lvlText w:val=""/>
      <w:lvlJc w:val="left"/>
      <w:pPr>
        <w:ind w:left="720" w:hanging="360"/>
      </w:pPr>
      <w:rPr>
        <w:rFonts w:ascii="Symbol" w:hAnsi="Symbol" w:hint="default"/>
      </w:rPr>
    </w:lvl>
    <w:lvl w:ilvl="1" w:tplc="A80C46B4">
      <w:start w:val="3"/>
      <w:numFmt w:val="bullet"/>
      <w:lvlText w:val="-"/>
      <w:lvlJc w:val="left"/>
      <w:pPr>
        <w:ind w:left="1440" w:hanging="360"/>
      </w:pPr>
      <w:rPr>
        <w:rFonts w:ascii="Times New Roman" w:eastAsia="Calibri" w:hAnsi="Times New Roman" w:cs="Times New Roman" w:hint="default"/>
        <w:b/>
        <w:i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77F46C8"/>
    <w:multiLevelType w:val="hybridMultilevel"/>
    <w:tmpl w:val="50683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01475"/>
    <w:multiLevelType w:val="multilevel"/>
    <w:tmpl w:val="241819BA"/>
    <w:styleLink w:val="NumbLstBTBullet"/>
    <w:lvl w:ilvl="0">
      <w:start w:val="1"/>
      <w:numFmt w:val="bullet"/>
      <w:lvlText w:val="■"/>
      <w:lvlJc w:val="left"/>
      <w:pPr>
        <w:tabs>
          <w:tab w:val="num" w:pos="1191"/>
        </w:tabs>
        <w:ind w:left="1191" w:hanging="340"/>
      </w:pPr>
      <w:rPr>
        <w:rFonts w:ascii="Arial" w:hAnsi="Arial" w:cs="Times New Roman" w:hint="default"/>
        <w:color w:val="auto"/>
      </w:rPr>
    </w:lvl>
    <w:lvl w:ilvl="1">
      <w:start w:val="1"/>
      <w:numFmt w:val="bullet"/>
      <w:lvlText w:val="–"/>
      <w:lvlJc w:val="left"/>
      <w:pPr>
        <w:tabs>
          <w:tab w:val="num" w:pos="1531"/>
        </w:tabs>
        <w:ind w:left="1531" w:hanging="340"/>
      </w:pPr>
      <w:rPr>
        <w:rFonts w:ascii="Arial" w:hAnsi="Arial" w:cs="Times New Roman" w:hint="default"/>
        <w:color w:val="auto"/>
      </w:rPr>
    </w:lvl>
    <w:lvl w:ilvl="2">
      <w:start w:val="1"/>
      <w:numFmt w:val="bullet"/>
      <w:lvlText w:val="○"/>
      <w:lvlJc w:val="left"/>
      <w:pPr>
        <w:tabs>
          <w:tab w:val="num" w:pos="1871"/>
        </w:tabs>
        <w:ind w:left="1871" w:hanging="340"/>
      </w:pPr>
      <w:rPr>
        <w:rFonts w:ascii="Arial" w:hAnsi="Arial" w:cs="Times New Roman" w:hint="default"/>
        <w:color w:val="auto"/>
      </w:rPr>
    </w:lvl>
    <w:lvl w:ilvl="3">
      <w:start w:val="1"/>
      <w:numFmt w:val="none"/>
      <w:suff w:val="nothing"/>
      <w:lvlText w:val=""/>
      <w:lvlJc w:val="left"/>
      <w:pPr>
        <w:ind w:left="1871" w:firstLine="0"/>
      </w:pPr>
    </w:lvl>
    <w:lvl w:ilvl="4">
      <w:start w:val="1"/>
      <w:numFmt w:val="none"/>
      <w:suff w:val="nothing"/>
      <w:lvlText w:val=""/>
      <w:lvlJc w:val="left"/>
      <w:pPr>
        <w:ind w:left="1871" w:firstLine="0"/>
      </w:pPr>
    </w:lvl>
    <w:lvl w:ilvl="5">
      <w:start w:val="1"/>
      <w:numFmt w:val="none"/>
      <w:suff w:val="nothing"/>
      <w:lvlText w:val=""/>
      <w:lvlJc w:val="left"/>
      <w:pPr>
        <w:ind w:left="1871" w:firstLine="0"/>
      </w:pPr>
    </w:lvl>
    <w:lvl w:ilvl="6">
      <w:start w:val="1"/>
      <w:numFmt w:val="none"/>
      <w:suff w:val="nothing"/>
      <w:lvlText w:val=""/>
      <w:lvlJc w:val="left"/>
      <w:pPr>
        <w:ind w:left="1871" w:firstLine="0"/>
      </w:pPr>
    </w:lvl>
    <w:lvl w:ilvl="7">
      <w:start w:val="1"/>
      <w:numFmt w:val="none"/>
      <w:suff w:val="nothing"/>
      <w:lvlText w:val=""/>
      <w:lvlJc w:val="left"/>
      <w:pPr>
        <w:ind w:left="1871" w:firstLine="0"/>
      </w:pPr>
    </w:lvl>
    <w:lvl w:ilvl="8">
      <w:start w:val="1"/>
      <w:numFmt w:val="none"/>
      <w:lvlText w:val=""/>
      <w:lvlJc w:val="left"/>
      <w:pPr>
        <w:ind w:left="3240" w:hanging="360"/>
      </w:pPr>
    </w:lvl>
  </w:abstractNum>
  <w:abstractNum w:abstractNumId="26" w15:restartNumberingAfterBreak="0">
    <w:nsid w:val="39FA72F8"/>
    <w:multiLevelType w:val="multilevel"/>
    <w:tmpl w:val="1E064CAE"/>
    <w:styleLink w:val="NumbLstPart"/>
    <w:lvl w:ilvl="0">
      <w:start w:val="1"/>
      <w:numFmt w:val="upperLetter"/>
      <w:pStyle w:val="Divider"/>
      <w:lvlText w:val="Part %1:"/>
      <w:lvlJc w:val="left"/>
      <w:pPr>
        <w:tabs>
          <w:tab w:val="num" w:pos="2268"/>
        </w:tabs>
        <w:ind w:left="2268" w:hanging="2268"/>
      </w:pPr>
      <w:rPr>
        <w:rFonts w:hint="default"/>
      </w:rPr>
    </w:lvl>
    <w:lvl w:ilvl="1">
      <w:start w:val="1"/>
      <w:numFmt w:val="none"/>
      <w:lvlText w:val=""/>
      <w:lvlJc w:val="left"/>
      <w:pPr>
        <w:tabs>
          <w:tab w:val="num" w:pos="737"/>
        </w:tabs>
        <w:ind w:left="737" w:hanging="737"/>
      </w:pPr>
      <w:rPr>
        <w:rFonts w:hint="default"/>
      </w:rPr>
    </w:lvl>
    <w:lvl w:ilvl="2">
      <w:start w:val="1"/>
      <w:numFmt w:val="none"/>
      <w:lvlText w:val=""/>
      <w:lvlJc w:val="left"/>
      <w:pPr>
        <w:tabs>
          <w:tab w:val="num" w:pos="737"/>
        </w:tabs>
        <w:ind w:left="737" w:hanging="737"/>
      </w:pPr>
      <w:rPr>
        <w:rFonts w:hint="default"/>
      </w:rPr>
    </w:lvl>
    <w:lvl w:ilvl="3">
      <w:start w:val="1"/>
      <w:numFmt w:val="none"/>
      <w:lvlText w:val=""/>
      <w:lvlJc w:val="left"/>
      <w:pPr>
        <w:tabs>
          <w:tab w:val="num" w:pos="737"/>
        </w:tabs>
        <w:ind w:left="737" w:hanging="737"/>
      </w:pPr>
      <w:rPr>
        <w:rFonts w:hint="default"/>
      </w:rPr>
    </w:lvl>
    <w:lvl w:ilvl="4">
      <w:start w:val="1"/>
      <w:numFmt w:val="none"/>
      <w:lvlText w:val=""/>
      <w:lvlJc w:val="left"/>
      <w:pPr>
        <w:tabs>
          <w:tab w:val="num" w:pos="737"/>
        </w:tabs>
        <w:ind w:left="737" w:hanging="737"/>
      </w:pPr>
      <w:rPr>
        <w:rFonts w:hint="default"/>
      </w:rPr>
    </w:lvl>
    <w:lvl w:ilvl="5">
      <w:start w:val="1"/>
      <w:numFmt w:val="none"/>
      <w:lvlText w:val=""/>
      <w:lvlJc w:val="left"/>
      <w:pPr>
        <w:tabs>
          <w:tab w:val="num" w:pos="737"/>
        </w:tabs>
        <w:ind w:left="737" w:hanging="737"/>
      </w:pPr>
      <w:rPr>
        <w:rFonts w:hint="default"/>
      </w:rPr>
    </w:lvl>
    <w:lvl w:ilvl="6">
      <w:start w:val="1"/>
      <w:numFmt w:val="none"/>
      <w:lvlText w:val=""/>
      <w:lvlJc w:val="left"/>
      <w:pPr>
        <w:tabs>
          <w:tab w:val="num" w:pos="737"/>
        </w:tabs>
        <w:ind w:left="737" w:hanging="737"/>
      </w:pPr>
      <w:rPr>
        <w:rFonts w:hint="default"/>
      </w:rPr>
    </w:lvl>
    <w:lvl w:ilvl="7">
      <w:start w:val="1"/>
      <w:numFmt w:val="none"/>
      <w:lvlText w:val=""/>
      <w:lvlJc w:val="left"/>
      <w:pPr>
        <w:tabs>
          <w:tab w:val="num" w:pos="737"/>
        </w:tabs>
        <w:ind w:left="737" w:hanging="737"/>
      </w:pPr>
      <w:rPr>
        <w:rFonts w:hint="default"/>
      </w:rPr>
    </w:lvl>
    <w:lvl w:ilvl="8">
      <w:start w:val="1"/>
      <w:numFmt w:val="none"/>
      <w:lvlText w:val=""/>
      <w:lvlJc w:val="left"/>
      <w:pPr>
        <w:tabs>
          <w:tab w:val="num" w:pos="737"/>
        </w:tabs>
        <w:ind w:left="737" w:hanging="737"/>
      </w:pPr>
      <w:rPr>
        <w:rFonts w:hint="default"/>
      </w:rPr>
    </w:lvl>
  </w:abstractNum>
  <w:abstractNum w:abstractNumId="27" w15:restartNumberingAfterBreak="0">
    <w:nsid w:val="3CC3414C"/>
    <w:multiLevelType w:val="hybridMultilevel"/>
    <w:tmpl w:val="925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F00E18"/>
    <w:multiLevelType w:val="singleLevel"/>
    <w:tmpl w:val="0409000D"/>
    <w:lvl w:ilvl="0">
      <w:start w:val="1"/>
      <w:numFmt w:val="bullet"/>
      <w:lvlText w:val=""/>
      <w:lvlJc w:val="left"/>
      <w:pPr>
        <w:ind w:left="360" w:hanging="360"/>
      </w:pPr>
      <w:rPr>
        <w:rFonts w:ascii="Wingdings" w:hAnsi="Wingdings" w:hint="default"/>
      </w:rPr>
    </w:lvl>
  </w:abstractNum>
  <w:abstractNum w:abstractNumId="29" w15:restartNumberingAfterBreak="0">
    <w:nsid w:val="3E144406"/>
    <w:multiLevelType w:val="multilevel"/>
    <w:tmpl w:val="A238BC44"/>
    <w:lvl w:ilvl="0">
      <w:start w:val="1"/>
      <w:numFmt w:val="bullet"/>
      <w:pStyle w:val="Bullet1"/>
      <w:lvlText w:val="■"/>
      <w:lvlJc w:val="left"/>
      <w:pPr>
        <w:tabs>
          <w:tab w:val="num" w:pos="340"/>
        </w:tabs>
        <w:ind w:left="340" w:hanging="340"/>
      </w:pPr>
      <w:rPr>
        <w:rFonts w:ascii="Arial" w:hAnsi="Arial" w:hint="default"/>
        <w:color w:val="auto"/>
        <w:sz w:val="18"/>
      </w:rPr>
    </w:lvl>
    <w:lvl w:ilvl="1">
      <w:start w:val="1"/>
      <w:numFmt w:val="bullet"/>
      <w:pStyle w:val="Bullet2"/>
      <w:lvlText w:val="–"/>
      <w:lvlJc w:val="left"/>
      <w:pPr>
        <w:tabs>
          <w:tab w:val="num" w:pos="680"/>
        </w:tabs>
        <w:ind w:left="680" w:hanging="340"/>
      </w:pPr>
      <w:rPr>
        <w:rFonts w:ascii="Arial" w:hAnsi="Arial" w:hint="default"/>
        <w:color w:val="auto"/>
      </w:rPr>
    </w:lvl>
    <w:lvl w:ilvl="2">
      <w:start w:val="1"/>
      <w:numFmt w:val="bullet"/>
      <w:pStyle w:val="Bullet3"/>
      <w:lvlText w:val="○"/>
      <w:lvlJc w:val="left"/>
      <w:pPr>
        <w:tabs>
          <w:tab w:val="num" w:pos="1021"/>
        </w:tabs>
        <w:ind w:left="1021" w:hanging="341"/>
      </w:pPr>
      <w:rPr>
        <w:rFonts w:ascii="Arial" w:hAnsi="Arial" w:hint="default"/>
        <w:color w:val="auto"/>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0" w15:restartNumberingAfterBreak="0">
    <w:nsid w:val="3F904703"/>
    <w:multiLevelType w:val="hybridMultilevel"/>
    <w:tmpl w:val="63D6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FE0375F"/>
    <w:multiLevelType w:val="hybridMultilevel"/>
    <w:tmpl w:val="691A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1E01A2"/>
    <w:multiLevelType w:val="hybridMultilevel"/>
    <w:tmpl w:val="DBBEAD7A"/>
    <w:styleLink w:val="NumbLstMain"/>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46B37DB3"/>
    <w:multiLevelType w:val="multilevel"/>
    <w:tmpl w:val="95E27FD8"/>
    <w:lvl w:ilvl="0">
      <w:start w:val="6"/>
      <w:numFmt w:val="decimal"/>
      <w:lvlText w:val="%1."/>
      <w:lvlJc w:val="left"/>
      <w:pPr>
        <w:ind w:left="720" w:hanging="360"/>
      </w:pPr>
      <w:rPr>
        <w:rFonts w:hint="default"/>
      </w:rPr>
    </w:lvl>
    <w:lvl w:ilvl="1">
      <w:start w:val="1"/>
      <w:numFmt w:val="decimal"/>
      <w:isLgl/>
      <w:lvlText w:val="8.%2."/>
      <w:lvlJc w:val="left"/>
      <w:pPr>
        <w:ind w:left="84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35" w15:restartNumberingAfterBreak="0">
    <w:nsid w:val="48EB2806"/>
    <w:multiLevelType w:val="hybridMultilevel"/>
    <w:tmpl w:val="4A7859F6"/>
    <w:styleLink w:val="NumbLstExecSumm"/>
    <w:lvl w:ilvl="0" w:tplc="EDB855E2">
      <w:start w:val="2"/>
      <w:numFmt w:val="decimal"/>
      <w:lvlText w:val="%1."/>
      <w:lvlJc w:val="left"/>
      <w:pPr>
        <w:ind w:left="7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C5E09"/>
    <w:multiLevelType w:val="hybridMultilevel"/>
    <w:tmpl w:val="3A54F8B8"/>
    <w:styleLink w:val="NumbLstTableBullet"/>
    <w:lvl w:ilvl="0" w:tplc="0809001B">
      <w:start w:val="1"/>
      <w:numFmt w:val="lowerRoman"/>
      <w:lvlText w:val="%1."/>
      <w:lvlJc w:val="righ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C5519AD"/>
    <w:multiLevelType w:val="hybridMultilevel"/>
    <w:tmpl w:val="E3E0B03A"/>
    <w:lvl w:ilvl="0" w:tplc="F37C9D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127E0B"/>
    <w:multiLevelType w:val="hybridMultilevel"/>
    <w:tmpl w:val="6FBC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572DAE"/>
    <w:multiLevelType w:val="hybridMultilevel"/>
    <w:tmpl w:val="F8CA1FEE"/>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1380656"/>
    <w:multiLevelType w:val="multilevel"/>
    <w:tmpl w:val="75B63B8C"/>
    <w:styleLink w:val="NumbLstStage"/>
    <w:lvl w:ilvl="0">
      <w:start w:val="1"/>
      <w:numFmt w:val="decimal"/>
      <w:pStyle w:val="Stage"/>
      <w:lvlText w:val="Stage %1"/>
      <w:lvlJc w:val="left"/>
      <w:pPr>
        <w:tabs>
          <w:tab w:val="num" w:pos="1814"/>
        </w:tabs>
        <w:ind w:left="1814" w:hanging="963"/>
      </w:pPr>
      <w:rPr>
        <w:rFonts w:hint="default"/>
      </w:rPr>
    </w:lvl>
    <w:lvl w:ilvl="1">
      <w:start w:val="1"/>
      <w:numFmt w:val="decimal"/>
      <w:pStyle w:val="Task"/>
      <w:lvlText w:val="Task %1.%2"/>
      <w:lvlJc w:val="left"/>
      <w:pPr>
        <w:tabs>
          <w:tab w:val="num" w:pos="1814"/>
        </w:tabs>
        <w:ind w:left="1814" w:hanging="9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1600442"/>
    <w:multiLevelType w:val="hybridMultilevel"/>
    <w:tmpl w:val="0E0E95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5A847C0"/>
    <w:multiLevelType w:val="hybridMultilevel"/>
    <w:tmpl w:val="BA3CF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EA71D2"/>
    <w:multiLevelType w:val="hybridMultilevel"/>
    <w:tmpl w:val="C6427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E74D8A"/>
    <w:multiLevelType w:val="hybridMultilevel"/>
    <w:tmpl w:val="9DC4E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AC15C23"/>
    <w:multiLevelType w:val="singleLevel"/>
    <w:tmpl w:val="9500C166"/>
    <w:styleLink w:val="NumbLstBoxes"/>
    <w:lvl w:ilvl="0">
      <w:start w:val="1"/>
      <w:numFmt w:val="bullet"/>
      <w:pStyle w:val="TableNumbList"/>
      <w:lvlText w:val=""/>
      <w:lvlJc w:val="left"/>
      <w:pPr>
        <w:tabs>
          <w:tab w:val="num" w:pos="926"/>
        </w:tabs>
        <w:ind w:left="926" w:hanging="360"/>
      </w:pPr>
      <w:rPr>
        <w:rFonts w:ascii="Symbol" w:hAnsi="Symbol" w:hint="default"/>
      </w:rPr>
    </w:lvl>
  </w:abstractNum>
  <w:abstractNum w:abstractNumId="46"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DD04087"/>
    <w:multiLevelType w:val="multilevel"/>
    <w:tmpl w:val="6BC6E3AA"/>
    <w:lvl w:ilvl="0">
      <w:start w:val="1"/>
      <w:numFmt w:val="decimal"/>
      <w:lvlRestart w:val="0"/>
      <w:pStyle w:val="NumPar1"/>
      <w:lvlText w:val="%1."/>
      <w:lvlJc w:val="left"/>
      <w:pPr>
        <w:tabs>
          <w:tab w:val="num" w:pos="850"/>
        </w:tabs>
        <w:ind w:left="850" w:hanging="850"/>
      </w:pPr>
      <w:rPr>
        <w:b w:val="0"/>
        <w:i w:val="0"/>
        <w:color w:val="auto"/>
        <w:sz w:val="24"/>
      </w:rPr>
    </w:lvl>
    <w:lvl w:ilvl="1">
      <w:start w:val="1"/>
      <w:numFmt w:val="decimal"/>
      <w:pStyle w:val="NumPar2"/>
      <w:lvlText w:val="%1.%2."/>
      <w:lvlJc w:val="left"/>
      <w:pPr>
        <w:tabs>
          <w:tab w:val="num" w:pos="850"/>
        </w:tabs>
        <w:ind w:left="850" w:hanging="850"/>
      </w:pPr>
      <w:rPr>
        <w:b w:val="0"/>
        <w:color w:val="auto"/>
      </w:rPr>
    </w:lvl>
    <w:lvl w:ilvl="2">
      <w:start w:val="1"/>
      <w:numFmt w:val="decimal"/>
      <w:pStyle w:val="NumPar3"/>
      <w:lvlText w:val="%1.%2.%3."/>
      <w:lvlJc w:val="left"/>
      <w:pPr>
        <w:tabs>
          <w:tab w:val="num" w:pos="850"/>
        </w:tabs>
        <w:ind w:left="850" w:hanging="850"/>
      </w:pPr>
      <w:rPr>
        <w:b w:val="0"/>
        <w:color w:val="auto"/>
      </w:rPr>
    </w:lvl>
    <w:lvl w:ilvl="3">
      <w:start w:val="1"/>
      <w:numFmt w:val="decimal"/>
      <w:pStyle w:val="NumPar4"/>
      <w:lvlText w:val="%1.%2.%3.%4."/>
      <w:lvlJc w:val="left"/>
      <w:pPr>
        <w:tabs>
          <w:tab w:val="num" w:pos="850"/>
        </w:tabs>
        <w:ind w:left="850" w:hanging="850"/>
      </w:pPr>
      <w:rPr>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FFE650C"/>
    <w:multiLevelType w:val="multilevel"/>
    <w:tmpl w:val="E20ED5C8"/>
    <w:styleLink w:val="numbDivider"/>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Restart w:val="1"/>
      <w:lvlText w:val="%1.%2.%3.%4"/>
      <w:lvlJc w:val="left"/>
      <w:pPr>
        <w:ind w:left="851" w:hanging="851"/>
      </w:pPr>
      <w:rPr>
        <w:rFonts w:hint="default"/>
        <w:color w:val="auto"/>
        <w:sz w:val="20"/>
      </w:rPr>
    </w:lvl>
    <w:lvl w:ilvl="4">
      <w:start w:val="1"/>
      <w:numFmt w:val="decimal"/>
      <w:lvlRestart w:val="1"/>
      <w:lvlText w:val="Figure %1.%5"/>
      <w:lvlJc w:val="left"/>
      <w:pPr>
        <w:ind w:left="1928" w:hanging="1077"/>
      </w:pPr>
      <w:rPr>
        <w:rFonts w:ascii="Georgia" w:hAnsi="Georgia" w:hint="default"/>
        <w:color w:val="44546A" w:themeColor="text2"/>
      </w:rPr>
    </w:lvl>
    <w:lvl w:ilvl="5">
      <w:start w:val="1"/>
      <w:numFmt w:val="decimal"/>
      <w:lvlRestart w:val="3"/>
      <w:lvlText w:val="Table %1.%6"/>
      <w:lvlJc w:val="left"/>
      <w:pPr>
        <w:tabs>
          <w:tab w:val="num" w:pos="851"/>
        </w:tabs>
        <w:ind w:left="1928" w:hanging="1077"/>
      </w:pPr>
      <w:rPr>
        <w:rFonts w:ascii="Georgia" w:hAnsi="Georgia" w:hint="default"/>
        <w:color w:val="44546A" w:themeColor="text2"/>
      </w:rPr>
    </w:lvl>
    <w:lvl w:ilvl="6">
      <w:start w:val="1"/>
      <w:numFmt w:val="decimal"/>
      <w:lvlRestart w:val="5"/>
      <w:lvlText w:val="%7"/>
      <w:lvlJc w:val="left"/>
      <w:pPr>
        <w:ind w:left="425" w:hanging="425"/>
      </w:pPr>
      <w:rPr>
        <w:rFonts w:hint="default"/>
      </w:rPr>
    </w:lvl>
    <w:lvl w:ilvl="7">
      <w:start w:val="1"/>
      <w:numFmt w:val="lowerLetter"/>
      <w:lvlRestart w:val="0"/>
      <w:lvlText w:val="%8."/>
      <w:lvlJc w:val="left"/>
      <w:pPr>
        <w:ind w:left="425" w:hanging="425"/>
      </w:pPr>
      <w:rPr>
        <w:rFonts w:hint="default"/>
        <w:color w:val="auto"/>
      </w:rPr>
    </w:lvl>
    <w:lvl w:ilvl="8">
      <w:start w:val="1"/>
      <w:numFmt w:val="decimal"/>
      <w:lvlText w:val="Case study %9"/>
      <w:lvlJc w:val="left"/>
      <w:pPr>
        <w:ind w:left="1701" w:hanging="1701"/>
      </w:pPr>
      <w:rPr>
        <w:rFonts w:ascii="Georgia" w:hAnsi="Georgia" w:hint="default"/>
        <w:color w:val="44546A" w:themeColor="text2"/>
      </w:rPr>
    </w:lvl>
  </w:abstractNum>
  <w:abstractNum w:abstractNumId="4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50" w15:restartNumberingAfterBreak="0">
    <w:nsid w:val="63C2683D"/>
    <w:multiLevelType w:val="hybridMultilevel"/>
    <w:tmpl w:val="72941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4420192"/>
    <w:multiLevelType w:val="hybridMultilevel"/>
    <w:tmpl w:val="CEEEF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B228BC"/>
    <w:multiLevelType w:val="hybridMultilevel"/>
    <w:tmpl w:val="FE3AB78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15:restartNumberingAfterBreak="0">
    <w:nsid w:val="676556B6"/>
    <w:multiLevelType w:val="hybridMultilevel"/>
    <w:tmpl w:val="A9827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191470"/>
    <w:multiLevelType w:val="hybridMultilevel"/>
    <w:tmpl w:val="D7149332"/>
    <w:lvl w:ilvl="0" w:tplc="508EDA6E">
      <w:start w:val="1"/>
      <w:numFmt w:val="bullet"/>
      <w:pStyle w:val="BTBullet1"/>
      <w:lvlText w:val=""/>
      <w:lvlJc w:val="left"/>
      <w:pPr>
        <w:ind w:left="1571" w:hanging="360"/>
      </w:pPr>
      <w:rPr>
        <w:rFonts w:ascii="Symbol" w:hAnsi="Symbol" w:hint="default"/>
      </w:rPr>
    </w:lvl>
    <w:lvl w:ilvl="1" w:tplc="04090003">
      <w:start w:val="1"/>
      <w:numFmt w:val="bullet"/>
      <w:pStyle w:val="BTBullet2Las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5" w15:restartNumberingAfterBreak="0">
    <w:nsid w:val="6E5E64D6"/>
    <w:multiLevelType w:val="hybridMultilevel"/>
    <w:tmpl w:val="089E0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7"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8" w15:restartNumberingAfterBreak="0">
    <w:nsid w:val="71D3018F"/>
    <w:multiLevelType w:val="hybridMultilevel"/>
    <w:tmpl w:val="C862D6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9"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73F128EA"/>
    <w:multiLevelType w:val="hybridMultilevel"/>
    <w:tmpl w:val="9844E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C1331E8"/>
    <w:multiLevelType w:val="hybridMultilevel"/>
    <w:tmpl w:val="C122D3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F3E33DB"/>
    <w:multiLevelType w:val="hybridMultilevel"/>
    <w:tmpl w:val="1F3E0E78"/>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57"/>
  </w:num>
  <w:num w:numId="3">
    <w:abstractNumId w:val="56"/>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9"/>
  </w:num>
  <w:num w:numId="6">
    <w:abstractNumId w:val="19"/>
  </w:num>
  <w:num w:numId="7">
    <w:abstractNumId w:val="33"/>
  </w:num>
  <w:num w:numId="8">
    <w:abstractNumId w:val="34"/>
  </w:num>
  <w:num w:numId="9">
    <w:abstractNumId w:val="8"/>
  </w:num>
  <w:num w:numId="10">
    <w:abstractNumId w:val="0"/>
  </w:num>
  <w:num w:numId="11">
    <w:abstractNumId w:val="21"/>
  </w:num>
  <w:num w:numId="12">
    <w:abstractNumId w:val="22"/>
  </w:num>
  <w:num w:numId="13">
    <w:abstractNumId w:val="27"/>
  </w:num>
  <w:num w:numId="14">
    <w:abstractNumId w:val="38"/>
  </w:num>
  <w:num w:numId="15">
    <w:abstractNumId w:val="51"/>
  </w:num>
  <w:num w:numId="16">
    <w:abstractNumId w:val="50"/>
  </w:num>
  <w:num w:numId="17">
    <w:abstractNumId w:val="44"/>
  </w:num>
  <w:num w:numId="18">
    <w:abstractNumId w:val="30"/>
  </w:num>
  <w:num w:numId="19">
    <w:abstractNumId w:val="31"/>
  </w:num>
  <w:num w:numId="20">
    <w:abstractNumId w:val="41"/>
  </w:num>
  <w:num w:numId="21">
    <w:abstractNumId w:val="28"/>
  </w:num>
  <w:num w:numId="22">
    <w:abstractNumId w:val="37"/>
  </w:num>
  <w:num w:numId="23">
    <w:abstractNumId w:val="42"/>
  </w:num>
  <w:num w:numId="24">
    <w:abstractNumId w:val="55"/>
  </w:num>
  <w:num w:numId="25">
    <w:abstractNumId w:val="14"/>
  </w:num>
  <w:num w:numId="26">
    <w:abstractNumId w:val="52"/>
  </w:num>
  <w:num w:numId="27">
    <w:abstractNumId w:val="3"/>
  </w:num>
  <w:num w:numId="28">
    <w:abstractNumId w:val="32"/>
  </w:num>
  <w:num w:numId="29">
    <w:abstractNumId w:val="29"/>
  </w:num>
  <w:num w:numId="30">
    <w:abstractNumId w:val="49"/>
  </w:num>
  <w:num w:numId="31">
    <w:abstractNumId w:val="4"/>
  </w:num>
  <w:num w:numId="32">
    <w:abstractNumId w:val="36"/>
  </w:num>
  <w:num w:numId="33">
    <w:abstractNumId w:val="5"/>
  </w:num>
  <w:num w:numId="34">
    <w:abstractNumId w:val="54"/>
  </w:num>
  <w:num w:numId="35">
    <w:abstractNumId w:val="47"/>
  </w:num>
  <w:num w:numId="36">
    <w:abstractNumId w:val="1"/>
  </w:num>
  <w:num w:numId="37">
    <w:abstractNumId w:val="9"/>
  </w:num>
  <w:num w:numId="38">
    <w:abstractNumId w:val="58"/>
  </w:num>
  <w:num w:numId="39">
    <w:abstractNumId w:val="6"/>
  </w:num>
  <w:num w:numId="40">
    <w:abstractNumId w:val="25"/>
  </w:num>
  <w:num w:numId="41">
    <w:abstractNumId w:val="26"/>
  </w:num>
  <w:num w:numId="42">
    <w:abstractNumId w:val="7"/>
  </w:num>
  <w:num w:numId="43">
    <w:abstractNumId w:val="12"/>
  </w:num>
  <w:num w:numId="44">
    <w:abstractNumId w:val="40"/>
  </w:num>
  <w:num w:numId="45">
    <w:abstractNumId w:val="16"/>
  </w:num>
  <w:num w:numId="46">
    <w:abstractNumId w:val="17"/>
  </w:num>
  <w:num w:numId="47">
    <w:abstractNumId w:val="48"/>
  </w:num>
  <w:num w:numId="48">
    <w:abstractNumId w:val="45"/>
  </w:num>
  <w:num w:numId="49">
    <w:abstractNumId w:val="10"/>
  </w:num>
  <w:num w:numId="50">
    <w:abstractNumId w:val="35"/>
  </w:num>
  <w:num w:numId="51">
    <w:abstractNumId w:val="24"/>
  </w:num>
  <w:num w:numId="52">
    <w:abstractNumId w:val="60"/>
  </w:num>
  <w:num w:numId="53">
    <w:abstractNumId w:val="61"/>
  </w:num>
  <w:num w:numId="54">
    <w:abstractNumId w:val="53"/>
  </w:num>
  <w:num w:numId="55">
    <w:abstractNumId w:val="2"/>
  </w:num>
  <w:num w:numId="56">
    <w:abstractNumId w:val="18"/>
  </w:num>
  <w:num w:numId="57">
    <w:abstractNumId w:val="20"/>
  </w:num>
  <w:num w:numId="58">
    <w:abstractNumId w:val="43"/>
  </w:num>
  <w:num w:numId="59">
    <w:abstractNumId w:val="13"/>
  </w:num>
  <w:num w:numId="60">
    <w:abstractNumId w:val="39"/>
  </w:num>
  <w:num w:numId="61">
    <w:abstractNumId w:val="15"/>
  </w:num>
  <w:num w:numId="62">
    <w:abstractNumId w:val="23"/>
  </w:num>
  <w:num w:numId="63">
    <w:abstractNumId w:val="6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2425A"/>
    <w:rsid w:val="00024EE4"/>
    <w:rsid w:val="00047C70"/>
    <w:rsid w:val="00050AAB"/>
    <w:rsid w:val="00054A53"/>
    <w:rsid w:val="00054C41"/>
    <w:rsid w:val="00060DA1"/>
    <w:rsid w:val="00061E85"/>
    <w:rsid w:val="00072F1E"/>
    <w:rsid w:val="00077732"/>
    <w:rsid w:val="000820E0"/>
    <w:rsid w:val="00087BEC"/>
    <w:rsid w:val="00091A43"/>
    <w:rsid w:val="0009490E"/>
    <w:rsid w:val="000A6B7F"/>
    <w:rsid w:val="000A7816"/>
    <w:rsid w:val="000B79FB"/>
    <w:rsid w:val="000C5419"/>
    <w:rsid w:val="000C5E9A"/>
    <w:rsid w:val="000D15F0"/>
    <w:rsid w:val="000D2A0A"/>
    <w:rsid w:val="00101E6E"/>
    <w:rsid w:val="0011003B"/>
    <w:rsid w:val="001133DA"/>
    <w:rsid w:val="00114F82"/>
    <w:rsid w:val="001159B3"/>
    <w:rsid w:val="00126534"/>
    <w:rsid w:val="00126A2B"/>
    <w:rsid w:val="00142154"/>
    <w:rsid w:val="001476A4"/>
    <w:rsid w:val="00162C6C"/>
    <w:rsid w:val="0016512E"/>
    <w:rsid w:val="00170B4D"/>
    <w:rsid w:val="0018715C"/>
    <w:rsid w:val="001932B5"/>
    <w:rsid w:val="001A1561"/>
    <w:rsid w:val="001B4C03"/>
    <w:rsid w:val="001C7B91"/>
    <w:rsid w:val="001D1083"/>
    <w:rsid w:val="001D3FA0"/>
    <w:rsid w:val="001E24E8"/>
    <w:rsid w:val="001E53CB"/>
    <w:rsid w:val="001F050D"/>
    <w:rsid w:val="00207F43"/>
    <w:rsid w:val="002232D3"/>
    <w:rsid w:val="00225A83"/>
    <w:rsid w:val="00231B8F"/>
    <w:rsid w:val="00250E8E"/>
    <w:rsid w:val="00270EA5"/>
    <w:rsid w:val="002712B9"/>
    <w:rsid w:val="00284B8C"/>
    <w:rsid w:val="00286790"/>
    <w:rsid w:val="002878A8"/>
    <w:rsid w:val="0029483F"/>
    <w:rsid w:val="002A65A3"/>
    <w:rsid w:val="002B0EFE"/>
    <w:rsid w:val="002B193B"/>
    <w:rsid w:val="002C00C1"/>
    <w:rsid w:val="002C2FC0"/>
    <w:rsid w:val="002F20F5"/>
    <w:rsid w:val="00302A17"/>
    <w:rsid w:val="003136CF"/>
    <w:rsid w:val="00314D25"/>
    <w:rsid w:val="00315BE2"/>
    <w:rsid w:val="003322EE"/>
    <w:rsid w:val="00337630"/>
    <w:rsid w:val="00340CFD"/>
    <w:rsid w:val="003413D5"/>
    <w:rsid w:val="00342621"/>
    <w:rsid w:val="00356735"/>
    <w:rsid w:val="00357F22"/>
    <w:rsid w:val="00361886"/>
    <w:rsid w:val="0036748D"/>
    <w:rsid w:val="00376039"/>
    <w:rsid w:val="0038255E"/>
    <w:rsid w:val="00391648"/>
    <w:rsid w:val="0039304E"/>
    <w:rsid w:val="0039334E"/>
    <w:rsid w:val="00394AD2"/>
    <w:rsid w:val="003A02AF"/>
    <w:rsid w:val="003A3124"/>
    <w:rsid w:val="003A686F"/>
    <w:rsid w:val="003D2850"/>
    <w:rsid w:val="003D54BC"/>
    <w:rsid w:val="003E58B8"/>
    <w:rsid w:val="003E7667"/>
    <w:rsid w:val="003F06D7"/>
    <w:rsid w:val="00400224"/>
    <w:rsid w:val="00400BA5"/>
    <w:rsid w:val="00410E62"/>
    <w:rsid w:val="00414FA7"/>
    <w:rsid w:val="00420090"/>
    <w:rsid w:val="0042062B"/>
    <w:rsid w:val="004239D1"/>
    <w:rsid w:val="00431A6F"/>
    <w:rsid w:val="00432AC0"/>
    <w:rsid w:val="00435EAE"/>
    <w:rsid w:val="00445638"/>
    <w:rsid w:val="00446432"/>
    <w:rsid w:val="00446512"/>
    <w:rsid w:val="00453577"/>
    <w:rsid w:val="00454BB5"/>
    <w:rsid w:val="00466D7A"/>
    <w:rsid w:val="00473655"/>
    <w:rsid w:val="00481725"/>
    <w:rsid w:val="0048237B"/>
    <w:rsid w:val="00484D16"/>
    <w:rsid w:val="00491853"/>
    <w:rsid w:val="00492C1D"/>
    <w:rsid w:val="00494728"/>
    <w:rsid w:val="0049585D"/>
    <w:rsid w:val="004A14CD"/>
    <w:rsid w:val="004A2C6B"/>
    <w:rsid w:val="004B5E6E"/>
    <w:rsid w:val="004D20CB"/>
    <w:rsid w:val="004D65B2"/>
    <w:rsid w:val="004D681D"/>
    <w:rsid w:val="004E055C"/>
    <w:rsid w:val="004E1453"/>
    <w:rsid w:val="004E2324"/>
    <w:rsid w:val="004F0D3F"/>
    <w:rsid w:val="004F63E6"/>
    <w:rsid w:val="005103DA"/>
    <w:rsid w:val="00511F8F"/>
    <w:rsid w:val="00512BA7"/>
    <w:rsid w:val="00515726"/>
    <w:rsid w:val="0051637B"/>
    <w:rsid w:val="00517CE6"/>
    <w:rsid w:val="00521ABA"/>
    <w:rsid w:val="00525D18"/>
    <w:rsid w:val="00530DE7"/>
    <w:rsid w:val="00540BE4"/>
    <w:rsid w:val="00562527"/>
    <w:rsid w:val="00562A1E"/>
    <w:rsid w:val="00563427"/>
    <w:rsid w:val="00573BBC"/>
    <w:rsid w:val="00580054"/>
    <w:rsid w:val="00581EB9"/>
    <w:rsid w:val="00596A29"/>
    <w:rsid w:val="005B0F05"/>
    <w:rsid w:val="005B43FA"/>
    <w:rsid w:val="005B4E6E"/>
    <w:rsid w:val="005B56E4"/>
    <w:rsid w:val="005C4C1F"/>
    <w:rsid w:val="005C6922"/>
    <w:rsid w:val="005C795C"/>
    <w:rsid w:val="005D0E50"/>
    <w:rsid w:val="005D39D8"/>
    <w:rsid w:val="00602EA0"/>
    <w:rsid w:val="00610736"/>
    <w:rsid w:val="0061097B"/>
    <w:rsid w:val="0061612F"/>
    <w:rsid w:val="006177C8"/>
    <w:rsid w:val="0062600A"/>
    <w:rsid w:val="0063713C"/>
    <w:rsid w:val="0063777D"/>
    <w:rsid w:val="00643358"/>
    <w:rsid w:val="00646084"/>
    <w:rsid w:val="006564C3"/>
    <w:rsid w:val="006578CB"/>
    <w:rsid w:val="00675901"/>
    <w:rsid w:val="006A4E85"/>
    <w:rsid w:val="006A60C0"/>
    <w:rsid w:val="006A712F"/>
    <w:rsid w:val="006B5D74"/>
    <w:rsid w:val="006C25BE"/>
    <w:rsid w:val="006C5B6D"/>
    <w:rsid w:val="006D7AD8"/>
    <w:rsid w:val="006F0941"/>
    <w:rsid w:val="006F1D57"/>
    <w:rsid w:val="007003E2"/>
    <w:rsid w:val="0070364C"/>
    <w:rsid w:val="00707F99"/>
    <w:rsid w:val="00710EDF"/>
    <w:rsid w:val="0072221D"/>
    <w:rsid w:val="0072357C"/>
    <w:rsid w:val="007259CB"/>
    <w:rsid w:val="00726031"/>
    <w:rsid w:val="0072661D"/>
    <w:rsid w:val="00751DA9"/>
    <w:rsid w:val="00755E69"/>
    <w:rsid w:val="007648EE"/>
    <w:rsid w:val="0077106D"/>
    <w:rsid w:val="00780ACC"/>
    <w:rsid w:val="00787A11"/>
    <w:rsid w:val="00797B40"/>
    <w:rsid w:val="007A0C9D"/>
    <w:rsid w:val="007B0EA8"/>
    <w:rsid w:val="007B40FB"/>
    <w:rsid w:val="007B62AF"/>
    <w:rsid w:val="007C20ED"/>
    <w:rsid w:val="007D5C57"/>
    <w:rsid w:val="007E24B2"/>
    <w:rsid w:val="007E2DA4"/>
    <w:rsid w:val="007E6815"/>
    <w:rsid w:val="007E7632"/>
    <w:rsid w:val="007F1C84"/>
    <w:rsid w:val="007F4579"/>
    <w:rsid w:val="00801596"/>
    <w:rsid w:val="00804BC8"/>
    <w:rsid w:val="00806E23"/>
    <w:rsid w:val="00807981"/>
    <w:rsid w:val="00815116"/>
    <w:rsid w:val="00823A79"/>
    <w:rsid w:val="00823F5A"/>
    <w:rsid w:val="00844F7D"/>
    <w:rsid w:val="008457A0"/>
    <w:rsid w:val="00845D3B"/>
    <w:rsid w:val="00855905"/>
    <w:rsid w:val="00857948"/>
    <w:rsid w:val="0086200E"/>
    <w:rsid w:val="008634E9"/>
    <w:rsid w:val="008713F9"/>
    <w:rsid w:val="008801B5"/>
    <w:rsid w:val="00880578"/>
    <w:rsid w:val="00882407"/>
    <w:rsid w:val="008920C3"/>
    <w:rsid w:val="00894052"/>
    <w:rsid w:val="008A7B87"/>
    <w:rsid w:val="008B17D9"/>
    <w:rsid w:val="008B4AA1"/>
    <w:rsid w:val="008B5E62"/>
    <w:rsid w:val="008C1C71"/>
    <w:rsid w:val="008C2FF8"/>
    <w:rsid w:val="008D5639"/>
    <w:rsid w:val="008E1AD0"/>
    <w:rsid w:val="008E315F"/>
    <w:rsid w:val="008E6B82"/>
    <w:rsid w:val="008F6ADE"/>
    <w:rsid w:val="00906528"/>
    <w:rsid w:val="00911355"/>
    <w:rsid w:val="0091269B"/>
    <w:rsid w:val="00923C0C"/>
    <w:rsid w:val="0095170D"/>
    <w:rsid w:val="00952CF6"/>
    <w:rsid w:val="009541B7"/>
    <w:rsid w:val="00960413"/>
    <w:rsid w:val="00966CA4"/>
    <w:rsid w:val="00970BE7"/>
    <w:rsid w:val="00981995"/>
    <w:rsid w:val="00981C7F"/>
    <w:rsid w:val="00983930"/>
    <w:rsid w:val="00985515"/>
    <w:rsid w:val="00990813"/>
    <w:rsid w:val="0099544D"/>
    <w:rsid w:val="00997513"/>
    <w:rsid w:val="009A0E2C"/>
    <w:rsid w:val="009A1162"/>
    <w:rsid w:val="009A4D56"/>
    <w:rsid w:val="009B1DA6"/>
    <w:rsid w:val="009B1F04"/>
    <w:rsid w:val="009C5469"/>
    <w:rsid w:val="009D2B8E"/>
    <w:rsid w:val="009E09F7"/>
    <w:rsid w:val="009E2D5C"/>
    <w:rsid w:val="009E3E44"/>
    <w:rsid w:val="009F4175"/>
    <w:rsid w:val="009F66A4"/>
    <w:rsid w:val="009F6C80"/>
    <w:rsid w:val="00A000DA"/>
    <w:rsid w:val="00A143B3"/>
    <w:rsid w:val="00A1736E"/>
    <w:rsid w:val="00A216DF"/>
    <w:rsid w:val="00A274A4"/>
    <w:rsid w:val="00A33F2C"/>
    <w:rsid w:val="00A41008"/>
    <w:rsid w:val="00A50EE3"/>
    <w:rsid w:val="00A83E11"/>
    <w:rsid w:val="00A92E30"/>
    <w:rsid w:val="00A94A0F"/>
    <w:rsid w:val="00A95A5E"/>
    <w:rsid w:val="00A97BFC"/>
    <w:rsid w:val="00AA3C6D"/>
    <w:rsid w:val="00AB57C4"/>
    <w:rsid w:val="00AC28FA"/>
    <w:rsid w:val="00AD33F8"/>
    <w:rsid w:val="00B11CF5"/>
    <w:rsid w:val="00B209FA"/>
    <w:rsid w:val="00B21D1F"/>
    <w:rsid w:val="00B410BA"/>
    <w:rsid w:val="00B41A9B"/>
    <w:rsid w:val="00B43D68"/>
    <w:rsid w:val="00B44A3A"/>
    <w:rsid w:val="00B527F8"/>
    <w:rsid w:val="00B55F10"/>
    <w:rsid w:val="00B5600C"/>
    <w:rsid w:val="00B624EA"/>
    <w:rsid w:val="00B66E33"/>
    <w:rsid w:val="00B72FB1"/>
    <w:rsid w:val="00B953DA"/>
    <w:rsid w:val="00BA19B0"/>
    <w:rsid w:val="00BA356B"/>
    <w:rsid w:val="00BB3870"/>
    <w:rsid w:val="00BB45A7"/>
    <w:rsid w:val="00BD0EF7"/>
    <w:rsid w:val="00BD6778"/>
    <w:rsid w:val="00BF1503"/>
    <w:rsid w:val="00C01599"/>
    <w:rsid w:val="00C048D1"/>
    <w:rsid w:val="00C05563"/>
    <w:rsid w:val="00C11132"/>
    <w:rsid w:val="00C115B9"/>
    <w:rsid w:val="00C1241A"/>
    <w:rsid w:val="00C12FDD"/>
    <w:rsid w:val="00C145AA"/>
    <w:rsid w:val="00C14655"/>
    <w:rsid w:val="00C21399"/>
    <w:rsid w:val="00C446E2"/>
    <w:rsid w:val="00C504EF"/>
    <w:rsid w:val="00C535F5"/>
    <w:rsid w:val="00C560C4"/>
    <w:rsid w:val="00C66BEF"/>
    <w:rsid w:val="00C6748F"/>
    <w:rsid w:val="00C74337"/>
    <w:rsid w:val="00C75DC8"/>
    <w:rsid w:val="00C777CC"/>
    <w:rsid w:val="00C929AE"/>
    <w:rsid w:val="00CA4344"/>
    <w:rsid w:val="00CA6348"/>
    <w:rsid w:val="00CB1232"/>
    <w:rsid w:val="00CB17A0"/>
    <w:rsid w:val="00CB5AE8"/>
    <w:rsid w:val="00CC2919"/>
    <w:rsid w:val="00CC3B7D"/>
    <w:rsid w:val="00CD5AE4"/>
    <w:rsid w:val="00CD5E86"/>
    <w:rsid w:val="00CE0A39"/>
    <w:rsid w:val="00CE3B21"/>
    <w:rsid w:val="00CF4D09"/>
    <w:rsid w:val="00CF5500"/>
    <w:rsid w:val="00D005F2"/>
    <w:rsid w:val="00D03A8E"/>
    <w:rsid w:val="00D114ED"/>
    <w:rsid w:val="00D301AC"/>
    <w:rsid w:val="00D3032C"/>
    <w:rsid w:val="00D31A3B"/>
    <w:rsid w:val="00D5309D"/>
    <w:rsid w:val="00D631FA"/>
    <w:rsid w:val="00D71064"/>
    <w:rsid w:val="00D7305C"/>
    <w:rsid w:val="00D811BB"/>
    <w:rsid w:val="00D82356"/>
    <w:rsid w:val="00D84EEE"/>
    <w:rsid w:val="00D86E91"/>
    <w:rsid w:val="00D90A61"/>
    <w:rsid w:val="00D946EF"/>
    <w:rsid w:val="00D95553"/>
    <w:rsid w:val="00DC20EA"/>
    <w:rsid w:val="00DC355F"/>
    <w:rsid w:val="00DC561A"/>
    <w:rsid w:val="00DD1E4C"/>
    <w:rsid w:val="00DE107E"/>
    <w:rsid w:val="00DE331A"/>
    <w:rsid w:val="00DE6ACB"/>
    <w:rsid w:val="00DF02CE"/>
    <w:rsid w:val="00DF1462"/>
    <w:rsid w:val="00DF1CBF"/>
    <w:rsid w:val="00DF22E8"/>
    <w:rsid w:val="00E030DA"/>
    <w:rsid w:val="00E214C0"/>
    <w:rsid w:val="00E2249B"/>
    <w:rsid w:val="00E30D85"/>
    <w:rsid w:val="00E444EB"/>
    <w:rsid w:val="00E56414"/>
    <w:rsid w:val="00E567B9"/>
    <w:rsid w:val="00E64C95"/>
    <w:rsid w:val="00E77A69"/>
    <w:rsid w:val="00E81A42"/>
    <w:rsid w:val="00E961E8"/>
    <w:rsid w:val="00E96244"/>
    <w:rsid w:val="00E96DE0"/>
    <w:rsid w:val="00EA3461"/>
    <w:rsid w:val="00EB2BEC"/>
    <w:rsid w:val="00EB600D"/>
    <w:rsid w:val="00EB74BF"/>
    <w:rsid w:val="00EC0704"/>
    <w:rsid w:val="00EC508B"/>
    <w:rsid w:val="00EC6B3C"/>
    <w:rsid w:val="00ED6B5D"/>
    <w:rsid w:val="00EE4C99"/>
    <w:rsid w:val="00EF6DAC"/>
    <w:rsid w:val="00F12470"/>
    <w:rsid w:val="00F153D7"/>
    <w:rsid w:val="00F1599C"/>
    <w:rsid w:val="00F2433F"/>
    <w:rsid w:val="00F244DC"/>
    <w:rsid w:val="00F378F4"/>
    <w:rsid w:val="00F47912"/>
    <w:rsid w:val="00F508AF"/>
    <w:rsid w:val="00F541B6"/>
    <w:rsid w:val="00F57702"/>
    <w:rsid w:val="00F61361"/>
    <w:rsid w:val="00F613E8"/>
    <w:rsid w:val="00F70FAD"/>
    <w:rsid w:val="00F74D3C"/>
    <w:rsid w:val="00F74FC9"/>
    <w:rsid w:val="00F91F47"/>
    <w:rsid w:val="00FA2662"/>
    <w:rsid w:val="00FA4F36"/>
    <w:rsid w:val="00FA680E"/>
    <w:rsid w:val="00FA6FFE"/>
    <w:rsid w:val="00FC121B"/>
    <w:rsid w:val="00FC33EC"/>
    <w:rsid w:val="00FD3DFB"/>
    <w:rsid w:val="00FD628E"/>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2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29" w:unhideWhenUsed="1"/>
    <w:lsdException w:name="Normal Indent" w:semiHidden="1" w:uiPriority="29"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9" w:unhideWhenUsed="1"/>
    <w:lsdException w:name="List Bullet 3" w:semiHidden="1" w:uiPriority="29" w:unhideWhenUsed="1"/>
    <w:lsdException w:name="List Bullet 4" w:semiHidden="1" w:uiPriority="2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E7667"/>
    <w:pPr>
      <w:spacing w:after="0" w:line="240" w:lineRule="auto"/>
    </w:pPr>
    <w:rPr>
      <w:rFonts w:ascii="Times New Roman" w:eastAsia="Times New Roman" w:hAnsi="Times New Roman" w:cs="Times New Roman"/>
      <w:sz w:val="24"/>
      <w:szCs w:val="24"/>
      <w:lang w:eastAsia="en-GB"/>
    </w:rPr>
  </w:style>
  <w:style w:type="paragraph" w:styleId="Nadpis1">
    <w:name w:val="heading 1"/>
    <w:basedOn w:val="Normlny"/>
    <w:next w:val="Normlny"/>
    <w:link w:val="Nadpis1Char"/>
    <w:uiPriority w:val="9"/>
    <w:qFormat/>
    <w:rsid w:val="004E1453"/>
    <w:pPr>
      <w:keepNext/>
      <w:spacing w:before="240" w:after="240"/>
      <w:ind w:left="432" w:hanging="432"/>
      <w:jc w:val="both"/>
      <w:outlineLvl w:val="0"/>
    </w:pPr>
    <w:rPr>
      <w:b/>
      <w:smallCaps/>
      <w:szCs w:val="20"/>
      <w:lang w:val="en-GB" w:eastAsia="en-US"/>
    </w:rPr>
  </w:style>
  <w:style w:type="paragraph" w:styleId="Nadpis2">
    <w:name w:val="heading 2"/>
    <w:basedOn w:val="Normlny"/>
    <w:next w:val="Text2"/>
    <w:link w:val="Nadpis2Char"/>
    <w:qFormat/>
    <w:rsid w:val="004E1453"/>
    <w:pPr>
      <w:keepNext/>
      <w:spacing w:after="240"/>
      <w:ind w:left="576" w:hanging="576"/>
      <w:jc w:val="both"/>
      <w:outlineLvl w:val="1"/>
    </w:pPr>
    <w:rPr>
      <w:b/>
      <w:szCs w:val="20"/>
      <w:lang w:val="en-GB" w:eastAsia="en-US"/>
    </w:rPr>
  </w:style>
  <w:style w:type="paragraph" w:styleId="Nadpis3">
    <w:name w:val="heading 3"/>
    <w:basedOn w:val="Normlny"/>
    <w:next w:val="Normlny"/>
    <w:link w:val="Nadpis3Char"/>
    <w:qFormat/>
    <w:rsid w:val="004E1453"/>
    <w:pPr>
      <w:keepNext/>
      <w:tabs>
        <w:tab w:val="num" w:pos="1855"/>
      </w:tabs>
      <w:spacing w:after="240"/>
      <w:ind w:left="720" w:hanging="720"/>
      <w:jc w:val="both"/>
      <w:outlineLvl w:val="2"/>
    </w:pPr>
    <w:rPr>
      <w:i/>
      <w:szCs w:val="20"/>
      <w:lang w:val="en-GB" w:eastAsia="en-US"/>
    </w:rPr>
  </w:style>
  <w:style w:type="paragraph" w:styleId="Nadpis4">
    <w:name w:val="heading 4"/>
    <w:basedOn w:val="Normlny"/>
    <w:next w:val="Normlny"/>
    <w:link w:val="Nadpis4Char"/>
    <w:qFormat/>
    <w:rsid w:val="004E1453"/>
    <w:pPr>
      <w:keepNext/>
      <w:tabs>
        <w:tab w:val="num" w:pos="1920"/>
      </w:tabs>
      <w:spacing w:after="240"/>
      <w:ind w:left="864" w:hanging="864"/>
      <w:jc w:val="both"/>
      <w:outlineLvl w:val="3"/>
    </w:pPr>
    <w:rPr>
      <w:szCs w:val="20"/>
      <w:lang w:val="en-GB" w:eastAsia="en-US"/>
    </w:rPr>
  </w:style>
  <w:style w:type="paragraph" w:styleId="Nadpis5">
    <w:name w:val="heading 5"/>
    <w:basedOn w:val="Normlny"/>
    <w:next w:val="Normlny"/>
    <w:link w:val="Nadpis5Char"/>
    <w:uiPriority w:val="9"/>
    <w:unhideWhenUsed/>
    <w:qFormat/>
    <w:rsid w:val="004E1453"/>
    <w:pPr>
      <w:keepNext/>
      <w:keepLines/>
      <w:spacing w:before="40" w:line="259" w:lineRule="auto"/>
      <w:ind w:left="1008" w:hanging="1008"/>
      <w:outlineLvl w:val="4"/>
    </w:pPr>
    <w:rPr>
      <w:rFonts w:ascii="Cambria" w:eastAsia="SimSun" w:hAnsi="Cambria"/>
      <w:color w:val="365F91"/>
      <w:lang w:val="en-GB" w:eastAsia="en-US"/>
    </w:rPr>
  </w:style>
  <w:style w:type="paragraph" w:styleId="Nadpis6">
    <w:name w:val="heading 6"/>
    <w:basedOn w:val="Normlny"/>
    <w:next w:val="Normlny"/>
    <w:link w:val="Nadpis6Char"/>
    <w:uiPriority w:val="29"/>
    <w:semiHidden/>
    <w:unhideWhenUsed/>
    <w:qFormat/>
    <w:rsid w:val="004E1453"/>
    <w:pPr>
      <w:keepNext/>
      <w:keepLines/>
      <w:spacing w:before="200" w:line="260" w:lineRule="atLeast"/>
      <w:ind w:left="1152" w:hanging="1152"/>
      <w:outlineLvl w:val="5"/>
    </w:pPr>
    <w:rPr>
      <w:rFonts w:ascii="Arial" w:eastAsiaTheme="majorEastAsia" w:hAnsi="Arial" w:cstheme="majorBidi"/>
      <w:i/>
      <w:iCs/>
      <w:color w:val="000000" w:themeColor="text1"/>
      <w:sz w:val="22"/>
      <w:lang w:val="en-GB" w:eastAsia="en-US"/>
    </w:rPr>
  </w:style>
  <w:style w:type="paragraph" w:styleId="Nadpis7">
    <w:name w:val="heading 7"/>
    <w:basedOn w:val="Normlny"/>
    <w:next w:val="Normlny"/>
    <w:link w:val="Nadpis7Char"/>
    <w:uiPriority w:val="9"/>
    <w:semiHidden/>
    <w:unhideWhenUsed/>
    <w:qFormat/>
    <w:rsid w:val="004E1453"/>
    <w:pPr>
      <w:keepNext/>
      <w:keepLines/>
      <w:spacing w:before="40"/>
      <w:ind w:left="1296" w:hanging="1296"/>
      <w:outlineLvl w:val="6"/>
    </w:pPr>
    <w:rPr>
      <w:rFonts w:asciiTheme="majorHAnsi" w:eastAsiaTheme="majorEastAsia" w:hAnsiTheme="majorHAnsi" w:cstheme="majorBidi"/>
      <w:i/>
      <w:iCs/>
      <w:color w:val="1F4D78" w:themeColor="accent1" w:themeShade="7F"/>
      <w:lang w:val="en-GB"/>
    </w:rPr>
  </w:style>
  <w:style w:type="paragraph" w:styleId="Nadpis8">
    <w:name w:val="heading 8"/>
    <w:basedOn w:val="Normlny"/>
    <w:next w:val="Normlny"/>
    <w:link w:val="Nadpis8Char"/>
    <w:uiPriority w:val="9"/>
    <w:semiHidden/>
    <w:unhideWhenUsed/>
    <w:qFormat/>
    <w:rsid w:val="004E1453"/>
    <w:pPr>
      <w:keepNext/>
      <w:keepLines/>
      <w:spacing w:before="40"/>
      <w:ind w:left="1440" w:hanging="1440"/>
      <w:outlineLvl w:val="7"/>
    </w:pPr>
    <w:rPr>
      <w:rFonts w:asciiTheme="majorHAnsi" w:eastAsiaTheme="majorEastAsia" w:hAnsiTheme="majorHAnsi" w:cstheme="majorBidi"/>
      <w:color w:val="272727" w:themeColor="text1" w:themeTint="D8"/>
      <w:sz w:val="21"/>
      <w:szCs w:val="21"/>
      <w:lang w:val="en-GB"/>
    </w:rPr>
  </w:style>
  <w:style w:type="paragraph" w:styleId="Nadpis9">
    <w:name w:val="heading 9"/>
    <w:basedOn w:val="Normlny"/>
    <w:next w:val="Normlny"/>
    <w:link w:val="Nadpis9Char"/>
    <w:uiPriority w:val="9"/>
    <w:semiHidden/>
    <w:unhideWhenUsed/>
    <w:qFormat/>
    <w:rsid w:val="004E1453"/>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lang w:val="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rPr>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aliases w:val="Document Table,CV1,Table Format 1,HTG"/>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unhideWhenUsed/>
    <w:rsid w:val="001B4C03"/>
    <w:pPr>
      <w:spacing w:after="160"/>
    </w:pPr>
    <w:rPr>
      <w:rFonts w:asciiTheme="minorHAnsi" w:eastAsiaTheme="minorHAnsi" w:hAnsiTheme="minorHAnsi" w:cstheme="minorBidi"/>
      <w:sz w:val="20"/>
      <w:szCs w:val="20"/>
      <w:lang w:eastAsia="en-US"/>
    </w:rPr>
  </w:style>
  <w:style w:type="character" w:customStyle="1" w:styleId="TextkomentraChar">
    <w:name w:val="Text komentára Char"/>
    <w:basedOn w:val="Predvolenpsmoodseku"/>
    <w:link w:val="Textkomentra"/>
    <w:uiPriority w:val="99"/>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aliases w:val="List Paragraph_Sections,1st level - Bullet List Paragraph,Lettre d'introduction,Paragrafo elenco,List Paragraph1,Medium Grid 1 - Accent 21,Bullet OFM,List Paragraph (numbered (a)),Bullet List,Normal bullet 2,Bullet list,Numbered List,EC"/>
    <w:basedOn w:val="Normlny"/>
    <w:uiPriority w:val="34"/>
    <w:qFormat/>
    <w:rsid w:val="00EE4C99"/>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gmail-m-1648484718305530482msolistparagraph">
    <w:name w:val="gmail-m_-1648484718305530482msolistparagraph"/>
    <w:basedOn w:val="Normlny"/>
    <w:rsid w:val="00A50EE3"/>
    <w:pPr>
      <w:spacing w:before="100" w:beforeAutospacing="1" w:after="100" w:afterAutospacing="1"/>
    </w:pPr>
    <w:rPr>
      <w:rFonts w:ascii="Calibri" w:eastAsiaTheme="minorHAnsi" w:hAnsi="Calibri" w:cs="Calibri"/>
      <w:sz w:val="22"/>
      <w:szCs w:val="22"/>
      <w:lang w:eastAsia="sk-SK"/>
    </w:rPr>
  </w:style>
  <w:style w:type="paragraph" w:styleId="Textpoznmkypodiarou">
    <w:name w:val="footnote text"/>
    <w:aliases w:val="Footnote,Footnote text,Testo nota a piè di pagina_Rientro,stile 1,Footnote1,Footnote2,Footnote3,Footnote4,Footnote5,Footnote6,Footnote7,Footnote8,Footnote9,Footnote10,Footnote11,Footnote21,Footnote31,Footnote41,Footnote51,ft,o,f"/>
    <w:basedOn w:val="Normlny"/>
    <w:link w:val="TextpoznmkypodiarouChar"/>
    <w:uiPriority w:val="99"/>
    <w:unhideWhenUsed/>
    <w:qFormat/>
    <w:rsid w:val="00C929AE"/>
    <w:rPr>
      <w:rFonts w:asciiTheme="minorHAnsi" w:eastAsiaTheme="minorHAnsi" w:hAnsiTheme="minorHAnsi" w:cstheme="minorBidi"/>
      <w:sz w:val="20"/>
      <w:szCs w:val="20"/>
      <w:lang w:eastAsia="en-US"/>
    </w:rPr>
  </w:style>
  <w:style w:type="character" w:customStyle="1" w:styleId="TextpoznmkypodiarouChar">
    <w:name w:val="Text poznámky pod čiarou Char"/>
    <w:aliases w:val="Footnote Char1,Footnote text Char1,Testo nota a piè di pagina_Rientro Char1,stile 1 Char1,Footnote1 Char1,Footnote2 Char1,Footnote3 Char1,Footnote4 Char1,Footnote5 Char1,Footnote6 Char1,Footnote7 Char1,Footnote8 Char1"/>
    <w:basedOn w:val="Predvolenpsmoodseku"/>
    <w:link w:val="Textpoznmkypodiarou"/>
    <w:uiPriority w:val="99"/>
    <w:qFormat/>
    <w:rsid w:val="00C929AE"/>
    <w:rPr>
      <w:sz w:val="20"/>
      <w:szCs w:val="20"/>
    </w:rPr>
  </w:style>
  <w:style w:type="character" w:styleId="Odkaznapoznmkupodiarou">
    <w:name w:val="footnote reference"/>
    <w:aliases w:val="Footnote symbol,Footnote reference number,note TESI,BVI fnr,Appel note de bas de p,Nota,SUPERS,Footnote number,Footnote Reference Superscript,EN Footnote Reference,-E Fußnotenzeichen,number Char Char,number,Ref,styl,styli"/>
    <w:basedOn w:val="Predvolenpsmoodseku"/>
    <w:link w:val="CharCharChar1"/>
    <w:uiPriority w:val="99"/>
    <w:unhideWhenUsed/>
    <w:qFormat/>
    <w:rsid w:val="00C929AE"/>
    <w:rPr>
      <w:vertAlign w:val="superscript"/>
    </w:rPr>
  </w:style>
  <w:style w:type="paragraph" w:styleId="Revzia">
    <w:name w:val="Revision"/>
    <w:hidden/>
    <w:uiPriority w:val="99"/>
    <w:semiHidden/>
    <w:rsid w:val="00DE6ACB"/>
    <w:pPr>
      <w:spacing w:after="0" w:line="240" w:lineRule="auto"/>
    </w:pPr>
  </w:style>
  <w:style w:type="character" w:customStyle="1" w:styleId="Nadpis1Char">
    <w:name w:val="Nadpis 1 Char"/>
    <w:basedOn w:val="Predvolenpsmoodseku"/>
    <w:link w:val="Nadpis1"/>
    <w:uiPriority w:val="9"/>
    <w:rsid w:val="004E1453"/>
    <w:rPr>
      <w:rFonts w:ascii="Times New Roman" w:eastAsia="Times New Roman" w:hAnsi="Times New Roman" w:cs="Times New Roman"/>
      <w:b/>
      <w:smallCaps/>
      <w:sz w:val="24"/>
      <w:szCs w:val="20"/>
      <w:lang w:val="en-GB"/>
    </w:rPr>
  </w:style>
  <w:style w:type="paragraph" w:customStyle="1" w:styleId="FootnoteTextEP-LC1">
    <w:name w:val="Footnote Text_EP-LC1"/>
    <w:basedOn w:val="Normlny"/>
    <w:next w:val="Textpoznmkypodiarou"/>
    <w:uiPriority w:val="99"/>
    <w:unhideWhenUsed/>
    <w:qFormat/>
    <w:rsid w:val="004E1453"/>
    <w:pPr>
      <w:jc w:val="both"/>
    </w:pPr>
    <w:rPr>
      <w:rFonts w:eastAsia="SimSun"/>
      <w:sz w:val="20"/>
      <w:szCs w:val="20"/>
      <w:lang w:val="en-GB" w:eastAsia="en-US"/>
    </w:rPr>
  </w:style>
  <w:style w:type="paragraph" w:customStyle="1" w:styleId="CharCharChar1">
    <w:name w:val="Char Char Char1"/>
    <w:basedOn w:val="Normlny"/>
    <w:link w:val="Odkaznapoznmkupodiarou"/>
    <w:uiPriority w:val="99"/>
    <w:rsid w:val="004E1453"/>
    <w:pPr>
      <w:spacing w:after="160" w:line="240" w:lineRule="exact"/>
      <w:jc w:val="both"/>
    </w:pPr>
    <w:rPr>
      <w:rFonts w:asciiTheme="minorHAnsi" w:eastAsiaTheme="minorHAnsi" w:hAnsiTheme="minorHAnsi" w:cstheme="minorBidi"/>
      <w:sz w:val="22"/>
      <w:szCs w:val="22"/>
      <w:vertAlign w:val="superscript"/>
      <w:lang w:eastAsia="en-US"/>
    </w:rPr>
  </w:style>
  <w:style w:type="paragraph" w:styleId="Popis">
    <w:name w:val="caption"/>
    <w:aliases w:val="Char Char Char,Caption1 Char Char Char Char Char Char Char Char,Caption1 Char Char Char Char Char Char Char Char Tegn Tegn Tegn Tegn Tegn,Caption1 Char Char Char Char Char Char Char Char Tegn Tegn Tegn,Tabelkop,c,Table caption,C,Blue Caption"/>
    <w:basedOn w:val="Normlny"/>
    <w:next w:val="Normlny"/>
    <w:link w:val="PopisChar"/>
    <w:autoRedefine/>
    <w:uiPriority w:val="35"/>
    <w:qFormat/>
    <w:rsid w:val="004E1453"/>
    <w:pPr>
      <w:keepNext/>
      <w:tabs>
        <w:tab w:val="num" w:pos="2041"/>
      </w:tabs>
      <w:spacing w:after="120"/>
      <w:jc w:val="both"/>
    </w:pPr>
    <w:rPr>
      <w:b/>
      <w:i/>
      <w:color w:val="000000" w:themeColor="text1"/>
      <w:lang w:val="en-US" w:eastAsia="en-US"/>
    </w:rPr>
  </w:style>
  <w:style w:type="character" w:customStyle="1" w:styleId="PopisChar">
    <w:name w:val="Popis Char"/>
    <w:aliases w:val="Char Char Char Char,Caption1 Char Char Char Char Char Char Char Char Char,Caption1 Char Char Char Char Char Char Char Char Tegn Tegn Tegn Tegn Tegn Char,Caption1 Char Char Char Char Char Char Char Char Tegn Tegn Tegn Char,Tabelkop Char,c Char"/>
    <w:basedOn w:val="Predvolenpsmoodseku"/>
    <w:link w:val="Popis"/>
    <w:uiPriority w:val="35"/>
    <w:locked/>
    <w:rsid w:val="004E1453"/>
    <w:rPr>
      <w:rFonts w:ascii="Times New Roman" w:eastAsia="Times New Roman" w:hAnsi="Times New Roman" w:cs="Times New Roman"/>
      <w:b/>
      <w:i/>
      <w:color w:val="000000" w:themeColor="text1"/>
      <w:sz w:val="24"/>
      <w:szCs w:val="24"/>
      <w:lang w:val="en-US"/>
    </w:rPr>
  </w:style>
  <w:style w:type="character" w:styleId="Hypertextovprepojenie">
    <w:name w:val="Hyperlink"/>
    <w:basedOn w:val="Predvolenpsmoodseku"/>
    <w:uiPriority w:val="99"/>
    <w:unhideWhenUsed/>
    <w:qFormat/>
    <w:rsid w:val="004E1453"/>
    <w:rPr>
      <w:color w:val="0000FF"/>
      <w:u w:val="single"/>
    </w:rPr>
  </w:style>
  <w:style w:type="character" w:customStyle="1" w:styleId="FootnoteTextChar1">
    <w:name w:val="Footnote Text Char1"/>
    <w:aliases w:val="Footnote Char,Footnote text Char,Testo nota a piè di pagina_Rientro Char,stile 1 Char,Footnote1 Char,Footnote2 Char,Footnote3 Char,Footnote4 Char,Footnote5 Char,Footnote6 Char,Footnote7 Char,Footnote8 Char,Footnote9 Char,ft Char"/>
    <w:basedOn w:val="Predvolenpsmoodseku"/>
    <w:uiPriority w:val="99"/>
    <w:rsid w:val="004E1453"/>
    <w:rPr>
      <w:sz w:val="18"/>
      <w:szCs w:val="20"/>
    </w:rPr>
  </w:style>
  <w:style w:type="numbering" w:customStyle="1" w:styleId="NumbLstMain">
    <w:name w:val="NumbLstMain"/>
    <w:uiPriority w:val="99"/>
    <w:rsid w:val="004E1453"/>
    <w:pPr>
      <w:numPr>
        <w:numId w:val="28"/>
      </w:numPr>
    </w:pPr>
  </w:style>
  <w:style w:type="numbering" w:customStyle="1" w:styleId="NumbLstTableNumb">
    <w:name w:val="NumbLstTableNumb"/>
    <w:uiPriority w:val="99"/>
    <w:rsid w:val="004E1453"/>
    <w:pPr>
      <w:numPr>
        <w:numId w:val="27"/>
      </w:numPr>
    </w:pPr>
  </w:style>
  <w:style w:type="paragraph" w:customStyle="1" w:styleId="Bullet1">
    <w:name w:val="Bullet1"/>
    <w:basedOn w:val="Normlny"/>
    <w:uiPriority w:val="6"/>
    <w:qFormat/>
    <w:rsid w:val="004E1453"/>
    <w:pPr>
      <w:numPr>
        <w:numId w:val="29"/>
      </w:numPr>
      <w:spacing w:line="260" w:lineRule="atLeast"/>
    </w:pPr>
    <w:rPr>
      <w:rFonts w:ascii="Arial" w:eastAsiaTheme="minorHAnsi" w:hAnsi="Arial"/>
      <w:sz w:val="22"/>
      <w:lang w:val="en-GB" w:eastAsia="en-US"/>
    </w:rPr>
  </w:style>
  <w:style w:type="paragraph" w:customStyle="1" w:styleId="Bullet2">
    <w:name w:val="Bullet2"/>
    <w:basedOn w:val="Normlny"/>
    <w:uiPriority w:val="6"/>
    <w:qFormat/>
    <w:rsid w:val="004E1453"/>
    <w:pPr>
      <w:numPr>
        <w:ilvl w:val="1"/>
        <w:numId w:val="29"/>
      </w:numPr>
      <w:spacing w:line="260" w:lineRule="atLeast"/>
    </w:pPr>
    <w:rPr>
      <w:rFonts w:ascii="Arial" w:eastAsiaTheme="minorHAnsi" w:hAnsi="Arial"/>
      <w:sz w:val="22"/>
      <w:lang w:val="en-GB" w:eastAsia="en-US"/>
    </w:rPr>
  </w:style>
  <w:style w:type="paragraph" w:customStyle="1" w:styleId="Bullet3">
    <w:name w:val="Bullet3"/>
    <w:aliases w:val="Bullet 3"/>
    <w:basedOn w:val="Normlny"/>
    <w:uiPriority w:val="6"/>
    <w:qFormat/>
    <w:rsid w:val="004E1453"/>
    <w:pPr>
      <w:numPr>
        <w:ilvl w:val="2"/>
        <w:numId w:val="29"/>
      </w:numPr>
      <w:spacing w:line="260" w:lineRule="atLeast"/>
    </w:pPr>
    <w:rPr>
      <w:rFonts w:ascii="Arial" w:eastAsiaTheme="minorHAnsi" w:hAnsi="Arial"/>
      <w:sz w:val="22"/>
      <w:lang w:val="en-GB" w:eastAsia="en-US"/>
    </w:rPr>
  </w:style>
  <w:style w:type="character" w:customStyle="1" w:styleId="Nadpis2Char">
    <w:name w:val="Nadpis 2 Char"/>
    <w:basedOn w:val="Predvolenpsmoodseku"/>
    <w:link w:val="Nadpis2"/>
    <w:rsid w:val="004E1453"/>
    <w:rPr>
      <w:rFonts w:ascii="Times New Roman" w:eastAsia="Times New Roman" w:hAnsi="Times New Roman" w:cs="Times New Roman"/>
      <w:b/>
      <w:sz w:val="24"/>
      <w:szCs w:val="20"/>
      <w:lang w:val="en-GB"/>
    </w:rPr>
  </w:style>
  <w:style w:type="character" w:customStyle="1" w:styleId="Nadpis3Char">
    <w:name w:val="Nadpis 3 Char"/>
    <w:basedOn w:val="Predvolenpsmoodseku"/>
    <w:link w:val="Nadpis3"/>
    <w:rsid w:val="004E1453"/>
    <w:rPr>
      <w:rFonts w:ascii="Times New Roman" w:eastAsia="Times New Roman" w:hAnsi="Times New Roman" w:cs="Times New Roman"/>
      <w:i/>
      <w:sz w:val="24"/>
      <w:szCs w:val="20"/>
      <w:lang w:val="en-GB"/>
    </w:rPr>
  </w:style>
  <w:style w:type="character" w:customStyle="1" w:styleId="Nadpis4Char">
    <w:name w:val="Nadpis 4 Char"/>
    <w:basedOn w:val="Predvolenpsmoodseku"/>
    <w:link w:val="Nadpis4"/>
    <w:rsid w:val="004E1453"/>
    <w:rPr>
      <w:rFonts w:ascii="Times New Roman" w:eastAsia="Times New Roman" w:hAnsi="Times New Roman" w:cs="Times New Roman"/>
      <w:sz w:val="24"/>
      <w:szCs w:val="20"/>
      <w:lang w:val="en-GB"/>
    </w:rPr>
  </w:style>
  <w:style w:type="character" w:customStyle="1" w:styleId="Nadpis5Char">
    <w:name w:val="Nadpis 5 Char"/>
    <w:basedOn w:val="Predvolenpsmoodseku"/>
    <w:link w:val="Nadpis5"/>
    <w:uiPriority w:val="9"/>
    <w:rsid w:val="004E1453"/>
    <w:rPr>
      <w:rFonts w:ascii="Cambria" w:eastAsia="SimSun" w:hAnsi="Cambria" w:cs="Times New Roman"/>
      <w:color w:val="365F91"/>
      <w:sz w:val="24"/>
      <w:szCs w:val="24"/>
      <w:lang w:val="en-GB"/>
    </w:rPr>
  </w:style>
  <w:style w:type="character" w:customStyle="1" w:styleId="Nadpis6Char">
    <w:name w:val="Nadpis 6 Char"/>
    <w:basedOn w:val="Predvolenpsmoodseku"/>
    <w:link w:val="Nadpis6"/>
    <w:uiPriority w:val="29"/>
    <w:semiHidden/>
    <w:rsid w:val="004E1453"/>
    <w:rPr>
      <w:rFonts w:ascii="Arial" w:eastAsiaTheme="majorEastAsia" w:hAnsi="Arial" w:cstheme="majorBidi"/>
      <w:i/>
      <w:iCs/>
      <w:color w:val="000000" w:themeColor="text1"/>
      <w:szCs w:val="24"/>
      <w:lang w:val="en-GB"/>
    </w:rPr>
  </w:style>
  <w:style w:type="character" w:customStyle="1" w:styleId="Nadpis7Char">
    <w:name w:val="Nadpis 7 Char"/>
    <w:basedOn w:val="Predvolenpsmoodseku"/>
    <w:link w:val="Nadpis7"/>
    <w:uiPriority w:val="9"/>
    <w:semiHidden/>
    <w:rsid w:val="004E1453"/>
    <w:rPr>
      <w:rFonts w:asciiTheme="majorHAnsi" w:eastAsiaTheme="majorEastAsia" w:hAnsiTheme="majorHAnsi" w:cstheme="majorBidi"/>
      <w:i/>
      <w:iCs/>
      <w:color w:val="1F4D78" w:themeColor="accent1" w:themeShade="7F"/>
      <w:sz w:val="24"/>
      <w:lang w:val="en-GB"/>
    </w:rPr>
  </w:style>
  <w:style w:type="character" w:customStyle="1" w:styleId="Nadpis8Char">
    <w:name w:val="Nadpis 8 Char"/>
    <w:basedOn w:val="Predvolenpsmoodseku"/>
    <w:link w:val="Nadpis8"/>
    <w:uiPriority w:val="9"/>
    <w:semiHidden/>
    <w:rsid w:val="004E1453"/>
    <w:rPr>
      <w:rFonts w:asciiTheme="majorHAnsi" w:eastAsiaTheme="majorEastAsia" w:hAnsiTheme="majorHAnsi" w:cstheme="majorBidi"/>
      <w:color w:val="272727" w:themeColor="text1" w:themeTint="D8"/>
      <w:sz w:val="21"/>
      <w:szCs w:val="21"/>
      <w:lang w:val="en-GB"/>
    </w:rPr>
  </w:style>
  <w:style w:type="character" w:customStyle="1" w:styleId="Nadpis9Char">
    <w:name w:val="Nadpis 9 Char"/>
    <w:basedOn w:val="Predvolenpsmoodseku"/>
    <w:link w:val="Nadpis9"/>
    <w:uiPriority w:val="9"/>
    <w:semiHidden/>
    <w:rsid w:val="004E1453"/>
    <w:rPr>
      <w:rFonts w:asciiTheme="majorHAnsi" w:eastAsiaTheme="majorEastAsia" w:hAnsiTheme="majorHAnsi" w:cstheme="majorBidi"/>
      <w:i/>
      <w:iCs/>
      <w:color w:val="272727" w:themeColor="text1" w:themeTint="D8"/>
      <w:sz w:val="21"/>
      <w:szCs w:val="21"/>
      <w:lang w:val="en-GB"/>
    </w:rPr>
  </w:style>
  <w:style w:type="character" w:customStyle="1" w:styleId="Marker">
    <w:name w:val="Marker"/>
    <w:basedOn w:val="Predvolenpsmoodseku"/>
    <w:rsid w:val="004E1453"/>
    <w:rPr>
      <w:color w:val="0000FF"/>
      <w:shd w:val="clear" w:color="auto" w:fill="auto"/>
    </w:rPr>
  </w:style>
  <w:style w:type="paragraph" w:customStyle="1" w:styleId="Pagedecouverture">
    <w:name w:val="Page de couverture"/>
    <w:basedOn w:val="Normlny"/>
    <w:next w:val="Normlny"/>
    <w:rsid w:val="004E1453"/>
    <w:pPr>
      <w:jc w:val="both"/>
    </w:pPr>
    <w:rPr>
      <w:rFonts w:eastAsiaTheme="minorHAnsi"/>
      <w:szCs w:val="22"/>
      <w:lang w:val="en-GB" w:eastAsia="en-US"/>
    </w:rPr>
  </w:style>
  <w:style w:type="paragraph" w:customStyle="1" w:styleId="FooterCoverPage">
    <w:name w:val="Footer Cover Page"/>
    <w:basedOn w:val="Normlny"/>
    <w:link w:val="FooterCoverPageChar"/>
    <w:rsid w:val="004E1453"/>
    <w:pPr>
      <w:tabs>
        <w:tab w:val="center" w:pos="4535"/>
        <w:tab w:val="right" w:pos="9071"/>
        <w:tab w:val="right" w:pos="9921"/>
      </w:tabs>
      <w:spacing w:before="360"/>
      <w:ind w:left="-850" w:right="-850"/>
    </w:pPr>
    <w:rPr>
      <w:rFonts w:eastAsiaTheme="minorHAnsi" w:cstheme="minorBidi"/>
      <w:szCs w:val="22"/>
      <w:lang w:val="en-GB" w:eastAsia="en-US"/>
    </w:rPr>
  </w:style>
  <w:style w:type="character" w:customStyle="1" w:styleId="FooterCoverPageChar">
    <w:name w:val="Footer Cover Page Char"/>
    <w:basedOn w:val="Predvolenpsmoodseku"/>
    <w:link w:val="FooterCoverPage"/>
    <w:rsid w:val="004E1453"/>
    <w:rPr>
      <w:rFonts w:ascii="Times New Roman" w:hAnsi="Times New Roman"/>
      <w:sz w:val="24"/>
      <w:lang w:val="en-GB"/>
    </w:rPr>
  </w:style>
  <w:style w:type="paragraph" w:customStyle="1" w:styleId="FooterSensitivity">
    <w:name w:val="Footer Sensitivity"/>
    <w:basedOn w:val="Normlny"/>
    <w:link w:val="FooterSensitivityChar"/>
    <w:rsid w:val="004E1453"/>
    <w:pPr>
      <w:pBdr>
        <w:top w:val="single" w:sz="4" w:space="1" w:color="auto"/>
        <w:left w:val="single" w:sz="4" w:space="4" w:color="auto"/>
        <w:bottom w:val="single" w:sz="4" w:space="1" w:color="auto"/>
        <w:right w:val="single" w:sz="4" w:space="4" w:color="auto"/>
      </w:pBdr>
      <w:spacing w:before="360"/>
      <w:ind w:left="113" w:right="113"/>
      <w:jc w:val="center"/>
    </w:pPr>
    <w:rPr>
      <w:rFonts w:eastAsiaTheme="minorHAnsi" w:cstheme="minorBidi"/>
      <w:b/>
      <w:sz w:val="32"/>
      <w:szCs w:val="22"/>
      <w:lang w:val="en-GB" w:eastAsia="en-US"/>
    </w:rPr>
  </w:style>
  <w:style w:type="character" w:customStyle="1" w:styleId="FooterSensitivityChar">
    <w:name w:val="Footer Sensitivity Char"/>
    <w:basedOn w:val="Predvolenpsmoodseku"/>
    <w:link w:val="FooterSensitivity"/>
    <w:rsid w:val="004E1453"/>
    <w:rPr>
      <w:rFonts w:ascii="Times New Roman" w:hAnsi="Times New Roman"/>
      <w:b/>
      <w:sz w:val="32"/>
      <w:lang w:val="en-GB"/>
    </w:rPr>
  </w:style>
  <w:style w:type="paragraph" w:customStyle="1" w:styleId="HeaderCoverPage">
    <w:name w:val="Header Cover Page"/>
    <w:basedOn w:val="Normlny"/>
    <w:link w:val="HeaderCoverPageChar"/>
    <w:rsid w:val="004E1453"/>
    <w:pPr>
      <w:tabs>
        <w:tab w:val="center" w:pos="4535"/>
        <w:tab w:val="right" w:pos="9071"/>
      </w:tabs>
      <w:spacing w:after="120"/>
      <w:jc w:val="both"/>
    </w:pPr>
    <w:rPr>
      <w:rFonts w:eastAsiaTheme="minorHAnsi" w:cstheme="minorBidi"/>
      <w:szCs w:val="22"/>
      <w:lang w:val="en-GB" w:eastAsia="en-US"/>
    </w:rPr>
  </w:style>
  <w:style w:type="character" w:customStyle="1" w:styleId="HeaderCoverPageChar">
    <w:name w:val="Header Cover Page Char"/>
    <w:basedOn w:val="Predvolenpsmoodseku"/>
    <w:link w:val="HeaderCoverPage"/>
    <w:rsid w:val="004E1453"/>
    <w:rPr>
      <w:rFonts w:ascii="Times New Roman" w:hAnsi="Times New Roman"/>
      <w:sz w:val="24"/>
      <w:lang w:val="en-GB"/>
    </w:rPr>
  </w:style>
  <w:style w:type="paragraph" w:customStyle="1" w:styleId="HeaderSensitivity">
    <w:name w:val="Header Sensitivity"/>
    <w:basedOn w:val="Normlny"/>
    <w:link w:val="HeaderSensitivityChar"/>
    <w:rsid w:val="004E1453"/>
    <w:pPr>
      <w:pBdr>
        <w:top w:val="single" w:sz="4" w:space="1" w:color="auto"/>
        <w:left w:val="single" w:sz="4" w:space="4" w:color="auto"/>
        <w:bottom w:val="single" w:sz="4" w:space="1" w:color="auto"/>
        <w:right w:val="single" w:sz="4" w:space="4" w:color="auto"/>
      </w:pBdr>
      <w:spacing w:after="120"/>
      <w:ind w:left="113" w:right="113"/>
      <w:jc w:val="center"/>
    </w:pPr>
    <w:rPr>
      <w:rFonts w:eastAsiaTheme="minorHAnsi" w:cstheme="minorBidi"/>
      <w:b/>
      <w:sz w:val="32"/>
      <w:szCs w:val="22"/>
      <w:lang w:val="en-GB" w:eastAsia="en-US"/>
    </w:rPr>
  </w:style>
  <w:style w:type="character" w:customStyle="1" w:styleId="HeaderSensitivityChar">
    <w:name w:val="Header Sensitivity Char"/>
    <w:basedOn w:val="Predvolenpsmoodseku"/>
    <w:link w:val="HeaderSensitivity"/>
    <w:rsid w:val="004E1453"/>
    <w:rPr>
      <w:rFonts w:ascii="Times New Roman" w:hAnsi="Times New Roman"/>
      <w:b/>
      <w:sz w:val="32"/>
      <w:lang w:val="en-GB"/>
    </w:rPr>
  </w:style>
  <w:style w:type="paragraph" w:customStyle="1" w:styleId="HeaderSensitivityRight">
    <w:name w:val="Header Sensitivity Right"/>
    <w:basedOn w:val="Normlny"/>
    <w:link w:val="HeaderSensitivityRightChar"/>
    <w:rsid w:val="004E1453"/>
    <w:pPr>
      <w:spacing w:after="120"/>
      <w:jc w:val="right"/>
    </w:pPr>
    <w:rPr>
      <w:rFonts w:eastAsiaTheme="minorHAnsi" w:cstheme="minorBidi"/>
      <w:sz w:val="28"/>
      <w:szCs w:val="22"/>
      <w:lang w:val="en-GB" w:eastAsia="en-US"/>
    </w:rPr>
  </w:style>
  <w:style w:type="character" w:customStyle="1" w:styleId="HeaderSensitivityRightChar">
    <w:name w:val="Header Sensitivity Right Char"/>
    <w:basedOn w:val="Predvolenpsmoodseku"/>
    <w:link w:val="HeaderSensitivityRight"/>
    <w:rsid w:val="004E1453"/>
    <w:rPr>
      <w:rFonts w:ascii="Times New Roman" w:hAnsi="Times New Roman"/>
      <w:sz w:val="28"/>
      <w:lang w:val="en-GB"/>
    </w:rPr>
  </w:style>
  <w:style w:type="paragraph" w:customStyle="1" w:styleId="Heading51">
    <w:name w:val="Heading 51"/>
    <w:basedOn w:val="Normlny"/>
    <w:next w:val="Normlny"/>
    <w:uiPriority w:val="9"/>
    <w:unhideWhenUsed/>
    <w:qFormat/>
    <w:rsid w:val="004E1453"/>
    <w:pPr>
      <w:keepNext/>
      <w:keepLines/>
      <w:spacing w:before="40"/>
      <w:jc w:val="both"/>
      <w:outlineLvl w:val="4"/>
    </w:pPr>
    <w:rPr>
      <w:rFonts w:ascii="Cambria" w:eastAsia="SimSun" w:hAnsi="Cambria"/>
      <w:color w:val="365F91"/>
      <w:lang w:val="en-GB" w:eastAsia="en-US"/>
    </w:rPr>
  </w:style>
  <w:style w:type="numbering" w:customStyle="1" w:styleId="NoList1">
    <w:name w:val="No List1"/>
    <w:next w:val="Bezzoznamu"/>
    <w:uiPriority w:val="99"/>
    <w:semiHidden/>
    <w:unhideWhenUsed/>
    <w:rsid w:val="004E1453"/>
  </w:style>
  <w:style w:type="paragraph" w:customStyle="1" w:styleId="Text1">
    <w:name w:val="Text 1"/>
    <w:basedOn w:val="Normlny"/>
    <w:qFormat/>
    <w:rsid w:val="004E1453"/>
    <w:pPr>
      <w:spacing w:after="240"/>
      <w:ind w:left="482"/>
      <w:jc w:val="both"/>
    </w:pPr>
    <w:rPr>
      <w:szCs w:val="20"/>
      <w:lang w:val="en-GB" w:eastAsia="en-US"/>
    </w:rPr>
  </w:style>
  <w:style w:type="paragraph" w:customStyle="1" w:styleId="Text2">
    <w:name w:val="Text 2"/>
    <w:basedOn w:val="Normlny"/>
    <w:rsid w:val="004E1453"/>
    <w:pPr>
      <w:tabs>
        <w:tab w:val="left" w:pos="2302"/>
      </w:tabs>
      <w:spacing w:after="240"/>
      <w:ind w:left="1202"/>
      <w:jc w:val="both"/>
    </w:pPr>
    <w:rPr>
      <w:szCs w:val="20"/>
      <w:lang w:val="en-GB" w:eastAsia="en-US"/>
    </w:rPr>
  </w:style>
  <w:style w:type="paragraph" w:styleId="Zoznamsodrkami">
    <w:name w:val="List Bullet"/>
    <w:basedOn w:val="Normlny"/>
    <w:rsid w:val="004E1453"/>
    <w:pPr>
      <w:spacing w:after="240"/>
      <w:jc w:val="both"/>
    </w:pPr>
    <w:rPr>
      <w:szCs w:val="20"/>
      <w:lang w:val="en-GB" w:eastAsia="en-US"/>
    </w:rPr>
  </w:style>
  <w:style w:type="paragraph" w:customStyle="1" w:styleId="ListDash1">
    <w:name w:val="List Dash 1"/>
    <w:basedOn w:val="Text1"/>
    <w:rsid w:val="004E1453"/>
    <w:pPr>
      <w:numPr>
        <w:numId w:val="30"/>
      </w:numPr>
      <w:tabs>
        <w:tab w:val="clear" w:pos="765"/>
      </w:tabs>
      <w:ind w:left="0" w:firstLine="0"/>
    </w:pPr>
  </w:style>
  <w:style w:type="paragraph" w:customStyle="1" w:styleId="AnnexTitle">
    <w:name w:val="Annex Title"/>
    <w:basedOn w:val="Nadpis1"/>
    <w:next w:val="Normlny"/>
    <w:link w:val="AnnexTitleChar"/>
    <w:autoRedefine/>
    <w:qFormat/>
    <w:rsid w:val="004E1453"/>
    <w:pPr>
      <w:spacing w:before="120" w:after="120"/>
      <w:jc w:val="center"/>
    </w:pPr>
    <w:rPr>
      <w:szCs w:val="24"/>
    </w:rPr>
  </w:style>
  <w:style w:type="character" w:customStyle="1" w:styleId="AnnexTitleChar">
    <w:name w:val="Annex Title Char"/>
    <w:basedOn w:val="Predvolenpsmoodseku"/>
    <w:link w:val="AnnexTitle"/>
    <w:rsid w:val="004E1453"/>
    <w:rPr>
      <w:rFonts w:ascii="Times New Roman" w:eastAsia="Times New Roman" w:hAnsi="Times New Roman" w:cs="Times New Roman"/>
      <w:b/>
      <w:smallCaps/>
      <w:sz w:val="24"/>
      <w:szCs w:val="24"/>
      <w:lang w:val="en-GB"/>
    </w:rPr>
  </w:style>
  <w:style w:type="table" w:customStyle="1" w:styleId="CV11">
    <w:name w:val="CV11"/>
    <w:basedOn w:val="Normlnatabuka"/>
    <w:next w:val="Mriekatabuky"/>
    <w:uiPriority w:val="59"/>
    <w:rsid w:val="004E145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2">
    <w:name w:val="CV12"/>
    <w:basedOn w:val="Normlnatabuka"/>
    <w:next w:val="Mriekatabuky"/>
    <w:uiPriority w:val="39"/>
    <w:rsid w:val="004E145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3">
    <w:name w:val="CV13"/>
    <w:basedOn w:val="Normlnatabuka"/>
    <w:next w:val="Mriekatabuky"/>
    <w:uiPriority w:val="39"/>
    <w:rsid w:val="004E145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next w:val="Normlny"/>
    <w:uiPriority w:val="39"/>
    <w:rsid w:val="004E1453"/>
    <w:pPr>
      <w:tabs>
        <w:tab w:val="right" w:leader="dot" w:pos="8640"/>
      </w:tabs>
      <w:spacing w:before="120" w:after="120" w:line="240" w:lineRule="auto"/>
      <w:ind w:left="482" w:right="720" w:hanging="482"/>
      <w:jc w:val="both"/>
    </w:pPr>
    <w:rPr>
      <w:rFonts w:ascii="Times New Roman" w:eastAsia="Times New Roman" w:hAnsi="Times New Roman" w:cs="Times New Roman"/>
      <w:sz w:val="20"/>
      <w:szCs w:val="20"/>
      <w:lang w:val="en-GB"/>
    </w:rPr>
  </w:style>
  <w:style w:type="paragraph" w:styleId="Obsah2">
    <w:name w:val="toc 2"/>
    <w:basedOn w:val="Normlny"/>
    <w:next w:val="Normlny"/>
    <w:uiPriority w:val="39"/>
    <w:rsid w:val="004E1453"/>
    <w:pPr>
      <w:tabs>
        <w:tab w:val="right" w:leader="dot" w:pos="8640"/>
      </w:tabs>
      <w:spacing w:before="60" w:after="60"/>
      <w:ind w:left="1077" w:right="720" w:hanging="595"/>
      <w:jc w:val="both"/>
    </w:pPr>
    <w:rPr>
      <w:szCs w:val="20"/>
      <w:lang w:val="en-GB" w:eastAsia="en-US"/>
    </w:rPr>
  </w:style>
  <w:style w:type="paragraph" w:styleId="Hlavikaobsahu">
    <w:name w:val="TOC Heading"/>
    <w:basedOn w:val="Normlny"/>
    <w:next w:val="Normlny"/>
    <w:uiPriority w:val="39"/>
    <w:qFormat/>
    <w:rsid w:val="004E1453"/>
    <w:pPr>
      <w:keepNext/>
      <w:spacing w:before="240" w:after="240"/>
      <w:jc w:val="center"/>
    </w:pPr>
    <w:rPr>
      <w:b/>
      <w:szCs w:val="20"/>
      <w:lang w:val="en-GB" w:eastAsia="en-US"/>
    </w:rPr>
  </w:style>
  <w:style w:type="character" w:customStyle="1" w:styleId="Hyperlink1">
    <w:name w:val="Hyperlink1"/>
    <w:basedOn w:val="Predvolenpsmoodseku"/>
    <w:uiPriority w:val="99"/>
    <w:unhideWhenUsed/>
    <w:qFormat/>
    <w:rsid w:val="004E1453"/>
    <w:rPr>
      <w:color w:val="0000FF"/>
      <w:u w:val="single"/>
    </w:rPr>
  </w:style>
  <w:style w:type="paragraph" w:customStyle="1" w:styleId="BalloonText1">
    <w:name w:val="Balloon Text1"/>
    <w:basedOn w:val="Normlny"/>
    <w:next w:val="Textbubliny"/>
    <w:uiPriority w:val="99"/>
    <w:semiHidden/>
    <w:unhideWhenUsed/>
    <w:rsid w:val="004E1453"/>
    <w:pPr>
      <w:jc w:val="both"/>
    </w:pPr>
    <w:rPr>
      <w:rFonts w:ascii="Tahoma" w:hAnsi="Tahoma" w:cs="Tahoma"/>
      <w:sz w:val="16"/>
      <w:szCs w:val="16"/>
      <w:lang w:val="en-GB"/>
    </w:rPr>
  </w:style>
  <w:style w:type="paragraph" w:customStyle="1" w:styleId="Declassification">
    <w:name w:val="Declassification"/>
    <w:basedOn w:val="Normlny"/>
    <w:next w:val="Normlny"/>
    <w:rsid w:val="004E1453"/>
    <w:pPr>
      <w:jc w:val="both"/>
    </w:pPr>
    <w:rPr>
      <w:rFonts w:eastAsiaTheme="minorHAnsi"/>
      <w:lang w:val="en-GB" w:eastAsia="en-US"/>
    </w:rPr>
  </w:style>
  <w:style w:type="paragraph" w:customStyle="1" w:styleId="HeaderLandscape">
    <w:name w:val="HeaderLandscape"/>
    <w:basedOn w:val="Normlny"/>
    <w:rsid w:val="004E1453"/>
    <w:pPr>
      <w:tabs>
        <w:tab w:val="center" w:pos="7285"/>
        <w:tab w:val="right" w:pos="14003"/>
      </w:tabs>
      <w:spacing w:after="120"/>
      <w:jc w:val="both"/>
    </w:pPr>
    <w:rPr>
      <w:rFonts w:eastAsiaTheme="minorHAnsi"/>
      <w:lang w:val="en-GB" w:eastAsia="en-US"/>
    </w:rPr>
  </w:style>
  <w:style w:type="paragraph" w:customStyle="1" w:styleId="FooterLandscape">
    <w:name w:val="FooterLandscape"/>
    <w:basedOn w:val="Normlny"/>
    <w:rsid w:val="004E1453"/>
    <w:pPr>
      <w:tabs>
        <w:tab w:val="center" w:pos="7285"/>
        <w:tab w:val="center" w:pos="10913"/>
        <w:tab w:val="right" w:pos="15137"/>
      </w:tabs>
      <w:spacing w:before="360"/>
      <w:ind w:left="-567" w:right="-567"/>
      <w:jc w:val="both"/>
    </w:pPr>
    <w:rPr>
      <w:rFonts w:eastAsiaTheme="minorHAnsi"/>
      <w:lang w:val="en-GB" w:eastAsia="en-US"/>
    </w:rPr>
  </w:style>
  <w:style w:type="paragraph" w:customStyle="1" w:styleId="Title1">
    <w:name w:val="Title1"/>
    <w:basedOn w:val="Normlny"/>
    <w:next w:val="Normlny"/>
    <w:uiPriority w:val="10"/>
    <w:qFormat/>
    <w:rsid w:val="004E1453"/>
    <w:pPr>
      <w:contextualSpacing/>
      <w:jc w:val="both"/>
    </w:pPr>
    <w:rPr>
      <w:rFonts w:ascii="Cambria" w:eastAsia="SimSun" w:hAnsi="Cambria"/>
      <w:spacing w:val="-10"/>
      <w:kern w:val="28"/>
      <w:sz w:val="56"/>
      <w:szCs w:val="56"/>
      <w:lang w:val="en-GB" w:eastAsia="en-US"/>
    </w:rPr>
  </w:style>
  <w:style w:type="character" w:customStyle="1" w:styleId="NzovChar">
    <w:name w:val="Názov Char"/>
    <w:basedOn w:val="Predvolenpsmoodseku"/>
    <w:link w:val="Nzov"/>
    <w:uiPriority w:val="10"/>
    <w:rsid w:val="004E1453"/>
    <w:rPr>
      <w:rFonts w:ascii="Cambria" w:eastAsia="SimSun" w:hAnsi="Cambria" w:cs="Times New Roman"/>
      <w:spacing w:val="-10"/>
      <w:kern w:val="28"/>
      <w:sz w:val="56"/>
      <w:szCs w:val="56"/>
    </w:rPr>
  </w:style>
  <w:style w:type="paragraph" w:customStyle="1" w:styleId="NoSpacing1">
    <w:name w:val="No Spacing1"/>
    <w:next w:val="Bezriadkovania"/>
    <w:uiPriority w:val="1"/>
    <w:qFormat/>
    <w:rsid w:val="004E1453"/>
    <w:pPr>
      <w:spacing w:after="0" w:line="240" w:lineRule="auto"/>
    </w:pPr>
    <w:rPr>
      <w:rFonts w:ascii="Calibri" w:eastAsia="SimSun" w:hAnsi="Calibri"/>
      <w:lang w:val="en-GB"/>
    </w:rPr>
  </w:style>
  <w:style w:type="paragraph" w:customStyle="1" w:styleId="EC1">
    <w:name w:val="EC1"/>
    <w:basedOn w:val="Normlny"/>
    <w:next w:val="Odsekzoznamu"/>
    <w:link w:val="ListParagraphChar"/>
    <w:uiPriority w:val="34"/>
    <w:qFormat/>
    <w:rsid w:val="004E1453"/>
    <w:pPr>
      <w:spacing w:after="240"/>
      <w:ind w:left="720"/>
      <w:contextualSpacing/>
      <w:jc w:val="both"/>
    </w:pPr>
    <w:rPr>
      <w:rFonts w:eastAsiaTheme="minorHAnsi"/>
      <w:lang w:val="en-GB" w:eastAsia="en-US"/>
    </w:rPr>
  </w:style>
  <w:style w:type="paragraph" w:customStyle="1" w:styleId="CommentText1">
    <w:name w:val="Comment Text1"/>
    <w:basedOn w:val="Normlny"/>
    <w:next w:val="Textkomentra"/>
    <w:uiPriority w:val="99"/>
    <w:unhideWhenUsed/>
    <w:rsid w:val="004E1453"/>
    <w:pPr>
      <w:spacing w:after="240"/>
      <w:jc w:val="both"/>
    </w:pPr>
    <w:rPr>
      <w:rFonts w:eastAsiaTheme="minorHAnsi"/>
      <w:sz w:val="20"/>
      <w:szCs w:val="20"/>
      <w:lang w:val="en-GB" w:eastAsia="en-US"/>
    </w:rPr>
  </w:style>
  <w:style w:type="paragraph" w:customStyle="1" w:styleId="CommentSubject1">
    <w:name w:val="Comment Subject1"/>
    <w:basedOn w:val="Textkomentra"/>
    <w:next w:val="Textkomentra"/>
    <w:uiPriority w:val="99"/>
    <w:semiHidden/>
    <w:unhideWhenUsed/>
    <w:rsid w:val="004E1453"/>
    <w:pPr>
      <w:spacing w:after="240"/>
      <w:jc w:val="both"/>
    </w:pPr>
    <w:rPr>
      <w:rFonts w:ascii="Times New Roman" w:hAnsi="Times New Roman" w:cs="Times New Roman"/>
      <w:b/>
      <w:bCs/>
      <w:lang w:val="en-GB"/>
    </w:rPr>
  </w:style>
  <w:style w:type="paragraph" w:customStyle="1" w:styleId="Revision1">
    <w:name w:val="Revision1"/>
    <w:next w:val="Revzia"/>
    <w:hidden/>
    <w:uiPriority w:val="99"/>
    <w:semiHidden/>
    <w:rsid w:val="004E1453"/>
    <w:pPr>
      <w:spacing w:after="0" w:line="240" w:lineRule="auto"/>
    </w:pPr>
    <w:rPr>
      <w:rFonts w:ascii="Times New Roman" w:hAnsi="Times New Roman" w:cs="Times New Roman"/>
      <w:sz w:val="24"/>
      <w:szCs w:val="24"/>
      <w:lang w:val="en-GB"/>
    </w:rPr>
  </w:style>
  <w:style w:type="character" w:customStyle="1" w:styleId="FollowedHyperlink1">
    <w:name w:val="FollowedHyperlink1"/>
    <w:basedOn w:val="Predvolenpsmoodseku"/>
    <w:uiPriority w:val="99"/>
    <w:semiHidden/>
    <w:unhideWhenUsed/>
    <w:rsid w:val="004E1453"/>
    <w:rPr>
      <w:color w:val="800080"/>
      <w:u w:val="single"/>
    </w:rPr>
  </w:style>
  <w:style w:type="paragraph" w:customStyle="1" w:styleId="Titleoffigure">
    <w:name w:val="Title of figure"/>
    <w:next w:val="Normlny"/>
    <w:rsid w:val="004E1453"/>
    <w:pPr>
      <w:numPr>
        <w:numId w:val="31"/>
      </w:numPr>
      <w:tabs>
        <w:tab w:val="left" w:pos="992"/>
      </w:tabs>
      <w:spacing w:after="400" w:line="240" w:lineRule="auto"/>
      <w:ind w:left="0" w:firstLine="0"/>
    </w:pPr>
    <w:rPr>
      <w:rFonts w:ascii="Verdana" w:eastAsia="Times New Roman" w:hAnsi="Verdana" w:cs="Helvetica"/>
      <w:sz w:val="18"/>
      <w:szCs w:val="18"/>
      <w:lang w:val="en-GB"/>
    </w:rPr>
  </w:style>
  <w:style w:type="paragraph" w:customStyle="1" w:styleId="Figure">
    <w:name w:val="Figure"/>
    <w:basedOn w:val="Normlny"/>
    <w:qFormat/>
    <w:rsid w:val="004E1453"/>
    <w:pPr>
      <w:spacing w:after="240"/>
      <w:jc w:val="center"/>
    </w:pPr>
    <w:rPr>
      <w:rFonts w:ascii="Arial" w:eastAsia="Calibri" w:hAnsi="Arial"/>
      <w:b/>
      <w:noProof/>
      <w:color w:val="0000FF"/>
      <w:sz w:val="20"/>
      <w:szCs w:val="22"/>
      <w:lang w:val="de-DE" w:eastAsia="de-DE"/>
    </w:rPr>
  </w:style>
  <w:style w:type="character" w:customStyle="1" w:styleId="ListParagraphChar">
    <w:name w:val="List Paragraph Char"/>
    <w:aliases w:val="List Paragraph_Sections Char,1st level - Bullet List Paragraph Char,Lettre d'introduction Char,List Paragraph1 Char,Medium Grid 1 - Accent 21 Char,Bullet OFM Char,List Paragraph (numbered (a)) Char,Bullet List Char,Bullet list Char"/>
    <w:basedOn w:val="Predvolenpsmoodseku"/>
    <w:link w:val="EC1"/>
    <w:uiPriority w:val="34"/>
    <w:qFormat/>
    <w:rsid w:val="004E1453"/>
    <w:rPr>
      <w:rFonts w:ascii="Times New Roman" w:hAnsi="Times New Roman" w:cs="Times New Roman"/>
      <w:sz w:val="24"/>
      <w:szCs w:val="24"/>
      <w:lang w:val="en-GB"/>
    </w:rPr>
  </w:style>
  <w:style w:type="character" w:styleId="Vrazn">
    <w:name w:val="Strong"/>
    <w:basedOn w:val="Predvolenpsmoodseku"/>
    <w:uiPriority w:val="22"/>
    <w:qFormat/>
    <w:rsid w:val="004E1453"/>
    <w:rPr>
      <w:b/>
      <w:bCs/>
    </w:rPr>
  </w:style>
  <w:style w:type="paragraph" w:customStyle="1" w:styleId="Char1">
    <w:name w:val="Char1"/>
    <w:basedOn w:val="Normlny"/>
    <w:next w:val="Zkladntext"/>
    <w:link w:val="BodyTextChar"/>
    <w:qFormat/>
    <w:rsid w:val="004E1453"/>
    <w:pPr>
      <w:spacing w:after="160"/>
      <w:jc w:val="both"/>
    </w:pPr>
    <w:rPr>
      <w:szCs w:val="20"/>
      <w:lang w:val="en-GB" w:eastAsia="en-US"/>
    </w:rPr>
  </w:style>
  <w:style w:type="character" w:customStyle="1" w:styleId="BodyTextChar">
    <w:name w:val="Body Text Char"/>
    <w:aliases w:val="Body Text template style Char,Body Text2 Char,Body Text 12 Char,bt Char,Corpo testo-n Char,Corpo del testo-n Char,Body Char,body text Char,BodyText Char,body Char,text Char,Body single Char,RFQ Text Char,NoticeText-List Char,Ch Char"/>
    <w:basedOn w:val="Predvolenpsmoodseku"/>
    <w:link w:val="Char1"/>
    <w:rsid w:val="004E1453"/>
    <w:rPr>
      <w:rFonts w:ascii="Times New Roman" w:eastAsia="Times New Roman" w:hAnsi="Times New Roman" w:cs="Times New Roman"/>
      <w:sz w:val="24"/>
      <w:szCs w:val="20"/>
      <w:lang w:val="en-GB"/>
    </w:rPr>
  </w:style>
  <w:style w:type="paragraph" w:customStyle="1" w:styleId="TableTextNoSpace">
    <w:name w:val="TableTextNoSpace"/>
    <w:basedOn w:val="Normlny"/>
    <w:uiPriority w:val="15"/>
    <w:qFormat/>
    <w:rsid w:val="004E1453"/>
    <w:pPr>
      <w:spacing w:line="220" w:lineRule="atLeast"/>
      <w:ind w:left="57" w:right="57"/>
    </w:pPr>
    <w:rPr>
      <w:rFonts w:ascii="Arial" w:eastAsiaTheme="minorHAnsi" w:hAnsi="Arial"/>
      <w:sz w:val="20"/>
      <w:lang w:val="en-GB" w:eastAsia="en-US"/>
    </w:rPr>
  </w:style>
  <w:style w:type="paragraph" w:customStyle="1" w:styleId="TableBullet">
    <w:name w:val="TableBullet"/>
    <w:aliases w:val="Table Bullet 1"/>
    <w:basedOn w:val="Normlny"/>
    <w:uiPriority w:val="6"/>
    <w:qFormat/>
    <w:rsid w:val="004E1453"/>
    <w:pPr>
      <w:numPr>
        <w:numId w:val="33"/>
      </w:numPr>
      <w:tabs>
        <w:tab w:val="num" w:pos="397"/>
      </w:tabs>
      <w:spacing w:line="220" w:lineRule="atLeast"/>
      <w:ind w:left="0" w:right="57" w:firstLine="0"/>
    </w:pPr>
    <w:rPr>
      <w:rFonts w:ascii="Arial" w:eastAsiaTheme="minorHAnsi" w:hAnsi="Arial"/>
      <w:sz w:val="20"/>
      <w:lang w:val="en-GB" w:eastAsia="en-US"/>
    </w:rPr>
  </w:style>
  <w:style w:type="numbering" w:customStyle="1" w:styleId="NumbLstTableBullet">
    <w:name w:val="NumbLstTableBullet"/>
    <w:uiPriority w:val="99"/>
    <w:rsid w:val="004E1453"/>
    <w:pPr>
      <w:numPr>
        <w:numId w:val="32"/>
      </w:numPr>
    </w:pPr>
  </w:style>
  <w:style w:type="paragraph" w:customStyle="1" w:styleId="TableHeadingWhite">
    <w:name w:val="TableHeadingWhite"/>
    <w:basedOn w:val="Normlny"/>
    <w:uiPriority w:val="16"/>
    <w:qFormat/>
    <w:rsid w:val="004E1453"/>
    <w:pPr>
      <w:spacing w:before="120" w:line="220" w:lineRule="atLeast"/>
      <w:ind w:left="57" w:right="57"/>
    </w:pPr>
    <w:rPr>
      <w:rFonts w:ascii="Arial" w:eastAsiaTheme="minorHAnsi" w:hAnsi="Arial"/>
      <w:b/>
      <w:color w:val="FFFFFF"/>
      <w:sz w:val="20"/>
      <w:lang w:val="en-GB" w:eastAsia="en-US"/>
    </w:rPr>
  </w:style>
  <w:style w:type="paragraph" w:customStyle="1" w:styleId="TableBullet2">
    <w:name w:val="TableBullet2"/>
    <w:basedOn w:val="TableBullet"/>
    <w:uiPriority w:val="6"/>
    <w:qFormat/>
    <w:rsid w:val="004E1453"/>
    <w:pPr>
      <w:numPr>
        <w:ilvl w:val="1"/>
      </w:numPr>
      <w:ind w:left="0" w:firstLine="0"/>
    </w:pPr>
  </w:style>
  <w:style w:type="table" w:customStyle="1" w:styleId="EuropeanCommissionstyle">
    <w:name w:val="European Commission style"/>
    <w:basedOn w:val="Normlnatabuka"/>
    <w:uiPriority w:val="99"/>
    <w:rsid w:val="004E1453"/>
    <w:pPr>
      <w:spacing w:after="0" w:line="240" w:lineRule="auto"/>
    </w:pPr>
    <w:rPr>
      <w:rFonts w:ascii="Segoe UI Emoji" w:eastAsia="MS PGothic" w:hAnsi="Segoe UI Emoji" w:cs="MS PGothic"/>
      <w:sz w:val="12"/>
      <w:szCs w:val="20"/>
      <w:lang w:val="en-US"/>
    </w:rPr>
    <w:tblP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Pr>
    <w:trPr>
      <w:cantSplit/>
    </w:trPr>
    <w:tcPr>
      <w:shd w:val="clear" w:color="auto" w:fill="F2F2F2"/>
    </w:tcPr>
    <w:tblStylePr w:type="firstRow">
      <w:rPr>
        <w:rFonts w:ascii="Myanmar Text" w:hAnsi="Myanmar Text"/>
        <w:b/>
        <w:color w:val="FFFFFF"/>
        <w:sz w:val="12"/>
      </w:rPr>
      <w:tblPr/>
      <w:tcPr>
        <w:tcBorders>
          <w:top w:val="single" w:sz="4" w:space="0" w:color="002060"/>
          <w:left w:val="single" w:sz="4" w:space="0" w:color="002060"/>
          <w:bottom w:val="single" w:sz="4" w:space="0" w:color="002060"/>
          <w:right w:val="single" w:sz="4" w:space="0" w:color="002060"/>
          <w:insideH w:val="single" w:sz="4" w:space="0" w:color="002060"/>
          <w:insideV w:val="single" w:sz="4" w:space="0" w:color="002060"/>
        </w:tcBorders>
        <w:shd w:val="clear" w:color="auto" w:fill="002060"/>
      </w:tcPr>
    </w:tblStylePr>
  </w:style>
  <w:style w:type="character" w:customStyle="1" w:styleId="footnote-text">
    <w:name w:val="footnote-text"/>
    <w:basedOn w:val="Predvolenpsmoodseku"/>
    <w:rsid w:val="004E1453"/>
  </w:style>
  <w:style w:type="character" w:styleId="Zvraznenie">
    <w:name w:val="Emphasis"/>
    <w:aliases w:val="Highlight 2,Mise en valeur"/>
    <w:basedOn w:val="Predvolenpsmoodseku"/>
    <w:uiPriority w:val="20"/>
    <w:qFormat/>
    <w:rsid w:val="004E1453"/>
    <w:rPr>
      <w:i/>
      <w:iCs/>
    </w:rPr>
  </w:style>
  <w:style w:type="paragraph" w:customStyle="1" w:styleId="FootnoteReference1">
    <w:name w:val="Footnote Reference1"/>
    <w:basedOn w:val="Normlny"/>
    <w:uiPriority w:val="99"/>
    <w:rsid w:val="004E1453"/>
    <w:pPr>
      <w:spacing w:after="160" w:line="240" w:lineRule="exact"/>
    </w:pPr>
    <w:rPr>
      <w:rFonts w:ascii="Calibri" w:eastAsiaTheme="minorHAnsi" w:hAnsi="Calibri" w:cstheme="minorBidi"/>
      <w:sz w:val="22"/>
      <w:szCs w:val="22"/>
      <w:vertAlign w:val="superscript"/>
      <w:lang w:val="en-GB" w:eastAsia="en-US"/>
    </w:rPr>
  </w:style>
  <w:style w:type="table" w:customStyle="1" w:styleId="TableGrid1">
    <w:name w:val="Table Grid1"/>
    <w:basedOn w:val="Normlnatabuka"/>
    <w:next w:val="Mriekatabuky"/>
    <w:uiPriority w:val="39"/>
    <w:rsid w:val="004E1453"/>
    <w:pPr>
      <w:spacing w:after="0" w:line="240" w:lineRule="auto"/>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arCarCarCharCharCharCharCar">
    <w:name w:val="BVI fnr Car Car Car Car Char Char Char Char Car"/>
    <w:aliases w:val="BVI fnr Car Car Car Car Char Char Car,BVI fnr Car Car Car Car Char Char Char Char Char Char Char Char Char Car, BVI fnr Car Car Car Car Char Char Car"/>
    <w:basedOn w:val="Normlny"/>
    <w:uiPriority w:val="99"/>
    <w:rsid w:val="004E1453"/>
    <w:pPr>
      <w:spacing w:after="160" w:line="240" w:lineRule="exact"/>
      <w:jc w:val="both"/>
    </w:pPr>
    <w:rPr>
      <w:rFonts w:ascii="MS PGothic" w:eastAsia="MS PGothic" w:hAnsi="MS PGothic" w:cs="MS PGothic"/>
      <w:sz w:val="20"/>
      <w:szCs w:val="20"/>
      <w:vertAlign w:val="superscript"/>
      <w:lang w:val="en-US" w:eastAsia="en-US"/>
    </w:rPr>
  </w:style>
  <w:style w:type="paragraph" w:customStyle="1" w:styleId="MAINPARAGRAPH">
    <w:name w:val="MAIN PARAGRAPH"/>
    <w:basedOn w:val="Normlny"/>
    <w:link w:val="MAINPARAGRAPHChar"/>
    <w:qFormat/>
    <w:rsid w:val="004E1453"/>
    <w:pPr>
      <w:spacing w:before="120" w:after="120" w:line="360" w:lineRule="auto"/>
      <w:jc w:val="both"/>
    </w:pPr>
    <w:rPr>
      <w:rFonts w:ascii="Calibri" w:eastAsia="MS PGothic" w:hAnsi="Calibri" w:cs="Tahoma"/>
      <w:color w:val="000000"/>
      <w:sz w:val="19"/>
      <w:szCs w:val="20"/>
      <w:lang w:val="en-GB" w:eastAsia="fr-FR"/>
    </w:rPr>
  </w:style>
  <w:style w:type="character" w:customStyle="1" w:styleId="MAINPARAGRAPHChar">
    <w:name w:val="MAIN PARAGRAPH Char"/>
    <w:basedOn w:val="Predvolenpsmoodseku"/>
    <w:link w:val="MAINPARAGRAPH"/>
    <w:rsid w:val="004E1453"/>
    <w:rPr>
      <w:rFonts w:ascii="Calibri" w:eastAsia="MS PGothic" w:hAnsi="Calibri" w:cs="Tahoma"/>
      <w:color w:val="000000"/>
      <w:sz w:val="19"/>
      <w:szCs w:val="20"/>
      <w:lang w:val="en-GB" w:eastAsia="fr-FR"/>
    </w:rPr>
  </w:style>
  <w:style w:type="paragraph" w:customStyle="1" w:styleId="BodyTextNoSpace">
    <w:name w:val="Body TextNoSpace"/>
    <w:basedOn w:val="Zkladntext"/>
    <w:uiPriority w:val="1"/>
    <w:qFormat/>
    <w:rsid w:val="004E1453"/>
    <w:pPr>
      <w:spacing w:after="0" w:line="260" w:lineRule="atLeast"/>
      <w:ind w:left="851"/>
    </w:pPr>
    <w:rPr>
      <w:rFonts w:ascii="Arial" w:hAnsi="Arial" w:cs="Times New Roman"/>
      <w:sz w:val="22"/>
      <w:szCs w:val="24"/>
    </w:rPr>
  </w:style>
  <w:style w:type="paragraph" w:customStyle="1" w:styleId="TOC31">
    <w:name w:val="TOC 31"/>
    <w:basedOn w:val="Normlny"/>
    <w:next w:val="Normlny"/>
    <w:autoRedefine/>
    <w:uiPriority w:val="39"/>
    <w:unhideWhenUsed/>
    <w:rsid w:val="004E1453"/>
    <w:pPr>
      <w:spacing w:after="100"/>
      <w:ind w:left="480"/>
      <w:jc w:val="both"/>
    </w:pPr>
    <w:rPr>
      <w:rFonts w:eastAsiaTheme="minorHAnsi"/>
      <w:lang w:val="en-GB" w:eastAsia="en-US"/>
    </w:rPr>
  </w:style>
  <w:style w:type="paragraph" w:customStyle="1" w:styleId="BodyText1">
    <w:name w:val="Body Text1"/>
    <w:basedOn w:val="Normlny"/>
    <w:qFormat/>
    <w:rsid w:val="004E1453"/>
    <w:pPr>
      <w:spacing w:before="120" w:after="120" w:line="360" w:lineRule="auto"/>
      <w:jc w:val="both"/>
    </w:pPr>
    <w:rPr>
      <w:rFonts w:ascii="Arial" w:hAnsi="Arial"/>
      <w:color w:val="000000"/>
      <w:sz w:val="19"/>
      <w:szCs w:val="20"/>
      <w:lang w:val="en-US" w:eastAsia="fr-FR"/>
    </w:rPr>
  </w:style>
  <w:style w:type="paragraph" w:customStyle="1" w:styleId="BTBullet1">
    <w:name w:val="BTBullet1"/>
    <w:basedOn w:val="Normlny"/>
    <w:link w:val="BTBullet1Char"/>
    <w:uiPriority w:val="6"/>
    <w:qFormat/>
    <w:rsid w:val="004E1453"/>
    <w:pPr>
      <w:numPr>
        <w:numId w:val="34"/>
      </w:numPr>
      <w:autoSpaceDE w:val="0"/>
      <w:autoSpaceDN w:val="0"/>
      <w:adjustRightInd w:val="0"/>
      <w:spacing w:line="360" w:lineRule="auto"/>
      <w:ind w:left="0" w:firstLine="0"/>
      <w:jc w:val="both"/>
    </w:pPr>
    <w:rPr>
      <w:rFonts w:ascii="Arial" w:eastAsia="Arial" w:hAnsi="Arial" w:cs="Arial"/>
      <w:sz w:val="19"/>
      <w:szCs w:val="19"/>
      <w:lang w:val="en-GB" w:eastAsia="en-US" w:bidi="en-US"/>
    </w:rPr>
  </w:style>
  <w:style w:type="character" w:customStyle="1" w:styleId="BTBullet1Char">
    <w:name w:val="BTBullet1 Char"/>
    <w:link w:val="BTBullet1"/>
    <w:uiPriority w:val="6"/>
    <w:locked/>
    <w:rsid w:val="004E1453"/>
    <w:rPr>
      <w:rFonts w:ascii="Arial" w:eastAsia="Arial" w:hAnsi="Arial" w:cs="Arial"/>
      <w:sz w:val="19"/>
      <w:szCs w:val="19"/>
      <w:lang w:val="en-GB" w:bidi="en-US"/>
    </w:rPr>
  </w:style>
  <w:style w:type="paragraph" w:customStyle="1" w:styleId="NumPar1">
    <w:name w:val="NumPar 1"/>
    <w:basedOn w:val="Normlny"/>
    <w:next w:val="Normlny"/>
    <w:rsid w:val="004E1453"/>
    <w:pPr>
      <w:numPr>
        <w:numId w:val="35"/>
      </w:numPr>
      <w:tabs>
        <w:tab w:val="clear" w:pos="850"/>
      </w:tabs>
      <w:spacing w:before="120" w:after="120"/>
      <w:ind w:left="0" w:firstLine="0"/>
      <w:jc w:val="both"/>
    </w:pPr>
    <w:rPr>
      <w:rFonts w:eastAsiaTheme="minorHAnsi"/>
      <w:szCs w:val="22"/>
      <w:lang w:val="en-GB" w:eastAsia="en-US"/>
    </w:rPr>
  </w:style>
  <w:style w:type="paragraph" w:customStyle="1" w:styleId="NumPar2">
    <w:name w:val="NumPar 2"/>
    <w:basedOn w:val="Normlny"/>
    <w:next w:val="Normlny"/>
    <w:rsid w:val="004E1453"/>
    <w:pPr>
      <w:numPr>
        <w:ilvl w:val="1"/>
        <w:numId w:val="35"/>
      </w:numPr>
      <w:tabs>
        <w:tab w:val="clear" w:pos="850"/>
      </w:tabs>
      <w:spacing w:before="120" w:after="120"/>
      <w:ind w:left="0" w:firstLine="0"/>
      <w:jc w:val="both"/>
    </w:pPr>
    <w:rPr>
      <w:rFonts w:eastAsiaTheme="minorHAnsi"/>
      <w:szCs w:val="22"/>
      <w:lang w:val="en-GB" w:eastAsia="en-US"/>
    </w:rPr>
  </w:style>
  <w:style w:type="paragraph" w:customStyle="1" w:styleId="NumPar3">
    <w:name w:val="NumPar 3"/>
    <w:basedOn w:val="Normlny"/>
    <w:next w:val="Normlny"/>
    <w:rsid w:val="004E1453"/>
    <w:pPr>
      <w:numPr>
        <w:ilvl w:val="2"/>
        <w:numId w:val="35"/>
      </w:numPr>
      <w:tabs>
        <w:tab w:val="clear" w:pos="850"/>
      </w:tabs>
      <w:spacing w:before="120" w:after="120"/>
      <w:ind w:left="0" w:firstLine="0"/>
      <w:jc w:val="both"/>
    </w:pPr>
    <w:rPr>
      <w:rFonts w:eastAsiaTheme="minorHAnsi"/>
      <w:szCs w:val="22"/>
      <w:lang w:val="en-GB" w:eastAsia="en-US"/>
    </w:rPr>
  </w:style>
  <w:style w:type="paragraph" w:customStyle="1" w:styleId="NumPar4">
    <w:name w:val="NumPar 4"/>
    <w:basedOn w:val="Normlny"/>
    <w:next w:val="Normlny"/>
    <w:rsid w:val="004E1453"/>
    <w:pPr>
      <w:numPr>
        <w:ilvl w:val="3"/>
        <w:numId w:val="35"/>
      </w:numPr>
      <w:tabs>
        <w:tab w:val="clear" w:pos="850"/>
      </w:tabs>
      <w:spacing w:before="120" w:after="120"/>
      <w:ind w:left="0" w:firstLine="0"/>
      <w:jc w:val="both"/>
    </w:pPr>
    <w:rPr>
      <w:rFonts w:eastAsiaTheme="minorHAnsi"/>
      <w:szCs w:val="22"/>
      <w:lang w:val="en-GB" w:eastAsia="en-US"/>
    </w:rPr>
  </w:style>
  <w:style w:type="paragraph" w:customStyle="1" w:styleId="Default">
    <w:name w:val="Default"/>
    <w:rsid w:val="004E1453"/>
    <w:pPr>
      <w:autoSpaceDE w:val="0"/>
      <w:autoSpaceDN w:val="0"/>
      <w:adjustRightInd w:val="0"/>
      <w:spacing w:after="0" w:line="240" w:lineRule="auto"/>
    </w:pPr>
    <w:rPr>
      <w:rFonts w:ascii="Calibri" w:hAnsi="Calibri" w:cs="Calibri"/>
      <w:color w:val="000000"/>
      <w:sz w:val="24"/>
      <w:szCs w:val="24"/>
      <w:lang w:val="en-GB"/>
    </w:rPr>
  </w:style>
  <w:style w:type="table" w:customStyle="1" w:styleId="GridTable1Light-Accent11">
    <w:name w:val="Grid Table 1 Light - Accent 11"/>
    <w:basedOn w:val="Normlnatabuka"/>
    <w:next w:val="Tabukasmriekou1svetlzvraznenie1"/>
    <w:uiPriority w:val="46"/>
    <w:rsid w:val="004E1453"/>
    <w:pPr>
      <w:spacing w:after="0" w:line="240" w:lineRule="auto"/>
    </w:pPr>
    <w:rPr>
      <w:rFonts w:ascii="Calibri" w:hAnsi="Calibri"/>
      <w:lang w:val="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HTG1">
    <w:name w:val="HTG1"/>
    <w:basedOn w:val="Normlnatabuka"/>
    <w:next w:val="Mriekatabuky"/>
    <w:uiPriority w:val="59"/>
    <w:rsid w:val="004E1453"/>
    <w:pPr>
      <w:spacing w:after="0" w:line="240" w:lineRule="auto"/>
    </w:pPr>
    <w:rPr>
      <w:rFonts w:ascii="Times New Roman" w:hAnsi="Times New Roman"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lainText1">
    <w:name w:val="Plain Text1"/>
    <w:basedOn w:val="Normlny"/>
    <w:next w:val="Obyajntext"/>
    <w:link w:val="PlainTextChar"/>
    <w:uiPriority w:val="99"/>
    <w:unhideWhenUsed/>
    <w:rsid w:val="004E1453"/>
    <w:rPr>
      <w:rFonts w:ascii="Calibri" w:eastAsiaTheme="minorHAnsi" w:hAnsi="Calibri" w:cstheme="minorBidi"/>
      <w:szCs w:val="21"/>
      <w:lang w:val="en-US" w:eastAsia="en-US"/>
    </w:rPr>
  </w:style>
  <w:style w:type="character" w:customStyle="1" w:styleId="PlainTextChar">
    <w:name w:val="Plain Text Char"/>
    <w:basedOn w:val="Predvolenpsmoodseku"/>
    <w:link w:val="PlainText1"/>
    <w:uiPriority w:val="99"/>
    <w:rsid w:val="004E1453"/>
    <w:rPr>
      <w:rFonts w:ascii="Calibri" w:hAnsi="Calibri"/>
      <w:sz w:val="24"/>
      <w:szCs w:val="21"/>
      <w:lang w:val="en-US"/>
    </w:rPr>
  </w:style>
  <w:style w:type="paragraph" w:customStyle="1" w:styleId="DocTitle">
    <w:name w:val="DocTitle"/>
    <w:basedOn w:val="Normlny"/>
    <w:uiPriority w:val="21"/>
    <w:qFormat/>
    <w:rsid w:val="004E1453"/>
    <w:pPr>
      <w:spacing w:after="120"/>
    </w:pPr>
    <w:rPr>
      <w:rFonts w:ascii="Arial" w:eastAsiaTheme="minorHAnsi" w:hAnsi="Arial"/>
      <w:b/>
      <w:color w:val="4F81BD"/>
      <w:sz w:val="52"/>
      <w:lang w:val="en-GB" w:eastAsia="en-US"/>
    </w:rPr>
  </w:style>
  <w:style w:type="paragraph" w:customStyle="1" w:styleId="BTBullet2">
    <w:name w:val="BTBullet2"/>
    <w:basedOn w:val="Normlny"/>
    <w:uiPriority w:val="6"/>
    <w:qFormat/>
    <w:rsid w:val="004E1453"/>
    <w:pPr>
      <w:tabs>
        <w:tab w:val="num" w:pos="1531"/>
      </w:tabs>
      <w:spacing w:line="260" w:lineRule="atLeast"/>
      <w:ind w:left="1531" w:hanging="340"/>
    </w:pPr>
    <w:rPr>
      <w:rFonts w:ascii="Arial" w:eastAsiaTheme="minorHAnsi" w:hAnsi="Arial"/>
      <w:sz w:val="22"/>
      <w:lang w:val="en-GB" w:eastAsia="en-US"/>
    </w:rPr>
  </w:style>
  <w:style w:type="paragraph" w:customStyle="1" w:styleId="BTBullet3">
    <w:name w:val="BTBullet3"/>
    <w:basedOn w:val="Normlny"/>
    <w:uiPriority w:val="6"/>
    <w:qFormat/>
    <w:rsid w:val="004E1453"/>
    <w:pPr>
      <w:tabs>
        <w:tab w:val="num" w:pos="1871"/>
      </w:tabs>
      <w:spacing w:line="260" w:lineRule="atLeast"/>
      <w:ind w:left="1871" w:hanging="340"/>
    </w:pPr>
    <w:rPr>
      <w:rFonts w:ascii="Arial" w:eastAsiaTheme="minorHAnsi" w:hAnsi="Arial"/>
      <w:sz w:val="22"/>
      <w:lang w:val="en-GB" w:eastAsia="en-US"/>
    </w:rPr>
  </w:style>
  <w:style w:type="paragraph" w:customStyle="1" w:styleId="BTBullet2Last">
    <w:name w:val="BTBullet2Last"/>
    <w:basedOn w:val="BTBullet2"/>
    <w:next w:val="Zkladntext"/>
    <w:uiPriority w:val="6"/>
    <w:qFormat/>
    <w:rsid w:val="004E1453"/>
    <w:pPr>
      <w:numPr>
        <w:ilvl w:val="1"/>
        <w:numId w:val="34"/>
      </w:numPr>
      <w:tabs>
        <w:tab w:val="num" w:pos="1531"/>
      </w:tabs>
      <w:spacing w:after="120"/>
      <w:ind w:left="0" w:firstLine="0"/>
    </w:pPr>
  </w:style>
  <w:style w:type="numbering" w:customStyle="1" w:styleId="NumbLstBTBullet">
    <w:name w:val="NumbLstBTBullet"/>
    <w:aliases w:val="Bullets"/>
    <w:uiPriority w:val="99"/>
    <w:rsid w:val="004E1453"/>
    <w:pPr>
      <w:numPr>
        <w:numId w:val="40"/>
      </w:numPr>
    </w:pPr>
  </w:style>
  <w:style w:type="character" w:customStyle="1" w:styleId="Heading5Char1">
    <w:name w:val="Heading 5 Char1"/>
    <w:basedOn w:val="Predvolenpsmoodseku"/>
    <w:uiPriority w:val="9"/>
    <w:semiHidden/>
    <w:rsid w:val="004E1453"/>
    <w:rPr>
      <w:rFonts w:asciiTheme="majorHAnsi" w:eastAsiaTheme="majorEastAsia" w:hAnsiTheme="majorHAnsi" w:cstheme="majorBidi"/>
      <w:color w:val="2E74B5" w:themeColor="accent1" w:themeShade="BF"/>
    </w:rPr>
  </w:style>
  <w:style w:type="character" w:customStyle="1" w:styleId="BalloonTextChar1">
    <w:name w:val="Balloon Text Char1"/>
    <w:basedOn w:val="Predvolenpsmoodseku"/>
    <w:uiPriority w:val="99"/>
    <w:semiHidden/>
    <w:rsid w:val="004E1453"/>
    <w:rPr>
      <w:rFonts w:ascii="Segoe UI" w:hAnsi="Segoe UI" w:cs="Segoe UI"/>
      <w:sz w:val="18"/>
      <w:szCs w:val="18"/>
    </w:rPr>
  </w:style>
  <w:style w:type="paragraph" w:styleId="Nzov">
    <w:name w:val="Title"/>
    <w:basedOn w:val="Normlny"/>
    <w:next w:val="Normlny"/>
    <w:link w:val="NzovChar"/>
    <w:uiPriority w:val="10"/>
    <w:qFormat/>
    <w:rsid w:val="004E1453"/>
    <w:pPr>
      <w:contextualSpacing/>
    </w:pPr>
    <w:rPr>
      <w:rFonts w:ascii="Cambria" w:eastAsia="SimSun" w:hAnsi="Cambria"/>
      <w:spacing w:val="-10"/>
      <w:kern w:val="28"/>
      <w:sz w:val="56"/>
      <w:szCs w:val="56"/>
      <w:lang w:eastAsia="en-US"/>
    </w:rPr>
  </w:style>
  <w:style w:type="character" w:customStyle="1" w:styleId="TitleChar1">
    <w:name w:val="Title Char1"/>
    <w:basedOn w:val="Predvolenpsmoodseku"/>
    <w:uiPriority w:val="10"/>
    <w:rsid w:val="004E1453"/>
    <w:rPr>
      <w:rFonts w:asciiTheme="majorHAnsi" w:eastAsiaTheme="majorEastAsia" w:hAnsiTheme="majorHAnsi" w:cstheme="majorBidi"/>
      <w:spacing w:val="-10"/>
      <w:kern w:val="28"/>
      <w:sz w:val="56"/>
      <w:szCs w:val="56"/>
    </w:rPr>
  </w:style>
  <w:style w:type="paragraph" w:styleId="Bezriadkovania">
    <w:name w:val="No Spacing"/>
    <w:uiPriority w:val="1"/>
    <w:qFormat/>
    <w:rsid w:val="004E1453"/>
    <w:pPr>
      <w:spacing w:after="0" w:line="240" w:lineRule="auto"/>
    </w:pPr>
    <w:rPr>
      <w:rFonts w:ascii="Times New Roman" w:hAnsi="Times New Roman"/>
      <w:sz w:val="24"/>
      <w:lang w:val="en-GB"/>
    </w:rPr>
  </w:style>
  <w:style w:type="character" w:customStyle="1" w:styleId="CommentTextChar1">
    <w:name w:val="Comment Text Char1"/>
    <w:basedOn w:val="Predvolenpsmoodseku"/>
    <w:uiPriority w:val="99"/>
    <w:rsid w:val="004E1453"/>
    <w:rPr>
      <w:sz w:val="20"/>
      <w:szCs w:val="20"/>
    </w:rPr>
  </w:style>
  <w:style w:type="character" w:customStyle="1" w:styleId="CommentSubjectChar1">
    <w:name w:val="Comment Subject Char1"/>
    <w:basedOn w:val="CommentTextChar1"/>
    <w:uiPriority w:val="99"/>
    <w:semiHidden/>
    <w:rsid w:val="004E1453"/>
    <w:rPr>
      <w:b/>
      <w:bCs/>
      <w:sz w:val="20"/>
      <w:szCs w:val="20"/>
    </w:rPr>
  </w:style>
  <w:style w:type="character" w:styleId="PouitHypertextovPrepojenie">
    <w:name w:val="FollowedHyperlink"/>
    <w:basedOn w:val="Predvolenpsmoodseku"/>
    <w:uiPriority w:val="99"/>
    <w:semiHidden/>
    <w:unhideWhenUsed/>
    <w:rsid w:val="004E1453"/>
    <w:rPr>
      <w:color w:val="954F72" w:themeColor="followedHyperlink"/>
      <w:u w:val="single"/>
    </w:rPr>
  </w:style>
  <w:style w:type="paragraph" w:styleId="Zkladntext">
    <w:name w:val="Body Text"/>
    <w:aliases w:val="Document,Doc,doc,Standard paragraph,F2 Body Text,Body Text2,Text,BodyText,(Norm),Body Text 12,bt,gl,uvlaka 2,heading3,Body Text - Level 2,Corps de texte,1body,BodText,body text,Body Txt,Body Text-10,Τίτλος Μελέτης,- TF, (Norm),Text Char1"/>
    <w:basedOn w:val="Normlny"/>
    <w:link w:val="ZkladntextChar"/>
    <w:uiPriority w:val="99"/>
    <w:unhideWhenUsed/>
    <w:qFormat/>
    <w:rsid w:val="004E1453"/>
    <w:pPr>
      <w:spacing w:after="120" w:line="259" w:lineRule="auto"/>
    </w:pPr>
    <w:rPr>
      <w:rFonts w:eastAsiaTheme="minorHAnsi" w:cstheme="minorBidi"/>
      <w:szCs w:val="22"/>
      <w:lang w:val="en-GB" w:eastAsia="en-US"/>
    </w:rPr>
  </w:style>
  <w:style w:type="character" w:customStyle="1" w:styleId="ZkladntextChar">
    <w:name w:val="Základný text Char"/>
    <w:aliases w:val="Document Char,Doc Char,doc Char,Standard paragraph Char,F2 Body Text Char,Body Text2 Char1,Text Char,BodyText Char1,(Norm) Char,Body Text 12 Char1,bt Char1,gl Char,uvlaka 2 Char,heading3 Char,Body Text - Level 2 Char,1body Char"/>
    <w:basedOn w:val="Predvolenpsmoodseku"/>
    <w:link w:val="Zkladntext"/>
    <w:uiPriority w:val="99"/>
    <w:rsid w:val="004E1453"/>
    <w:rPr>
      <w:rFonts w:ascii="Times New Roman" w:hAnsi="Times New Roman"/>
      <w:sz w:val="24"/>
      <w:lang w:val="en-GB"/>
    </w:rPr>
  </w:style>
  <w:style w:type="table" w:styleId="Tabukasmriekou1svetlzvraznenie1">
    <w:name w:val="Grid Table 1 Light Accent 1"/>
    <w:basedOn w:val="Normlnatabuka"/>
    <w:uiPriority w:val="46"/>
    <w:rsid w:val="004E1453"/>
    <w:pPr>
      <w:spacing w:after="0" w:line="240" w:lineRule="auto"/>
    </w:pPr>
    <w:rPr>
      <w:rFonts w:ascii="Times New Roman" w:hAnsi="Times New Roman"/>
      <w:sz w:val="24"/>
      <w:lang w:val="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Obyajntext">
    <w:name w:val="Plain Text"/>
    <w:basedOn w:val="Normlny"/>
    <w:link w:val="ObyajntextChar"/>
    <w:uiPriority w:val="99"/>
    <w:semiHidden/>
    <w:unhideWhenUsed/>
    <w:rsid w:val="004E1453"/>
    <w:rPr>
      <w:rFonts w:ascii="Consolas" w:hAnsi="Consolas"/>
      <w:sz w:val="21"/>
      <w:szCs w:val="21"/>
      <w:lang w:val="en-GB"/>
    </w:rPr>
  </w:style>
  <w:style w:type="character" w:customStyle="1" w:styleId="ObyajntextChar">
    <w:name w:val="Obyčajný text Char"/>
    <w:basedOn w:val="Predvolenpsmoodseku"/>
    <w:link w:val="Obyajntext"/>
    <w:uiPriority w:val="99"/>
    <w:semiHidden/>
    <w:rsid w:val="004E1453"/>
    <w:rPr>
      <w:rFonts w:ascii="Consolas" w:hAnsi="Consolas"/>
      <w:sz w:val="21"/>
      <w:szCs w:val="21"/>
      <w:lang w:val="en-GB"/>
    </w:rPr>
  </w:style>
  <w:style w:type="table" w:customStyle="1" w:styleId="HTG2">
    <w:name w:val="HTG2"/>
    <w:basedOn w:val="Normlnatabuka"/>
    <w:next w:val="Mriekatabuky"/>
    <w:uiPriority w:val="59"/>
    <w:rsid w:val="004E1453"/>
    <w:pPr>
      <w:tabs>
        <w:tab w:val="num" w:pos="2041"/>
      </w:tabs>
      <w:spacing w:after="0" w:line="250" w:lineRule="atLeast"/>
      <w:ind w:left="2041" w:hanging="1190"/>
    </w:pPr>
    <w:rPr>
      <w:rFonts w:ascii="MS PGothic" w:eastAsia="MS PGothic" w:hAnsi="MS PGothic" w:cs="MS P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2">
    <w:name w:val="Light List - Accent 12"/>
    <w:basedOn w:val="Normlnatabuka"/>
    <w:uiPriority w:val="61"/>
    <w:rsid w:val="004E1453"/>
    <w:pPr>
      <w:spacing w:after="0" w:line="240" w:lineRule="auto"/>
      <w:ind w:left="1928" w:hanging="1077"/>
    </w:pPr>
    <w:rPr>
      <w:rFonts w:ascii="MS PGothic" w:eastAsia="MS PGothic" w:hAnsi="MS PGothic" w:cs="MS PGothic"/>
      <w:sz w:val="20"/>
      <w:szCs w:val="20"/>
      <w:lang w:val="en-US"/>
    </w:rPr>
    <w:tblPr>
      <w:tblStyleRowBandSize w:val="1"/>
      <w:tblStyleColBandSize w:val="1"/>
      <w:tblBorders>
        <w:top w:val="single" w:sz="8" w:space="0" w:color="4A66AC"/>
        <w:left w:val="single" w:sz="8" w:space="0" w:color="4A66AC"/>
        <w:bottom w:val="single" w:sz="8" w:space="0" w:color="4A66AC"/>
        <w:right w:val="single" w:sz="8" w:space="0" w:color="4A66AC"/>
      </w:tblBorders>
    </w:tblPr>
    <w:tblStylePr w:type="firstRow">
      <w:rPr>
        <w:b/>
        <w:bCs/>
        <w:color w:val="FFFFFF"/>
      </w:rPr>
      <w:tblPr/>
      <w:tcPr>
        <w:shd w:val="clear" w:color="auto" w:fill="4A66AC"/>
      </w:tcPr>
    </w:tblStylePr>
    <w:tblStylePr w:type="lastRow">
      <w:rPr>
        <w:b/>
        <w:bCs/>
      </w:rPr>
      <w:tblPr/>
      <w:tcPr>
        <w:tcBorders>
          <w:top w:val="double" w:sz="6" w:space="0" w:color="4A66AC"/>
          <w:left w:val="single" w:sz="8" w:space="0" w:color="4A66AC"/>
          <w:bottom w:val="single" w:sz="8" w:space="0" w:color="4A66AC"/>
          <w:right w:val="single" w:sz="8" w:space="0" w:color="4A66AC"/>
        </w:tcBorders>
      </w:tcPr>
    </w:tblStylePr>
    <w:tblStylePr w:type="firstCol">
      <w:rPr>
        <w:b/>
        <w:bCs/>
      </w:rPr>
    </w:tblStylePr>
    <w:tblStylePr w:type="lastCol">
      <w:rPr>
        <w:b/>
        <w:bCs/>
      </w:rPr>
    </w:tblStylePr>
    <w:tblStylePr w:type="band1Vert">
      <w:tblPr/>
      <w:tcPr>
        <w:tcBorders>
          <w:top w:val="single" w:sz="8" w:space="0" w:color="4A66AC"/>
          <w:left w:val="single" w:sz="8" w:space="0" w:color="4A66AC"/>
          <w:bottom w:val="single" w:sz="8" w:space="0" w:color="4A66AC"/>
          <w:right w:val="single" w:sz="8" w:space="0" w:color="4A66AC"/>
        </w:tcBorders>
      </w:tcPr>
    </w:tblStylePr>
    <w:tblStylePr w:type="band1Horz">
      <w:tblPr/>
      <w:tcPr>
        <w:tcBorders>
          <w:top w:val="single" w:sz="8" w:space="0" w:color="4A66AC"/>
          <w:left w:val="single" w:sz="8" w:space="0" w:color="4A66AC"/>
          <w:bottom w:val="single" w:sz="8" w:space="0" w:color="4A66AC"/>
          <w:right w:val="single" w:sz="8" w:space="0" w:color="4A66AC"/>
        </w:tcBorders>
      </w:tcPr>
    </w:tblStylePr>
  </w:style>
  <w:style w:type="paragraph" w:styleId="Citcia">
    <w:name w:val="Quote"/>
    <w:basedOn w:val="Normlny"/>
    <w:next w:val="Normlny"/>
    <w:link w:val="CitciaChar"/>
    <w:uiPriority w:val="29"/>
    <w:qFormat/>
    <w:rsid w:val="004E1453"/>
    <w:pPr>
      <w:spacing w:before="120" w:after="120" w:line="250" w:lineRule="atLeast"/>
      <w:jc w:val="both"/>
    </w:pPr>
    <w:rPr>
      <w:rFonts w:ascii="Calibri Light" w:eastAsia="MS PGothic" w:hAnsi="Calibri Light" w:cs="MS PGothic"/>
      <w:i/>
      <w:iCs/>
      <w:color w:val="000000" w:themeColor="text1"/>
      <w:sz w:val="19"/>
      <w:szCs w:val="20"/>
      <w:lang w:val="en-US" w:eastAsia="fr-FR"/>
    </w:rPr>
  </w:style>
  <w:style w:type="character" w:customStyle="1" w:styleId="CitciaChar">
    <w:name w:val="Citácia Char"/>
    <w:basedOn w:val="Predvolenpsmoodseku"/>
    <w:link w:val="Citcia"/>
    <w:uiPriority w:val="29"/>
    <w:rsid w:val="004E1453"/>
    <w:rPr>
      <w:rFonts w:ascii="Calibri Light" w:eastAsia="MS PGothic" w:hAnsi="Calibri Light" w:cs="MS PGothic"/>
      <w:i/>
      <w:iCs/>
      <w:color w:val="000000" w:themeColor="text1"/>
      <w:sz w:val="19"/>
      <w:szCs w:val="20"/>
      <w:lang w:val="en-US" w:eastAsia="fr-FR"/>
    </w:rPr>
  </w:style>
  <w:style w:type="paragraph" w:styleId="Oznaitext">
    <w:name w:val="Block Text"/>
    <w:basedOn w:val="Normlny"/>
    <w:uiPriority w:val="29"/>
    <w:semiHidden/>
    <w:rsid w:val="004E1453"/>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spacing w:before="120" w:after="120" w:line="260" w:lineRule="atLeast"/>
      <w:ind w:left="1152" w:right="1152"/>
    </w:pPr>
    <w:rPr>
      <w:rFonts w:eastAsiaTheme="minorEastAsia"/>
      <w:i/>
      <w:iCs/>
      <w:color w:val="5B9BD5" w:themeColor="accent1"/>
      <w:lang w:val="en-GB"/>
    </w:rPr>
  </w:style>
  <w:style w:type="paragraph" w:customStyle="1" w:styleId="Heading1NoNumb">
    <w:name w:val="Heading 1NoNumb"/>
    <w:basedOn w:val="Nadpis1"/>
    <w:next w:val="NormalLeftAligned"/>
    <w:uiPriority w:val="5"/>
    <w:qFormat/>
    <w:rsid w:val="004E1453"/>
    <w:pPr>
      <w:keepLines/>
      <w:pageBreakBefore/>
      <w:spacing w:before="360" w:after="60" w:line="260" w:lineRule="atLeast"/>
      <w:jc w:val="left"/>
    </w:pPr>
    <w:rPr>
      <w:rFonts w:ascii="Arial" w:eastAsiaTheme="majorEastAsia" w:hAnsi="Arial" w:cstheme="majorBidi"/>
      <w:bCs/>
      <w:smallCaps w:val="0"/>
      <w:color w:val="5B9BD5" w:themeColor="accent1"/>
      <w:sz w:val="36"/>
      <w:szCs w:val="28"/>
    </w:rPr>
  </w:style>
  <w:style w:type="paragraph" w:customStyle="1" w:styleId="Heading2NoNumb">
    <w:name w:val="Heading 2NoNumb"/>
    <w:basedOn w:val="Nadpis2"/>
    <w:next w:val="NormalLeftAligned"/>
    <w:uiPriority w:val="5"/>
    <w:qFormat/>
    <w:rsid w:val="004E1453"/>
    <w:pPr>
      <w:keepLines/>
      <w:spacing w:before="360" w:after="60" w:line="260" w:lineRule="atLeast"/>
      <w:jc w:val="left"/>
    </w:pPr>
    <w:rPr>
      <w:rFonts w:ascii="Arial" w:eastAsiaTheme="majorEastAsia" w:hAnsi="Arial" w:cstheme="majorBidi"/>
      <w:bCs/>
      <w:color w:val="ED7D31" w:themeColor="accent2"/>
      <w:sz w:val="30"/>
      <w:szCs w:val="26"/>
    </w:rPr>
  </w:style>
  <w:style w:type="paragraph" w:customStyle="1" w:styleId="Table">
    <w:name w:val="Table"/>
    <w:aliases w:val="9 pt,Bold,t,T,T + 10 pt + 10 pt,Table Cell,White,Text Gras"/>
    <w:basedOn w:val="NormalLeftAligned"/>
    <w:next w:val="Zkladntext"/>
    <w:link w:val="TableChar"/>
    <w:uiPriority w:val="11"/>
    <w:qFormat/>
    <w:rsid w:val="004E1453"/>
    <w:pPr>
      <w:keepNext/>
      <w:tabs>
        <w:tab w:val="num" w:pos="851"/>
      </w:tabs>
      <w:ind w:left="1928" w:hanging="1077"/>
    </w:pPr>
    <w:rPr>
      <w:color w:val="5B9BD5" w:themeColor="accent1"/>
    </w:rPr>
  </w:style>
  <w:style w:type="paragraph" w:customStyle="1" w:styleId="TableText">
    <w:name w:val="TableText"/>
    <w:basedOn w:val="NormalLeftAligned"/>
    <w:uiPriority w:val="15"/>
    <w:qFormat/>
    <w:rsid w:val="004E1453"/>
    <w:pPr>
      <w:spacing w:before="0" w:line="220" w:lineRule="atLeast"/>
      <w:ind w:left="57" w:right="57"/>
    </w:pPr>
    <w:rPr>
      <w:sz w:val="20"/>
    </w:rPr>
  </w:style>
  <w:style w:type="paragraph" w:customStyle="1" w:styleId="TableTitle">
    <w:name w:val="TableTitle"/>
    <w:basedOn w:val="TableText"/>
    <w:uiPriority w:val="14"/>
    <w:qFormat/>
    <w:rsid w:val="004E1453"/>
    <w:pPr>
      <w:spacing w:after="0" w:line="260" w:lineRule="atLeast"/>
    </w:pPr>
    <w:rPr>
      <w:b/>
      <w:color w:val="5B9BD5" w:themeColor="accent1"/>
      <w:sz w:val="22"/>
    </w:rPr>
  </w:style>
  <w:style w:type="paragraph" w:customStyle="1" w:styleId="KeyMessage">
    <w:name w:val="KeyMessage"/>
    <w:basedOn w:val="Zkladntext"/>
    <w:uiPriority w:val="29"/>
    <w:semiHidden/>
    <w:qFormat/>
    <w:rsid w:val="004E1453"/>
    <w:pPr>
      <w:pBdr>
        <w:top w:val="single" w:sz="4" w:space="4" w:color="ACB9CA" w:themeColor="text2" w:themeTint="66"/>
        <w:left w:val="single" w:sz="4" w:space="4" w:color="ACB9CA" w:themeColor="text2" w:themeTint="66"/>
        <w:bottom w:val="single" w:sz="4" w:space="4" w:color="ACB9CA" w:themeColor="text2" w:themeTint="66"/>
        <w:right w:val="single" w:sz="4" w:space="4" w:color="ACB9CA" w:themeColor="text2" w:themeTint="66"/>
      </w:pBdr>
      <w:shd w:val="clear" w:color="auto" w:fill="ACB9CA" w:themeFill="text2" w:themeFillTint="66"/>
      <w:spacing w:before="120" w:line="260" w:lineRule="atLeast"/>
      <w:ind w:left="964" w:right="113"/>
    </w:pPr>
    <w:rPr>
      <w:rFonts w:ascii="Arial" w:hAnsi="Arial" w:cs="Times New Roman"/>
      <w:sz w:val="22"/>
      <w:szCs w:val="24"/>
    </w:rPr>
  </w:style>
  <w:style w:type="paragraph" w:customStyle="1" w:styleId="TableNumbList">
    <w:name w:val="TableNumbList"/>
    <w:basedOn w:val="TableText"/>
    <w:uiPriority w:val="17"/>
    <w:qFormat/>
    <w:rsid w:val="004E1453"/>
    <w:pPr>
      <w:numPr>
        <w:numId w:val="48"/>
      </w:numPr>
      <w:tabs>
        <w:tab w:val="clear" w:pos="926"/>
        <w:tab w:val="num" w:pos="397"/>
      </w:tabs>
      <w:spacing w:after="0"/>
      <w:ind w:left="0" w:firstLine="0"/>
    </w:pPr>
  </w:style>
  <w:style w:type="paragraph" w:customStyle="1" w:styleId="NumbList">
    <w:name w:val="NumbList"/>
    <w:basedOn w:val="Normlny"/>
    <w:link w:val="NumbListChar"/>
    <w:uiPriority w:val="9"/>
    <w:qFormat/>
    <w:rsid w:val="004E1453"/>
    <w:pPr>
      <w:spacing w:line="260" w:lineRule="atLeast"/>
      <w:ind w:left="851" w:hanging="851"/>
    </w:pPr>
    <w:rPr>
      <w:rFonts w:ascii="Arial" w:eastAsiaTheme="minorHAnsi" w:hAnsi="Arial"/>
      <w:sz w:val="22"/>
      <w:lang w:val="en-GB" w:eastAsia="en-US"/>
    </w:rPr>
  </w:style>
  <w:style w:type="paragraph" w:customStyle="1" w:styleId="FooterLand">
    <w:name w:val="FooterLand"/>
    <w:basedOn w:val="Pta"/>
    <w:uiPriority w:val="29"/>
    <w:semiHidden/>
    <w:qFormat/>
    <w:rsid w:val="004E1453"/>
  </w:style>
  <w:style w:type="paragraph" w:customStyle="1" w:styleId="TableHeading">
    <w:name w:val="TableHeading"/>
    <w:basedOn w:val="NormalLeftAligned"/>
    <w:next w:val="TableText"/>
    <w:uiPriority w:val="15"/>
    <w:qFormat/>
    <w:rsid w:val="004E1453"/>
    <w:pPr>
      <w:spacing w:after="0" w:line="220" w:lineRule="atLeast"/>
      <w:ind w:left="57" w:right="57"/>
    </w:pPr>
    <w:rPr>
      <w:b/>
      <w:color w:val="5B9BD5" w:themeColor="accent1"/>
      <w:sz w:val="20"/>
    </w:rPr>
  </w:style>
  <w:style w:type="paragraph" w:customStyle="1" w:styleId="CaseStudy">
    <w:name w:val="CaseStudy"/>
    <w:basedOn w:val="NormalLeftAligned"/>
    <w:next w:val="BoxText"/>
    <w:uiPriority w:val="12"/>
    <w:qFormat/>
    <w:rsid w:val="004E1453"/>
    <w:pPr>
      <w:tabs>
        <w:tab w:val="left" w:pos="1814"/>
      </w:tabs>
      <w:ind w:left="57"/>
    </w:pPr>
    <w:rPr>
      <w:b/>
      <w:color w:val="5B9BD5" w:themeColor="accent1"/>
    </w:rPr>
  </w:style>
  <w:style w:type="paragraph" w:customStyle="1" w:styleId="TableLeft">
    <w:name w:val="TableLeft"/>
    <w:basedOn w:val="Table"/>
    <w:next w:val="Normlny"/>
    <w:uiPriority w:val="6"/>
    <w:qFormat/>
    <w:rsid w:val="004E1453"/>
    <w:pPr>
      <w:ind w:left="1077"/>
    </w:pPr>
  </w:style>
  <w:style w:type="paragraph" w:customStyle="1" w:styleId="Heading1NoTOC">
    <w:name w:val="Heading 1NoTOC"/>
    <w:basedOn w:val="Nadpis1"/>
    <w:next w:val="NormalLeftAligned"/>
    <w:uiPriority w:val="23"/>
    <w:qFormat/>
    <w:rsid w:val="004E1453"/>
    <w:pPr>
      <w:keepLines/>
      <w:pageBreakBefore/>
      <w:spacing w:before="360" w:after="360" w:line="260" w:lineRule="atLeast"/>
      <w:jc w:val="left"/>
    </w:pPr>
    <w:rPr>
      <w:rFonts w:ascii="Arial" w:eastAsiaTheme="majorEastAsia" w:hAnsi="Arial" w:cstheme="majorBidi"/>
      <w:bCs/>
      <w:smallCaps w:val="0"/>
      <w:color w:val="5B9BD5" w:themeColor="accent1"/>
      <w:sz w:val="36"/>
      <w:szCs w:val="28"/>
    </w:rPr>
  </w:style>
  <w:style w:type="paragraph" w:styleId="Obsah3">
    <w:name w:val="toc 3"/>
    <w:basedOn w:val="NormalLeftAligned"/>
    <w:next w:val="Normlny"/>
    <w:autoRedefine/>
    <w:uiPriority w:val="39"/>
    <w:rsid w:val="004E1453"/>
    <w:pPr>
      <w:tabs>
        <w:tab w:val="right" w:leader="dot" w:pos="9061"/>
      </w:tabs>
      <w:spacing w:before="0" w:after="0"/>
      <w:ind w:left="907" w:right="284" w:hanging="907"/>
    </w:pPr>
  </w:style>
  <w:style w:type="paragraph" w:styleId="Obsah4">
    <w:name w:val="toc 4"/>
    <w:basedOn w:val="NormalLeftAligned"/>
    <w:next w:val="Normlny"/>
    <w:autoRedefine/>
    <w:uiPriority w:val="39"/>
    <w:rsid w:val="004E1453"/>
    <w:pPr>
      <w:tabs>
        <w:tab w:val="right" w:pos="851"/>
        <w:tab w:val="right" w:leader="dot" w:pos="9072"/>
      </w:tabs>
      <w:spacing w:before="240"/>
      <w:ind w:left="680" w:hanging="680"/>
    </w:pPr>
    <w:rPr>
      <w:color w:val="ED7D31" w:themeColor="accent2"/>
      <w:sz w:val="26"/>
    </w:rPr>
  </w:style>
  <w:style w:type="paragraph" w:customStyle="1" w:styleId="DocSubTitle">
    <w:name w:val="DocSubTitle"/>
    <w:basedOn w:val="NormalLeftAligned"/>
    <w:uiPriority w:val="21"/>
    <w:qFormat/>
    <w:rsid w:val="004E1453"/>
    <w:pPr>
      <w:spacing w:before="0" w:after="480"/>
    </w:pPr>
    <w:rPr>
      <w:b/>
      <w:color w:val="5B9BD5" w:themeColor="accent1"/>
      <w:sz w:val="32"/>
    </w:rPr>
  </w:style>
  <w:style w:type="paragraph" w:customStyle="1" w:styleId="DocPartner">
    <w:name w:val="DocPartner"/>
    <w:basedOn w:val="NormalLeftAligned"/>
    <w:uiPriority w:val="21"/>
    <w:qFormat/>
    <w:rsid w:val="004E1453"/>
    <w:rPr>
      <w:color w:val="5B9BD5" w:themeColor="accent1"/>
      <w:sz w:val="24"/>
    </w:rPr>
  </w:style>
  <w:style w:type="paragraph" w:customStyle="1" w:styleId="NormalNoSpace">
    <w:name w:val="NormalNoSpace"/>
    <w:basedOn w:val="Normlny"/>
    <w:uiPriority w:val="6"/>
    <w:qFormat/>
    <w:rsid w:val="004E1453"/>
    <w:pPr>
      <w:spacing w:line="260" w:lineRule="atLeast"/>
    </w:pPr>
    <w:rPr>
      <w:rFonts w:ascii="Arial" w:eastAsiaTheme="minorHAnsi" w:hAnsi="Arial"/>
      <w:sz w:val="22"/>
      <w:lang w:val="en-GB" w:eastAsia="en-US"/>
    </w:rPr>
  </w:style>
  <w:style w:type="paragraph" w:customStyle="1" w:styleId="Divider">
    <w:name w:val="Divider"/>
    <w:basedOn w:val="NormalLeftAligned"/>
    <w:next w:val="Normlny"/>
    <w:uiPriority w:val="29"/>
    <w:semiHidden/>
    <w:qFormat/>
    <w:rsid w:val="004E1453"/>
    <w:pPr>
      <w:pageBreakBefore/>
      <w:numPr>
        <w:numId w:val="41"/>
      </w:numPr>
      <w:tabs>
        <w:tab w:val="clear" w:pos="2268"/>
        <w:tab w:val="num" w:pos="397"/>
      </w:tabs>
      <w:spacing w:after="720" w:line="240" w:lineRule="auto"/>
      <w:ind w:left="0" w:firstLine="0"/>
    </w:pPr>
    <w:rPr>
      <w:color w:val="ED7D31" w:themeColor="accent2"/>
      <w:sz w:val="72"/>
    </w:rPr>
  </w:style>
  <w:style w:type="paragraph" w:customStyle="1" w:styleId="Evidence">
    <w:name w:val="Evidence"/>
    <w:basedOn w:val="TableText"/>
    <w:next w:val="Oznaitext"/>
    <w:uiPriority w:val="12"/>
    <w:qFormat/>
    <w:rsid w:val="004E1453"/>
    <w:pPr>
      <w:keepNext/>
      <w:keepLines/>
      <w:spacing w:before="120" w:line="260" w:lineRule="atLeast"/>
    </w:pPr>
    <w:rPr>
      <w:b/>
      <w:color w:val="5B9BD5" w:themeColor="accent1"/>
      <w:sz w:val="22"/>
    </w:rPr>
  </w:style>
  <w:style w:type="paragraph" w:customStyle="1" w:styleId="ICFContacts">
    <w:name w:val="ICFContacts"/>
    <w:aliases w:val="GHKContacts"/>
    <w:basedOn w:val="NormalLeftAligned"/>
    <w:uiPriority w:val="29"/>
    <w:qFormat/>
    <w:rsid w:val="004E1453"/>
    <w:pPr>
      <w:spacing w:before="0" w:after="60" w:line="200" w:lineRule="atLeast"/>
    </w:pPr>
    <w:rPr>
      <w:sz w:val="16"/>
    </w:rPr>
  </w:style>
  <w:style w:type="paragraph" w:customStyle="1" w:styleId="ICFContactsHeading">
    <w:name w:val="ICFContactsHeading"/>
    <w:aliases w:val="GHKContactsHeading"/>
    <w:basedOn w:val="ICFContacts"/>
    <w:uiPriority w:val="29"/>
    <w:qFormat/>
    <w:rsid w:val="004E1453"/>
    <w:pPr>
      <w:spacing w:before="60" w:after="0"/>
    </w:pPr>
    <w:rPr>
      <w:color w:val="5B9BD5" w:themeColor="accent1"/>
    </w:rPr>
  </w:style>
  <w:style w:type="paragraph" w:customStyle="1" w:styleId="HeaderTitle">
    <w:name w:val="HeaderTitle"/>
    <w:basedOn w:val="Hlavika"/>
    <w:uiPriority w:val="29"/>
    <w:semiHidden/>
    <w:qFormat/>
    <w:rsid w:val="004E1453"/>
    <w:pPr>
      <w:tabs>
        <w:tab w:val="clear" w:pos="4536"/>
        <w:tab w:val="clear" w:pos="9072"/>
        <w:tab w:val="center" w:pos="4513"/>
        <w:tab w:val="right" w:pos="9026"/>
      </w:tabs>
      <w:spacing w:before="80"/>
      <w:ind w:right="1304"/>
    </w:pPr>
    <w:rPr>
      <w:rFonts w:ascii="Arial" w:hAnsi="Arial" w:cs="Times New Roman"/>
      <w:sz w:val="18"/>
      <w:szCs w:val="24"/>
      <w:lang w:val="en-GB"/>
    </w:rPr>
  </w:style>
  <w:style w:type="paragraph" w:customStyle="1" w:styleId="DocDate">
    <w:name w:val="DocDate"/>
    <w:basedOn w:val="DocSubTitle"/>
    <w:uiPriority w:val="21"/>
    <w:qFormat/>
    <w:rsid w:val="004E1453"/>
    <w:rPr>
      <w:color w:val="auto"/>
      <w:sz w:val="24"/>
    </w:rPr>
  </w:style>
  <w:style w:type="paragraph" w:customStyle="1" w:styleId="Heading3NoNumb">
    <w:name w:val="Heading 3NoNumb"/>
    <w:basedOn w:val="Nadpis3"/>
    <w:next w:val="NormalLeftAligned"/>
    <w:uiPriority w:val="5"/>
    <w:qFormat/>
    <w:rsid w:val="004E1453"/>
    <w:pPr>
      <w:keepLines/>
      <w:tabs>
        <w:tab w:val="clear" w:pos="1855"/>
      </w:tabs>
      <w:spacing w:before="360" w:after="60" w:line="260" w:lineRule="atLeast"/>
      <w:ind w:left="0" w:firstLine="0"/>
      <w:jc w:val="left"/>
    </w:pPr>
    <w:rPr>
      <w:rFonts w:ascii="Arial" w:eastAsiaTheme="majorEastAsia" w:hAnsi="Arial" w:cstheme="majorBidi"/>
      <w:b/>
      <w:bCs/>
      <w:i w:val="0"/>
      <w:color w:val="5B9BD5" w:themeColor="accent1"/>
      <w:sz w:val="26"/>
      <w:szCs w:val="24"/>
    </w:rPr>
  </w:style>
  <w:style w:type="paragraph" w:customStyle="1" w:styleId="Heading4NoNumb">
    <w:name w:val="Heading 4NoNumb"/>
    <w:basedOn w:val="Nadpis4"/>
    <w:next w:val="Normlny"/>
    <w:uiPriority w:val="1"/>
    <w:qFormat/>
    <w:rsid w:val="004E1453"/>
    <w:pPr>
      <w:keepLines/>
      <w:tabs>
        <w:tab w:val="clear" w:pos="1920"/>
      </w:tabs>
      <w:spacing w:before="360" w:after="60" w:line="260" w:lineRule="atLeast"/>
      <w:ind w:left="0" w:firstLine="0"/>
      <w:jc w:val="left"/>
    </w:pPr>
    <w:rPr>
      <w:rFonts w:ascii="Arial" w:eastAsiaTheme="majorEastAsia" w:hAnsi="Arial" w:cstheme="majorBidi"/>
      <w:b/>
      <w:bCs/>
      <w:iCs/>
      <w:sz w:val="22"/>
      <w:szCs w:val="24"/>
    </w:rPr>
  </w:style>
  <w:style w:type="paragraph" w:styleId="Obsah5">
    <w:name w:val="toc 5"/>
    <w:basedOn w:val="NormalLeftAligned"/>
    <w:next w:val="Normlny"/>
    <w:autoRedefine/>
    <w:uiPriority w:val="39"/>
    <w:rsid w:val="004E1453"/>
    <w:pPr>
      <w:spacing w:before="0" w:after="0"/>
    </w:pPr>
  </w:style>
  <w:style w:type="paragraph" w:styleId="Obsah6">
    <w:name w:val="toc 6"/>
    <w:basedOn w:val="NormalLeftAligned"/>
    <w:next w:val="Normlny"/>
    <w:autoRedefine/>
    <w:uiPriority w:val="39"/>
    <w:rsid w:val="004E1453"/>
    <w:pPr>
      <w:tabs>
        <w:tab w:val="left" w:pos="1701"/>
        <w:tab w:val="right" w:leader="dot" w:pos="9072"/>
      </w:tabs>
      <w:spacing w:before="0" w:after="0"/>
    </w:pPr>
  </w:style>
  <w:style w:type="numbering" w:customStyle="1" w:styleId="Style1">
    <w:name w:val="Style1"/>
    <w:uiPriority w:val="99"/>
    <w:rsid w:val="004E1453"/>
  </w:style>
  <w:style w:type="paragraph" w:customStyle="1" w:styleId="NumbListLast">
    <w:name w:val="NumbListLast"/>
    <w:basedOn w:val="NumbList"/>
    <w:next w:val="Normlny"/>
    <w:uiPriority w:val="6"/>
    <w:qFormat/>
    <w:rsid w:val="004E1453"/>
    <w:pPr>
      <w:spacing w:after="120"/>
    </w:pPr>
  </w:style>
  <w:style w:type="paragraph" w:customStyle="1" w:styleId="BoxText">
    <w:name w:val="BoxText"/>
    <w:basedOn w:val="TableText"/>
    <w:uiPriority w:val="29"/>
    <w:qFormat/>
    <w:rsid w:val="004E1453"/>
  </w:style>
  <w:style w:type="character" w:styleId="Zstupntext">
    <w:name w:val="Placeholder Text"/>
    <w:basedOn w:val="Predvolenpsmoodseku"/>
    <w:uiPriority w:val="99"/>
    <w:semiHidden/>
    <w:rsid w:val="004E1453"/>
    <w:rPr>
      <w:color w:val="808080"/>
    </w:rPr>
  </w:style>
  <w:style w:type="paragraph" w:customStyle="1" w:styleId="TableNumbListLast">
    <w:name w:val="TableNumbListLast"/>
    <w:basedOn w:val="TableNumbList"/>
    <w:next w:val="TableText"/>
    <w:uiPriority w:val="17"/>
    <w:qFormat/>
    <w:rsid w:val="004E1453"/>
    <w:pPr>
      <w:numPr>
        <w:numId w:val="0"/>
      </w:numPr>
      <w:tabs>
        <w:tab w:val="num" w:pos="926"/>
      </w:tabs>
      <w:spacing w:after="120"/>
    </w:pPr>
  </w:style>
  <w:style w:type="paragraph" w:customStyle="1" w:styleId="BoxTitle">
    <w:name w:val="BoxTitle"/>
    <w:basedOn w:val="NormalLeftAligned"/>
    <w:next w:val="BoxText"/>
    <w:uiPriority w:val="13"/>
    <w:qFormat/>
    <w:rsid w:val="004E1453"/>
    <w:pPr>
      <w:ind w:left="113" w:right="113"/>
    </w:pPr>
    <w:rPr>
      <w:rFonts w:ascii="Arial Bold" w:hAnsi="Arial Bold"/>
      <w:b/>
      <w:color w:val="5B9BD5" w:themeColor="accent1"/>
    </w:rPr>
  </w:style>
  <w:style w:type="paragraph" w:customStyle="1" w:styleId="BTNumbList">
    <w:name w:val="BTNumbList"/>
    <w:basedOn w:val="Normlny"/>
    <w:link w:val="BTNumbListChar"/>
    <w:uiPriority w:val="4"/>
    <w:qFormat/>
    <w:rsid w:val="004E1453"/>
    <w:pPr>
      <w:tabs>
        <w:tab w:val="num" w:pos="1191"/>
      </w:tabs>
      <w:spacing w:line="260" w:lineRule="atLeast"/>
      <w:ind w:left="1191" w:hanging="340"/>
    </w:pPr>
    <w:rPr>
      <w:rFonts w:ascii="Arial" w:eastAsiaTheme="minorHAnsi" w:hAnsi="Arial"/>
      <w:sz w:val="22"/>
      <w:lang w:val="en-GB" w:eastAsia="en-US"/>
    </w:rPr>
  </w:style>
  <w:style w:type="paragraph" w:customStyle="1" w:styleId="BTNumbListLast">
    <w:name w:val="BTNumbListLast"/>
    <w:basedOn w:val="BTNumbList"/>
    <w:next w:val="Zkladntext"/>
    <w:uiPriority w:val="6"/>
    <w:qFormat/>
    <w:rsid w:val="004E1453"/>
    <w:pPr>
      <w:spacing w:after="120"/>
    </w:pPr>
  </w:style>
  <w:style w:type="character" w:customStyle="1" w:styleId="NumbListChar">
    <w:name w:val="NumbList Char"/>
    <w:basedOn w:val="Predvolenpsmoodseku"/>
    <w:link w:val="NumbList"/>
    <w:uiPriority w:val="9"/>
    <w:rsid w:val="004E1453"/>
    <w:rPr>
      <w:rFonts w:ascii="Arial" w:hAnsi="Arial" w:cs="Times New Roman"/>
      <w:szCs w:val="24"/>
      <w:lang w:val="en-GB"/>
    </w:rPr>
  </w:style>
  <w:style w:type="character" w:customStyle="1" w:styleId="BTNumbListChar">
    <w:name w:val="BTNumbList Char"/>
    <w:basedOn w:val="NumbListChar"/>
    <w:link w:val="BTNumbList"/>
    <w:uiPriority w:val="4"/>
    <w:rsid w:val="004E1453"/>
    <w:rPr>
      <w:rFonts w:ascii="Arial" w:hAnsi="Arial" w:cs="Times New Roman"/>
      <w:szCs w:val="24"/>
      <w:lang w:val="en-GB"/>
    </w:rPr>
  </w:style>
  <w:style w:type="paragraph" w:customStyle="1" w:styleId="BTNumblist2Last">
    <w:name w:val="BTNumblist2Last"/>
    <w:basedOn w:val="BTNumbList2"/>
    <w:next w:val="Zkladntext"/>
    <w:uiPriority w:val="6"/>
    <w:qFormat/>
    <w:rsid w:val="004E1453"/>
    <w:pPr>
      <w:spacing w:after="120"/>
    </w:pPr>
  </w:style>
  <w:style w:type="paragraph" w:customStyle="1" w:styleId="NormalIndent">
    <w:name w:val="NormalIndent"/>
    <w:basedOn w:val="Normlny"/>
    <w:uiPriority w:val="6"/>
    <w:qFormat/>
    <w:rsid w:val="004E1453"/>
    <w:pPr>
      <w:spacing w:before="120" w:after="120" w:line="260" w:lineRule="atLeast"/>
      <w:ind w:left="340"/>
    </w:pPr>
    <w:rPr>
      <w:rFonts w:ascii="Arial" w:eastAsiaTheme="minorHAnsi" w:hAnsi="Arial"/>
      <w:sz w:val="22"/>
      <w:lang w:val="en-GB" w:eastAsia="en-US"/>
    </w:rPr>
  </w:style>
  <w:style w:type="paragraph" w:customStyle="1" w:styleId="BodyTextIndent">
    <w:name w:val="Body TextIndent"/>
    <w:basedOn w:val="Zkladntext"/>
    <w:uiPriority w:val="6"/>
    <w:qFormat/>
    <w:rsid w:val="004E1453"/>
    <w:pPr>
      <w:spacing w:before="120" w:line="260" w:lineRule="atLeast"/>
      <w:ind w:left="1191"/>
    </w:pPr>
    <w:rPr>
      <w:rFonts w:ascii="Arial" w:hAnsi="Arial" w:cs="Times New Roman"/>
      <w:sz w:val="22"/>
      <w:szCs w:val="24"/>
    </w:rPr>
  </w:style>
  <w:style w:type="paragraph" w:styleId="Zoznamsodrkami2">
    <w:name w:val="List Bullet 2"/>
    <w:basedOn w:val="Normlny"/>
    <w:uiPriority w:val="29"/>
    <w:semiHidden/>
    <w:rsid w:val="004E1453"/>
    <w:pPr>
      <w:numPr>
        <w:numId w:val="42"/>
      </w:numPr>
      <w:tabs>
        <w:tab w:val="clear" w:pos="643"/>
      </w:tabs>
      <w:spacing w:before="120" w:after="120" w:line="260" w:lineRule="atLeast"/>
      <w:ind w:left="0" w:firstLine="0"/>
      <w:contextualSpacing/>
    </w:pPr>
    <w:rPr>
      <w:rFonts w:ascii="Arial" w:hAnsi="Arial"/>
      <w:lang w:val="en-GB"/>
    </w:rPr>
  </w:style>
  <w:style w:type="paragraph" w:styleId="Zoznamsodrkami3">
    <w:name w:val="List Bullet 3"/>
    <w:basedOn w:val="Normlny"/>
    <w:uiPriority w:val="29"/>
    <w:semiHidden/>
    <w:rsid w:val="004E1453"/>
    <w:pPr>
      <w:numPr>
        <w:numId w:val="45"/>
      </w:numPr>
      <w:tabs>
        <w:tab w:val="clear" w:pos="926"/>
      </w:tabs>
      <w:spacing w:before="120" w:after="120" w:line="260" w:lineRule="atLeast"/>
      <w:ind w:left="0" w:firstLine="0"/>
      <w:contextualSpacing/>
    </w:pPr>
    <w:rPr>
      <w:rFonts w:ascii="Arial" w:hAnsi="Arial"/>
      <w:lang w:val="en-GB"/>
    </w:rPr>
  </w:style>
  <w:style w:type="paragraph" w:styleId="Zoznamsodrkami4">
    <w:name w:val="List Bullet 4"/>
    <w:basedOn w:val="Normlny"/>
    <w:uiPriority w:val="29"/>
    <w:semiHidden/>
    <w:rsid w:val="004E1453"/>
    <w:pPr>
      <w:tabs>
        <w:tab w:val="num" w:pos="1209"/>
      </w:tabs>
      <w:spacing w:before="120" w:after="120" w:line="260" w:lineRule="atLeast"/>
      <w:ind w:left="1209" w:hanging="360"/>
      <w:contextualSpacing/>
    </w:pPr>
    <w:rPr>
      <w:rFonts w:ascii="Arial" w:hAnsi="Arial"/>
      <w:lang w:val="en-GB"/>
    </w:rPr>
  </w:style>
  <w:style w:type="paragraph" w:customStyle="1" w:styleId="BTBullet1Last">
    <w:name w:val="BTBullet1Last"/>
    <w:basedOn w:val="BTBullet1"/>
    <w:next w:val="Zkladntext"/>
    <w:link w:val="BTBullet1LastChar"/>
    <w:uiPriority w:val="6"/>
    <w:qFormat/>
    <w:rsid w:val="004E1453"/>
    <w:pPr>
      <w:numPr>
        <w:numId w:val="0"/>
      </w:numPr>
      <w:autoSpaceDE/>
      <w:autoSpaceDN/>
      <w:adjustRightInd/>
      <w:spacing w:after="120" w:line="260" w:lineRule="atLeast"/>
      <w:ind w:left="1080" w:hanging="360"/>
      <w:jc w:val="left"/>
    </w:pPr>
    <w:rPr>
      <w:rFonts w:eastAsiaTheme="minorHAnsi" w:cs="Times New Roman"/>
      <w:sz w:val="22"/>
      <w:szCs w:val="24"/>
      <w:lang w:bidi="ar-SA"/>
    </w:rPr>
  </w:style>
  <w:style w:type="paragraph" w:customStyle="1" w:styleId="Stage">
    <w:name w:val="Stage"/>
    <w:basedOn w:val="NormalLeftAligned"/>
    <w:next w:val="Zkladntext"/>
    <w:uiPriority w:val="6"/>
    <w:qFormat/>
    <w:rsid w:val="004E1453"/>
    <w:pPr>
      <w:numPr>
        <w:numId w:val="44"/>
      </w:numPr>
      <w:tabs>
        <w:tab w:val="clear" w:pos="1814"/>
      </w:tabs>
      <w:ind w:left="0" w:firstLine="0"/>
    </w:pPr>
    <w:rPr>
      <w:rFonts w:ascii="Calibri" w:hAnsi="Calibri"/>
      <w:color w:val="5B9BD5" w:themeColor="accent1"/>
      <w:sz w:val="24"/>
    </w:rPr>
  </w:style>
  <w:style w:type="paragraph" w:customStyle="1" w:styleId="Task">
    <w:name w:val="Task"/>
    <w:basedOn w:val="NormalLeftAligned"/>
    <w:next w:val="BoxText"/>
    <w:uiPriority w:val="6"/>
    <w:qFormat/>
    <w:rsid w:val="004E1453"/>
    <w:pPr>
      <w:numPr>
        <w:ilvl w:val="1"/>
        <w:numId w:val="44"/>
      </w:numPr>
      <w:tabs>
        <w:tab w:val="clear" w:pos="1814"/>
      </w:tabs>
      <w:ind w:left="0" w:firstLine="0"/>
    </w:pPr>
    <w:rPr>
      <w:color w:val="5B9BD5" w:themeColor="accent1"/>
    </w:rPr>
  </w:style>
  <w:style w:type="paragraph" w:styleId="Obsah7">
    <w:name w:val="toc 7"/>
    <w:basedOn w:val="NormalLeftAligned"/>
    <w:next w:val="Normlny"/>
    <w:autoRedefine/>
    <w:uiPriority w:val="39"/>
    <w:rsid w:val="004E1453"/>
    <w:pPr>
      <w:tabs>
        <w:tab w:val="right" w:leader="dot" w:pos="9061"/>
      </w:tabs>
      <w:spacing w:before="0" w:after="0"/>
      <w:ind w:left="851" w:hanging="851"/>
    </w:pPr>
  </w:style>
  <w:style w:type="paragraph" w:customStyle="1" w:styleId="Recommendation">
    <w:name w:val="Recommendation"/>
    <w:basedOn w:val="BoxTitle"/>
    <w:next w:val="BoxText"/>
    <w:uiPriority w:val="6"/>
    <w:qFormat/>
    <w:rsid w:val="004E1453"/>
    <w:pPr>
      <w:ind w:left="57"/>
    </w:pPr>
  </w:style>
  <w:style w:type="paragraph" w:customStyle="1" w:styleId="Conclusion">
    <w:name w:val="Conclusion"/>
    <w:basedOn w:val="BoxTitle"/>
    <w:next w:val="BoxText"/>
    <w:uiPriority w:val="6"/>
    <w:qFormat/>
    <w:rsid w:val="004E1453"/>
    <w:pPr>
      <w:ind w:left="57"/>
    </w:pPr>
  </w:style>
  <w:style w:type="paragraph" w:customStyle="1" w:styleId="Heading1noPg">
    <w:name w:val="Heading 1noPg"/>
    <w:basedOn w:val="Nadpis1"/>
    <w:next w:val="Zkladntext"/>
    <w:uiPriority w:val="6"/>
    <w:qFormat/>
    <w:rsid w:val="004E1453"/>
    <w:pPr>
      <w:keepLines/>
      <w:numPr>
        <w:numId w:val="36"/>
      </w:numPr>
      <w:spacing w:before="360" w:after="60" w:line="260" w:lineRule="atLeast"/>
      <w:ind w:left="0" w:firstLine="0"/>
      <w:jc w:val="left"/>
    </w:pPr>
    <w:rPr>
      <w:rFonts w:ascii="Arial" w:eastAsiaTheme="majorEastAsia" w:hAnsi="Arial" w:cstheme="majorBidi"/>
      <w:bCs/>
      <w:smallCaps w:val="0"/>
      <w:color w:val="5B9BD5" w:themeColor="accent1"/>
      <w:sz w:val="36"/>
      <w:szCs w:val="28"/>
    </w:rPr>
  </w:style>
  <w:style w:type="paragraph" w:customStyle="1" w:styleId="NumbList2">
    <w:name w:val="NumbList2"/>
    <w:basedOn w:val="Normlny"/>
    <w:uiPriority w:val="6"/>
    <w:qFormat/>
    <w:rsid w:val="004E1453"/>
    <w:pPr>
      <w:spacing w:line="260" w:lineRule="atLeast"/>
      <w:ind w:left="851" w:hanging="851"/>
    </w:pPr>
    <w:rPr>
      <w:rFonts w:ascii="Arial" w:eastAsiaTheme="minorHAnsi" w:hAnsi="Arial"/>
      <w:sz w:val="22"/>
      <w:lang w:val="en-GB" w:eastAsia="en-US"/>
    </w:rPr>
  </w:style>
  <w:style w:type="paragraph" w:customStyle="1" w:styleId="NumbList2Last">
    <w:name w:val="NumbList2Last"/>
    <w:basedOn w:val="NumbList2"/>
    <w:next w:val="Normlny"/>
    <w:uiPriority w:val="6"/>
    <w:qFormat/>
    <w:rsid w:val="004E1453"/>
    <w:pPr>
      <w:spacing w:after="120"/>
    </w:pPr>
  </w:style>
  <w:style w:type="paragraph" w:customStyle="1" w:styleId="BTNumbList2">
    <w:name w:val="BTNumbList2"/>
    <w:basedOn w:val="Normlny"/>
    <w:uiPriority w:val="6"/>
    <w:qFormat/>
    <w:rsid w:val="004E1453"/>
    <w:pPr>
      <w:tabs>
        <w:tab w:val="num" w:pos="1531"/>
      </w:tabs>
      <w:spacing w:line="260" w:lineRule="atLeast"/>
      <w:ind w:left="1531" w:hanging="340"/>
    </w:pPr>
    <w:rPr>
      <w:rFonts w:ascii="Arial" w:eastAsiaTheme="minorHAnsi" w:hAnsi="Arial"/>
      <w:sz w:val="22"/>
      <w:lang w:val="en-GB" w:eastAsia="en-US"/>
    </w:rPr>
  </w:style>
  <w:style w:type="paragraph" w:customStyle="1" w:styleId="NormalIndent2">
    <w:name w:val="NormalIndent2"/>
    <w:basedOn w:val="Normlny"/>
    <w:uiPriority w:val="6"/>
    <w:qFormat/>
    <w:rsid w:val="004E1453"/>
    <w:pPr>
      <w:spacing w:before="120" w:after="120" w:line="260" w:lineRule="atLeast"/>
      <w:ind w:left="680"/>
    </w:pPr>
    <w:rPr>
      <w:rFonts w:ascii="Arial" w:eastAsiaTheme="minorHAnsi" w:hAnsi="Arial"/>
      <w:sz w:val="22"/>
      <w:lang w:val="en-GB" w:eastAsia="en-US"/>
    </w:rPr>
  </w:style>
  <w:style w:type="paragraph" w:customStyle="1" w:styleId="BodyTextIndent2">
    <w:name w:val="Body TextIndent2"/>
    <w:basedOn w:val="BodyTextIndent"/>
    <w:uiPriority w:val="6"/>
    <w:qFormat/>
    <w:rsid w:val="004E1453"/>
    <w:pPr>
      <w:ind w:left="1531"/>
    </w:pPr>
  </w:style>
  <w:style w:type="paragraph" w:customStyle="1" w:styleId="TableSource">
    <w:name w:val="TableSource"/>
    <w:basedOn w:val="Zkladntext"/>
    <w:next w:val="Zkladntext"/>
    <w:uiPriority w:val="6"/>
    <w:qFormat/>
    <w:rsid w:val="004E1453"/>
    <w:pPr>
      <w:spacing w:before="120" w:line="200" w:lineRule="atLeast"/>
      <w:ind w:left="851"/>
    </w:pPr>
    <w:rPr>
      <w:rFonts w:ascii="Arial" w:hAnsi="Arial" w:cs="Times New Roman"/>
      <w:i/>
      <w:sz w:val="18"/>
      <w:szCs w:val="24"/>
    </w:rPr>
  </w:style>
  <w:style w:type="paragraph" w:customStyle="1" w:styleId="NormalLeftAligned">
    <w:name w:val="NormalLeftAligned"/>
    <w:basedOn w:val="Normlny"/>
    <w:uiPriority w:val="6"/>
    <w:qFormat/>
    <w:rsid w:val="004E1453"/>
    <w:pPr>
      <w:spacing w:before="120" w:after="120" w:line="260" w:lineRule="atLeast"/>
    </w:pPr>
    <w:rPr>
      <w:rFonts w:ascii="Arial" w:eastAsiaTheme="minorHAnsi" w:hAnsi="Arial"/>
      <w:sz w:val="22"/>
      <w:lang w:val="en-GB" w:eastAsia="en-US"/>
    </w:rPr>
  </w:style>
  <w:style w:type="paragraph" w:styleId="Obsah8">
    <w:name w:val="toc 8"/>
    <w:basedOn w:val="NormalLeftAligned"/>
    <w:next w:val="Normlny"/>
    <w:autoRedefine/>
    <w:uiPriority w:val="39"/>
    <w:rsid w:val="004E1453"/>
    <w:pPr>
      <w:spacing w:before="60" w:after="60"/>
      <w:ind w:left="1134" w:hanging="1134"/>
    </w:pPr>
  </w:style>
  <w:style w:type="paragraph" w:styleId="Obsah9">
    <w:name w:val="toc 9"/>
    <w:basedOn w:val="NormalLeftAligned"/>
    <w:next w:val="Normlny"/>
    <w:autoRedefine/>
    <w:uiPriority w:val="29"/>
    <w:rsid w:val="004E1453"/>
    <w:pPr>
      <w:spacing w:after="100"/>
      <w:ind w:left="1600"/>
    </w:pPr>
  </w:style>
  <w:style w:type="numbering" w:customStyle="1" w:styleId="NumbLstBoxes">
    <w:name w:val="NumbLstBoxes"/>
    <w:uiPriority w:val="99"/>
    <w:rsid w:val="004E1453"/>
    <w:pPr>
      <w:numPr>
        <w:numId w:val="48"/>
      </w:numPr>
    </w:pPr>
  </w:style>
  <w:style w:type="paragraph" w:customStyle="1" w:styleId="Heading2NoNumbNoToc">
    <w:name w:val="Heading 2NoNumbNoToc"/>
    <w:basedOn w:val="Heading2NoNumb"/>
    <w:next w:val="Normlny"/>
    <w:uiPriority w:val="6"/>
    <w:qFormat/>
    <w:rsid w:val="004E1453"/>
    <w:pPr>
      <w:spacing w:before="0"/>
    </w:pPr>
  </w:style>
  <w:style w:type="paragraph" w:customStyle="1" w:styleId="BoxNumb">
    <w:name w:val="BoxNumb"/>
    <w:basedOn w:val="BoxTitle"/>
    <w:next w:val="BoxText"/>
    <w:uiPriority w:val="6"/>
    <w:qFormat/>
    <w:rsid w:val="004E1453"/>
    <w:pPr>
      <w:keepNext/>
      <w:keepLines/>
      <w:ind w:left="57"/>
    </w:pPr>
  </w:style>
  <w:style w:type="paragraph" w:customStyle="1" w:styleId="TaskManual">
    <w:name w:val="TaskManual"/>
    <w:basedOn w:val="Task"/>
    <w:next w:val="Zkladntext"/>
    <w:uiPriority w:val="6"/>
    <w:qFormat/>
    <w:rsid w:val="004E1453"/>
    <w:pPr>
      <w:numPr>
        <w:ilvl w:val="0"/>
        <w:numId w:val="0"/>
      </w:numPr>
      <w:ind w:left="1815" w:hanging="964"/>
    </w:pPr>
  </w:style>
  <w:style w:type="paragraph" w:customStyle="1" w:styleId="Box">
    <w:name w:val="Box"/>
    <w:basedOn w:val="NormalLeftAligned"/>
    <w:next w:val="Zkladntext"/>
    <w:uiPriority w:val="6"/>
    <w:qFormat/>
    <w:rsid w:val="004E1453"/>
    <w:pPr>
      <w:ind w:left="1928" w:hanging="1077"/>
    </w:pPr>
    <w:rPr>
      <w:b/>
      <w:color w:val="5B9BD5" w:themeColor="accent1"/>
    </w:rPr>
  </w:style>
  <w:style w:type="paragraph" w:customStyle="1" w:styleId="NumbList3">
    <w:name w:val="NumbList3"/>
    <w:basedOn w:val="Normlny"/>
    <w:rsid w:val="004E1453"/>
    <w:pPr>
      <w:tabs>
        <w:tab w:val="num" w:pos="851"/>
      </w:tabs>
      <w:spacing w:line="260" w:lineRule="atLeast"/>
      <w:ind w:left="851" w:hanging="851"/>
    </w:pPr>
    <w:rPr>
      <w:rFonts w:ascii="Arial" w:eastAsiaTheme="minorHAnsi" w:hAnsi="Arial"/>
      <w:sz w:val="22"/>
      <w:lang w:val="en-GB" w:eastAsia="en-US"/>
    </w:rPr>
  </w:style>
  <w:style w:type="numbering" w:customStyle="1" w:styleId="NumbLstBullet">
    <w:name w:val="NumbLstBullet"/>
    <w:uiPriority w:val="99"/>
    <w:rsid w:val="004E1453"/>
  </w:style>
  <w:style w:type="paragraph" w:customStyle="1" w:styleId="Bullet1Last">
    <w:name w:val="Bullet1Last"/>
    <w:basedOn w:val="Bullet1"/>
    <w:next w:val="Normlny"/>
    <w:uiPriority w:val="6"/>
    <w:qFormat/>
    <w:rsid w:val="004E1453"/>
    <w:pPr>
      <w:numPr>
        <w:numId w:val="0"/>
      </w:numPr>
      <w:spacing w:after="120"/>
    </w:pPr>
  </w:style>
  <w:style w:type="paragraph" w:customStyle="1" w:styleId="Bullet2Last">
    <w:name w:val="Bullet2Last"/>
    <w:basedOn w:val="Bullet2"/>
    <w:next w:val="Normlny"/>
    <w:uiPriority w:val="6"/>
    <w:qFormat/>
    <w:rsid w:val="004E1453"/>
    <w:pPr>
      <w:numPr>
        <w:ilvl w:val="0"/>
        <w:numId w:val="0"/>
      </w:numPr>
      <w:spacing w:after="120"/>
    </w:pPr>
  </w:style>
  <w:style w:type="paragraph" w:customStyle="1" w:styleId="Bullet3Last">
    <w:name w:val="Bullet3Last"/>
    <w:basedOn w:val="Bullet3"/>
    <w:next w:val="Normlny"/>
    <w:uiPriority w:val="6"/>
    <w:qFormat/>
    <w:rsid w:val="004E1453"/>
    <w:pPr>
      <w:numPr>
        <w:ilvl w:val="0"/>
        <w:numId w:val="0"/>
      </w:numPr>
      <w:spacing w:after="120"/>
    </w:pPr>
  </w:style>
  <w:style w:type="paragraph" w:customStyle="1" w:styleId="BTBullet3Last">
    <w:name w:val="BTBullet3Last"/>
    <w:basedOn w:val="BTBullet3"/>
    <w:next w:val="Zkladntext"/>
    <w:uiPriority w:val="6"/>
    <w:qFormat/>
    <w:rsid w:val="004E1453"/>
    <w:pPr>
      <w:numPr>
        <w:ilvl w:val="2"/>
        <w:numId w:val="33"/>
      </w:numPr>
      <w:spacing w:after="120"/>
      <w:ind w:left="0" w:firstLine="0"/>
    </w:pPr>
  </w:style>
  <w:style w:type="paragraph" w:customStyle="1" w:styleId="NumbList3Last">
    <w:name w:val="NumbList3Last"/>
    <w:basedOn w:val="NumbList3"/>
    <w:next w:val="Normlny"/>
    <w:uiPriority w:val="6"/>
    <w:qFormat/>
    <w:rsid w:val="004E1453"/>
    <w:pPr>
      <w:spacing w:after="120"/>
      <w:ind w:left="1020" w:hanging="340"/>
    </w:pPr>
  </w:style>
  <w:style w:type="paragraph" w:customStyle="1" w:styleId="BTNumbList3">
    <w:name w:val="BTNumbList3"/>
    <w:basedOn w:val="Normlny"/>
    <w:uiPriority w:val="6"/>
    <w:qFormat/>
    <w:rsid w:val="004E1453"/>
    <w:pPr>
      <w:tabs>
        <w:tab w:val="num" w:pos="1871"/>
      </w:tabs>
      <w:spacing w:line="260" w:lineRule="atLeast"/>
      <w:ind w:left="1871" w:hanging="340"/>
    </w:pPr>
    <w:rPr>
      <w:rFonts w:ascii="Arial" w:eastAsiaTheme="minorHAnsi" w:hAnsi="Arial"/>
      <w:sz w:val="22"/>
      <w:lang w:val="en-GB" w:eastAsia="en-US"/>
    </w:rPr>
  </w:style>
  <w:style w:type="paragraph" w:customStyle="1" w:styleId="BTNumbList3Last">
    <w:name w:val="BTNumbList3Last"/>
    <w:basedOn w:val="BTNumbList3"/>
    <w:next w:val="Zkladntext"/>
    <w:uiPriority w:val="6"/>
    <w:qFormat/>
    <w:rsid w:val="004E1453"/>
    <w:pPr>
      <w:spacing w:after="120"/>
    </w:pPr>
  </w:style>
  <w:style w:type="numbering" w:customStyle="1" w:styleId="NumbLstStage">
    <w:name w:val="NumbLstStage"/>
    <w:uiPriority w:val="99"/>
    <w:rsid w:val="004E1453"/>
    <w:pPr>
      <w:numPr>
        <w:numId w:val="44"/>
      </w:numPr>
    </w:pPr>
  </w:style>
  <w:style w:type="paragraph" w:customStyle="1" w:styleId="TableBulletLast">
    <w:name w:val="TableBulletLast"/>
    <w:basedOn w:val="TableBullet"/>
    <w:next w:val="TableText"/>
    <w:uiPriority w:val="6"/>
    <w:qFormat/>
    <w:rsid w:val="004E1453"/>
    <w:pPr>
      <w:numPr>
        <w:numId w:val="0"/>
      </w:numPr>
      <w:spacing w:after="120"/>
      <w:ind w:left="556" w:hanging="360"/>
    </w:pPr>
  </w:style>
  <w:style w:type="paragraph" w:customStyle="1" w:styleId="AnnexHeading">
    <w:name w:val="AnnexHeading"/>
    <w:basedOn w:val="NormalLeftAligned"/>
    <w:next w:val="Zkladntext"/>
    <w:uiPriority w:val="6"/>
    <w:qFormat/>
    <w:rsid w:val="004E1453"/>
    <w:pPr>
      <w:keepNext/>
      <w:pageBreakBefore/>
      <w:tabs>
        <w:tab w:val="num" w:pos="851"/>
      </w:tabs>
      <w:spacing w:before="360" w:after="60"/>
      <w:ind w:left="851" w:hanging="851"/>
    </w:pPr>
    <w:rPr>
      <w:b/>
      <w:color w:val="5B9BD5" w:themeColor="accent1"/>
      <w:sz w:val="36"/>
    </w:rPr>
  </w:style>
  <w:style w:type="paragraph" w:customStyle="1" w:styleId="AnnexH2">
    <w:name w:val="AnnexH2"/>
    <w:basedOn w:val="NormalLeftAligned"/>
    <w:next w:val="Zkladntext"/>
    <w:uiPriority w:val="6"/>
    <w:qFormat/>
    <w:rsid w:val="004E1453"/>
    <w:pPr>
      <w:keepNext/>
      <w:tabs>
        <w:tab w:val="num" w:pos="851"/>
      </w:tabs>
      <w:spacing w:before="360" w:after="60"/>
      <w:ind w:left="851" w:hanging="851"/>
    </w:pPr>
    <w:rPr>
      <w:b/>
      <w:color w:val="ED7D31" w:themeColor="accent2"/>
      <w:sz w:val="30"/>
    </w:rPr>
  </w:style>
  <w:style w:type="paragraph" w:customStyle="1" w:styleId="AnnexH3">
    <w:name w:val="AnnexH3"/>
    <w:basedOn w:val="NormalLeftAligned"/>
    <w:next w:val="Zkladntext"/>
    <w:uiPriority w:val="6"/>
    <w:qFormat/>
    <w:rsid w:val="004E1453"/>
    <w:pPr>
      <w:keepNext/>
      <w:tabs>
        <w:tab w:val="num" w:pos="851"/>
      </w:tabs>
      <w:spacing w:before="360" w:after="60"/>
      <w:ind w:left="851" w:hanging="851"/>
    </w:pPr>
    <w:rPr>
      <w:b/>
      <w:color w:val="5B9BD5" w:themeColor="accent1"/>
      <w:sz w:val="26"/>
    </w:rPr>
  </w:style>
  <w:style w:type="paragraph" w:customStyle="1" w:styleId="AnnexH4">
    <w:name w:val="AnnexH4"/>
    <w:basedOn w:val="NormalLeftAligned"/>
    <w:next w:val="Zkladntext"/>
    <w:uiPriority w:val="6"/>
    <w:qFormat/>
    <w:rsid w:val="004E1453"/>
    <w:pPr>
      <w:keepNext/>
      <w:tabs>
        <w:tab w:val="num" w:pos="851"/>
      </w:tabs>
      <w:spacing w:before="360" w:after="60"/>
      <w:ind w:left="851" w:hanging="851"/>
    </w:pPr>
    <w:rPr>
      <w:b/>
    </w:rPr>
  </w:style>
  <w:style w:type="paragraph" w:customStyle="1" w:styleId="AnnexTable">
    <w:name w:val="AnnexTable"/>
    <w:basedOn w:val="NormalLeftAligned"/>
    <w:next w:val="Zkladntext"/>
    <w:uiPriority w:val="6"/>
    <w:qFormat/>
    <w:rsid w:val="004E1453"/>
    <w:pPr>
      <w:keepNext/>
      <w:tabs>
        <w:tab w:val="num" w:pos="851"/>
      </w:tabs>
      <w:ind w:left="851" w:hanging="851"/>
    </w:pPr>
    <w:rPr>
      <w:color w:val="5B9BD5" w:themeColor="accent1"/>
    </w:rPr>
  </w:style>
  <w:style w:type="paragraph" w:customStyle="1" w:styleId="AnnexFigure">
    <w:name w:val="AnnexFigure"/>
    <w:basedOn w:val="NormalLeftAligned"/>
    <w:next w:val="Zkladntext"/>
    <w:uiPriority w:val="6"/>
    <w:qFormat/>
    <w:rsid w:val="004E1453"/>
    <w:pPr>
      <w:keepNext/>
      <w:tabs>
        <w:tab w:val="num" w:pos="851"/>
      </w:tabs>
      <w:ind w:left="851" w:hanging="851"/>
    </w:pPr>
    <w:rPr>
      <w:color w:val="5B9BD5" w:themeColor="accent1"/>
    </w:rPr>
  </w:style>
  <w:style w:type="paragraph" w:customStyle="1" w:styleId="AnnexHeadingNoPage">
    <w:name w:val="AnnexHeading NoPage"/>
    <w:basedOn w:val="AnnexHeading"/>
    <w:next w:val="Zkladntext"/>
    <w:uiPriority w:val="6"/>
    <w:qFormat/>
    <w:rsid w:val="004E1453"/>
    <w:pPr>
      <w:pageBreakBefore w:val="0"/>
    </w:pPr>
  </w:style>
  <w:style w:type="paragraph" w:styleId="Normlnysozarkami">
    <w:name w:val="Normal Indent"/>
    <w:basedOn w:val="Normlny"/>
    <w:uiPriority w:val="29"/>
    <w:semiHidden/>
    <w:unhideWhenUsed/>
    <w:rsid w:val="004E1453"/>
    <w:pPr>
      <w:spacing w:before="120" w:after="120" w:line="260" w:lineRule="atLeast"/>
      <w:ind w:left="720"/>
    </w:pPr>
    <w:rPr>
      <w:rFonts w:ascii="Arial" w:eastAsiaTheme="minorHAnsi" w:hAnsi="Arial"/>
      <w:sz w:val="22"/>
      <w:lang w:val="en-GB" w:eastAsia="en-US"/>
    </w:rPr>
  </w:style>
  <w:style w:type="character" w:styleId="slostrany">
    <w:name w:val="page number"/>
    <w:basedOn w:val="Predvolenpsmoodseku"/>
    <w:uiPriority w:val="99"/>
    <w:semiHidden/>
    <w:rsid w:val="004E1453"/>
    <w:rPr>
      <w:rFonts w:ascii="Arial" w:hAnsi="Arial"/>
      <w:b/>
      <w:color w:val="auto"/>
      <w:sz w:val="20"/>
    </w:rPr>
  </w:style>
  <w:style w:type="paragraph" w:customStyle="1" w:styleId="DocAddress">
    <w:name w:val="DocAddress"/>
    <w:basedOn w:val="Normlny"/>
    <w:uiPriority w:val="29"/>
    <w:semiHidden/>
    <w:qFormat/>
    <w:rsid w:val="004E1453"/>
    <w:pPr>
      <w:spacing w:before="80" w:line="264" w:lineRule="auto"/>
    </w:pPr>
    <w:rPr>
      <w:rFonts w:ascii="Arial" w:hAnsi="Arial" w:cs="Arial"/>
      <w:color w:val="0067AB"/>
      <w:sz w:val="18"/>
      <w:szCs w:val="26"/>
      <w:lang w:val="en-GB"/>
    </w:rPr>
  </w:style>
  <w:style w:type="paragraph" w:customStyle="1" w:styleId="Source">
    <w:name w:val="Source"/>
    <w:basedOn w:val="NormalLeftAligned"/>
    <w:next w:val="Normlny"/>
    <w:uiPriority w:val="17"/>
    <w:qFormat/>
    <w:rsid w:val="004E1453"/>
    <w:pPr>
      <w:spacing w:before="60" w:after="240" w:line="264" w:lineRule="auto"/>
    </w:pPr>
    <w:rPr>
      <w:rFonts w:cstheme="minorBidi"/>
      <w:i/>
      <w:sz w:val="18"/>
      <w:szCs w:val="22"/>
    </w:rPr>
  </w:style>
  <w:style w:type="paragraph" w:customStyle="1" w:styleId="ESHeading1">
    <w:name w:val="ESHeading 1"/>
    <w:basedOn w:val="Heading1NoNumb"/>
    <w:next w:val="Normlny"/>
    <w:uiPriority w:val="6"/>
    <w:qFormat/>
    <w:rsid w:val="004E1453"/>
    <w:pPr>
      <w:pageBreakBefore w:val="0"/>
      <w:tabs>
        <w:tab w:val="num" w:pos="851"/>
      </w:tabs>
      <w:ind w:left="851" w:hanging="851"/>
    </w:pPr>
  </w:style>
  <w:style w:type="paragraph" w:customStyle="1" w:styleId="ESHeading2">
    <w:name w:val="ESHeading 2"/>
    <w:basedOn w:val="Heading2NoNumb"/>
    <w:next w:val="Normlny"/>
    <w:uiPriority w:val="6"/>
    <w:qFormat/>
    <w:rsid w:val="004E1453"/>
    <w:pPr>
      <w:tabs>
        <w:tab w:val="num" w:pos="851"/>
      </w:tabs>
      <w:ind w:left="851" w:hanging="851"/>
    </w:pPr>
  </w:style>
  <w:style w:type="paragraph" w:customStyle="1" w:styleId="ESHeading3">
    <w:name w:val="ESHeading 3"/>
    <w:basedOn w:val="Heading3NoNumb"/>
    <w:next w:val="Normlny"/>
    <w:uiPriority w:val="6"/>
    <w:qFormat/>
    <w:rsid w:val="004E1453"/>
    <w:pPr>
      <w:tabs>
        <w:tab w:val="num" w:pos="964"/>
      </w:tabs>
      <w:ind w:left="964" w:hanging="964"/>
    </w:pPr>
  </w:style>
  <w:style w:type="numbering" w:customStyle="1" w:styleId="NumbLstExecSumm">
    <w:name w:val="NumbLstExecSumm"/>
    <w:uiPriority w:val="99"/>
    <w:rsid w:val="004E1453"/>
    <w:pPr>
      <w:numPr>
        <w:numId w:val="50"/>
      </w:numPr>
    </w:pPr>
  </w:style>
  <w:style w:type="paragraph" w:customStyle="1" w:styleId="ESTable">
    <w:name w:val="ESTable"/>
    <w:basedOn w:val="NormalLeftAligned"/>
    <w:next w:val="Zkladntext"/>
    <w:uiPriority w:val="6"/>
    <w:qFormat/>
    <w:rsid w:val="004E1453"/>
    <w:pPr>
      <w:keepNext/>
      <w:tabs>
        <w:tab w:val="num" w:pos="2155"/>
      </w:tabs>
      <w:ind w:left="2268" w:hanging="1417"/>
    </w:pPr>
    <w:rPr>
      <w:color w:val="5B9BD5" w:themeColor="accent1"/>
    </w:rPr>
  </w:style>
  <w:style w:type="paragraph" w:customStyle="1" w:styleId="ESTableLeft">
    <w:name w:val="ESTableLeft"/>
    <w:basedOn w:val="ESTable"/>
    <w:next w:val="Normlny"/>
    <w:uiPriority w:val="6"/>
    <w:qFormat/>
    <w:rsid w:val="004E1453"/>
    <w:pPr>
      <w:ind w:left="1418" w:hanging="1418"/>
    </w:pPr>
  </w:style>
  <w:style w:type="paragraph" w:customStyle="1" w:styleId="TableSimpleNo">
    <w:name w:val="TableSimpleNo"/>
    <w:basedOn w:val="NormalLeftAligned"/>
    <w:next w:val="Normlny"/>
    <w:uiPriority w:val="6"/>
    <w:qFormat/>
    <w:rsid w:val="004E1453"/>
    <w:pPr>
      <w:keepNext/>
      <w:tabs>
        <w:tab w:val="num" w:pos="851"/>
      </w:tabs>
      <w:ind w:left="851" w:hanging="851"/>
    </w:pPr>
    <w:rPr>
      <w:color w:val="5B9BD5" w:themeColor="accent1"/>
    </w:rPr>
  </w:style>
  <w:style w:type="numbering" w:customStyle="1" w:styleId="NumbLstTableSimpleNo">
    <w:name w:val="NumbLstTableSimpleNo"/>
    <w:uiPriority w:val="99"/>
    <w:rsid w:val="004E1453"/>
    <w:pPr>
      <w:numPr>
        <w:numId w:val="49"/>
      </w:numPr>
    </w:pPr>
  </w:style>
  <w:style w:type="paragraph" w:customStyle="1" w:styleId="PopOutTitle">
    <w:name w:val="PopOutTitle"/>
    <w:basedOn w:val="Normlny"/>
    <w:uiPriority w:val="10"/>
    <w:qFormat/>
    <w:rsid w:val="004E1453"/>
    <w:pPr>
      <w:framePr w:w="3969" w:hSpace="567" w:wrap="around" w:vAnchor="text" w:hAnchor="text" w:x="160" w:y="1" w:anchorLock="1"/>
      <w:pBdr>
        <w:top w:val="single" w:sz="2" w:space="6" w:color="CDEBFF"/>
        <w:left w:val="single" w:sz="2" w:space="6" w:color="CDEBFF"/>
        <w:bottom w:val="single" w:sz="2" w:space="6" w:color="CDEBFF"/>
        <w:right w:val="single" w:sz="2" w:space="6" w:color="CDEBFF"/>
      </w:pBdr>
      <w:shd w:val="clear" w:color="auto" w:fill="CDEBFF"/>
      <w:spacing w:after="80" w:line="264" w:lineRule="auto"/>
    </w:pPr>
    <w:rPr>
      <w:rFonts w:ascii="Calibri" w:eastAsiaTheme="minorHAnsi" w:hAnsi="Calibri" w:cstheme="minorBidi"/>
      <w:b/>
      <w:color w:val="000000"/>
      <w:sz w:val="22"/>
      <w:szCs w:val="22"/>
      <w:lang w:val="en-GB" w:eastAsia="en-US"/>
    </w:rPr>
  </w:style>
  <w:style w:type="paragraph" w:customStyle="1" w:styleId="PopOutQuote">
    <w:name w:val="PopOutQuote"/>
    <w:basedOn w:val="PopOutTitle"/>
    <w:uiPriority w:val="14"/>
    <w:qFormat/>
    <w:rsid w:val="004E1453"/>
    <w:pPr>
      <w:framePr w:wrap="around"/>
      <w:pBdr>
        <w:top w:val="single" w:sz="2" w:space="6" w:color="0067AB"/>
        <w:left w:val="single" w:sz="2" w:space="6" w:color="0067AB"/>
        <w:bottom w:val="single" w:sz="2" w:space="6" w:color="0067AB"/>
        <w:right w:val="single" w:sz="2" w:space="6" w:color="0067AB"/>
      </w:pBdr>
      <w:shd w:val="clear" w:color="auto" w:fill="0067AB"/>
    </w:pPr>
    <w:rPr>
      <w:i/>
      <w:color w:val="FFFFFF"/>
      <w:sz w:val="32"/>
    </w:rPr>
  </w:style>
  <w:style w:type="paragraph" w:customStyle="1" w:styleId="PopOutQuoteRight">
    <w:name w:val="PopOutQuoteRight"/>
    <w:basedOn w:val="PopOutQuote"/>
    <w:uiPriority w:val="14"/>
    <w:qFormat/>
    <w:rsid w:val="004E1453"/>
    <w:pPr>
      <w:framePr w:wrap="around" w:x="4979"/>
    </w:pPr>
  </w:style>
  <w:style w:type="paragraph" w:customStyle="1" w:styleId="PopOutText">
    <w:name w:val="PopOutText"/>
    <w:basedOn w:val="PopOutTitle"/>
    <w:uiPriority w:val="11"/>
    <w:qFormat/>
    <w:rsid w:val="004E1453"/>
    <w:pPr>
      <w:framePr w:wrap="around"/>
    </w:pPr>
    <w:rPr>
      <w:rFonts w:ascii="Arial" w:hAnsi="Arial"/>
      <w:b w:val="0"/>
    </w:rPr>
  </w:style>
  <w:style w:type="paragraph" w:customStyle="1" w:styleId="PopOutTextRight">
    <w:name w:val="PopOutTextRight"/>
    <w:basedOn w:val="PopOutText"/>
    <w:uiPriority w:val="13"/>
    <w:qFormat/>
    <w:rsid w:val="004E1453"/>
    <w:pPr>
      <w:framePr w:wrap="around" w:x="4979"/>
    </w:pPr>
  </w:style>
  <w:style w:type="paragraph" w:customStyle="1" w:styleId="PopOutTitleRight">
    <w:name w:val="PopOutTitleRight"/>
    <w:basedOn w:val="PopOutTitle"/>
    <w:next w:val="PopOutTextRight"/>
    <w:uiPriority w:val="12"/>
    <w:qFormat/>
    <w:rsid w:val="004E1453"/>
    <w:pPr>
      <w:framePr w:wrap="around" w:x="4979"/>
    </w:pPr>
  </w:style>
  <w:style w:type="paragraph" w:customStyle="1" w:styleId="ESFigure">
    <w:name w:val="ESFigure"/>
    <w:basedOn w:val="ESTable"/>
    <w:next w:val="Zkladntext"/>
    <w:uiPriority w:val="6"/>
    <w:qFormat/>
    <w:rsid w:val="004E1453"/>
    <w:pPr>
      <w:tabs>
        <w:tab w:val="clear" w:pos="2155"/>
        <w:tab w:val="num" w:pos="2268"/>
      </w:tabs>
    </w:pPr>
  </w:style>
  <w:style w:type="paragraph" w:customStyle="1" w:styleId="ESFigureLeft">
    <w:name w:val="ESFigureLeft"/>
    <w:basedOn w:val="ESFigure"/>
    <w:next w:val="Normlny"/>
    <w:uiPriority w:val="6"/>
    <w:qFormat/>
    <w:rsid w:val="004E1453"/>
    <w:pPr>
      <w:ind w:left="1418" w:hanging="1418"/>
    </w:pPr>
  </w:style>
  <w:style w:type="paragraph" w:customStyle="1" w:styleId="AnnexEquation">
    <w:name w:val="AnnexEquation"/>
    <w:basedOn w:val="AnnexFigure"/>
    <w:next w:val="Zkladntext"/>
    <w:uiPriority w:val="6"/>
    <w:qFormat/>
    <w:rsid w:val="004E1453"/>
  </w:style>
  <w:style w:type="character" w:customStyle="1" w:styleId="BlueHighlight">
    <w:name w:val="Blue Highlight"/>
    <w:basedOn w:val="Predvolenpsmoodseku"/>
    <w:uiPriority w:val="1"/>
    <w:qFormat/>
    <w:rsid w:val="004E1453"/>
    <w:rPr>
      <w:color w:val="ED7D31" w:themeColor="accent2"/>
    </w:rPr>
  </w:style>
  <w:style w:type="paragraph" w:customStyle="1" w:styleId="FigureLeft">
    <w:name w:val="FigureLeft"/>
    <w:basedOn w:val="Figure"/>
    <w:next w:val="Normlny"/>
    <w:uiPriority w:val="6"/>
    <w:qFormat/>
    <w:rsid w:val="004E1453"/>
    <w:pPr>
      <w:keepNext/>
      <w:keepLines/>
      <w:numPr>
        <w:ilvl w:val="5"/>
        <w:numId w:val="36"/>
      </w:numPr>
      <w:spacing w:before="120" w:after="120" w:line="260" w:lineRule="atLeast"/>
      <w:ind w:left="0" w:firstLine="0"/>
      <w:jc w:val="left"/>
    </w:pPr>
    <w:rPr>
      <w:rFonts w:eastAsiaTheme="minorHAnsi"/>
      <w:b w:val="0"/>
      <w:noProof w:val="0"/>
      <w:color w:val="5B9BD5" w:themeColor="accent1"/>
      <w:sz w:val="22"/>
      <w:szCs w:val="24"/>
      <w:lang w:val="en-GB" w:eastAsia="en-US"/>
    </w:rPr>
  </w:style>
  <w:style w:type="paragraph" w:customStyle="1" w:styleId="DocJobNo">
    <w:name w:val="DocJobNo"/>
    <w:basedOn w:val="NormalLeftAligned"/>
    <w:uiPriority w:val="6"/>
    <w:qFormat/>
    <w:rsid w:val="004E1453"/>
    <w:pPr>
      <w:ind w:left="794" w:right="794"/>
    </w:pPr>
    <w:rPr>
      <w:color w:val="FFFFFF"/>
    </w:rPr>
  </w:style>
  <w:style w:type="paragraph" w:customStyle="1" w:styleId="FooterDisclaimer">
    <w:name w:val="FooterDisclaimer"/>
    <w:basedOn w:val="Pta"/>
    <w:uiPriority w:val="6"/>
    <w:qFormat/>
    <w:rsid w:val="004E1453"/>
  </w:style>
  <w:style w:type="numbering" w:customStyle="1" w:styleId="NumbLstPart">
    <w:name w:val="NumbLstPart"/>
    <w:uiPriority w:val="99"/>
    <w:rsid w:val="004E1453"/>
    <w:pPr>
      <w:numPr>
        <w:numId w:val="41"/>
      </w:numPr>
    </w:pPr>
  </w:style>
  <w:style w:type="paragraph" w:customStyle="1" w:styleId="PartTitle">
    <w:name w:val="Part Title"/>
    <w:basedOn w:val="NormalLeftAligned"/>
    <w:next w:val="Zkladntext"/>
    <w:uiPriority w:val="6"/>
    <w:rsid w:val="004E1453"/>
    <w:rPr>
      <w:b/>
      <w:color w:val="000000" w:themeColor="text1"/>
      <w:sz w:val="48"/>
    </w:rPr>
  </w:style>
  <w:style w:type="character" w:customStyle="1" w:styleId="TableChar">
    <w:name w:val="Table Char"/>
    <w:basedOn w:val="Predvolenpsmoodseku"/>
    <w:link w:val="Table"/>
    <w:uiPriority w:val="11"/>
    <w:rsid w:val="004E1453"/>
    <w:rPr>
      <w:rFonts w:ascii="Arial" w:hAnsi="Arial" w:cs="Times New Roman"/>
      <w:color w:val="5B9BD5" w:themeColor="accent1"/>
      <w:szCs w:val="24"/>
      <w:lang w:val="en-GB"/>
    </w:rPr>
  </w:style>
  <w:style w:type="character" w:styleId="Nzovknihy">
    <w:name w:val="Book Title"/>
    <w:basedOn w:val="Predvolenpsmoodseku"/>
    <w:uiPriority w:val="33"/>
    <w:qFormat/>
    <w:rsid w:val="004E1453"/>
    <w:rPr>
      <w:b/>
      <w:bCs/>
      <w:smallCaps/>
      <w:spacing w:val="5"/>
    </w:rPr>
  </w:style>
  <w:style w:type="paragraph" w:customStyle="1" w:styleId="TableSubheading">
    <w:name w:val="TableSubheading"/>
    <w:basedOn w:val="TableHeading"/>
    <w:next w:val="TableText"/>
    <w:uiPriority w:val="6"/>
    <w:qFormat/>
    <w:rsid w:val="004E1453"/>
    <w:rPr>
      <w:b w:val="0"/>
    </w:rPr>
  </w:style>
  <w:style w:type="numbering" w:customStyle="1" w:styleId="numbDivider">
    <w:name w:val="numbDivider"/>
    <w:uiPriority w:val="99"/>
    <w:rsid w:val="004E1453"/>
    <w:pPr>
      <w:numPr>
        <w:numId w:val="47"/>
      </w:numPr>
    </w:pPr>
  </w:style>
  <w:style w:type="paragraph" w:customStyle="1" w:styleId="TableSourceLeft">
    <w:name w:val="TableSourceLeft"/>
    <w:basedOn w:val="TableSource"/>
    <w:next w:val="Normlny"/>
    <w:uiPriority w:val="6"/>
    <w:qFormat/>
    <w:rsid w:val="004E1453"/>
    <w:pPr>
      <w:ind w:left="0"/>
    </w:pPr>
  </w:style>
  <w:style w:type="paragraph" w:customStyle="1" w:styleId="Heading1NoTOCCentered">
    <w:name w:val="Heading 1NoTOCCentered"/>
    <w:basedOn w:val="Heading1NoTOC"/>
    <w:uiPriority w:val="6"/>
    <w:qFormat/>
    <w:rsid w:val="004E1453"/>
    <w:pPr>
      <w:jc w:val="center"/>
    </w:pPr>
  </w:style>
  <w:style w:type="paragraph" w:customStyle="1" w:styleId="DocSubmitted">
    <w:name w:val="DocSubmitted"/>
    <w:basedOn w:val="NormalLeftAligned"/>
    <w:next w:val="Normlny"/>
    <w:uiPriority w:val="6"/>
    <w:qFormat/>
    <w:rsid w:val="004E1453"/>
    <w:pPr>
      <w:spacing w:before="0" w:after="240"/>
    </w:pPr>
    <w:rPr>
      <w:b/>
      <w:sz w:val="26"/>
    </w:rPr>
  </w:style>
  <w:style w:type="character" w:customStyle="1" w:styleId="BTBullet1LastChar">
    <w:name w:val="BTBullet1Last Char"/>
    <w:basedOn w:val="Predvolenpsmoodseku"/>
    <w:link w:val="BTBullet1Last"/>
    <w:uiPriority w:val="6"/>
    <w:locked/>
    <w:rsid w:val="004E1453"/>
    <w:rPr>
      <w:rFonts w:ascii="Arial" w:hAnsi="Arial" w:cs="Times New Roman"/>
      <w:szCs w:val="24"/>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uiPriority w:val="99"/>
    <w:qFormat/>
    <w:rsid w:val="004E1453"/>
    <w:pPr>
      <w:spacing w:before="60" w:after="160" w:line="240" w:lineRule="exact"/>
      <w:jc w:val="both"/>
    </w:pPr>
    <w:rPr>
      <w:rFonts w:eastAsiaTheme="minorHAnsi"/>
      <w:sz w:val="20"/>
      <w:szCs w:val="20"/>
      <w:vertAlign w:val="superscript"/>
      <w:lang w:val="en-GB" w:eastAsia="en-US"/>
    </w:rPr>
  </w:style>
  <w:style w:type="paragraph" w:customStyle="1" w:styleId="11">
    <w:name w:val="11"/>
    <w:basedOn w:val="NormalLeftAligned"/>
    <w:next w:val="Zkladntext"/>
    <w:qFormat/>
    <w:rsid w:val="004E1453"/>
    <w:pPr>
      <w:keepNext/>
      <w:keepLines/>
      <w:pageBreakBefore/>
      <w:spacing w:before="360" w:after="60"/>
      <w:ind w:left="851" w:hanging="851"/>
      <w:outlineLvl w:val="0"/>
    </w:pPr>
    <w:rPr>
      <w:rFonts w:eastAsia="MS Gothic"/>
      <w:b/>
      <w:bCs/>
      <w:color w:val="007178"/>
      <w:sz w:val="36"/>
      <w:szCs w:val="28"/>
    </w:rPr>
  </w:style>
  <w:style w:type="paragraph" w:customStyle="1" w:styleId="2h1">
    <w:name w:val="2h1"/>
    <w:basedOn w:val="NormalLeftAligned"/>
    <w:next w:val="Zkladntext"/>
    <w:qFormat/>
    <w:rsid w:val="004E1453"/>
    <w:pPr>
      <w:keepNext/>
      <w:keepLines/>
      <w:tabs>
        <w:tab w:val="num" w:pos="360"/>
      </w:tabs>
      <w:spacing w:before="360" w:after="60"/>
      <w:outlineLvl w:val="1"/>
    </w:pPr>
    <w:rPr>
      <w:rFonts w:eastAsia="MS Gothic"/>
      <w:b/>
      <w:bCs/>
      <w:color w:val="00AFAA"/>
      <w:sz w:val="30"/>
      <w:szCs w:val="26"/>
    </w:rPr>
  </w:style>
  <w:style w:type="paragraph" w:customStyle="1" w:styleId="h1">
    <w:name w:val="h1"/>
    <w:basedOn w:val="NormalLeftAligned"/>
    <w:next w:val="Zkladntext"/>
    <w:qFormat/>
    <w:rsid w:val="004E1453"/>
    <w:pPr>
      <w:keepNext/>
      <w:keepLines/>
      <w:tabs>
        <w:tab w:val="num" w:pos="360"/>
      </w:tabs>
      <w:spacing w:before="360" w:after="60"/>
      <w:outlineLvl w:val="2"/>
    </w:pPr>
    <w:rPr>
      <w:rFonts w:eastAsia="MS Gothic"/>
      <w:b/>
      <w:bCs/>
      <w:color w:val="007178"/>
      <w:sz w:val="26"/>
    </w:rPr>
  </w:style>
  <w:style w:type="paragraph" w:customStyle="1" w:styleId="H41">
    <w:name w:val="H41"/>
    <w:basedOn w:val="NormalLeftAligned"/>
    <w:next w:val="Zkladntext"/>
    <w:qFormat/>
    <w:rsid w:val="004E1453"/>
    <w:pPr>
      <w:keepNext/>
      <w:keepLines/>
      <w:tabs>
        <w:tab w:val="num" w:pos="360"/>
      </w:tabs>
      <w:spacing w:before="360" w:after="60"/>
      <w:outlineLvl w:val="3"/>
    </w:pPr>
    <w:rPr>
      <w:rFonts w:eastAsia="MS Gothic"/>
      <w:b/>
      <w:bCs/>
      <w:iCs/>
    </w:rPr>
  </w:style>
  <w:style w:type="paragraph" w:customStyle="1" w:styleId="51">
    <w:name w:val="51"/>
    <w:basedOn w:val="NormalLeftAligned"/>
    <w:next w:val="Zkladntext"/>
    <w:uiPriority w:val="29"/>
    <w:unhideWhenUsed/>
    <w:qFormat/>
    <w:rsid w:val="004E1453"/>
    <w:pPr>
      <w:keepNext/>
      <w:keepLines/>
      <w:tabs>
        <w:tab w:val="num" w:pos="360"/>
      </w:tabs>
      <w:spacing w:before="360" w:after="60"/>
      <w:outlineLvl w:val="4"/>
    </w:pPr>
    <w:rPr>
      <w:rFonts w:eastAsia="MS Gothic"/>
      <w:b/>
      <w:i/>
    </w:rPr>
  </w:style>
  <w:style w:type="paragraph" w:customStyle="1" w:styleId="Heading61">
    <w:name w:val="Heading 61"/>
    <w:basedOn w:val="Normlny"/>
    <w:next w:val="Normlny"/>
    <w:uiPriority w:val="29"/>
    <w:semiHidden/>
    <w:unhideWhenUsed/>
    <w:qFormat/>
    <w:rsid w:val="004E1453"/>
    <w:pPr>
      <w:keepNext/>
      <w:keepLines/>
      <w:spacing w:before="200" w:line="260" w:lineRule="atLeast"/>
      <w:outlineLvl w:val="5"/>
    </w:pPr>
    <w:rPr>
      <w:rFonts w:ascii="Arial" w:eastAsia="MS Gothic" w:hAnsi="Arial"/>
      <w:i/>
      <w:iCs/>
      <w:color w:val="000000"/>
      <w:lang w:val="en-GB"/>
    </w:rPr>
  </w:style>
  <w:style w:type="paragraph" w:customStyle="1" w:styleId="BlockText1">
    <w:name w:val="Block Text1"/>
    <w:basedOn w:val="Normlny"/>
    <w:next w:val="Oznaitext"/>
    <w:uiPriority w:val="29"/>
    <w:semiHidden/>
    <w:rsid w:val="004E1453"/>
    <w:pPr>
      <w:pBdr>
        <w:top w:val="single" w:sz="2" w:space="10" w:color="007178" w:shadow="1"/>
        <w:left w:val="single" w:sz="2" w:space="10" w:color="007178" w:shadow="1"/>
        <w:bottom w:val="single" w:sz="2" w:space="10" w:color="007178" w:shadow="1"/>
        <w:right w:val="single" w:sz="2" w:space="10" w:color="007178" w:shadow="1"/>
      </w:pBdr>
      <w:spacing w:before="120" w:after="120" w:line="260" w:lineRule="atLeast"/>
      <w:ind w:left="1152" w:right="1152"/>
    </w:pPr>
    <w:rPr>
      <w:rFonts w:ascii="Calibri" w:eastAsia="MS Mincho" w:hAnsi="Calibri"/>
      <w:i/>
      <w:iCs/>
      <w:color w:val="007178"/>
      <w:lang w:val="en-GB"/>
    </w:rPr>
  </w:style>
  <w:style w:type="table" w:customStyle="1" w:styleId="simpletable1">
    <w:name w:val="simple table1"/>
    <w:basedOn w:val="Normlnatabuka"/>
    <w:next w:val="Mriekatabuky"/>
    <w:uiPriority w:val="59"/>
    <w:rsid w:val="004E1453"/>
    <w:pPr>
      <w:spacing w:after="0" w:line="240" w:lineRule="auto"/>
    </w:pPr>
    <w:rPr>
      <w:rFonts w:ascii="Times New Roman" w:hAnsi="Times New Roman"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Quote1">
    <w:name w:val="Quote1"/>
    <w:basedOn w:val="Normlny"/>
    <w:next w:val="Normlny"/>
    <w:uiPriority w:val="10"/>
    <w:qFormat/>
    <w:rsid w:val="004E1453"/>
    <w:pPr>
      <w:spacing w:before="120" w:after="120" w:line="260" w:lineRule="atLeast"/>
      <w:ind w:left="851"/>
    </w:pPr>
    <w:rPr>
      <w:rFonts w:ascii="Arial" w:eastAsiaTheme="minorHAnsi" w:hAnsi="Arial"/>
      <w:i/>
      <w:iCs/>
      <w:color w:val="000000"/>
      <w:sz w:val="22"/>
      <w:lang w:val="en-GB" w:eastAsia="en-US"/>
    </w:rPr>
  </w:style>
  <w:style w:type="paragraph" w:customStyle="1" w:styleId="TOC21">
    <w:name w:val="TOC 21"/>
    <w:basedOn w:val="NormalLeftAligned"/>
    <w:next w:val="Normlny"/>
    <w:autoRedefine/>
    <w:uiPriority w:val="39"/>
    <w:rsid w:val="004E1453"/>
    <w:pPr>
      <w:tabs>
        <w:tab w:val="right" w:leader="dot" w:pos="9061"/>
      </w:tabs>
      <w:spacing w:after="60"/>
      <w:ind w:left="907" w:right="340" w:hanging="907"/>
    </w:pPr>
    <w:rPr>
      <w:color w:val="007178"/>
    </w:rPr>
  </w:style>
  <w:style w:type="paragraph" w:customStyle="1" w:styleId="TOC11">
    <w:name w:val="TOC 11"/>
    <w:basedOn w:val="NormalLeftAligned"/>
    <w:next w:val="Normlny"/>
    <w:autoRedefine/>
    <w:uiPriority w:val="39"/>
    <w:rsid w:val="004E1453"/>
    <w:pPr>
      <w:tabs>
        <w:tab w:val="right" w:leader="dot" w:pos="9061"/>
      </w:tabs>
      <w:spacing w:after="60"/>
      <w:ind w:left="907" w:right="284" w:hanging="907"/>
    </w:pPr>
    <w:rPr>
      <w:color w:val="007178"/>
    </w:rPr>
  </w:style>
  <w:style w:type="paragraph" w:customStyle="1" w:styleId="TOC41">
    <w:name w:val="TOC 41"/>
    <w:basedOn w:val="NormalLeftAligned"/>
    <w:next w:val="Normlny"/>
    <w:autoRedefine/>
    <w:uiPriority w:val="39"/>
    <w:rsid w:val="004E1453"/>
    <w:pPr>
      <w:tabs>
        <w:tab w:val="right" w:pos="851"/>
        <w:tab w:val="right" w:leader="dot" w:pos="9072"/>
      </w:tabs>
      <w:spacing w:before="240"/>
      <w:ind w:left="680" w:hanging="680"/>
    </w:pPr>
    <w:rPr>
      <w:color w:val="00AFAA"/>
      <w:sz w:val="26"/>
    </w:rPr>
  </w:style>
  <w:style w:type="character" w:customStyle="1" w:styleId="Heading1Char1">
    <w:name w:val="Heading 1 Char1"/>
    <w:basedOn w:val="Predvolenpsmoodseku"/>
    <w:uiPriority w:val="9"/>
    <w:rsid w:val="004E1453"/>
    <w:rPr>
      <w:rFonts w:ascii="Calibri Light" w:eastAsia="Times New Roman" w:hAnsi="Calibri Light" w:cs="Times New Roman"/>
      <w:color w:val="2F5496"/>
      <w:sz w:val="32"/>
      <w:szCs w:val="32"/>
    </w:rPr>
  </w:style>
  <w:style w:type="numbering" w:customStyle="1" w:styleId="NumbLstBTNumbList1">
    <w:name w:val="NumbLstBTNumbList1"/>
    <w:uiPriority w:val="99"/>
    <w:rsid w:val="004E1453"/>
    <w:pPr>
      <w:numPr>
        <w:numId w:val="46"/>
      </w:numPr>
    </w:pPr>
  </w:style>
  <w:style w:type="character" w:customStyle="1" w:styleId="UnresolvedMention1">
    <w:name w:val="Unresolved Mention1"/>
    <w:basedOn w:val="Predvolenpsmoodseku"/>
    <w:uiPriority w:val="99"/>
    <w:semiHidden/>
    <w:unhideWhenUsed/>
    <w:rsid w:val="004E1453"/>
    <w:rPr>
      <w:color w:val="808080"/>
      <w:shd w:val="clear" w:color="auto" w:fill="E6E6E6"/>
    </w:rPr>
  </w:style>
  <w:style w:type="table" w:customStyle="1" w:styleId="ListTable3-Accent13">
    <w:name w:val="List Table 3 - Accent 13"/>
    <w:basedOn w:val="Normlnatabuka"/>
    <w:uiPriority w:val="48"/>
    <w:rsid w:val="004E1453"/>
    <w:pPr>
      <w:spacing w:after="0" w:line="240" w:lineRule="auto"/>
    </w:pPr>
    <w:rPr>
      <w:rFonts w:ascii="Times New Roman" w:hAnsi="Times New Roman" w:cs="Times New Roman"/>
      <w:sz w:val="20"/>
      <w:szCs w:val="20"/>
      <w:lang w:val="en-GB"/>
    </w:rPr>
    <w:tblPr>
      <w:tblStyleRowBandSize w:val="1"/>
      <w:tblStyleColBandSize w:val="1"/>
      <w:tblBorders>
        <w:top w:val="single" w:sz="4" w:space="0" w:color="007178"/>
        <w:left w:val="single" w:sz="4" w:space="0" w:color="007178"/>
        <w:bottom w:val="single" w:sz="4" w:space="0" w:color="007178"/>
        <w:right w:val="single" w:sz="4" w:space="0" w:color="007178"/>
      </w:tblBorders>
    </w:tblPr>
    <w:tblStylePr w:type="firstRow">
      <w:rPr>
        <w:b/>
        <w:bCs/>
        <w:color w:val="FFFFFF"/>
      </w:rPr>
      <w:tblPr/>
      <w:tcPr>
        <w:shd w:val="clear" w:color="auto" w:fill="007178"/>
      </w:tcPr>
    </w:tblStylePr>
    <w:tblStylePr w:type="lastRow">
      <w:rPr>
        <w:b/>
        <w:bCs/>
      </w:rPr>
      <w:tblPr/>
      <w:tcPr>
        <w:tcBorders>
          <w:top w:val="double" w:sz="4" w:space="0" w:color="00717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178"/>
          <w:right w:val="single" w:sz="4" w:space="0" w:color="007178"/>
        </w:tcBorders>
      </w:tcPr>
    </w:tblStylePr>
    <w:tblStylePr w:type="band1Horz">
      <w:tblPr/>
      <w:tcPr>
        <w:tcBorders>
          <w:top w:val="single" w:sz="4" w:space="0" w:color="007178"/>
          <w:bottom w:val="single" w:sz="4" w:space="0" w:color="00717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178"/>
          <w:left w:val="nil"/>
        </w:tcBorders>
      </w:tcPr>
    </w:tblStylePr>
    <w:tblStylePr w:type="swCell">
      <w:tblPr/>
      <w:tcPr>
        <w:tcBorders>
          <w:top w:val="double" w:sz="4" w:space="0" w:color="007178"/>
          <w:right w:val="nil"/>
        </w:tcBorders>
      </w:tcPr>
    </w:tblStylePr>
  </w:style>
  <w:style w:type="paragraph" w:customStyle="1" w:styleId="10ptTableTextArialNarrow">
    <w:name w:val="10pt Table Text Arial Narrow"/>
    <w:basedOn w:val="Normlny"/>
    <w:link w:val="10ptTableTextArialNarrowChar"/>
    <w:qFormat/>
    <w:rsid w:val="004E1453"/>
    <w:pPr>
      <w:spacing w:before="120" w:after="120" w:line="260" w:lineRule="exact"/>
    </w:pPr>
    <w:rPr>
      <w:rFonts w:ascii="Arial Narrow" w:eastAsia="Arial" w:hAnsi="Arial Narrow"/>
      <w:sz w:val="20"/>
      <w:szCs w:val="20"/>
      <w:lang w:val="en-US" w:eastAsia="en-US"/>
    </w:rPr>
  </w:style>
  <w:style w:type="character" w:customStyle="1" w:styleId="10ptTableTextArialNarrowChar">
    <w:name w:val="10pt Table Text Arial Narrow Char"/>
    <w:basedOn w:val="Predvolenpsmoodseku"/>
    <w:link w:val="10ptTableTextArialNarrow"/>
    <w:rsid w:val="004E1453"/>
    <w:rPr>
      <w:rFonts w:ascii="Arial Narrow" w:eastAsia="Arial" w:hAnsi="Arial Narrow" w:cs="Times New Roman"/>
      <w:sz w:val="20"/>
      <w:szCs w:val="20"/>
      <w:lang w:val="en-US"/>
    </w:rPr>
  </w:style>
  <w:style w:type="paragraph" w:customStyle="1" w:styleId="10ptWhiteTableHeadingArialNarrow">
    <w:name w:val="10pt White Table Heading Arial Narrow"/>
    <w:basedOn w:val="Normlny"/>
    <w:link w:val="10ptWhiteTableHeadingArialNarrowChar"/>
    <w:qFormat/>
    <w:rsid w:val="004E1453"/>
    <w:pPr>
      <w:spacing w:before="120" w:after="120" w:line="260" w:lineRule="exact"/>
      <w:jc w:val="center"/>
    </w:pPr>
    <w:rPr>
      <w:rFonts w:ascii="Arial Narrow" w:eastAsia="Arial" w:hAnsi="Arial Narrow"/>
      <w:b/>
      <w:color w:val="FFFFFF"/>
      <w:sz w:val="20"/>
      <w:szCs w:val="20"/>
      <w:lang w:val="en-US" w:eastAsia="en-US"/>
    </w:rPr>
  </w:style>
  <w:style w:type="character" w:customStyle="1" w:styleId="10ptWhiteTableHeadingArialNarrowChar">
    <w:name w:val="10pt White Table Heading Arial Narrow Char"/>
    <w:basedOn w:val="Predvolenpsmoodseku"/>
    <w:link w:val="10ptWhiteTableHeadingArialNarrow"/>
    <w:rsid w:val="004E1453"/>
    <w:rPr>
      <w:rFonts w:ascii="Arial Narrow" w:eastAsia="Arial" w:hAnsi="Arial Narrow" w:cs="Times New Roman"/>
      <w:b/>
      <w:color w:val="FFFFFF"/>
      <w:sz w:val="20"/>
      <w:szCs w:val="20"/>
      <w:lang w:val="en-US"/>
    </w:rPr>
  </w:style>
  <w:style w:type="character" w:customStyle="1" w:styleId="UnresolvedMention2">
    <w:name w:val="Unresolved Mention2"/>
    <w:basedOn w:val="Predvolenpsmoodseku"/>
    <w:uiPriority w:val="99"/>
    <w:semiHidden/>
    <w:unhideWhenUsed/>
    <w:rsid w:val="004E1453"/>
    <w:rPr>
      <w:color w:val="808080"/>
      <w:shd w:val="clear" w:color="auto" w:fill="E6E6E6"/>
    </w:rPr>
  </w:style>
  <w:style w:type="table" w:customStyle="1" w:styleId="TableGrid2">
    <w:name w:val="Table Grid2"/>
    <w:basedOn w:val="Normlnatabuka"/>
    <w:next w:val="Mriekatabuky"/>
    <w:uiPriority w:val="39"/>
    <w:rsid w:val="004E1453"/>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redvolenpsmoodseku"/>
    <w:uiPriority w:val="99"/>
    <w:semiHidden/>
    <w:unhideWhenUsed/>
    <w:rsid w:val="004E1453"/>
    <w:rPr>
      <w:color w:val="808080"/>
      <w:shd w:val="clear" w:color="auto" w:fill="E6E6E6"/>
    </w:rPr>
  </w:style>
  <w:style w:type="character" w:customStyle="1" w:styleId="BTBullet1Znak">
    <w:name w:val="BTBullet1 Znak"/>
    <w:uiPriority w:val="6"/>
    <w:locked/>
    <w:rsid w:val="004E1453"/>
    <w:rPr>
      <w:rFonts w:ascii="Arial" w:hAnsi="Arial"/>
      <w:sz w:val="22"/>
      <w:szCs w:val="24"/>
    </w:rPr>
  </w:style>
  <w:style w:type="paragraph" w:customStyle="1" w:styleId="windings2">
    <w:name w:val="windings 2"/>
    <w:basedOn w:val="TableTextNoSpace"/>
    <w:rsid w:val="004E1453"/>
  </w:style>
  <w:style w:type="table" w:customStyle="1" w:styleId="TableGrid3">
    <w:name w:val="Table Grid3"/>
    <w:basedOn w:val="Normlnatabuka"/>
    <w:next w:val="Mriekatabuky"/>
    <w:uiPriority w:val="39"/>
    <w:rsid w:val="004E145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Predvolenpsmoodseku"/>
    <w:uiPriority w:val="99"/>
    <w:semiHidden/>
    <w:unhideWhenUsed/>
    <w:rsid w:val="004E1453"/>
    <w:rPr>
      <w:color w:val="605E5C"/>
      <w:shd w:val="clear" w:color="auto" w:fill="E1DFDD"/>
    </w:rPr>
  </w:style>
  <w:style w:type="character" w:customStyle="1" w:styleId="UnresolvedMention5">
    <w:name w:val="Unresolved Mention5"/>
    <w:basedOn w:val="Predvolenpsmoodseku"/>
    <w:uiPriority w:val="99"/>
    <w:semiHidden/>
    <w:unhideWhenUsed/>
    <w:rsid w:val="004E1453"/>
    <w:rPr>
      <w:color w:val="605E5C"/>
      <w:shd w:val="clear" w:color="auto" w:fill="E1DFDD"/>
    </w:rPr>
  </w:style>
  <w:style w:type="character" w:customStyle="1" w:styleId="Heading2Char1">
    <w:name w:val="Heading 2 Char1"/>
    <w:basedOn w:val="Predvolenpsmoodseku"/>
    <w:uiPriority w:val="9"/>
    <w:semiHidden/>
    <w:rsid w:val="004E1453"/>
    <w:rPr>
      <w:rFonts w:ascii="Calibri Light" w:eastAsia="Times New Roman" w:hAnsi="Calibri Light" w:cs="Times New Roman"/>
      <w:color w:val="2F5496"/>
      <w:sz w:val="26"/>
      <w:szCs w:val="26"/>
    </w:rPr>
  </w:style>
  <w:style w:type="character" w:customStyle="1" w:styleId="Heading3Char1">
    <w:name w:val="Heading 3 Char1"/>
    <w:basedOn w:val="Predvolenpsmoodseku"/>
    <w:uiPriority w:val="9"/>
    <w:semiHidden/>
    <w:rsid w:val="004E1453"/>
    <w:rPr>
      <w:rFonts w:ascii="Calibri Light" w:eastAsia="Times New Roman" w:hAnsi="Calibri Light" w:cs="Times New Roman"/>
      <w:color w:val="1F3763"/>
      <w:sz w:val="24"/>
      <w:szCs w:val="24"/>
    </w:rPr>
  </w:style>
  <w:style w:type="character" w:customStyle="1" w:styleId="QuoteChar1">
    <w:name w:val="Quote Char1"/>
    <w:basedOn w:val="Predvolenpsmoodseku"/>
    <w:uiPriority w:val="29"/>
    <w:rsid w:val="004E1453"/>
    <w:rPr>
      <w:i/>
      <w:iCs/>
      <w:color w:val="404040"/>
    </w:rPr>
  </w:style>
  <w:style w:type="character" w:customStyle="1" w:styleId="Heading4Char1">
    <w:name w:val="Heading 4 Char1"/>
    <w:basedOn w:val="Predvolenpsmoodseku"/>
    <w:uiPriority w:val="9"/>
    <w:semiHidden/>
    <w:rsid w:val="004E1453"/>
    <w:rPr>
      <w:rFonts w:ascii="Calibri Light" w:eastAsia="Times New Roman" w:hAnsi="Calibri Light" w:cs="Times New Roman"/>
      <w:i/>
      <w:iCs/>
      <w:color w:val="2F5496"/>
    </w:rPr>
  </w:style>
  <w:style w:type="character" w:customStyle="1" w:styleId="Heading6Char1">
    <w:name w:val="Heading 6 Char1"/>
    <w:basedOn w:val="Predvolenpsmoodseku"/>
    <w:uiPriority w:val="9"/>
    <w:semiHidden/>
    <w:rsid w:val="004E1453"/>
    <w:rPr>
      <w:rFonts w:ascii="Calibri Light" w:eastAsia="Times New Roman" w:hAnsi="Calibri Light" w:cs="Times New Roman"/>
      <w:color w:val="1F3763"/>
    </w:rPr>
  </w:style>
  <w:style w:type="character" w:customStyle="1" w:styleId="FollowedHyperlink2">
    <w:name w:val="FollowedHyperlink2"/>
    <w:basedOn w:val="Predvolenpsmoodseku"/>
    <w:uiPriority w:val="99"/>
    <w:semiHidden/>
    <w:unhideWhenUsed/>
    <w:rsid w:val="004E1453"/>
    <w:rPr>
      <w:color w:val="954F72"/>
      <w:u w:val="single"/>
    </w:rPr>
  </w:style>
  <w:style w:type="character" w:customStyle="1" w:styleId="UnresolvedMention6">
    <w:name w:val="Unresolved Mention6"/>
    <w:basedOn w:val="Predvolenpsmoodseku"/>
    <w:uiPriority w:val="99"/>
    <w:semiHidden/>
    <w:unhideWhenUsed/>
    <w:rsid w:val="004E1453"/>
    <w:rPr>
      <w:color w:val="605E5C"/>
      <w:shd w:val="clear" w:color="auto" w:fill="E1DFDD"/>
    </w:rPr>
  </w:style>
  <w:style w:type="numbering" w:customStyle="1" w:styleId="NumbLstAnnex">
    <w:name w:val="NumbLstAnnex"/>
    <w:uiPriority w:val="99"/>
    <w:rsid w:val="004E1453"/>
    <w:pPr>
      <w:numPr>
        <w:numId w:val="45"/>
      </w:numPr>
    </w:pPr>
  </w:style>
  <w:style w:type="numbering" w:customStyle="1" w:styleId="NumbLstNumb">
    <w:name w:val="NumbLstNumb"/>
    <w:uiPriority w:val="99"/>
    <w:rsid w:val="004E1453"/>
    <w:pPr>
      <w:numPr>
        <w:numId w:val="43"/>
      </w:numPr>
    </w:pPr>
  </w:style>
  <w:style w:type="paragraph" w:styleId="Zoznamobrzkov">
    <w:name w:val="table of figures"/>
    <w:basedOn w:val="Normlny"/>
    <w:next w:val="Normlny"/>
    <w:uiPriority w:val="99"/>
    <w:unhideWhenUsed/>
    <w:rsid w:val="004E1453"/>
    <w:pPr>
      <w:spacing w:line="259" w:lineRule="auto"/>
    </w:pPr>
    <w:rPr>
      <w:rFonts w:eastAsiaTheme="minorHAnsi" w:cstheme="minorBidi"/>
      <w:szCs w:val="22"/>
      <w:lang w:val="en-GB" w:eastAsia="en-US"/>
    </w:rPr>
  </w:style>
  <w:style w:type="paragraph" w:customStyle="1" w:styleId="title-bold">
    <w:name w:val="title-bold"/>
    <w:basedOn w:val="Normlny"/>
    <w:rsid w:val="004E1453"/>
    <w:pPr>
      <w:spacing w:before="100" w:beforeAutospacing="1" w:after="100" w:afterAutospacing="1"/>
    </w:pPr>
    <w:rPr>
      <w:lang w:val="en-US" w:eastAsia="en-US"/>
    </w:rPr>
  </w:style>
  <w:style w:type="character" w:customStyle="1" w:styleId="UnresolvedMention7">
    <w:name w:val="Unresolved Mention7"/>
    <w:basedOn w:val="Predvolenpsmoodseku"/>
    <w:uiPriority w:val="99"/>
    <w:semiHidden/>
    <w:unhideWhenUsed/>
    <w:rsid w:val="004E1453"/>
    <w:rPr>
      <w:color w:val="605E5C"/>
      <w:shd w:val="clear" w:color="auto" w:fill="E1DFDD"/>
    </w:rPr>
  </w:style>
  <w:style w:type="character" w:customStyle="1" w:styleId="UnresolvedMention8">
    <w:name w:val="Unresolved Mention8"/>
    <w:basedOn w:val="Predvolenpsmoodseku"/>
    <w:uiPriority w:val="99"/>
    <w:semiHidden/>
    <w:unhideWhenUsed/>
    <w:rsid w:val="004E1453"/>
    <w:rPr>
      <w:color w:val="605E5C"/>
      <w:shd w:val="clear" w:color="auto" w:fill="E1DFDD"/>
    </w:rPr>
  </w:style>
  <w:style w:type="character" w:customStyle="1" w:styleId="UnresolvedMention9">
    <w:name w:val="Unresolved Mention9"/>
    <w:basedOn w:val="Predvolenpsmoodseku"/>
    <w:uiPriority w:val="99"/>
    <w:semiHidden/>
    <w:unhideWhenUsed/>
    <w:rsid w:val="004E1453"/>
    <w:rPr>
      <w:color w:val="605E5C"/>
      <w:shd w:val="clear" w:color="auto" w:fill="E1DFDD"/>
    </w:rPr>
  </w:style>
  <w:style w:type="character" w:customStyle="1" w:styleId="UnresolvedMention80">
    <w:name w:val="Unresolved Mention80"/>
    <w:basedOn w:val="Predvolenpsmoodseku"/>
    <w:uiPriority w:val="99"/>
    <w:semiHidden/>
    <w:unhideWhenUsed/>
    <w:rsid w:val="004E1453"/>
    <w:rPr>
      <w:color w:val="605E5C"/>
      <w:shd w:val="clear" w:color="auto" w:fill="E1DFDD"/>
    </w:rPr>
  </w:style>
  <w:style w:type="character" w:customStyle="1" w:styleId="UnresolvedMention800">
    <w:name w:val="Unresolved Mention800"/>
    <w:basedOn w:val="Predvolenpsmoodseku"/>
    <w:uiPriority w:val="99"/>
    <w:semiHidden/>
    <w:unhideWhenUsed/>
    <w:rsid w:val="004E1453"/>
    <w:rPr>
      <w:color w:val="605E5C"/>
      <w:shd w:val="clear" w:color="auto" w:fill="E1DFDD"/>
    </w:rPr>
  </w:style>
  <w:style w:type="character" w:customStyle="1" w:styleId="UnresolvedMention8000">
    <w:name w:val="Unresolved Mention8000"/>
    <w:basedOn w:val="Predvolenpsmoodseku"/>
    <w:uiPriority w:val="99"/>
    <w:semiHidden/>
    <w:unhideWhenUsed/>
    <w:rsid w:val="004E1453"/>
    <w:rPr>
      <w:color w:val="605E5C"/>
      <w:shd w:val="clear" w:color="auto" w:fill="E1DFDD"/>
    </w:rPr>
  </w:style>
  <w:style w:type="character" w:customStyle="1" w:styleId="UnresolvedMention80000">
    <w:name w:val="Unresolved Mention80000"/>
    <w:basedOn w:val="Predvolenpsmoodseku"/>
    <w:uiPriority w:val="99"/>
    <w:semiHidden/>
    <w:unhideWhenUsed/>
    <w:rsid w:val="004E1453"/>
    <w:rPr>
      <w:color w:val="605E5C"/>
      <w:shd w:val="clear" w:color="auto" w:fill="E1DFDD"/>
    </w:rPr>
  </w:style>
  <w:style w:type="character" w:customStyle="1" w:styleId="UnresolvedMention800000">
    <w:name w:val="Unresolved Mention800000"/>
    <w:basedOn w:val="Predvolenpsmoodseku"/>
    <w:uiPriority w:val="99"/>
    <w:semiHidden/>
    <w:unhideWhenUsed/>
    <w:rsid w:val="004E1453"/>
    <w:rPr>
      <w:color w:val="605E5C"/>
      <w:shd w:val="clear" w:color="auto" w:fill="E1DFDD"/>
    </w:rPr>
  </w:style>
  <w:style w:type="character" w:customStyle="1" w:styleId="UnresolvedMention8000000">
    <w:name w:val="Unresolved Mention8000000"/>
    <w:basedOn w:val="Predvolenpsmoodseku"/>
    <w:uiPriority w:val="99"/>
    <w:semiHidden/>
    <w:unhideWhenUsed/>
    <w:rsid w:val="004E1453"/>
    <w:rPr>
      <w:color w:val="605E5C"/>
      <w:shd w:val="clear" w:color="auto" w:fill="E1DFDD"/>
    </w:rPr>
  </w:style>
  <w:style w:type="character" w:customStyle="1" w:styleId="UnresolvedMention80000000">
    <w:name w:val="Unresolved Mention80000000"/>
    <w:basedOn w:val="Predvolenpsmoodseku"/>
    <w:uiPriority w:val="99"/>
    <w:semiHidden/>
    <w:unhideWhenUsed/>
    <w:rsid w:val="004E1453"/>
    <w:rPr>
      <w:color w:val="605E5C"/>
      <w:shd w:val="clear" w:color="auto" w:fill="E1DFDD"/>
    </w:rPr>
  </w:style>
  <w:style w:type="character" w:customStyle="1" w:styleId="UnresolvedMention800000000">
    <w:name w:val="Unresolved Mention800000000"/>
    <w:basedOn w:val="Predvolenpsmoodseku"/>
    <w:uiPriority w:val="99"/>
    <w:semiHidden/>
    <w:unhideWhenUsed/>
    <w:rsid w:val="004E1453"/>
    <w:rPr>
      <w:color w:val="605E5C"/>
      <w:shd w:val="clear" w:color="auto" w:fill="E1DFDD"/>
    </w:rPr>
  </w:style>
  <w:style w:type="character" w:customStyle="1" w:styleId="UnresolvedMention8000000000">
    <w:name w:val="Unresolved Mention8000000000"/>
    <w:basedOn w:val="Predvolenpsmoodseku"/>
    <w:uiPriority w:val="99"/>
    <w:semiHidden/>
    <w:unhideWhenUsed/>
    <w:rsid w:val="004E1453"/>
    <w:rPr>
      <w:color w:val="605E5C"/>
      <w:shd w:val="clear" w:color="auto" w:fill="E1DFDD"/>
    </w:rPr>
  </w:style>
  <w:style w:type="character" w:customStyle="1" w:styleId="UnresolvedMention80000000000">
    <w:name w:val="Unresolved Mention80000000000"/>
    <w:basedOn w:val="Predvolenpsmoodseku"/>
    <w:uiPriority w:val="99"/>
    <w:semiHidden/>
    <w:unhideWhenUsed/>
    <w:rsid w:val="004E1453"/>
    <w:rPr>
      <w:color w:val="605E5C"/>
      <w:shd w:val="clear" w:color="auto" w:fill="E1DFDD"/>
    </w:rPr>
  </w:style>
  <w:style w:type="character" w:customStyle="1" w:styleId="UnresolvedMention800000000000">
    <w:name w:val="Unresolved Mention800000000000"/>
    <w:basedOn w:val="Predvolenpsmoodseku"/>
    <w:uiPriority w:val="99"/>
    <w:semiHidden/>
    <w:unhideWhenUsed/>
    <w:rsid w:val="004E1453"/>
    <w:rPr>
      <w:color w:val="605E5C"/>
      <w:shd w:val="clear" w:color="auto" w:fill="E1DFDD"/>
    </w:rPr>
  </w:style>
  <w:style w:type="character" w:customStyle="1" w:styleId="UnresolvedMention8000000000000">
    <w:name w:val="Unresolved Mention8000000000000"/>
    <w:basedOn w:val="Predvolenpsmoodseku"/>
    <w:uiPriority w:val="99"/>
    <w:semiHidden/>
    <w:unhideWhenUsed/>
    <w:rsid w:val="004E1453"/>
    <w:rPr>
      <w:color w:val="605E5C"/>
      <w:shd w:val="clear" w:color="auto" w:fill="E1DFDD"/>
    </w:rPr>
  </w:style>
  <w:style w:type="character" w:customStyle="1" w:styleId="UnresolvedMention80000000000000">
    <w:name w:val="Unresolved Mention80000000000000"/>
    <w:basedOn w:val="Predvolenpsmoodseku"/>
    <w:uiPriority w:val="99"/>
    <w:semiHidden/>
    <w:unhideWhenUsed/>
    <w:rsid w:val="004E1453"/>
    <w:rPr>
      <w:color w:val="605E5C"/>
      <w:shd w:val="clear" w:color="auto" w:fill="E1DFDD"/>
    </w:rPr>
  </w:style>
  <w:style w:type="character" w:customStyle="1" w:styleId="UnresolvedMention800000000000000">
    <w:name w:val="Unresolved Mention800000000000000"/>
    <w:basedOn w:val="Predvolenpsmoodseku"/>
    <w:uiPriority w:val="99"/>
    <w:semiHidden/>
    <w:unhideWhenUsed/>
    <w:rsid w:val="004E1453"/>
    <w:rPr>
      <w:color w:val="605E5C"/>
      <w:shd w:val="clear" w:color="auto" w:fill="E1DFDD"/>
    </w:rPr>
  </w:style>
  <w:style w:type="character" w:customStyle="1" w:styleId="UnresolvedMention8000000000000000">
    <w:name w:val="Unresolved Mention8000000000000000"/>
    <w:basedOn w:val="Predvolenpsmoodseku"/>
    <w:uiPriority w:val="99"/>
    <w:semiHidden/>
    <w:unhideWhenUsed/>
    <w:rsid w:val="004E1453"/>
    <w:rPr>
      <w:color w:val="605E5C"/>
      <w:shd w:val="clear" w:color="auto" w:fill="E1DFDD"/>
    </w:rPr>
  </w:style>
  <w:style w:type="character" w:customStyle="1" w:styleId="UnresolvedMention80000000000000000">
    <w:name w:val="Unresolved Mention80000000000000000"/>
    <w:basedOn w:val="Predvolenpsmoodseku"/>
    <w:uiPriority w:val="99"/>
    <w:semiHidden/>
    <w:unhideWhenUsed/>
    <w:rsid w:val="004E1453"/>
    <w:rPr>
      <w:color w:val="605E5C"/>
      <w:shd w:val="clear" w:color="auto" w:fill="E1DFDD"/>
    </w:rPr>
  </w:style>
  <w:style w:type="character" w:customStyle="1" w:styleId="UnresolvedMention800000000000000000">
    <w:name w:val="Unresolved Mention800000000000000000"/>
    <w:basedOn w:val="Predvolenpsmoodseku"/>
    <w:uiPriority w:val="99"/>
    <w:semiHidden/>
    <w:unhideWhenUsed/>
    <w:rsid w:val="004E1453"/>
    <w:rPr>
      <w:color w:val="605E5C"/>
      <w:shd w:val="clear" w:color="auto" w:fill="E1DFDD"/>
    </w:rPr>
  </w:style>
  <w:style w:type="character" w:customStyle="1" w:styleId="UnresolvedMention8000000000000000000">
    <w:name w:val="Unresolved Mention8000000000000000000"/>
    <w:basedOn w:val="Predvolenpsmoodseku"/>
    <w:uiPriority w:val="99"/>
    <w:semiHidden/>
    <w:unhideWhenUsed/>
    <w:rsid w:val="004E1453"/>
    <w:rPr>
      <w:color w:val="605E5C"/>
      <w:shd w:val="clear" w:color="auto" w:fill="E1DFDD"/>
    </w:rPr>
  </w:style>
  <w:style w:type="character" w:customStyle="1" w:styleId="UnresolvedMention80000000000000000000">
    <w:name w:val="Unresolved Mention80000000000000000000"/>
    <w:basedOn w:val="Predvolenpsmoodseku"/>
    <w:uiPriority w:val="99"/>
    <w:semiHidden/>
    <w:unhideWhenUsed/>
    <w:rsid w:val="004E1453"/>
    <w:rPr>
      <w:color w:val="605E5C"/>
      <w:shd w:val="clear" w:color="auto" w:fill="E1DFDD"/>
    </w:rPr>
  </w:style>
  <w:style w:type="character" w:customStyle="1" w:styleId="UnresolvedMention800000000000000000000">
    <w:name w:val="Unresolved Mention800000000000000000000"/>
    <w:basedOn w:val="Predvolenpsmoodseku"/>
    <w:uiPriority w:val="99"/>
    <w:semiHidden/>
    <w:unhideWhenUsed/>
    <w:rsid w:val="004E1453"/>
    <w:rPr>
      <w:color w:val="605E5C"/>
      <w:shd w:val="clear" w:color="auto" w:fill="E1DFDD"/>
    </w:rPr>
  </w:style>
  <w:style w:type="character" w:customStyle="1" w:styleId="UnresolvedMention8000000000000000000000">
    <w:name w:val="Unresolved Mention8000000000000000000000"/>
    <w:basedOn w:val="Predvolenpsmoodseku"/>
    <w:uiPriority w:val="99"/>
    <w:semiHidden/>
    <w:unhideWhenUsed/>
    <w:rsid w:val="004E1453"/>
    <w:rPr>
      <w:color w:val="605E5C"/>
      <w:shd w:val="clear" w:color="auto" w:fill="E1DFDD"/>
    </w:rPr>
  </w:style>
  <w:style w:type="character" w:customStyle="1" w:styleId="UnresolvedMention80000000000000000000000">
    <w:name w:val="Unresolved Mention8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
    <w:name w:val="Unresolved Mention8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
    <w:name w:val="Unresolved Mention8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
    <w:name w:val="Unresolved Mention8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
    <w:name w:val="Unresolved Mention8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
    <w:name w:val="Unresolved Mention8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
    <w:name w:val="Unresolved Mention8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
    <w:name w:val="Unresolved Mention8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
    <w:name w:val="Unresolved Mention8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
    <w:name w:val="Unresolved Mention8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
    <w:name w:val="Unresolved Mention8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
    <w:name w:val="Unresolved Mention8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
    <w:name w:val="Unresolved Mention8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
    <w:name w:val="Unresolved Mention8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
    <w:name w:val="Unresolved Mention8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
    <w:name w:val="Unresolved Mention8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
    <w:name w:val="Unresolved Mention8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
    <w:name w:val="Unresolved Mention8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
    <w:name w:val="Unresolved Mention8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
    <w:name w:val="Unresolved Mention8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
    <w:name w:val="Unresolved Mention8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
    <w:name w:val="Unresolved Mention8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
    <w:name w:val="Unresolved Mention8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
    <w:name w:val="Unresolved Mention8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
    <w:name w:val="Unresolved Mention8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
    <w:name w:val="Unresolved Mention8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
    <w:name w:val="Unresolved Mention8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
    <w:name w:val="Unresolved Mention8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
    <w:name w:val="Unresolved Mention8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
    <w:name w:val="Unresolved Mention8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
    <w:name w:val="Unresolved Mention8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
    <w:name w:val="Unresolved Mention8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
    <w:name w:val="Unresolved Mention8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
    <w:name w:val="Unresolved Mention8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
    <w:name w:val="Unresolved Mention8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
    <w:name w:val="Unresolved Mention8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
    <w:name w:val="Unresolved Mention8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
    <w:name w:val="Unresolved Mention8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
    <w:name w:val="Unresolved Mention8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
    <w:name w:val="Unresolved Mention8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
    <w:name w:val="Unresolved Mention8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
    <w:name w:val="Unresolved Mention8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
    <w:name w:val="Unresolved Mention8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
    <w:name w:val="Unresolved Mention8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
    <w:name w:val="Unresolved Mention8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
    <w:name w:val="Unresolved Mention8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
    <w:name w:val="Unresolved Mention8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
    <w:name w:val="Unresolved Mention8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
    <w:name w:val="Unresolved Mention80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0">
    <w:name w:val="Unresolved Mention800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00">
    <w:name w:val="Unresolved Mention8000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000">
    <w:name w:val="Unresolved Mention80000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0000">
    <w:name w:val="Unresolved Mention800000000000000000000000000000000000000000000000000000000000000000000000000"/>
    <w:basedOn w:val="Predvolenpsmoodseku"/>
    <w:uiPriority w:val="99"/>
    <w:semiHidden/>
    <w:unhideWhenUsed/>
    <w:rsid w:val="004E1453"/>
    <w:rPr>
      <w:color w:val="605E5C"/>
      <w:shd w:val="clear" w:color="auto" w:fill="E1DFDD"/>
    </w:rPr>
  </w:style>
  <w:style w:type="character" w:customStyle="1" w:styleId="UnresolvedMention8000000000000000000000000000000000000000000000000000000000000000000000000000">
    <w:name w:val="Unresolved Mention8000000000000000000000000000000000000000000000000000000000000000000000000000"/>
    <w:basedOn w:val="Predvolenpsmoodseku"/>
    <w:uiPriority w:val="99"/>
    <w:semiHidden/>
    <w:unhideWhenUsed/>
    <w:rsid w:val="004E1453"/>
    <w:rPr>
      <w:color w:val="605E5C"/>
      <w:shd w:val="clear" w:color="auto" w:fill="E1DFDD"/>
    </w:rPr>
  </w:style>
  <w:style w:type="table" w:customStyle="1" w:styleId="HTG3">
    <w:name w:val="HTG3"/>
    <w:basedOn w:val="Normlnatabuka"/>
    <w:next w:val="Mriekatabuky"/>
    <w:uiPriority w:val="39"/>
    <w:rsid w:val="004E1453"/>
    <w:pPr>
      <w:spacing w:after="0" w:line="240" w:lineRule="auto"/>
    </w:pPr>
    <w:rPr>
      <w:rFonts w:ascii="Times New Roman" w:eastAsia="Times New Roman" w:hAnsi="Times New Roman" w:cs="Times New Roman"/>
      <w:sz w:val="24"/>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svetl">
    <w:name w:val="Grid Table Light"/>
    <w:basedOn w:val="Normlnatabuka"/>
    <w:rsid w:val="004E1453"/>
    <w:pPr>
      <w:spacing w:after="0" w:line="240" w:lineRule="auto"/>
    </w:pPr>
    <w:rPr>
      <w:rFonts w:ascii="Times New Roman" w:eastAsia="Times New Roman" w:hAnsi="Times New Roman" w:cs="Times New Roman"/>
      <w:sz w:val="24"/>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lovanzoznam">
    <w:name w:val="List Number"/>
    <w:basedOn w:val="Normlny"/>
    <w:rsid w:val="004E1453"/>
    <w:pPr>
      <w:tabs>
        <w:tab w:val="num" w:pos="709"/>
      </w:tabs>
      <w:spacing w:after="240"/>
      <w:ind w:left="709" w:hanging="709"/>
      <w:jc w:val="both"/>
    </w:pPr>
    <w:rPr>
      <w:szCs w:val="20"/>
      <w:lang w:val="en-GB"/>
    </w:rPr>
  </w:style>
  <w:style w:type="character" w:customStyle="1" w:styleId="italic">
    <w:name w:val="italic"/>
    <w:basedOn w:val="Predvolenpsmoodseku"/>
    <w:rsid w:val="004E1453"/>
  </w:style>
  <w:style w:type="table" w:customStyle="1" w:styleId="HTG4">
    <w:name w:val="HTG4"/>
    <w:basedOn w:val="Normlnatabuka"/>
    <w:next w:val="Mriekatabuky"/>
    <w:uiPriority w:val="39"/>
    <w:rsid w:val="004E1453"/>
    <w:pPr>
      <w:spacing w:after="0" w:line="240" w:lineRule="auto"/>
    </w:pPr>
    <w:rPr>
      <w:rFonts w:ascii="Times New Roman" w:eastAsia="Times New Roman" w:hAnsi="Times New Roman" w:cs="Times New Roman"/>
      <w:sz w:val="24"/>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TG5">
    <w:name w:val="HTG5"/>
    <w:basedOn w:val="Normlnatabuka"/>
    <w:next w:val="Mriekatabuky"/>
    <w:uiPriority w:val="39"/>
    <w:locked/>
    <w:rsid w:val="004E1453"/>
    <w:pPr>
      <w:spacing w:after="0" w:line="240" w:lineRule="auto"/>
    </w:pPr>
    <w:rPr>
      <w:rFonts w:ascii="Times New Roman" w:eastAsia="Times New Roman" w:hAnsi="Times New Roman" w:cs="Times New Roman"/>
      <w:sz w:val="24"/>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TG6">
    <w:name w:val="HTG6"/>
    <w:basedOn w:val="Normlnatabuka"/>
    <w:next w:val="Mriekatabuky"/>
    <w:uiPriority w:val="39"/>
    <w:rsid w:val="004E1453"/>
    <w:pPr>
      <w:spacing w:after="0" w:line="240" w:lineRule="auto"/>
    </w:pPr>
    <w:rPr>
      <w:rFonts w:ascii="Times New Roman" w:eastAsia="Times New Roman" w:hAnsi="Times New Roman" w:cs="Times New Roman"/>
      <w:sz w:val="24"/>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edvolenpsmoodseku"/>
    <w:uiPriority w:val="99"/>
    <w:semiHidden/>
    <w:unhideWhenUsed/>
    <w:rsid w:val="00855905"/>
    <w:rPr>
      <w:color w:val="605E5C"/>
      <w:shd w:val="clear" w:color="auto" w:fill="E1DFDD"/>
    </w:rPr>
  </w:style>
  <w:style w:type="character" w:customStyle="1" w:styleId="ecl-buttonlabel">
    <w:name w:val="ecl-button__label"/>
    <w:basedOn w:val="Predvolenpsmoodseku"/>
    <w:rsid w:val="00855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7FD66F4-71AA-4C38-9803-5FE7C39C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23</Pages>
  <Words>7374</Words>
  <Characters>42038</Characters>
  <Application>Microsoft Office Word</Application>
  <DocSecurity>0</DocSecurity>
  <Lines>350</Lines>
  <Paragraphs>98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Šnirc Dalibor</cp:lastModifiedBy>
  <cp:revision>13</cp:revision>
  <dcterms:created xsi:type="dcterms:W3CDTF">2026-05-28T10:07:00Z</dcterms:created>
  <dcterms:modified xsi:type="dcterms:W3CDTF">2026-08-11T11:49:00Z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ies>
</file>