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C6F" w:rsidRPr="00E92765" w:rsidRDefault="00943C6F" w:rsidP="00622F55">
      <w:pPr>
        <w:spacing w:before="120" w:after="120" w:line="276" w:lineRule="auto"/>
        <w:jc w:val="center"/>
        <w:rPr>
          <w:rFonts w:ascii="Times New Roman" w:hAnsi="Times New Roman" w:cs="Times New Roman"/>
          <w:b/>
          <w:sz w:val="24"/>
          <w:szCs w:val="24"/>
        </w:rPr>
      </w:pPr>
      <w:r w:rsidRPr="00E92765">
        <w:rPr>
          <w:rFonts w:ascii="Times New Roman" w:hAnsi="Times New Roman" w:cs="Times New Roman"/>
          <w:b/>
          <w:sz w:val="24"/>
          <w:szCs w:val="24"/>
        </w:rPr>
        <w:t>Vyhlásenie predkladateľa</w:t>
      </w:r>
    </w:p>
    <w:p w:rsidR="00943C6F" w:rsidRPr="00E92765" w:rsidRDefault="00943C6F" w:rsidP="00622F55">
      <w:pPr>
        <w:spacing w:before="120" w:after="120" w:line="276" w:lineRule="auto"/>
        <w:jc w:val="center"/>
        <w:rPr>
          <w:rFonts w:ascii="Times New Roman" w:hAnsi="Times New Roman" w:cs="Times New Roman"/>
          <w:b/>
          <w:sz w:val="24"/>
          <w:szCs w:val="24"/>
        </w:rPr>
      </w:pPr>
      <w:r w:rsidRPr="00E92765">
        <w:rPr>
          <w:rFonts w:ascii="Times New Roman" w:hAnsi="Times New Roman" w:cs="Times New Roman"/>
          <w:b/>
          <w:sz w:val="24"/>
          <w:szCs w:val="24"/>
        </w:rPr>
        <w:t>podľa čl. 2</w:t>
      </w:r>
      <w:r w:rsidR="002B3D82" w:rsidRPr="00E92765">
        <w:rPr>
          <w:rFonts w:ascii="Times New Roman" w:hAnsi="Times New Roman" w:cs="Times New Roman"/>
          <w:b/>
          <w:sz w:val="24"/>
          <w:szCs w:val="24"/>
        </w:rPr>
        <w:t>4</w:t>
      </w:r>
      <w:r w:rsidRPr="00E92765">
        <w:rPr>
          <w:rFonts w:ascii="Times New Roman" w:hAnsi="Times New Roman" w:cs="Times New Roman"/>
          <w:b/>
          <w:sz w:val="24"/>
          <w:szCs w:val="24"/>
        </w:rPr>
        <w:t xml:space="preserve"> ods. 3 písm. a) Legislatívnych pravidiel vlády Slovenskej republiky</w:t>
      </w:r>
    </w:p>
    <w:p w:rsidR="00943C6F" w:rsidRPr="00E92765" w:rsidRDefault="00943C6F" w:rsidP="00622F55">
      <w:pPr>
        <w:spacing w:before="120" w:after="120" w:line="276" w:lineRule="auto"/>
        <w:jc w:val="both"/>
        <w:rPr>
          <w:rFonts w:ascii="Times New Roman" w:hAnsi="Times New Roman" w:cs="Times New Roman"/>
          <w:sz w:val="24"/>
          <w:szCs w:val="24"/>
        </w:rPr>
      </w:pPr>
    </w:p>
    <w:p w:rsidR="00943C6F" w:rsidRPr="00E92765" w:rsidRDefault="00943C6F" w:rsidP="00622F55">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 xml:space="preserve">Materiál sa na rokovanie vlády Slovenskej republiky predkladá </w:t>
      </w:r>
      <w:r w:rsidRPr="00E92765">
        <w:rPr>
          <w:rFonts w:ascii="Times New Roman" w:hAnsi="Times New Roman" w:cs="Times New Roman"/>
          <w:b/>
          <w:sz w:val="24"/>
          <w:szCs w:val="24"/>
        </w:rPr>
        <w:t>s</w:t>
      </w:r>
      <w:r w:rsidR="007A48C6" w:rsidRPr="00E92765">
        <w:rPr>
          <w:rFonts w:ascii="Times New Roman" w:hAnsi="Times New Roman" w:cs="Times New Roman"/>
          <w:b/>
          <w:sz w:val="24"/>
          <w:szCs w:val="24"/>
        </w:rPr>
        <w:t> </w:t>
      </w:r>
      <w:r w:rsidRPr="00E92765">
        <w:rPr>
          <w:rFonts w:ascii="Times New Roman" w:hAnsi="Times New Roman" w:cs="Times New Roman"/>
          <w:b/>
          <w:sz w:val="24"/>
          <w:szCs w:val="24"/>
        </w:rPr>
        <w:t>rozporom</w:t>
      </w:r>
      <w:r w:rsidR="007A48C6" w:rsidRPr="00E92765">
        <w:rPr>
          <w:rFonts w:ascii="Times New Roman" w:hAnsi="Times New Roman" w:cs="Times New Roman"/>
          <w:b/>
          <w:sz w:val="24"/>
          <w:szCs w:val="24"/>
        </w:rPr>
        <w:t xml:space="preserve"> s nasledovnými subjektmi:</w:t>
      </w:r>
    </w:p>
    <w:p w:rsidR="00905AC9" w:rsidRPr="00E92765" w:rsidRDefault="007A48C6" w:rsidP="00905AC9">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A)</w:t>
      </w:r>
      <w:r w:rsidR="00943C6F" w:rsidRPr="00E92765">
        <w:rPr>
          <w:rFonts w:ascii="Times New Roman" w:hAnsi="Times New Roman" w:cs="Times New Roman"/>
          <w:b/>
          <w:sz w:val="24"/>
          <w:szCs w:val="24"/>
        </w:rPr>
        <w:t> </w:t>
      </w:r>
      <w:r w:rsidR="00B12A8D" w:rsidRPr="00E92765">
        <w:rPr>
          <w:rFonts w:ascii="Times New Roman" w:hAnsi="Times New Roman" w:cs="Times New Roman"/>
          <w:b/>
          <w:sz w:val="24"/>
          <w:szCs w:val="24"/>
        </w:rPr>
        <w:t xml:space="preserve">Generálna prokuratúra </w:t>
      </w:r>
      <w:r w:rsidR="00905AC9" w:rsidRPr="00E92765">
        <w:rPr>
          <w:rFonts w:ascii="Times New Roman" w:hAnsi="Times New Roman" w:cs="Times New Roman"/>
          <w:b/>
          <w:sz w:val="24"/>
          <w:szCs w:val="24"/>
        </w:rPr>
        <w:t>Slovenskej republiky</w:t>
      </w:r>
    </w:p>
    <w:p w:rsidR="00B12A8D" w:rsidRPr="00E92765" w:rsidRDefault="00B12A8D" w:rsidP="00B12A8D">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čl. I návrhu zákona – všeobecne v neakceptovanej časti</w:t>
      </w:r>
    </w:p>
    <w:p w:rsidR="00BD0708" w:rsidRPr="00E92765" w:rsidRDefault="00BD0708" w:rsidP="00BD0708">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Generálna prokuratúra Slovenskej republiky (ďalej len „GPSR“) trvá na pripomienke v neakceptovanej časti</w:t>
      </w:r>
      <w:r w:rsidR="003A0DE2">
        <w:rPr>
          <w:rFonts w:ascii="Times New Roman" w:hAnsi="Times New Roman" w:cs="Times New Roman"/>
          <w:sz w:val="24"/>
          <w:szCs w:val="24"/>
        </w:rPr>
        <w:t>,</w:t>
      </w:r>
      <w:r w:rsidRPr="00E92765">
        <w:rPr>
          <w:rFonts w:ascii="Times New Roman" w:hAnsi="Times New Roman" w:cs="Times New Roman"/>
          <w:sz w:val="24"/>
          <w:szCs w:val="24"/>
        </w:rPr>
        <w:t xml:space="preserve"> a to v</w:t>
      </w:r>
      <w:r w:rsidR="003A0DE2">
        <w:rPr>
          <w:rFonts w:ascii="Times New Roman" w:hAnsi="Times New Roman" w:cs="Times New Roman"/>
          <w:sz w:val="24"/>
          <w:szCs w:val="24"/>
        </w:rPr>
        <w:t> </w:t>
      </w:r>
      <w:r w:rsidRPr="00E92765">
        <w:rPr>
          <w:rFonts w:ascii="Times New Roman" w:hAnsi="Times New Roman" w:cs="Times New Roman"/>
          <w:sz w:val="24"/>
          <w:szCs w:val="24"/>
        </w:rPr>
        <w:t>zmene</w:t>
      </w:r>
      <w:r w:rsidR="003A0DE2">
        <w:rPr>
          <w:rFonts w:ascii="Times New Roman" w:hAnsi="Times New Roman" w:cs="Times New Roman"/>
          <w:sz w:val="24"/>
          <w:szCs w:val="24"/>
        </w:rPr>
        <w:t xml:space="preserve"> </w:t>
      </w:r>
      <w:r w:rsidRPr="00E92765">
        <w:rPr>
          <w:rFonts w:ascii="Times New Roman" w:hAnsi="Times New Roman" w:cs="Times New Roman"/>
          <w:sz w:val="24"/>
          <w:szCs w:val="24"/>
        </w:rPr>
        <w:t>princípu na všeobecné ustanovenie upravujúce predmet úpravy.</w:t>
      </w:r>
    </w:p>
    <w:p w:rsidR="00193034" w:rsidRPr="00E92765" w:rsidRDefault="00193034" w:rsidP="00BD0708">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r w:rsidR="003A0DE2">
        <w:rPr>
          <w:rFonts w:ascii="Times New Roman" w:hAnsi="Times New Roman" w:cs="Times New Roman"/>
          <w:sz w:val="24"/>
          <w:szCs w:val="24"/>
        </w:rPr>
        <w:t>.</w:t>
      </w:r>
    </w:p>
    <w:p w:rsidR="00BD0708" w:rsidRPr="00E92765" w:rsidRDefault="00BD0708" w:rsidP="00BD0708">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296EE6" w:rsidRPr="00E92765" w:rsidRDefault="00193034" w:rsidP="00193034">
      <w:pPr>
        <w:pStyle w:val="Zkladntext"/>
        <w:spacing w:before="120" w:line="276" w:lineRule="auto"/>
        <w:jc w:val="both"/>
        <w:rPr>
          <w:color w:val="000000"/>
          <w:lang w:eastAsia="sk-SK"/>
        </w:rPr>
      </w:pPr>
      <w:r w:rsidRPr="00E92765">
        <w:rPr>
          <w:color w:val="000000" w:themeColor="text1"/>
        </w:rPr>
        <w:t xml:space="preserve">Čl. 1 </w:t>
      </w:r>
      <w:r w:rsidRPr="00E92765">
        <w:t xml:space="preserve">zdôrazňuje sa výnimočné a osobitné postavenie Občianskeho zákonníka v systéme súkromného práva, v ktorom </w:t>
      </w:r>
      <w:r w:rsidR="003A0DE2">
        <w:t xml:space="preserve">je </w:t>
      </w:r>
      <w:r w:rsidRPr="00E92765">
        <w:t xml:space="preserve">civilný kódex základným hmotnoprávnym predpisom, na ktorý nadväzujú iné zákony a podzákonné normatívne právne akty. Preto musí byť každý predpis súkromného práva vnímaný a interpretovaný tak, aby efektívne zapadol do celkového normatívneho systému, ktorého základom je práve Občiansky zákonník. Všeobecný charakter Občianskeho zákonníka akcentuje jeho pozíciu ako tzv. </w:t>
      </w:r>
      <w:r w:rsidRPr="00E92765">
        <w:rPr>
          <w:i/>
          <w:iCs/>
        </w:rPr>
        <w:t xml:space="preserve">lex </w:t>
      </w:r>
      <w:proofErr w:type="spellStart"/>
      <w:r w:rsidRPr="00E92765">
        <w:rPr>
          <w:i/>
          <w:iCs/>
        </w:rPr>
        <w:t>generalis</w:t>
      </w:r>
      <w:proofErr w:type="spellEnd"/>
      <w:r w:rsidRPr="00E92765">
        <w:t>, ktorý sa použije na riešenie súkromnoprávnych otázok nielen ako elementárne východisko, ale vo všeobecnosti vždy, keď nie je k dispozícii osobitná právna úprava. Práve z uvedených dôvodov ide o vyja</w:t>
      </w:r>
      <w:r w:rsidR="00296EE6" w:rsidRPr="00E92765">
        <w:rPr>
          <w:color w:val="000000"/>
          <w:lang w:eastAsia="sk-SK"/>
        </w:rPr>
        <w:t xml:space="preserve">drenie princípu, </w:t>
      </w:r>
      <w:r w:rsidRPr="00E92765">
        <w:rPr>
          <w:color w:val="000000"/>
          <w:lang w:eastAsia="sk-SK"/>
        </w:rPr>
        <w:t xml:space="preserve">a </w:t>
      </w:r>
      <w:r w:rsidR="00296EE6" w:rsidRPr="00E92765">
        <w:rPr>
          <w:color w:val="000000"/>
          <w:lang w:eastAsia="sk-SK"/>
        </w:rPr>
        <w:t>nie o predmet úpravy</w:t>
      </w:r>
      <w:r w:rsidRPr="00E92765">
        <w:rPr>
          <w:color w:val="000000"/>
          <w:lang w:eastAsia="sk-SK"/>
        </w:rPr>
        <w:t>.</w:t>
      </w:r>
    </w:p>
    <w:p w:rsidR="00BD0708" w:rsidRPr="00E92765" w:rsidRDefault="00BD0708" w:rsidP="00BD0708">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 xml:space="preserve">K čl. 6 návrhu zákona </w:t>
      </w:r>
      <w:r w:rsidR="00193034" w:rsidRPr="00E92765">
        <w:rPr>
          <w:rFonts w:ascii="Times New Roman" w:hAnsi="Times New Roman" w:cs="Times New Roman"/>
          <w:b/>
          <w:sz w:val="24"/>
          <w:szCs w:val="24"/>
        </w:rPr>
        <w:t>(Princíp domnienky rozumových schopností)</w:t>
      </w:r>
    </w:p>
    <w:p w:rsidR="00193034" w:rsidRPr="00E92765" w:rsidRDefault="00193034" w:rsidP="0019303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00BD0708" w:rsidRPr="00E92765">
        <w:rPr>
          <w:rFonts w:ascii="Times New Roman" w:eastAsia="Times New Roman" w:hAnsi="Times New Roman" w:cs="Times New Roman"/>
          <w:color w:val="000000"/>
          <w:sz w:val="24"/>
          <w:szCs w:val="24"/>
        </w:rPr>
        <w:t>slová „fyzická osoba“ vložiť slová „s plnou spôsobilosťou na právne úkony“</w:t>
      </w:r>
      <w:r w:rsidRPr="00E92765">
        <w:rPr>
          <w:rFonts w:ascii="Times New Roman" w:eastAsia="Times New Roman" w:hAnsi="Times New Roman" w:cs="Times New Roman"/>
          <w:color w:val="000000"/>
          <w:sz w:val="24"/>
          <w:szCs w:val="24"/>
        </w:rPr>
        <w:t xml:space="preserve"> a súčasne </w:t>
      </w:r>
      <w:r w:rsidR="00BD0708" w:rsidRPr="00E92765">
        <w:rPr>
          <w:rFonts w:ascii="Times New Roman" w:eastAsia="Times New Roman" w:hAnsi="Times New Roman" w:cs="Times New Roman"/>
          <w:color w:val="000000"/>
          <w:sz w:val="24"/>
          <w:szCs w:val="24"/>
        </w:rPr>
        <w:t xml:space="preserve"> tento článok z dôvodu nezrozumiteľnosti preformulovať.</w:t>
      </w:r>
      <w:r w:rsidRPr="00E92765">
        <w:rPr>
          <w:rFonts w:ascii="Times New Roman" w:eastAsia="Times New Roman" w:hAnsi="Times New Roman" w:cs="Times New Roman"/>
          <w:color w:val="000000"/>
          <w:sz w:val="24"/>
          <w:szCs w:val="24"/>
        </w:rPr>
        <w:t xml:space="preserve"> Uvedenú zmenu zdôvodňuje tým, že z </w:t>
      </w:r>
      <w:r w:rsidR="00BD0708" w:rsidRPr="00E92765">
        <w:rPr>
          <w:rFonts w:ascii="Times New Roman" w:eastAsia="Times New Roman" w:hAnsi="Times New Roman" w:cs="Times New Roman"/>
          <w:color w:val="000000"/>
          <w:sz w:val="24"/>
          <w:szCs w:val="24"/>
        </w:rPr>
        <w:t xml:space="preserve">navrhovaného článku by malo vyplývať, že má ísť o domnienku rozumových schopností fyzickej osoby s plnou spôsobilosťou na právne úkony. Tento článok by mal byť zrozumiteľnejšie preformulovaný, aby bolo zrejmé, že ide o svojprávnu fyzickú osobu s priemernou rozumovou schopnosťou a tomu zodpovedajúcou schopnosťou vnímať a posúdiť zmysel a účel svojho konania, ako aj konania ostatných subjektov súkromného práva. </w:t>
      </w:r>
    </w:p>
    <w:p w:rsidR="00193034" w:rsidRPr="00E92765" w:rsidRDefault="00193034" w:rsidP="00193034">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r w:rsidR="003A0DE2">
        <w:rPr>
          <w:rFonts w:ascii="Times New Roman" w:hAnsi="Times New Roman" w:cs="Times New Roman"/>
          <w:sz w:val="24"/>
          <w:szCs w:val="24"/>
        </w:rPr>
        <w:t>.</w:t>
      </w:r>
    </w:p>
    <w:p w:rsidR="00193034" w:rsidRPr="00E92765" w:rsidRDefault="00193034" w:rsidP="00193034">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193034" w:rsidRPr="00E92765" w:rsidRDefault="00193034" w:rsidP="00193034">
      <w:pPr>
        <w:spacing w:before="120" w:after="120" w:line="276" w:lineRule="auto"/>
        <w:jc w:val="both"/>
        <w:rPr>
          <w:rFonts w:ascii="Times New Roman" w:eastAsia="Times New Roman" w:hAnsi="Times New Roman" w:cs="Times New Roman"/>
          <w:color w:val="000000"/>
          <w:sz w:val="24"/>
          <w:szCs w:val="24"/>
          <w:lang w:eastAsia="sk-SK"/>
        </w:rPr>
      </w:pPr>
      <w:r w:rsidRPr="00E92765">
        <w:rPr>
          <w:rFonts w:ascii="Times New Roman" w:hAnsi="Times New Roman" w:cs="Times New Roman"/>
          <w:bCs/>
          <w:sz w:val="24"/>
          <w:szCs w:val="24"/>
        </w:rPr>
        <w:t>Čl. 6 upravuje indikatívne pravidlo, že pri skúmaní vôle subjektu súkromnoprávneho vzťahu sa prezumuje, že fyzické osoby disponujú schopnosťou racionálne rozlíšiť a posúdiť dôsledky svojho konania na úrovni priemerne spôsobilej osoby a disponujú priemernou mierou právneho povedomia v tom zmysle, že dokážu posúdiť svoje konanie, ako aj konanie ostatných subjektov súkromnoprávnych vzťahov a nebudú svoje práva zneužívať.</w:t>
      </w:r>
      <w:r w:rsidRPr="00E92765">
        <w:rPr>
          <w:rFonts w:ascii="Times New Roman" w:eastAsia="Times New Roman" w:hAnsi="Times New Roman" w:cs="Times New Roman"/>
          <w:color w:val="000000"/>
          <w:sz w:val="24"/>
          <w:szCs w:val="24"/>
          <w:lang w:eastAsia="sk-SK"/>
        </w:rPr>
        <w:t xml:space="preserve"> Akceptovanie pripomienky by </w:t>
      </w:r>
      <w:r w:rsidRPr="00E92765">
        <w:rPr>
          <w:rFonts w:ascii="Times New Roman" w:eastAsia="Times New Roman" w:hAnsi="Times New Roman" w:cs="Times New Roman"/>
          <w:color w:val="000000"/>
          <w:sz w:val="24"/>
          <w:szCs w:val="24"/>
          <w:lang w:eastAsia="sk-SK"/>
        </w:rPr>
        <w:lastRenderedPageBreak/>
        <w:t>poprelo zmysel navrhovaného ustanovenia. Ak niekto nie je spôsobilý na právne úkony, princíp sa neuplatní.</w:t>
      </w:r>
    </w:p>
    <w:p w:rsidR="00F032D6" w:rsidRPr="00E92765" w:rsidRDefault="00193034"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čl. 7 návrhu zákona (Princíp analógie)</w:t>
      </w:r>
    </w:p>
    <w:p w:rsidR="00193034" w:rsidRPr="00E92765" w:rsidRDefault="00193034" w:rsidP="00F032D6">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GPSR požaduje, aby sa doplnilo ustanovenie, z ktorého bude vyplývať, podľa čoho sa posúdi právna vec, ak nebude ustanovenie Občianskeho zákonníka alebo iného zákona, ktoré právnu vec čo do obsahu a účelu najbližšiu posudzovanej právnej veci. Podľa názoru GPSR čl. 7 neustanovuje posúdenie právnej veci v prípade, ak táto nemá oporu v obdobnej, resp. čo do obsahu a účelu najbližšie posudzovanej právnej veci v Občianskom zákonníku a ani v inom zákone.</w:t>
      </w:r>
    </w:p>
    <w:p w:rsidR="00F032D6" w:rsidRPr="00E92765" w:rsidRDefault="00F032D6" w:rsidP="00F032D6">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r w:rsidR="003A0DE2">
        <w:rPr>
          <w:rFonts w:ascii="Times New Roman" w:hAnsi="Times New Roman" w:cs="Times New Roman"/>
          <w:sz w:val="24"/>
          <w:szCs w:val="24"/>
        </w:rPr>
        <w:t>.</w:t>
      </w:r>
    </w:p>
    <w:p w:rsidR="00F032D6" w:rsidRPr="00E92765" w:rsidRDefault="00193034" w:rsidP="00F032D6">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296EE6" w:rsidRPr="00E92765" w:rsidRDefault="00F032D6" w:rsidP="00F032D6">
      <w:pPr>
        <w:pStyle w:val="Zkladntext"/>
        <w:spacing w:before="120" w:line="276" w:lineRule="auto"/>
        <w:jc w:val="both"/>
        <w:rPr>
          <w:color w:val="000000"/>
          <w:lang w:eastAsia="sk-SK"/>
        </w:rPr>
      </w:pPr>
      <w:r w:rsidRPr="00E92765">
        <w:rPr>
          <w:bCs/>
        </w:rPr>
        <w:t>Navrhovaný čl. 7 upravuje klasické interpretačné pravidlo a jeho podstata spočíva v myšlienkovom úsudku o stanovení rozsahu podobnosti všeobecnej skutkovej podstaty a skúmaného právneho javu. Ide o úpravu princípu najmä pre p</w:t>
      </w:r>
      <w:r w:rsidR="00296EE6" w:rsidRPr="00E92765">
        <w:rPr>
          <w:color w:val="000000"/>
          <w:lang w:eastAsia="sk-SK"/>
        </w:rPr>
        <w:t>otreby súdu. V hmotnom práve sa uplatňuje autonómia vôle zmluvných strán a používajú sa výkladové pravidlá</w:t>
      </w:r>
      <w:r w:rsidRPr="00E92765">
        <w:rPr>
          <w:color w:val="000000"/>
          <w:lang w:eastAsia="sk-SK"/>
        </w:rPr>
        <w:t>, ktoré sú tiež súčasťou návrhu zákona</w:t>
      </w:r>
      <w:r w:rsidR="00296EE6" w:rsidRPr="00E92765">
        <w:rPr>
          <w:color w:val="000000"/>
          <w:lang w:eastAsia="sk-SK"/>
        </w:rPr>
        <w:t>. Práve odkaz na obsah a účel vypĺňa prípadné možné medzery</w:t>
      </w:r>
      <w:r w:rsidR="003A0DE2">
        <w:rPr>
          <w:color w:val="000000"/>
          <w:lang w:eastAsia="sk-SK"/>
        </w:rPr>
        <w:t>,</w:t>
      </w:r>
      <w:r w:rsidRPr="00E92765">
        <w:rPr>
          <w:color w:val="000000"/>
          <w:lang w:eastAsia="sk-SK"/>
        </w:rPr>
        <w:t xml:space="preserve"> a preto je úprava </w:t>
      </w:r>
      <w:r w:rsidR="003A0DE2">
        <w:rPr>
          <w:color w:val="000000"/>
          <w:lang w:eastAsia="sk-SK"/>
        </w:rPr>
        <w:t xml:space="preserve">z pohľadu predkladateľa </w:t>
      </w:r>
      <w:r w:rsidRPr="00E92765">
        <w:rPr>
          <w:color w:val="000000"/>
          <w:lang w:eastAsia="sk-SK"/>
        </w:rPr>
        <w:t>dostatočná.</w:t>
      </w:r>
    </w:p>
    <w:p w:rsidR="00F032D6" w:rsidRPr="00E92765" w:rsidRDefault="00F032D6"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čl. 10 návrhu zákona (Princíp ochrany subjektívnych práv)</w:t>
      </w:r>
    </w:p>
    <w:p w:rsidR="00F032D6" w:rsidRPr="00E92765" w:rsidRDefault="00F032D6" w:rsidP="00F032D6">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GPSR požaduje ods. 2 príslušného článku preformulovať tak, aby zodpovedalo platnej právnej úprave svojpomoci upravenej v § 6 aktuálneho Občianskeho zákonníka. V tejto súvislosti sa poukazuje na legislatívny zámer, ktorý uvádza</w:t>
      </w:r>
      <w:r w:rsidR="003A0DE2">
        <w:rPr>
          <w:rFonts w:ascii="Times New Roman" w:hAnsi="Times New Roman" w:cs="Times New Roman"/>
          <w:sz w:val="24"/>
          <w:szCs w:val="24"/>
        </w:rPr>
        <w:t>,</w:t>
      </w:r>
      <w:r w:rsidRPr="00E92765">
        <w:rPr>
          <w:rFonts w:ascii="Times New Roman" w:hAnsi="Times New Roman" w:cs="Times New Roman"/>
          <w:sz w:val="24"/>
          <w:szCs w:val="24"/>
        </w:rPr>
        <w:t xml:space="preserve"> že svojpomoc, ochrana pokojného stavu a právo na súdnu ochranu budú s nevyhnutnými úpravami prevzaté z doterajšej právnej úpravy.</w:t>
      </w:r>
    </w:p>
    <w:p w:rsidR="00F032D6" w:rsidRPr="00E92765" w:rsidRDefault="00F032D6" w:rsidP="00F032D6">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r w:rsidR="003A0DE2">
        <w:rPr>
          <w:rFonts w:ascii="Times New Roman" w:hAnsi="Times New Roman" w:cs="Times New Roman"/>
          <w:sz w:val="24"/>
          <w:szCs w:val="24"/>
        </w:rPr>
        <w:t>.</w:t>
      </w:r>
    </w:p>
    <w:p w:rsidR="00F032D6" w:rsidRPr="00E92765" w:rsidRDefault="00F032D6" w:rsidP="00F032D6">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CF6D4B" w:rsidRPr="00E92765" w:rsidRDefault="008A1138" w:rsidP="00CF6D4B">
      <w:pPr>
        <w:pStyle w:val="Zkladntext"/>
        <w:spacing w:before="120" w:line="276" w:lineRule="auto"/>
        <w:jc w:val="both"/>
        <w:rPr>
          <w:bCs/>
        </w:rPr>
      </w:pPr>
      <w:r w:rsidRPr="00E92765">
        <w:rPr>
          <w:bCs/>
        </w:rPr>
        <w:t>V rozsahu výhrady rozporu s</w:t>
      </w:r>
      <w:r w:rsidR="003A0DE2">
        <w:rPr>
          <w:bCs/>
        </w:rPr>
        <w:t xml:space="preserve"> </w:t>
      </w:r>
      <w:r w:rsidRPr="00E92765">
        <w:rPr>
          <w:bCs/>
        </w:rPr>
        <w:t>legislatívnym zámerom poukazujeme na vyhlásenie predkladateľa podľa čl. 24 ods. 4 písm. b) Legislatívnych pravid</w:t>
      </w:r>
      <w:r w:rsidR="00CF6D4B" w:rsidRPr="00E92765">
        <w:rPr>
          <w:bCs/>
        </w:rPr>
        <w:t>iel vlády Slovenskej republiky.</w:t>
      </w:r>
    </w:p>
    <w:p w:rsidR="00CF6D4B" w:rsidRPr="00E92765" w:rsidRDefault="00F032D6" w:rsidP="00CF6D4B">
      <w:pPr>
        <w:pStyle w:val="Zkladntext"/>
        <w:spacing w:before="120" w:line="276" w:lineRule="auto"/>
        <w:jc w:val="both"/>
        <w:rPr>
          <w:bCs/>
        </w:rPr>
      </w:pPr>
      <w:r w:rsidRPr="00E92765">
        <w:rPr>
          <w:bCs/>
        </w:rPr>
        <w:t xml:space="preserve">Navrhovaný čl. </w:t>
      </w:r>
      <w:r w:rsidR="008A1138" w:rsidRPr="00E92765">
        <w:rPr>
          <w:bCs/>
        </w:rPr>
        <w:t>10</w:t>
      </w:r>
      <w:r w:rsidRPr="00E92765">
        <w:rPr>
          <w:bCs/>
        </w:rPr>
        <w:t xml:space="preserve"> </w:t>
      </w:r>
      <w:r w:rsidR="00CF6D4B" w:rsidRPr="00E92765">
        <w:rPr>
          <w:bCs/>
        </w:rPr>
        <w:t>konštruuje ochranu subjektívnych práv</w:t>
      </w:r>
      <w:r w:rsidR="003A0DE2">
        <w:rPr>
          <w:bCs/>
        </w:rPr>
        <w:t>, ktorá</w:t>
      </w:r>
      <w:r w:rsidR="00CF6D4B" w:rsidRPr="00E92765">
        <w:rPr>
          <w:bCs/>
        </w:rPr>
        <w:t xml:space="preserve"> je založená na jednoznačnej a takmer bezvýnimočnej </w:t>
      </w:r>
      <w:proofErr w:type="spellStart"/>
      <w:r w:rsidR="00CF6D4B" w:rsidRPr="00E92765">
        <w:rPr>
          <w:bCs/>
        </w:rPr>
        <w:t>priori</w:t>
      </w:r>
      <w:r w:rsidR="003A0DE2">
        <w:rPr>
          <w:bCs/>
        </w:rPr>
        <w:t>ti</w:t>
      </w:r>
      <w:r w:rsidR="00CF6D4B" w:rsidRPr="00E92765">
        <w:rPr>
          <w:bCs/>
        </w:rPr>
        <w:t>zácii</w:t>
      </w:r>
      <w:proofErr w:type="spellEnd"/>
      <w:r w:rsidR="00CF6D4B" w:rsidRPr="00E92765">
        <w:rPr>
          <w:bCs/>
        </w:rPr>
        <w:t xml:space="preserve"> prostredníctvom štátnej moci. V istých výnimočných situáciách súkromné právo pripúšťa ochranu subjektívneho práva aj </w:t>
      </w:r>
      <w:r w:rsidR="003A0DE2" w:rsidRPr="00E92765">
        <w:rPr>
          <w:bCs/>
        </w:rPr>
        <w:t>vlastnou</w:t>
      </w:r>
      <w:r w:rsidR="003A0DE2" w:rsidRPr="00E92765">
        <w:rPr>
          <w:bCs/>
        </w:rPr>
        <w:t xml:space="preserve"> </w:t>
      </w:r>
      <w:r w:rsidR="00CF6D4B" w:rsidRPr="00E92765">
        <w:rPr>
          <w:bCs/>
        </w:rPr>
        <w:t>silou, no táto možnosť predstavuje pomerne prísne konštruovanú výnimku. Svojpomoc je objektívnym právom aprobovaný (uznaný), akokoľvek výnimočný a zriedkavý prostriedok ochrany subjektívneho práva vlastnou mocou.</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prvému dielu Počítanie času všeobecne</w:t>
      </w:r>
    </w:p>
    <w:p w:rsidR="00CF6D4B" w:rsidRPr="00E92765" w:rsidRDefault="00CF6D4B" w:rsidP="00CF6D4B">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GPSR nesúhlasí s vymedzením „lehoty“ a „doby“ v návrhu zákona, pričom namieta absenciu ich presného vymedzenia a súčasne požaduje jednoznačné určenie tzv. „prepadnej lehoty“. Rovnako</w:t>
      </w:r>
      <w:r w:rsidR="003A0DE2">
        <w:rPr>
          <w:rFonts w:ascii="Times New Roman" w:hAnsi="Times New Roman" w:cs="Times New Roman"/>
          <w:sz w:val="24"/>
          <w:szCs w:val="24"/>
        </w:rPr>
        <w:t xml:space="preserve"> požaduje bez náhrady vypustiť ustanovenie</w:t>
      </w:r>
      <w:r w:rsidRPr="00E92765">
        <w:rPr>
          <w:rFonts w:ascii="Times New Roman" w:hAnsi="Times New Roman" w:cs="Times New Roman"/>
          <w:sz w:val="24"/>
          <w:szCs w:val="24"/>
        </w:rPr>
        <w:t xml:space="preserve"> ustanovujúc</w:t>
      </w:r>
      <w:r w:rsidR="003A0DE2">
        <w:rPr>
          <w:rFonts w:ascii="Times New Roman" w:hAnsi="Times New Roman" w:cs="Times New Roman"/>
          <w:sz w:val="24"/>
          <w:szCs w:val="24"/>
        </w:rPr>
        <w:t>e</w:t>
      </w:r>
      <w:r w:rsidRPr="00E92765">
        <w:rPr>
          <w:rFonts w:ascii="Times New Roman" w:hAnsi="Times New Roman" w:cs="Times New Roman"/>
          <w:sz w:val="24"/>
          <w:szCs w:val="24"/>
        </w:rPr>
        <w:t xml:space="preserve"> rozhodný okamih dňa, </w:t>
      </w:r>
      <w:r w:rsidRPr="00E92765">
        <w:rPr>
          <w:rFonts w:ascii="Times New Roman" w:hAnsi="Times New Roman" w:cs="Times New Roman"/>
          <w:sz w:val="24"/>
          <w:szCs w:val="24"/>
        </w:rPr>
        <w:lastRenderedPageBreak/>
        <w:t>pretože časovou jednotkou v civilnom práve je tzv. „civilistický deň“ a ten sa nedelí na menšie časové úseky.</w:t>
      </w:r>
    </w:p>
    <w:p w:rsidR="00CF6D4B" w:rsidRPr="00E92765" w:rsidRDefault="00CF6D4B" w:rsidP="00CF6D4B">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CF6D4B" w:rsidRPr="00E92765" w:rsidRDefault="00CF6D4B" w:rsidP="00CF6D4B">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CF6D4B" w:rsidRPr="00E92765" w:rsidRDefault="00CF6D4B" w:rsidP="00CF6D4B">
      <w:pPr>
        <w:pStyle w:val="Zkladntext"/>
        <w:spacing w:before="120" w:line="276" w:lineRule="auto"/>
        <w:jc w:val="both"/>
      </w:pPr>
      <w:r w:rsidRPr="00E92765">
        <w:t xml:space="preserve">Dôsledné rozlišovanie medzi lehotou a dobou predstavuje základný koncept počítania času podľa návrhu zákona. </w:t>
      </w:r>
      <w:r w:rsidR="00827619" w:rsidRPr="00E92765">
        <w:t>Návrh zákona zdôrazňuje, že časové úseky (lehoty a doby) sú spravidla (nie výlučne) určené zákonom alebo dohodou strán a prípustné sú aj iné spôsoby ich určenia. Oproti aktuálnej právnej úprave sa tiež výslovne predpokladajú kratšie časové jednotky ako deň, avšak ide o demonštratívny výpočet, ktorý podľa potreby a okolností umožňuje p</w:t>
      </w:r>
      <w:r w:rsidR="00CD2883">
        <w:t>o</w:t>
      </w:r>
      <w:r w:rsidR="00827619" w:rsidRPr="00E92765">
        <w:t xml:space="preserve">užitie týchto iných časových jednotiek. </w:t>
      </w:r>
      <w:r w:rsidRPr="00E92765">
        <w:t>K prepadnej lehote je potrebné uviesť, že uvedené je pokryté preklúziou</w:t>
      </w:r>
      <w:r w:rsidR="00827619" w:rsidRPr="00E92765">
        <w:t xml:space="preserve"> (má špecifický hybridný charakter)</w:t>
      </w:r>
      <w:r w:rsidRPr="00E92765">
        <w:t>, resp. vydržacou dobou (nie lehotou).</w:t>
      </w:r>
      <w:r w:rsidR="00827619" w:rsidRPr="00E92765">
        <w:t xml:space="preserve"> Navrhovaná úprava umožňuje efektívnu a pragmatickú aplikáciu ochranných ustanovení o počítaní lehôt.</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143</w:t>
      </w:r>
      <w:r w:rsidR="00BD675C" w:rsidRPr="00E92765">
        <w:rPr>
          <w:rFonts w:ascii="Times New Roman" w:hAnsi="Times New Roman" w:cs="Times New Roman"/>
          <w:b/>
          <w:sz w:val="24"/>
          <w:szCs w:val="24"/>
        </w:rPr>
        <w:t xml:space="preserve"> (premlčanie)</w:t>
      </w:r>
    </w:p>
    <w:p w:rsidR="00827619" w:rsidRPr="00E92765" w:rsidRDefault="00827619" w:rsidP="00827619">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GPSR nesúhlasí s pojmom „nárok“ a požaduje jeho nahradenie pojmom „právo“. Podľa názoru GPSR ide o pojmy, ktoré nekorešpondujú s právnymi termínmi bežne používanými v európskej civilistike.</w:t>
      </w:r>
    </w:p>
    <w:p w:rsidR="00827619" w:rsidRPr="00E92765" w:rsidRDefault="00827619" w:rsidP="00827619">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827619" w:rsidRPr="00E92765" w:rsidRDefault="00827619" w:rsidP="00827619">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BD675C" w:rsidRPr="00E92765" w:rsidRDefault="00827619" w:rsidP="00827619">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 xml:space="preserve">Rozlišovanie </w:t>
      </w:r>
      <w:r w:rsidRPr="00E92765">
        <w:rPr>
          <w:rFonts w:ascii="Times New Roman" w:eastAsia="Times New Roman" w:hAnsi="Times New Roman" w:cs="Times New Roman"/>
          <w:bCs/>
          <w:color w:val="000000" w:themeColor="text1"/>
          <w:sz w:val="24"/>
          <w:szCs w:val="24"/>
        </w:rPr>
        <w:t xml:space="preserve">medzi právom a nárokom na účely premlčania predstavuje aktuálny legislatívny trend. Nová koncepcia vychádza z princípu, že premlčaniu (resp. následkom plynutia času) nepodlieha subjektívne právo ako také, ale právny nárok. Na účely premlčania je nárok definovaný ako právo domáhať sa, aby určitá osoba splnila svoju povinnosť. Obdobnú úpravu obsahuje napr. aj </w:t>
      </w:r>
      <w:r w:rsidRPr="00E92765">
        <w:rPr>
          <w:rFonts w:ascii="Times New Roman" w:hAnsi="Times New Roman" w:cs="Times New Roman"/>
          <w:sz w:val="24"/>
          <w:szCs w:val="24"/>
        </w:rPr>
        <w:t>čl. III – 7:101 DCFR, čl. 14:101 PECL alebo § 194 ods. 1 nemeckého BGB. V absolútnej väčšine prípadov pôjde o splnenie povinnosti vyplývajúcej zo záväzkového práva (</w:t>
      </w:r>
      <w:r w:rsidRPr="00E92765">
        <w:rPr>
          <w:rFonts w:ascii="Times New Roman" w:hAnsi="Times New Roman" w:cs="Times New Roman"/>
          <w:i/>
          <w:iCs/>
          <w:sz w:val="24"/>
          <w:szCs w:val="24"/>
        </w:rPr>
        <w:t xml:space="preserve">dare, </w:t>
      </w:r>
      <w:proofErr w:type="spellStart"/>
      <w:r w:rsidRPr="00E92765">
        <w:rPr>
          <w:rFonts w:ascii="Times New Roman" w:hAnsi="Times New Roman" w:cs="Times New Roman"/>
          <w:i/>
          <w:iCs/>
          <w:sz w:val="24"/>
          <w:szCs w:val="24"/>
        </w:rPr>
        <w:t>facere</w:t>
      </w:r>
      <w:proofErr w:type="spellEnd"/>
      <w:r w:rsidRPr="00E92765">
        <w:rPr>
          <w:rFonts w:ascii="Times New Roman" w:hAnsi="Times New Roman" w:cs="Times New Roman"/>
          <w:i/>
          <w:iCs/>
          <w:sz w:val="24"/>
          <w:szCs w:val="24"/>
        </w:rPr>
        <w:t xml:space="preserve">, </w:t>
      </w:r>
      <w:proofErr w:type="spellStart"/>
      <w:r w:rsidRPr="00E92765">
        <w:rPr>
          <w:rFonts w:ascii="Times New Roman" w:hAnsi="Times New Roman" w:cs="Times New Roman"/>
          <w:i/>
          <w:iCs/>
          <w:sz w:val="24"/>
          <w:szCs w:val="24"/>
        </w:rPr>
        <w:t>omittere</w:t>
      </w:r>
      <w:proofErr w:type="spellEnd"/>
      <w:r w:rsidRPr="00E92765">
        <w:rPr>
          <w:rFonts w:ascii="Times New Roman" w:hAnsi="Times New Roman" w:cs="Times New Roman"/>
          <w:i/>
          <w:iCs/>
          <w:sz w:val="24"/>
          <w:szCs w:val="24"/>
        </w:rPr>
        <w:t xml:space="preserve">, </w:t>
      </w:r>
      <w:proofErr w:type="spellStart"/>
      <w:r w:rsidRPr="00E92765">
        <w:rPr>
          <w:rFonts w:ascii="Times New Roman" w:hAnsi="Times New Roman" w:cs="Times New Roman"/>
          <w:i/>
          <w:iCs/>
          <w:sz w:val="24"/>
          <w:szCs w:val="24"/>
        </w:rPr>
        <w:t>pati</w:t>
      </w:r>
      <w:proofErr w:type="spellEnd"/>
      <w:r w:rsidRPr="00E92765">
        <w:rPr>
          <w:rFonts w:ascii="Times New Roman" w:hAnsi="Times New Roman" w:cs="Times New Roman"/>
          <w:sz w:val="24"/>
          <w:szCs w:val="24"/>
        </w:rPr>
        <w:t xml:space="preserve">), a teda o právo domáhať sa plnenia zo záväzku. Premlčanie sa však vzťahuje na celý kódex a podliehajú mu aj nároky vyplývajúce z iných častí zákona, napríklad premlčanie nároku zo záložného práva alebo zádržného práva, ako aj nároky vyplývajúce z osobitných predpisov, pre ktoré je Občiansky zákonník </w:t>
      </w:r>
      <w:r w:rsidRPr="00E92765">
        <w:rPr>
          <w:rFonts w:ascii="Times New Roman" w:hAnsi="Times New Roman" w:cs="Times New Roman"/>
          <w:i/>
          <w:iCs/>
          <w:sz w:val="24"/>
          <w:szCs w:val="24"/>
        </w:rPr>
        <w:t xml:space="preserve">lex </w:t>
      </w:r>
      <w:proofErr w:type="spellStart"/>
      <w:r w:rsidRPr="00E92765">
        <w:rPr>
          <w:rFonts w:ascii="Times New Roman" w:hAnsi="Times New Roman" w:cs="Times New Roman"/>
          <w:i/>
          <w:iCs/>
          <w:sz w:val="24"/>
          <w:szCs w:val="24"/>
        </w:rPr>
        <w:t>generalis</w:t>
      </w:r>
      <w:proofErr w:type="spellEnd"/>
      <w:r w:rsidRPr="00E92765">
        <w:rPr>
          <w:rFonts w:ascii="Times New Roman" w:hAnsi="Times New Roman" w:cs="Times New Roman"/>
          <w:i/>
          <w:iCs/>
          <w:sz w:val="24"/>
          <w:szCs w:val="24"/>
        </w:rPr>
        <w:t xml:space="preserve"> </w:t>
      </w:r>
      <w:r w:rsidRPr="00E92765">
        <w:rPr>
          <w:rFonts w:ascii="Times New Roman" w:hAnsi="Times New Roman" w:cs="Times New Roman"/>
          <w:sz w:val="24"/>
          <w:szCs w:val="24"/>
        </w:rPr>
        <w:t>(napr. premlčanie nárokov na jednotlivé platby výživného).</w:t>
      </w:r>
    </w:p>
    <w:p w:rsidR="00827619" w:rsidRPr="00E92765" w:rsidRDefault="00827619" w:rsidP="00827619">
      <w:pPr>
        <w:spacing w:before="120" w:after="120" w:line="276" w:lineRule="auto"/>
        <w:jc w:val="both"/>
        <w:rPr>
          <w:rFonts w:ascii="Times New Roman" w:hAnsi="Times New Roman" w:cs="Times New Roman"/>
          <w:sz w:val="24"/>
          <w:szCs w:val="24"/>
        </w:rPr>
      </w:pPr>
      <w:r w:rsidRPr="00E92765">
        <w:rPr>
          <w:rFonts w:ascii="Times New Roman" w:eastAsia="Times New Roman" w:hAnsi="Times New Roman" w:cs="Times New Roman"/>
          <w:bCs/>
          <w:color w:val="000000" w:themeColor="text1"/>
          <w:sz w:val="24"/>
          <w:szCs w:val="24"/>
        </w:rPr>
        <w:t>Poki</w:t>
      </w:r>
      <w:r w:rsidR="00CD2883">
        <w:rPr>
          <w:rFonts w:ascii="Times New Roman" w:eastAsia="Times New Roman" w:hAnsi="Times New Roman" w:cs="Times New Roman"/>
          <w:bCs/>
          <w:color w:val="000000" w:themeColor="text1"/>
          <w:sz w:val="24"/>
          <w:szCs w:val="24"/>
        </w:rPr>
        <w:t>aľ ide o preklad pojmov „právo“ a „</w:t>
      </w:r>
      <w:r w:rsidRPr="00E92765">
        <w:rPr>
          <w:rFonts w:ascii="Times New Roman" w:eastAsia="Times New Roman" w:hAnsi="Times New Roman" w:cs="Times New Roman"/>
          <w:bCs/>
          <w:color w:val="000000" w:themeColor="text1"/>
          <w:sz w:val="24"/>
          <w:szCs w:val="24"/>
        </w:rPr>
        <w:t xml:space="preserve">nárok”, štandardne ide </w:t>
      </w:r>
      <w:r w:rsidR="00CD2883">
        <w:rPr>
          <w:rFonts w:ascii="Times New Roman" w:eastAsia="Times New Roman" w:hAnsi="Times New Roman" w:cs="Times New Roman"/>
          <w:bCs/>
          <w:color w:val="000000" w:themeColor="text1"/>
          <w:sz w:val="24"/>
          <w:szCs w:val="24"/>
        </w:rPr>
        <w:t xml:space="preserve">v anglosaskom </w:t>
      </w:r>
      <w:proofErr w:type="spellStart"/>
      <w:r w:rsidR="00CD2883">
        <w:rPr>
          <w:rFonts w:ascii="Times New Roman" w:eastAsia="Times New Roman" w:hAnsi="Times New Roman" w:cs="Times New Roman"/>
          <w:bCs/>
          <w:color w:val="000000" w:themeColor="text1"/>
          <w:sz w:val="24"/>
          <w:szCs w:val="24"/>
        </w:rPr>
        <w:t>systýme</w:t>
      </w:r>
      <w:proofErr w:type="spellEnd"/>
      <w:r w:rsidR="00CD2883">
        <w:rPr>
          <w:rFonts w:ascii="Times New Roman" w:eastAsia="Times New Roman" w:hAnsi="Times New Roman" w:cs="Times New Roman"/>
          <w:bCs/>
          <w:color w:val="000000" w:themeColor="text1"/>
          <w:sz w:val="24"/>
          <w:szCs w:val="24"/>
        </w:rPr>
        <w:t xml:space="preserve"> </w:t>
      </w:r>
      <w:r w:rsidRPr="00E92765">
        <w:rPr>
          <w:rFonts w:ascii="Times New Roman" w:eastAsia="Times New Roman" w:hAnsi="Times New Roman" w:cs="Times New Roman"/>
          <w:bCs/>
          <w:color w:val="000000" w:themeColor="text1"/>
          <w:sz w:val="24"/>
          <w:szCs w:val="24"/>
        </w:rPr>
        <w:t>o</w:t>
      </w:r>
      <w:r w:rsidR="00CD2883">
        <w:rPr>
          <w:rFonts w:ascii="Times New Roman" w:eastAsia="Times New Roman" w:hAnsi="Times New Roman" w:cs="Times New Roman"/>
          <w:bCs/>
          <w:color w:val="000000" w:themeColor="text1"/>
          <w:sz w:val="24"/>
          <w:szCs w:val="24"/>
        </w:rPr>
        <w:t> rozlišovanie medzi „</w:t>
      </w:r>
      <w:proofErr w:type="spellStart"/>
      <w:r w:rsidRPr="00E92765">
        <w:rPr>
          <w:rFonts w:ascii="Times New Roman" w:eastAsia="Times New Roman" w:hAnsi="Times New Roman" w:cs="Times New Roman"/>
          <w:bCs/>
          <w:color w:val="000000" w:themeColor="text1"/>
          <w:sz w:val="24"/>
          <w:szCs w:val="24"/>
        </w:rPr>
        <w:t>right</w:t>
      </w:r>
      <w:proofErr w:type="spellEnd"/>
      <w:r w:rsidR="00CD2883">
        <w:rPr>
          <w:rFonts w:ascii="Times New Roman" w:eastAsia="Times New Roman" w:hAnsi="Times New Roman" w:cs="Times New Roman"/>
          <w:bCs/>
          <w:color w:val="000000" w:themeColor="text1"/>
          <w:sz w:val="24"/>
          <w:szCs w:val="24"/>
        </w:rPr>
        <w:t>“</w:t>
      </w:r>
      <w:r w:rsidRPr="00E92765">
        <w:rPr>
          <w:rFonts w:ascii="Times New Roman" w:eastAsia="Times New Roman" w:hAnsi="Times New Roman" w:cs="Times New Roman"/>
          <w:bCs/>
          <w:color w:val="000000" w:themeColor="text1"/>
          <w:sz w:val="24"/>
          <w:szCs w:val="24"/>
        </w:rPr>
        <w:t xml:space="preserve"> </w:t>
      </w:r>
      <w:r w:rsidR="00CD2883">
        <w:rPr>
          <w:rFonts w:ascii="Times New Roman" w:eastAsia="Times New Roman" w:hAnsi="Times New Roman" w:cs="Times New Roman"/>
          <w:bCs/>
          <w:color w:val="000000" w:themeColor="text1"/>
          <w:sz w:val="24"/>
          <w:szCs w:val="24"/>
        </w:rPr>
        <w:t>a</w:t>
      </w:r>
      <w:r w:rsidRPr="00E92765">
        <w:rPr>
          <w:rFonts w:ascii="Times New Roman" w:eastAsia="Times New Roman" w:hAnsi="Times New Roman" w:cs="Times New Roman"/>
          <w:bCs/>
          <w:color w:val="000000" w:themeColor="text1"/>
          <w:sz w:val="24"/>
          <w:szCs w:val="24"/>
        </w:rPr>
        <w:t xml:space="preserve"> </w:t>
      </w:r>
      <w:r w:rsidR="00CD2883">
        <w:rPr>
          <w:rFonts w:ascii="Times New Roman" w:eastAsia="Times New Roman" w:hAnsi="Times New Roman" w:cs="Times New Roman"/>
          <w:bCs/>
          <w:color w:val="000000" w:themeColor="text1"/>
          <w:sz w:val="24"/>
          <w:szCs w:val="24"/>
        </w:rPr>
        <w:t>„</w:t>
      </w:r>
      <w:proofErr w:type="spellStart"/>
      <w:r w:rsidRPr="00E92765">
        <w:rPr>
          <w:rFonts w:ascii="Times New Roman" w:eastAsia="Times New Roman" w:hAnsi="Times New Roman" w:cs="Times New Roman"/>
          <w:bCs/>
          <w:color w:val="000000" w:themeColor="text1"/>
          <w:sz w:val="24"/>
          <w:szCs w:val="24"/>
        </w:rPr>
        <w:t>claim</w:t>
      </w:r>
      <w:proofErr w:type="spellEnd"/>
      <w:r w:rsidR="00CD2883">
        <w:rPr>
          <w:rFonts w:ascii="Times New Roman" w:eastAsia="Times New Roman" w:hAnsi="Times New Roman" w:cs="Times New Roman"/>
          <w:bCs/>
          <w:color w:val="000000" w:themeColor="text1"/>
          <w:sz w:val="24"/>
          <w:szCs w:val="24"/>
        </w:rPr>
        <w:t>“</w:t>
      </w:r>
      <w:r w:rsidRPr="00E92765">
        <w:rPr>
          <w:rFonts w:ascii="Times New Roman" w:eastAsia="Times New Roman" w:hAnsi="Times New Roman" w:cs="Times New Roman"/>
          <w:bCs/>
          <w:color w:val="000000" w:themeColor="text1"/>
          <w:sz w:val="24"/>
          <w:szCs w:val="24"/>
        </w:rPr>
        <w:t xml:space="preserve"> a</w:t>
      </w:r>
      <w:r w:rsidR="00BD675C" w:rsidRPr="00E92765">
        <w:rPr>
          <w:rFonts w:ascii="Times New Roman" w:eastAsia="Times New Roman" w:hAnsi="Times New Roman" w:cs="Times New Roman"/>
          <w:bCs/>
          <w:color w:val="000000" w:themeColor="text1"/>
          <w:sz w:val="24"/>
          <w:szCs w:val="24"/>
        </w:rPr>
        <w:t xml:space="preserve">lebo </w:t>
      </w:r>
      <w:r w:rsidR="00CD2883">
        <w:rPr>
          <w:rFonts w:ascii="Times New Roman" w:eastAsia="Times New Roman" w:hAnsi="Times New Roman" w:cs="Times New Roman"/>
          <w:bCs/>
          <w:color w:val="000000" w:themeColor="text1"/>
          <w:sz w:val="24"/>
          <w:szCs w:val="24"/>
        </w:rPr>
        <w:t>v nemeckej právnej úprave o „</w:t>
      </w:r>
      <w:proofErr w:type="spellStart"/>
      <w:r w:rsidR="00BD675C" w:rsidRPr="00E92765">
        <w:rPr>
          <w:rFonts w:ascii="Times New Roman" w:eastAsia="Times New Roman" w:hAnsi="Times New Roman" w:cs="Times New Roman"/>
          <w:bCs/>
          <w:color w:val="000000" w:themeColor="text1"/>
          <w:sz w:val="24"/>
          <w:szCs w:val="24"/>
        </w:rPr>
        <w:t>Recht</w:t>
      </w:r>
      <w:proofErr w:type="spellEnd"/>
      <w:r w:rsidR="00CD2883">
        <w:rPr>
          <w:rFonts w:ascii="Times New Roman" w:eastAsia="Times New Roman" w:hAnsi="Times New Roman" w:cs="Times New Roman"/>
          <w:bCs/>
          <w:color w:val="000000" w:themeColor="text1"/>
          <w:sz w:val="24"/>
          <w:szCs w:val="24"/>
        </w:rPr>
        <w:t>“ a</w:t>
      </w:r>
      <w:r w:rsidR="00BD675C" w:rsidRPr="00E92765">
        <w:rPr>
          <w:rFonts w:ascii="Times New Roman" w:eastAsia="Times New Roman" w:hAnsi="Times New Roman" w:cs="Times New Roman"/>
          <w:bCs/>
          <w:color w:val="000000" w:themeColor="text1"/>
          <w:sz w:val="24"/>
          <w:szCs w:val="24"/>
        </w:rPr>
        <w:t xml:space="preserve"> </w:t>
      </w:r>
      <w:r w:rsidR="00CD2883">
        <w:rPr>
          <w:rFonts w:ascii="Times New Roman" w:eastAsia="Times New Roman" w:hAnsi="Times New Roman" w:cs="Times New Roman"/>
          <w:bCs/>
          <w:color w:val="000000" w:themeColor="text1"/>
          <w:sz w:val="24"/>
          <w:szCs w:val="24"/>
        </w:rPr>
        <w:t>„</w:t>
      </w:r>
      <w:proofErr w:type="spellStart"/>
      <w:r w:rsidR="00BD675C" w:rsidRPr="00E92765">
        <w:rPr>
          <w:rFonts w:ascii="Times New Roman" w:eastAsia="Times New Roman" w:hAnsi="Times New Roman" w:cs="Times New Roman"/>
          <w:bCs/>
          <w:color w:val="000000" w:themeColor="text1"/>
          <w:sz w:val="24"/>
          <w:szCs w:val="24"/>
        </w:rPr>
        <w:t>Anspruch</w:t>
      </w:r>
      <w:proofErr w:type="spellEnd"/>
      <w:r w:rsidR="00CD2883">
        <w:rPr>
          <w:rFonts w:ascii="Times New Roman" w:eastAsia="Times New Roman" w:hAnsi="Times New Roman" w:cs="Times New Roman"/>
          <w:bCs/>
          <w:color w:val="000000" w:themeColor="text1"/>
          <w:sz w:val="24"/>
          <w:szCs w:val="24"/>
        </w:rPr>
        <w:t>“</w:t>
      </w:r>
      <w:r w:rsidR="00BD675C" w:rsidRPr="00E92765">
        <w:rPr>
          <w:rFonts w:ascii="Times New Roman" w:eastAsia="Times New Roman" w:hAnsi="Times New Roman" w:cs="Times New Roman"/>
          <w:bCs/>
          <w:color w:val="000000" w:themeColor="text1"/>
          <w:sz w:val="24"/>
          <w:szCs w:val="24"/>
        </w:rPr>
        <w:t>, teda ide o terminológiu, ktorú bežná európska civilistika pozná.</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150 ods. 1</w:t>
      </w:r>
      <w:r w:rsidR="00BD675C" w:rsidRPr="00E92765">
        <w:rPr>
          <w:rFonts w:ascii="Times New Roman" w:hAnsi="Times New Roman" w:cs="Times New Roman"/>
          <w:b/>
          <w:sz w:val="24"/>
          <w:szCs w:val="24"/>
        </w:rPr>
        <w:t xml:space="preserve"> (aktuálne § 146 Začiatok lehoty v osobitných prípadoch)</w:t>
      </w:r>
    </w:p>
    <w:p w:rsidR="00BD675C" w:rsidRPr="00E92765" w:rsidRDefault="00BD675C" w:rsidP="00BD675C">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GPSR požaduje vypustiť v odseku 1 poslednú vetu, ktorá znie: „</w:t>
      </w:r>
      <w:r w:rsidRPr="00E92765">
        <w:rPr>
          <w:rFonts w:ascii="Times New Roman" w:hAnsi="Times New Roman" w:cs="Times New Roman"/>
          <w:i/>
          <w:sz w:val="24"/>
          <w:szCs w:val="24"/>
        </w:rPr>
        <w:t>Ak však dlžníkovi bez žiadosti veriteľa o splnenie dlhu povinnosť splniť nevznikne, začne premlčacia lehota plynúť odo dňa, keď je dlžník prvýkrát povinný dlh splniť.“</w:t>
      </w:r>
      <w:r w:rsidRPr="00E92765">
        <w:rPr>
          <w:rFonts w:ascii="Times New Roman" w:hAnsi="Times New Roman" w:cs="Times New Roman"/>
          <w:sz w:val="24"/>
          <w:szCs w:val="24"/>
        </w:rPr>
        <w:t>, pretože v podstate ide o nepremlčateľné právo zo záväzku.</w:t>
      </w:r>
    </w:p>
    <w:p w:rsidR="00BD675C" w:rsidRPr="00E92765" w:rsidRDefault="00BD675C" w:rsidP="00BD675C">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lastRenderedPageBreak/>
        <w:t>Pripomienka bola predmetom rozporového konania konaného dňa 3. februára 2026 a opätovne dňa 4. marca 2026. K odstráneniu rozporu nedošlo.</w:t>
      </w:r>
    </w:p>
    <w:p w:rsidR="00BD675C" w:rsidRPr="00E92765" w:rsidRDefault="00BD675C" w:rsidP="00BD675C">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BD675C" w:rsidRPr="00E92765" w:rsidRDefault="00BD675C" w:rsidP="00BD675C">
      <w:pPr>
        <w:spacing w:before="120" w:after="120" w:line="276" w:lineRule="auto"/>
        <w:jc w:val="both"/>
        <w:rPr>
          <w:rFonts w:ascii="Times New Roman" w:eastAsia="Times New Roman" w:hAnsi="Times New Roman" w:cs="Times New Roman"/>
          <w:bCs/>
          <w:color w:val="000000" w:themeColor="text1"/>
          <w:sz w:val="24"/>
          <w:szCs w:val="24"/>
        </w:rPr>
      </w:pPr>
      <w:r w:rsidRPr="00E92765">
        <w:rPr>
          <w:rFonts w:ascii="Times New Roman" w:hAnsi="Times New Roman" w:cs="Times New Roman"/>
          <w:sz w:val="24"/>
          <w:szCs w:val="24"/>
        </w:rPr>
        <w:t>V tomto prípade poukazujeme na skutočnosť, že judikatúra dospela pomerne jednotne k záveru, že v takýchto prípadoch sa začiatok premlčacej lehoty viaže už na vznik dlhu (R 28/1984, R 91/2004, R 17/2017). Toto pravidlo sa vzťahuje na výnimočné prípady, keď je žiadosť veriteľa o splnenie bezprostrednou podmienkou vzniku povinnosti dlžníka splniť dlh (nie však podmienkou vzniku samotného dlhu). Ide typicky o pôžičku bez určenej splatnosti alebo o obdobné právne vzťahy; rovnako tak aj o nárok na vyplatenie v</w:t>
      </w:r>
      <w:r w:rsidR="00827769">
        <w:rPr>
          <w:rFonts w:ascii="Times New Roman" w:hAnsi="Times New Roman" w:cs="Times New Roman"/>
          <w:sz w:val="24"/>
          <w:szCs w:val="24"/>
        </w:rPr>
        <w:t>kladu zo zmluvy o vkladovom účte</w:t>
      </w:r>
      <w:r w:rsidRPr="00E92765">
        <w:rPr>
          <w:rFonts w:ascii="Times New Roman" w:hAnsi="Times New Roman" w:cs="Times New Roman"/>
          <w:sz w:val="24"/>
          <w:szCs w:val="24"/>
        </w:rPr>
        <w:t xml:space="preserve"> alebo na vyplatenie peňažnej sumy z bežného účtu (obdobne pôvodný § 100 ods. 3 Občianskeho zákonníka). Kým veriteľ dlžníka nepožiada o splnenie dlhu, nie je dlžník vôbec povinný dlh splniť. Nie je teda v omeškaní, avšak veriteľovi súčasne neplynie premlčacia lehota. Zákonnou podmienkou začiatku jej plynutia je samotná žiadosť veriteľa o splnenie, ktorá má za následok, že dlžník je prvýkrát povinný dlh splniť. Žiadosť veriteľa o splnenie dlhu nemá povahu nároku a nepodlieha premlčaniu. Ide o tzv. právotvorné</w:t>
      </w:r>
      <w:r w:rsidR="00827769">
        <w:rPr>
          <w:rFonts w:ascii="Times New Roman" w:hAnsi="Times New Roman" w:cs="Times New Roman"/>
          <w:sz w:val="24"/>
          <w:szCs w:val="24"/>
        </w:rPr>
        <w:t>,</w:t>
      </w:r>
      <w:r w:rsidRPr="00E92765">
        <w:rPr>
          <w:rFonts w:ascii="Times New Roman" w:hAnsi="Times New Roman" w:cs="Times New Roman"/>
          <w:sz w:val="24"/>
          <w:szCs w:val="24"/>
        </w:rPr>
        <w:t xml:space="preserve"> resp. kreačné oprávnenie (</w:t>
      </w:r>
      <w:proofErr w:type="spellStart"/>
      <w:r w:rsidRPr="00E92765">
        <w:rPr>
          <w:rFonts w:ascii="Times New Roman" w:hAnsi="Times New Roman" w:cs="Times New Roman"/>
          <w:sz w:val="24"/>
          <w:szCs w:val="24"/>
        </w:rPr>
        <w:t>Gestaltungsrecht</w:t>
      </w:r>
      <w:proofErr w:type="spellEnd"/>
      <w:r w:rsidRPr="00E92765">
        <w:rPr>
          <w:rFonts w:ascii="Times New Roman" w:hAnsi="Times New Roman" w:cs="Times New Roman"/>
          <w:sz w:val="24"/>
          <w:szCs w:val="24"/>
        </w:rPr>
        <w:t xml:space="preserve">), ktorého výkon nie je časovo obmedzený. Rovnaké pravidlo sa použije aj v prípade, ak bola splatnosť prenechaná dlžníkovi, ktorý však v zákonnej ročnej lehote splatnosť dlhu neurčil a veriteľ tým nadobudol právo dlh zosplatniť.               </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154</w:t>
      </w:r>
      <w:r w:rsidR="00FF20AC" w:rsidRPr="00E92765">
        <w:rPr>
          <w:rFonts w:ascii="Times New Roman" w:hAnsi="Times New Roman" w:cs="Times New Roman"/>
          <w:b/>
          <w:sz w:val="24"/>
          <w:szCs w:val="24"/>
        </w:rPr>
        <w:t xml:space="preserve"> (aktuálne § 150 Spočívanie premlčacej lehoty pri vzájomnej žalobe)</w:t>
      </w:r>
    </w:p>
    <w:p w:rsidR="00FF20AC" w:rsidRPr="00E92765" w:rsidRDefault="00F51D21" w:rsidP="00F51D21">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 xml:space="preserve">GPSR požaduje </w:t>
      </w:r>
      <w:r w:rsidR="00FF20AC" w:rsidRPr="00E92765">
        <w:rPr>
          <w:rFonts w:ascii="Times New Roman" w:hAnsi="Times New Roman" w:cs="Times New Roman"/>
          <w:sz w:val="24"/>
          <w:szCs w:val="24"/>
        </w:rPr>
        <w:t>úpravu doplniť o ustanovenia, že premlčacia lehota spočíva (neplynie) aj po oznámení v spore podľa § 86 Civilného sporového poriadku, prípadne aj ak strana oznamujúca spor nežiada, aby tretia osoba vstúpila do sporu ako intervenient. Túto zmenu požaduje z dôvodu čl. 18 Dohovoru o premlčaní pri medzinárodnej kúpe tovaru.</w:t>
      </w:r>
    </w:p>
    <w:p w:rsidR="00F51D21" w:rsidRPr="00E92765" w:rsidRDefault="00F51D21" w:rsidP="00F51D21">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FF20AC" w:rsidRPr="00E92765" w:rsidRDefault="00FF20AC" w:rsidP="00FF20AC">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FF20AC" w:rsidRPr="00E92765" w:rsidRDefault="00FF20AC" w:rsidP="00FF20AC">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 xml:space="preserve">Podľa názoru </w:t>
      </w:r>
      <w:r w:rsidR="00827769">
        <w:rPr>
          <w:rFonts w:ascii="Times New Roman" w:hAnsi="Times New Roman" w:cs="Times New Roman"/>
          <w:sz w:val="24"/>
          <w:szCs w:val="24"/>
        </w:rPr>
        <w:t>predkladateľa</w:t>
      </w:r>
      <w:r w:rsidRPr="00E92765">
        <w:rPr>
          <w:rFonts w:ascii="Times New Roman" w:hAnsi="Times New Roman" w:cs="Times New Roman"/>
          <w:sz w:val="24"/>
          <w:szCs w:val="24"/>
        </w:rPr>
        <w:t xml:space="preserve"> ide o nadbytočnú požiadavku, ktorá menej vhodným spôsobom prepája procesné a hmotné právo a nie je potrebné ju riešiť v tomto hmotnoprávnom predpise.</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158</w:t>
      </w:r>
      <w:r w:rsidR="00FF20AC" w:rsidRPr="00E92765">
        <w:rPr>
          <w:rFonts w:ascii="Times New Roman" w:hAnsi="Times New Roman" w:cs="Times New Roman"/>
          <w:b/>
          <w:sz w:val="24"/>
          <w:szCs w:val="24"/>
        </w:rPr>
        <w:t xml:space="preserve"> (aktuálne § 154 Námietka premlčania nároku, ktorý sa neuplatňuje na súde)</w:t>
      </w:r>
    </w:p>
    <w:p w:rsidR="00FF20AC" w:rsidRPr="00E92765" w:rsidRDefault="00FF20AC" w:rsidP="00FF20AC">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 xml:space="preserve">slová „nárok, ktorý sa neuplatňuje na súde“ nahradiť iným zrozumiteľným výrazom a v odseku 2 vypustiť celú druhú vetu. Navrhované znenie sa týka najmä záložného práva. Záložné právo sa môže vykonať aj mimosúdnou cestou. Neznamená to však, že záložné právo je právo, ktoré sa neuplatňuje na súde. </w:t>
      </w:r>
    </w:p>
    <w:p w:rsidR="00FF20AC" w:rsidRPr="00E92765" w:rsidRDefault="00FF20AC" w:rsidP="00FF20AC">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FF20AC" w:rsidRPr="00E92765" w:rsidRDefault="00FF20AC" w:rsidP="00FF20AC">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FF20AC" w:rsidRPr="00E92765" w:rsidRDefault="00FF20AC" w:rsidP="00FF20AC">
      <w:pPr>
        <w:pStyle w:val="Zkladntext"/>
        <w:spacing w:before="120" w:line="276" w:lineRule="auto"/>
        <w:jc w:val="both"/>
      </w:pPr>
      <w:r w:rsidRPr="00E92765">
        <w:t xml:space="preserve">Vzhľadom na celkovú zmenu koncepcie je nevyhnutné zaviesť osobitné pravidlo pre právne následky premlčania vo vzťahu k špecifickým nárokom, ktoré sa vo všeobecnosti neuplatňujú </w:t>
      </w:r>
      <w:r w:rsidRPr="00E92765">
        <w:lastRenderedPageBreak/>
        <w:t xml:space="preserve">na súde. Ide o málopočetnú množinu nárokov, ktoré spĺňajú zákonnú definíciu v rámci predmetu premlčania, avšak vykonávajú sa mimosúdne (typicky nárok záložného veriteľa vyplývajúci z práva vykonať záložné právo alebo nárok oprávnenej osoby vyplývajúci zo služobnosti, prípadne nárok veriteľa vyplývajúci zo zádržného práva). Primárnym následkom je oprávnenie povinnej osoby mimosúdne namietnuť premlčanie, v dôsledku čoho nemôže veriteľ svoj nárok vykonať. Tohto práva sa povinná osoba nemôže vopred vzdať. </w:t>
      </w:r>
    </w:p>
    <w:p w:rsidR="00FF20AC" w:rsidRPr="00E92765" w:rsidRDefault="00FF20AC" w:rsidP="00FF20AC">
      <w:pPr>
        <w:pStyle w:val="Zkladntext"/>
        <w:spacing w:before="120" w:line="276" w:lineRule="auto"/>
        <w:jc w:val="both"/>
      </w:pPr>
      <w:r w:rsidRPr="00E92765">
        <w:t>V záujme právnej istoty povinnej osoby, ktorá dôvodne namietla premlčanie tohto druhu nároku, formuluje zákon výnimočné pravidlo o zániku subjektívneho práva, z ktorého premlčaný nárok vyplýva. V prípade zápisu takéhoto práva vo verejnom zozname alebo registri sa možno tzv. určovacou žalobou podľa procesných predpisov domáhať určenia, že zaniklo. Právoplatný rozsudok, ktorým bolo žalobe vyhovené, je následne podkladom pre výmaz zaniknutého práva z príslušného verejného zoznamu alebo registra. Typickým príkladom je premlčaný nárok zo záložného práva k nehnuteľnosti, pri ktorom nie je daný legitímny dôvod, aby bolo záložné právo (bez časového obmedzenia) naďalej zapísané v katastri nehnuteľností. K obdobnému riešeniu pristupovala súdna prax už za predchádzajúcej úpravy.</w:t>
      </w:r>
    </w:p>
    <w:p w:rsidR="00FF20AC" w:rsidRPr="00E92765" w:rsidRDefault="00FF20AC" w:rsidP="00FF20AC">
      <w:pPr>
        <w:pStyle w:val="Zkladntext"/>
        <w:spacing w:before="120" w:line="276" w:lineRule="auto"/>
        <w:jc w:val="both"/>
      </w:pPr>
      <w:r w:rsidRPr="00E92765">
        <w:t xml:space="preserve">Odsek 2 nebráni tomu, aby bolo právo vymazané z verejného zoznamu alebo registra aj iným spôsobom, a to typicky na základe dohody strán, v dôsledku vzdania sa práva alebo súhlasu s výmazom a pod.   </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181</w:t>
      </w:r>
      <w:r w:rsidR="0009406F" w:rsidRPr="00E92765">
        <w:rPr>
          <w:rFonts w:ascii="Times New Roman" w:hAnsi="Times New Roman" w:cs="Times New Roman"/>
          <w:b/>
          <w:sz w:val="24"/>
          <w:szCs w:val="24"/>
        </w:rPr>
        <w:t xml:space="preserve"> (aktuálne § 178 Ustanovenie opatrovníka na súde)</w:t>
      </w:r>
    </w:p>
    <w:p w:rsidR="00FF20AC" w:rsidRPr="00E92765" w:rsidRDefault="00FF20AC" w:rsidP="00FF20AC">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preformulovan</w:t>
      </w:r>
      <w:r w:rsidR="0009406F" w:rsidRPr="00E92765">
        <w:rPr>
          <w:rFonts w:ascii="Times New Roman" w:eastAsia="Times New Roman" w:hAnsi="Times New Roman" w:cs="Times New Roman"/>
          <w:color w:val="000000"/>
          <w:sz w:val="24"/>
          <w:szCs w:val="24"/>
        </w:rPr>
        <w:t>ie</w:t>
      </w:r>
      <w:r w:rsidRPr="00E92765">
        <w:rPr>
          <w:rFonts w:ascii="Times New Roman" w:eastAsia="Times New Roman" w:hAnsi="Times New Roman" w:cs="Times New Roman"/>
          <w:color w:val="000000"/>
          <w:sz w:val="24"/>
          <w:szCs w:val="24"/>
        </w:rPr>
        <w:t xml:space="preserve"> tak, že ak osoba v dôsledku zdravotného postihnutia potrebuje podporu pri výkone právnej spôsobilosti, malo by sa najskôr posúdiť a rozhodnúť o zavedení primeraných podporných opatrení, ktoré umožnia osobe vykonávať jej spôsobilosť na práve úkony podľa jej vôle a preferencií. Až následne, ak sa zistí, že podporné opatrenia nie sú dostatočné na ochranu práv a záujmov fyzickej osoby, súd ustanoví opatrovníka v najmenšom nevyhnutnom rozsahu, a to len vtedy, ak nemožno inak zabezpečiť ochranu jej záujmov. Súd pri rozhodovaní bude vychádzať z vôle a preferencií fyzickej osoby, pokiaľ to nie je v rozpore s jej základnými právami a oprávnenými záujmami.</w:t>
      </w:r>
      <w:r w:rsidR="0009406F" w:rsidRPr="00E92765">
        <w:rPr>
          <w:rFonts w:ascii="Times New Roman" w:eastAsia="Times New Roman" w:hAnsi="Times New Roman" w:cs="Times New Roman"/>
          <w:color w:val="000000"/>
          <w:sz w:val="24"/>
          <w:szCs w:val="24"/>
        </w:rPr>
        <w:t xml:space="preserve"> Uvedená zmena má reagovať na </w:t>
      </w:r>
      <w:r w:rsidRPr="00E92765">
        <w:rPr>
          <w:rFonts w:ascii="Times New Roman" w:eastAsia="Times New Roman" w:hAnsi="Times New Roman" w:cs="Times New Roman"/>
          <w:color w:val="000000"/>
          <w:sz w:val="24"/>
          <w:szCs w:val="24"/>
        </w:rPr>
        <w:t>čl. 12 ods. 3 a 4 Dohovoru o právach osôb so zdravotným postihnutím</w:t>
      </w:r>
      <w:r w:rsidR="0009406F" w:rsidRPr="00E92765">
        <w:rPr>
          <w:rFonts w:ascii="Times New Roman" w:eastAsia="Times New Roman" w:hAnsi="Times New Roman" w:cs="Times New Roman"/>
          <w:color w:val="000000"/>
          <w:sz w:val="24"/>
          <w:szCs w:val="24"/>
        </w:rPr>
        <w:t>.</w:t>
      </w:r>
    </w:p>
    <w:p w:rsidR="00FF20AC" w:rsidRPr="00E92765" w:rsidRDefault="00FF20AC" w:rsidP="0009406F">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09406F" w:rsidRPr="00E92765" w:rsidRDefault="0009406F" w:rsidP="0009406F">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09406F" w:rsidRDefault="0009406F" w:rsidP="0009406F">
      <w:pPr>
        <w:spacing w:before="120" w:after="120" w:line="276" w:lineRule="auto"/>
        <w:jc w:val="both"/>
        <w:rPr>
          <w:rFonts w:ascii="Times New Roman" w:hAnsi="Times New Roman" w:cs="Times New Roman"/>
          <w:i/>
          <w:sz w:val="24"/>
          <w:szCs w:val="24"/>
        </w:rPr>
      </w:pPr>
      <w:r w:rsidRPr="00E92765">
        <w:rPr>
          <w:rFonts w:ascii="Times New Roman" w:hAnsi="Times New Roman" w:cs="Times New Roman"/>
          <w:sz w:val="24"/>
          <w:szCs w:val="24"/>
        </w:rPr>
        <w:t xml:space="preserve">Dotknuté ustanovenie bolo primeraným spôsobom preformulované. V súvislosti s námietkami poukazujeme na skutočnosť, že využitie tohto inštitútu je podmienené možnosťou zvolenia si tzv. podporovaného rozhodovania, resp. využitia udelenia tzv. predbežného prehlásenia, ktoré návrh zákona zavádza ako nové inštitúty. Na strane druhej treba takto nastavené dôvody pre ustanovenie opatrovníka fyzickej osoby vnímať vo vzťahu k eliminovaniu tých prípadov, kedy súd zasahuje do spôsobilosti na právne úkony jej obmedzením. Práve ustanovenie opatrovníka reflektuje východiskové zásady medzinárodných právnych aktov (Dohovor o ochrany osôb so zdravotným postihnutím), ktorý zásah do spôsobilosti na právne úkony vníma ako </w:t>
      </w:r>
      <w:proofErr w:type="spellStart"/>
      <w:r w:rsidRPr="00E92765">
        <w:rPr>
          <w:rFonts w:ascii="Times New Roman" w:hAnsi="Times New Roman" w:cs="Times New Roman"/>
          <w:i/>
          <w:sz w:val="24"/>
          <w:szCs w:val="24"/>
        </w:rPr>
        <w:t>ultima</w:t>
      </w:r>
      <w:proofErr w:type="spellEnd"/>
      <w:r w:rsidRPr="00E92765">
        <w:rPr>
          <w:rFonts w:ascii="Times New Roman" w:hAnsi="Times New Roman" w:cs="Times New Roman"/>
          <w:i/>
          <w:sz w:val="24"/>
          <w:szCs w:val="24"/>
        </w:rPr>
        <w:t xml:space="preserve"> </w:t>
      </w:r>
      <w:proofErr w:type="spellStart"/>
      <w:r w:rsidRPr="00E92765">
        <w:rPr>
          <w:rFonts w:ascii="Times New Roman" w:hAnsi="Times New Roman" w:cs="Times New Roman"/>
          <w:i/>
          <w:sz w:val="24"/>
          <w:szCs w:val="24"/>
        </w:rPr>
        <w:t>ratio</w:t>
      </w:r>
      <w:proofErr w:type="spellEnd"/>
      <w:r w:rsidRPr="00E92765">
        <w:rPr>
          <w:rFonts w:ascii="Times New Roman" w:hAnsi="Times New Roman" w:cs="Times New Roman"/>
          <w:i/>
          <w:sz w:val="24"/>
          <w:szCs w:val="24"/>
        </w:rPr>
        <w:t>.</w:t>
      </w:r>
    </w:p>
    <w:p w:rsidR="00827769" w:rsidRDefault="00827769" w:rsidP="0009406F">
      <w:pPr>
        <w:spacing w:before="120" w:after="120" w:line="276" w:lineRule="auto"/>
        <w:jc w:val="both"/>
        <w:rPr>
          <w:rFonts w:ascii="Times New Roman" w:hAnsi="Times New Roman" w:cs="Times New Roman"/>
          <w:i/>
          <w:sz w:val="24"/>
          <w:szCs w:val="24"/>
        </w:rPr>
      </w:pP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lastRenderedPageBreak/>
        <w:t>K § 183 ods. 2</w:t>
      </w:r>
      <w:r w:rsidR="00985255" w:rsidRPr="00E92765">
        <w:rPr>
          <w:rFonts w:ascii="Times New Roman" w:hAnsi="Times New Roman" w:cs="Times New Roman"/>
          <w:b/>
          <w:sz w:val="24"/>
          <w:szCs w:val="24"/>
        </w:rPr>
        <w:t xml:space="preserve"> (aktuálne § 180 Vzhliadnutie)</w:t>
      </w:r>
    </w:p>
    <w:p w:rsidR="00985255" w:rsidRPr="00E92765" w:rsidRDefault="00985255" w:rsidP="00985255">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preformulovanie tak, a</w:t>
      </w:r>
      <w:r w:rsidRPr="00E92765">
        <w:rPr>
          <w:rFonts w:ascii="Times New Roman" w:eastAsia="Times New Roman" w:hAnsi="Times New Roman" w:cs="Times New Roman"/>
          <w:color w:val="000000" w:themeColor="text1"/>
          <w:sz w:val="24"/>
          <w:szCs w:val="24"/>
        </w:rPr>
        <w:t>by ustanovovalo, že ak fyzická osoba nie je schopná vyjadriť sa bežným spôsobom, súd zabezpečí, aby mala primerané komunikačné a asistenčné pomôcky na vyjadrenie svojej vôle, napríklad prostredníctvom tlmočníka, podpory pri komunikácii alebo inej formy pomoci. Pripomienka vychádza z čl. 12 ods. 4 Dohovoru o osobách so zdravotným postihnutím.</w:t>
      </w:r>
    </w:p>
    <w:p w:rsidR="00985255" w:rsidRPr="00E92765" w:rsidRDefault="00985255" w:rsidP="00985255">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985255" w:rsidRPr="00E92765" w:rsidRDefault="00985255" w:rsidP="00985255">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985255" w:rsidRPr="00E92765" w:rsidRDefault="00985255" w:rsidP="00985255">
      <w:pPr>
        <w:pStyle w:val="Zkladntext"/>
        <w:spacing w:before="120" w:line="276" w:lineRule="auto"/>
        <w:jc w:val="both"/>
      </w:pPr>
      <w:r w:rsidRPr="00E92765">
        <w:t xml:space="preserve">Za prvoradé kritérium pri rozhodovaní o ustanovení opatrovníka považuje predkladateľ rešpektovanie autonómie vôle osoby, ktorej má byť ustanovený opatrovník. Kritérium autonómneho rozhodovania musí byť konfrontované, a to aj s ohľadom na dôvody kedy možno fyzickej osobe opatrovníka ustanoviť, s kritériom ochrany jej záujmov a nemusí byť vnímané absolútne. Podľa dôvodov, pre ktoré má byť ustanovený opatrovník treba rozlíšiť situácie, kedy osoba nie je schopná svoju vôľu prejaviť (nedovoľuje to jej zdravotný stav), a tie situácie, kedy prejav vôle nie je možné získať pre inú prekážku (ide o osobu neznámu, alebo neznámeho pobytu). Zistenie názoru môže byť alternované v osobitných prípadoch vzhliadnutím osoby, ktorej má byť ustanovený opatrovník. Vlastný vnem vo vzťahu k osobe, o ktorej sa rozhoduje, reflektuje zachovanie jej dôstojnosti a jej vnímania ako ľudskej bytosti so všetkými znakmi jej jedinečnosti. </w:t>
      </w:r>
      <w:r w:rsidRPr="00E92765">
        <w:rPr>
          <w:color w:val="000000"/>
        </w:rPr>
        <w:t>V rámci vzhliadnutia je samozrejme vecou súdu, aké prostriedky na zabezpečenie zistenia názoru použije v závislosti od konkrétnej situácie a okolností.</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208</w:t>
      </w:r>
      <w:r w:rsidR="00FC0BA1" w:rsidRPr="00E92765">
        <w:rPr>
          <w:rFonts w:ascii="Times New Roman" w:hAnsi="Times New Roman" w:cs="Times New Roman"/>
          <w:b/>
          <w:sz w:val="24"/>
          <w:szCs w:val="24"/>
        </w:rPr>
        <w:t xml:space="preserve"> (aktuálne § 206 Zánik zmluvy o podporovanom rozhodovaní)</w:t>
      </w:r>
    </w:p>
    <w:p w:rsidR="007D0586" w:rsidRPr="00E92765" w:rsidRDefault="00FC0BA1" w:rsidP="00FC0BA1">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preformulovanie tak, a</w:t>
      </w:r>
      <w:r w:rsidRPr="00E92765">
        <w:rPr>
          <w:rFonts w:ascii="Times New Roman" w:eastAsia="Times New Roman" w:hAnsi="Times New Roman" w:cs="Times New Roman"/>
          <w:color w:val="000000" w:themeColor="text1"/>
          <w:sz w:val="24"/>
          <w:szCs w:val="24"/>
        </w:rPr>
        <w:t xml:space="preserve">by ustanovovalo, že </w:t>
      </w:r>
      <w:r w:rsidR="007D0586" w:rsidRPr="00E92765">
        <w:rPr>
          <w:rFonts w:ascii="Times New Roman" w:eastAsia="Times New Roman" w:hAnsi="Times New Roman" w:cs="Times New Roman"/>
          <w:color w:val="000000" w:themeColor="text1"/>
          <w:sz w:val="24"/>
          <w:szCs w:val="24"/>
        </w:rPr>
        <w:t>zmluva o podporovanom rozhodovaní môže zaniknúť aj z dôvodu straty dôvery medzi podporcom a podporovaným.</w:t>
      </w:r>
    </w:p>
    <w:p w:rsidR="00FC0BA1" w:rsidRPr="00E92765" w:rsidRDefault="00FC0BA1" w:rsidP="007D0586">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r w:rsidR="007D0586" w:rsidRPr="00E92765">
        <w:rPr>
          <w:rFonts w:ascii="Times New Roman" w:hAnsi="Times New Roman" w:cs="Times New Roman"/>
          <w:sz w:val="24"/>
          <w:szCs w:val="24"/>
        </w:rPr>
        <w:t>.</w:t>
      </w:r>
    </w:p>
    <w:p w:rsidR="007D0586" w:rsidRPr="00E92765" w:rsidRDefault="007D0586" w:rsidP="007D0586">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7D0586" w:rsidRPr="00E92765" w:rsidRDefault="007D0586" w:rsidP="007D0586">
      <w:pPr>
        <w:pStyle w:val="Zkladntext"/>
        <w:spacing w:before="120" w:line="276" w:lineRule="auto"/>
        <w:jc w:val="both"/>
        <w:rPr>
          <w:bCs/>
          <w:color w:val="000000" w:themeColor="text1"/>
        </w:rPr>
      </w:pPr>
      <w:r w:rsidRPr="00E92765">
        <w:rPr>
          <w:bCs/>
          <w:color w:val="000000" w:themeColor="text1"/>
        </w:rPr>
        <w:t>V prvom rade je potrebné zdôrazniť, že podpora pri rozhodovaní ja dobrovoľná a vzťah je založený na základe autonómie vôle, čo samozrejme reflektuje aj zánik. Strata dôvery je jednoznačne dôvodom pre odstúpenie od zmluvy vzhľadom na jej účel</w:t>
      </w:r>
      <w:r w:rsidR="00016166">
        <w:rPr>
          <w:bCs/>
          <w:color w:val="000000" w:themeColor="text1"/>
        </w:rPr>
        <w:t>,</w:t>
      </w:r>
      <w:r w:rsidRPr="00E92765">
        <w:rPr>
          <w:bCs/>
          <w:color w:val="000000" w:themeColor="text1"/>
        </w:rPr>
        <w:t xml:space="preserve"> a preto osobitný dôvod nie je potrebný.</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236</w:t>
      </w:r>
      <w:r w:rsidR="007D0586" w:rsidRPr="00E92765">
        <w:rPr>
          <w:rFonts w:ascii="Times New Roman" w:hAnsi="Times New Roman" w:cs="Times New Roman"/>
          <w:b/>
          <w:sz w:val="24"/>
          <w:szCs w:val="24"/>
        </w:rPr>
        <w:t xml:space="preserve"> (aktuálne § 232 Premlčanie nároku voči členovi orgánu)</w:t>
      </w:r>
    </w:p>
    <w:p w:rsidR="00E92765" w:rsidRDefault="007D0586" w:rsidP="007D0586">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 xml:space="preserve">zmenu, </w:t>
      </w:r>
      <w:r w:rsidRPr="00E92765">
        <w:rPr>
          <w:rFonts w:ascii="Times New Roman" w:eastAsia="Times New Roman" w:hAnsi="Times New Roman" w:cs="Times New Roman"/>
          <w:color w:val="000000" w:themeColor="text1"/>
          <w:sz w:val="24"/>
          <w:szCs w:val="24"/>
        </w:rPr>
        <w:t>pokiaľ ide o začiatok plynutia ustanovenej jednoročnej lehoty z dôvodu právnej istoty, keďže k premlčaniu by mohlo dôjsť napríklad aj po pätnástic</w:t>
      </w:r>
      <w:r w:rsidR="00E92765">
        <w:rPr>
          <w:rFonts w:ascii="Times New Roman" w:eastAsia="Times New Roman" w:hAnsi="Times New Roman" w:cs="Times New Roman"/>
          <w:color w:val="000000" w:themeColor="text1"/>
          <w:sz w:val="24"/>
          <w:szCs w:val="24"/>
        </w:rPr>
        <w:t>h rokov od porušenia povinnosti.</w:t>
      </w:r>
    </w:p>
    <w:p w:rsidR="007D0586" w:rsidRDefault="007D0586" w:rsidP="007D0586">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016166" w:rsidRDefault="00016166" w:rsidP="007D0586">
      <w:pPr>
        <w:spacing w:before="120" w:after="120" w:line="276" w:lineRule="auto"/>
        <w:jc w:val="both"/>
        <w:rPr>
          <w:rFonts w:ascii="Times New Roman" w:hAnsi="Times New Roman" w:cs="Times New Roman"/>
          <w:sz w:val="24"/>
          <w:szCs w:val="24"/>
        </w:rPr>
      </w:pPr>
    </w:p>
    <w:p w:rsidR="007D0586" w:rsidRPr="00E92765" w:rsidRDefault="007D0586" w:rsidP="007D0586">
      <w:pPr>
        <w:pStyle w:val="Zkladntext"/>
        <w:spacing w:before="120" w:line="276" w:lineRule="auto"/>
        <w:jc w:val="both"/>
        <w:rPr>
          <w:b/>
          <w:color w:val="000000" w:themeColor="text1"/>
          <w:u w:val="single"/>
        </w:rPr>
      </w:pPr>
      <w:r w:rsidRPr="00E92765">
        <w:rPr>
          <w:b/>
          <w:color w:val="000000" w:themeColor="text1"/>
          <w:u w:val="single"/>
        </w:rPr>
        <w:lastRenderedPageBreak/>
        <w:t>Vyjadrenie Ministerstva spravodlivosti Slovenskej republiky:</w:t>
      </w:r>
    </w:p>
    <w:p w:rsidR="007D0586" w:rsidRPr="00E92765" w:rsidRDefault="007D0586" w:rsidP="007D0586">
      <w:pPr>
        <w:pStyle w:val="Zkladntext"/>
        <w:spacing w:before="120" w:line="276" w:lineRule="auto"/>
        <w:jc w:val="both"/>
        <w:rPr>
          <w:b/>
          <w:color w:val="000000" w:themeColor="text1"/>
          <w:u w:val="single"/>
        </w:rPr>
      </w:pPr>
      <w:r w:rsidRPr="00E92765">
        <w:t>Navrhuje sa osobitné ustanovenie o premlčaní práva právnickej osoby voči členovi orgánu, či už riadiaceho alebo kontrolného. Vzhľadom na to, že člen orgánu môže mať vplyv na správanie sa právnickej osoby, nebolo by správne umožniť, aby nároky voči členovi orgánu mohli premlčať skôr, než sa o nich dozvedia osoby, ktoré by ich mohli uplatniť. V prípad opakovaného ustanovenia do funkcie je relevantný čas, kedy zaniklo jeho členstvo ako také.</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322 písm. h) a i)</w:t>
      </w:r>
      <w:r w:rsidR="007D0586" w:rsidRPr="00E92765">
        <w:rPr>
          <w:rFonts w:ascii="Times New Roman" w:hAnsi="Times New Roman" w:cs="Times New Roman"/>
          <w:b/>
          <w:sz w:val="24"/>
          <w:szCs w:val="24"/>
        </w:rPr>
        <w:t xml:space="preserve"> (aktuálne § 294 Výlučné imanie manželov)</w:t>
      </w:r>
    </w:p>
    <w:p w:rsidR="007D0586" w:rsidRPr="00E92765" w:rsidRDefault="007D0586" w:rsidP="007D0586">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doplnenie nových písmen v znení:</w:t>
      </w:r>
    </w:p>
    <w:p w:rsidR="00016166" w:rsidRDefault="007D0586" w:rsidP="007D0586">
      <w:pPr>
        <w:spacing w:before="120" w:after="120" w:line="276" w:lineRule="auto"/>
        <w:jc w:val="both"/>
        <w:rPr>
          <w:rFonts w:ascii="Times New Roman" w:eastAsia="Times New Roman" w:hAnsi="Times New Roman" w:cs="Times New Roman"/>
          <w:i/>
          <w:color w:val="000000"/>
          <w:sz w:val="24"/>
          <w:szCs w:val="24"/>
        </w:rPr>
      </w:pPr>
      <w:r w:rsidRPr="00E92765">
        <w:rPr>
          <w:rFonts w:ascii="Times New Roman" w:eastAsia="Times New Roman" w:hAnsi="Times New Roman" w:cs="Times New Roman"/>
          <w:i/>
          <w:color w:val="000000"/>
          <w:sz w:val="24"/>
          <w:szCs w:val="24"/>
        </w:rPr>
        <w:t>„h) majetok, ktorý pripadne jednému z manželov rozdelením spoločného imania manželov v konkurznom konaní,</w:t>
      </w:r>
    </w:p>
    <w:p w:rsidR="007D0586" w:rsidRPr="00E92765" w:rsidRDefault="007D0586" w:rsidP="007D0586">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eastAsia="Times New Roman" w:hAnsi="Times New Roman" w:cs="Times New Roman"/>
          <w:i/>
          <w:color w:val="000000"/>
          <w:sz w:val="24"/>
          <w:szCs w:val="24"/>
        </w:rPr>
        <w:t>i) majetok, ktorý pripadne jednému z manželov rozdelením spoločného imania manželov po právoplatnom rozhodnutím súdu o prepadnutí majetku v trestnom konaní,“</w:t>
      </w:r>
      <w:r w:rsidRPr="00E92765">
        <w:rPr>
          <w:rFonts w:ascii="Times New Roman" w:eastAsia="Times New Roman" w:hAnsi="Times New Roman" w:cs="Times New Roman"/>
          <w:color w:val="000000"/>
          <w:sz w:val="24"/>
          <w:szCs w:val="24"/>
        </w:rPr>
        <w:t>.</w:t>
      </w:r>
    </w:p>
    <w:p w:rsidR="007D0586" w:rsidRPr="00E92765" w:rsidRDefault="007D0586" w:rsidP="007D0586">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eastAsia="Times New Roman" w:hAnsi="Times New Roman" w:cs="Times New Roman"/>
          <w:color w:val="000000"/>
          <w:sz w:val="24"/>
          <w:szCs w:val="24"/>
        </w:rPr>
        <w:t>Návrh má reagovať na osobitné právne predpisy (§ 53 ods. 1 zákona o konkurze a § 59 Trestného zákona).</w:t>
      </w:r>
    </w:p>
    <w:p w:rsidR="007D0586" w:rsidRPr="00E92765" w:rsidRDefault="007D0586" w:rsidP="007D0586">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1E6D9C" w:rsidRPr="00E92765" w:rsidRDefault="007D0586" w:rsidP="001E6D9C">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1E6D9C" w:rsidRPr="00E92765" w:rsidRDefault="001E6D9C" w:rsidP="001E6D9C">
      <w:pPr>
        <w:pStyle w:val="Zkladntext"/>
        <w:spacing w:before="120" w:line="276" w:lineRule="auto"/>
        <w:jc w:val="both"/>
        <w:rPr>
          <w:color w:val="000000" w:themeColor="text1"/>
        </w:rPr>
      </w:pPr>
      <w:r w:rsidRPr="00E92765">
        <w:rPr>
          <w:color w:val="000000" w:themeColor="text1"/>
        </w:rPr>
        <w:t>Vyhlásený konkurz a trest prepadnutia majetku majú za následok riadny zánik spoločného imania manželov a jeho následné vyporiadanie. V týchto prípadoch je zrejmé, že po vyporiadaní ide o výlučný majetok druhého manžela, preto nie je potrebná osobitná právna úprava.</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štvrtej časti Záväzkové právo – všeobecne v neakceptovanej časti</w:t>
      </w:r>
    </w:p>
    <w:p w:rsidR="004B6881" w:rsidRPr="00E92765" w:rsidRDefault="004B6881" w:rsidP="004B6881">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terminologickú a jazykovo štylistickú úpravu. </w:t>
      </w:r>
    </w:p>
    <w:p w:rsidR="004B6881" w:rsidRPr="00E92765" w:rsidRDefault="004B6881" w:rsidP="004B6881">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4B6881" w:rsidRPr="00E92765" w:rsidRDefault="004B6881" w:rsidP="004B6881">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4B6881" w:rsidRPr="00E92765" w:rsidRDefault="004B6881" w:rsidP="004B6881">
      <w:pPr>
        <w:pStyle w:val="Zkladntext"/>
        <w:spacing w:before="120" w:line="276" w:lineRule="auto"/>
        <w:jc w:val="both"/>
        <w:rPr>
          <w:b/>
          <w:color w:val="000000" w:themeColor="text1"/>
          <w:u w:val="single"/>
        </w:rPr>
      </w:pPr>
      <w:r w:rsidRPr="00E92765">
        <w:rPr>
          <w:color w:val="000000" w:themeColor="text1"/>
        </w:rPr>
        <w:t>Materiál bol primerane a v súlade s uplatnenými (relevantnými) pripomienkami a závermi z rozporových konaní upravený.</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472</w:t>
      </w:r>
      <w:r w:rsidR="004B6881" w:rsidRPr="00E92765">
        <w:rPr>
          <w:rFonts w:ascii="Times New Roman" w:hAnsi="Times New Roman" w:cs="Times New Roman"/>
          <w:b/>
          <w:sz w:val="24"/>
          <w:szCs w:val="24"/>
        </w:rPr>
        <w:t xml:space="preserve"> (aktuálne § 331 Premlčanie nároku na náhrady)</w:t>
      </w:r>
    </w:p>
    <w:p w:rsidR="004B6881" w:rsidRPr="00E92765" w:rsidRDefault="004B6881" w:rsidP="004B6881">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GPSR požaduje ustanovenie preformulovať tak, aby ustanovovalo, že počas súdneho sporu alebo rozhodcovského sporu medzi veriteľom a jedným zo solidárne zaviazaných dlžníkov premlčacia lehota nároku na náhrady spočívala</w:t>
      </w:r>
      <w:r w:rsidR="00016166">
        <w:rPr>
          <w:rFonts w:ascii="Times New Roman" w:hAnsi="Times New Roman" w:cs="Times New Roman"/>
          <w:sz w:val="24"/>
          <w:szCs w:val="24"/>
        </w:rPr>
        <w:t>,</w:t>
      </w:r>
      <w:r w:rsidRPr="00E92765">
        <w:rPr>
          <w:rFonts w:ascii="Times New Roman" w:hAnsi="Times New Roman" w:cs="Times New Roman"/>
          <w:sz w:val="24"/>
          <w:szCs w:val="24"/>
        </w:rPr>
        <w:t xml:space="preserve"> a to s poukazom na čl. 18 Dohovoru o premlčaní pri medzinárodnej kúpe tovaru. </w:t>
      </w:r>
    </w:p>
    <w:p w:rsidR="004B6881" w:rsidRPr="00E92765" w:rsidRDefault="004B6881" w:rsidP="004B6881">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4B6881" w:rsidRPr="00E92765" w:rsidRDefault="004B6881" w:rsidP="004B6881">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4B6881" w:rsidRPr="00E92765" w:rsidRDefault="004B6881" w:rsidP="004B6881">
      <w:pPr>
        <w:pStyle w:val="Zkladntext"/>
        <w:spacing w:before="120" w:line="276" w:lineRule="auto"/>
        <w:jc w:val="both"/>
      </w:pPr>
      <w:r w:rsidRPr="00E92765">
        <w:t xml:space="preserve">Podľa doterajšej úpravy sa regresné nároky premlčali v štandardnej (novej) premlčacej lehote. To nezodpovedalo jednak základnému účelu premlčania, ale ani predpokladom, s ktorými </w:t>
      </w:r>
      <w:r w:rsidRPr="00E92765">
        <w:lastRenderedPageBreak/>
        <w:t>dlžníci vstupujú do solidárneho záväzku. Na druhej strane však dlžník, ktorý plnil, nemôže byť vystavený riziku, že jeho regresné nároky budú v čase ich vzniku už premlčané, resp. že bude mať iba neprimerane krátku lehotu na ich uplatnenie. Zavádza sa preto doplňujúca šesťmesačná lehota a vzhľadom na to je požadované nadbytočné.</w:t>
      </w:r>
    </w:p>
    <w:p w:rsidR="00B12A8D" w:rsidRPr="00E92765" w:rsidRDefault="00B12A8D" w:rsidP="00F032D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604 ods. 6</w:t>
      </w:r>
      <w:r w:rsidR="004B6881" w:rsidRPr="00E92765">
        <w:rPr>
          <w:rFonts w:ascii="Times New Roman" w:hAnsi="Times New Roman" w:cs="Times New Roman"/>
          <w:b/>
          <w:sz w:val="24"/>
          <w:szCs w:val="24"/>
        </w:rPr>
        <w:t xml:space="preserve"> (aktuálne § </w:t>
      </w:r>
      <w:r w:rsidR="00982D44" w:rsidRPr="00E92765">
        <w:rPr>
          <w:rFonts w:ascii="Times New Roman" w:hAnsi="Times New Roman" w:cs="Times New Roman"/>
          <w:b/>
          <w:sz w:val="24"/>
          <w:szCs w:val="24"/>
        </w:rPr>
        <w:t>468 ods. 6)</w:t>
      </w:r>
    </w:p>
    <w:p w:rsidR="00982D44" w:rsidRPr="00E92765" w:rsidRDefault="00982D44" w:rsidP="00982D44">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 xml:space="preserve">GPSR požaduje ustanovenie preformulovať z dôvodu zmätočnosti. </w:t>
      </w:r>
    </w:p>
    <w:p w:rsidR="00982D44" w:rsidRPr="00E92765" w:rsidRDefault="00982D44" w:rsidP="00982D44">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982D44" w:rsidRPr="00E92765" w:rsidRDefault="00982D44" w:rsidP="00982D44">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982D44" w:rsidRPr="00E92765" w:rsidRDefault="00982D44" w:rsidP="00982D44">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Ustanovenie bolo preformulované a aktuálne znie:</w:t>
      </w:r>
    </w:p>
    <w:p w:rsidR="00982D44" w:rsidRPr="00E92765" w:rsidRDefault="00982D44" w:rsidP="00982D44">
      <w:pPr>
        <w:spacing w:before="120" w:after="120" w:line="276" w:lineRule="auto"/>
        <w:jc w:val="both"/>
        <w:rPr>
          <w:rFonts w:ascii="Times New Roman" w:hAnsi="Times New Roman" w:cs="Times New Roman"/>
          <w:i/>
          <w:sz w:val="24"/>
          <w:szCs w:val="24"/>
        </w:rPr>
      </w:pPr>
      <w:r w:rsidRPr="00E92765">
        <w:rPr>
          <w:rFonts w:ascii="Times New Roman" w:hAnsi="Times New Roman" w:cs="Times New Roman"/>
          <w:bCs/>
          <w:i/>
          <w:sz w:val="24"/>
          <w:szCs w:val="24"/>
        </w:rPr>
        <w:t>„Len čo sa začalo konanie v spore o zdržanie sa ďalšieho používania nekalej zmluvnej podmienky alebo uplatňovania nekalej obchodnej praxe alebo sa právoplatne skončilo rozhodnutím vo veci samej v prospech žalobcu, nie sú žaloby ďalších osôb z tých istých dôvodov v rozsahu priznaného nároku na zdržanie sa ďalšieho používania nekalej zmluvnej podmienky alebo uplatňovania nekalej obchodnej praxe prípustné; tieto osoby sú však oprávnené zúčastniť sa konania ako intervenienti na strane žalobcu.“.</w:t>
      </w:r>
    </w:p>
    <w:p w:rsidR="0085787D" w:rsidRPr="00E92765" w:rsidRDefault="0085787D" w:rsidP="0085787D">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1095 ods. 1 (aktuálne § 933 Oznámenie)</w:t>
      </w:r>
    </w:p>
    <w:p w:rsidR="00016166" w:rsidRDefault="0085787D" w:rsidP="0085787D">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themeColor="text1"/>
          <w:sz w:val="24"/>
          <w:szCs w:val="24"/>
        </w:rPr>
        <w:t>v odseku 1 vypustiť časť, ktorá ustanovuje, že ak osoba, na ktorú prešiel nájom, neoznámi prenajímateľovi prechod nájmu ani do konca tretieho mesiaca nasledujúceho po smrti nájomníka, má sa za to, že k prechodu nájmu nedošlo. Navrhované znenie považuje za „neprípustnú sankciu“ za neoznámenie prechodu nájmu, ktorou môžu byť negatívne dotknuté rodiny, resp. samoživitelia s maloletými deťmi, na ktorých nájom prešiel.</w:t>
      </w:r>
    </w:p>
    <w:p w:rsidR="0085787D" w:rsidRPr="00E92765" w:rsidRDefault="0085787D" w:rsidP="0085787D">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85787D" w:rsidRPr="00E92765" w:rsidRDefault="0085787D" w:rsidP="0085787D">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85787D" w:rsidRPr="00E92765" w:rsidRDefault="0085787D" w:rsidP="0085787D">
      <w:pPr>
        <w:pStyle w:val="Zkladntext"/>
        <w:spacing w:before="120" w:line="276" w:lineRule="auto"/>
        <w:jc w:val="both"/>
      </w:pPr>
      <w:r w:rsidRPr="00E92765">
        <w:t xml:space="preserve">Ustanovenie zavádza pravidlo </w:t>
      </w:r>
      <w:proofErr w:type="spellStart"/>
      <w:r w:rsidRPr="00E92765">
        <w:rPr>
          <w:i/>
        </w:rPr>
        <w:t>vigilantibus</w:t>
      </w:r>
      <w:proofErr w:type="spellEnd"/>
      <w:r w:rsidRPr="00E92765">
        <w:rPr>
          <w:i/>
        </w:rPr>
        <w:t xml:space="preserve"> </w:t>
      </w:r>
      <w:proofErr w:type="spellStart"/>
      <w:r w:rsidRPr="00E92765">
        <w:rPr>
          <w:i/>
        </w:rPr>
        <w:t>iura</w:t>
      </w:r>
      <w:proofErr w:type="spellEnd"/>
      <w:r w:rsidRPr="00E92765">
        <w:rPr>
          <w:i/>
        </w:rPr>
        <w:t xml:space="preserve"> </w:t>
      </w:r>
      <w:proofErr w:type="spellStart"/>
      <w:r w:rsidRPr="00E92765">
        <w:rPr>
          <w:i/>
        </w:rPr>
        <w:t>scripta</w:t>
      </w:r>
      <w:proofErr w:type="spellEnd"/>
      <w:r w:rsidRPr="00E92765">
        <w:rPr>
          <w:i/>
        </w:rPr>
        <w:t xml:space="preserve"> </w:t>
      </w:r>
      <w:proofErr w:type="spellStart"/>
      <w:r w:rsidRPr="00E92765">
        <w:rPr>
          <w:i/>
        </w:rPr>
        <w:t>sunt</w:t>
      </w:r>
      <w:proofErr w:type="spellEnd"/>
      <w:r w:rsidRPr="00E92765">
        <w:t>. Návrh zákona upravuje prechod práv a povinností z nájomnej zmluvy na osoby taxatívne vymenované v zákone. Prenajímateľ môže súhlasiť s prechodom nájmu aj na iné osoby, než ktoré uvádza zákon. K prechodu nájmu dochádza priamo zo zákona, takže nie je potrebný žiadny ďalší právny úkon. Zmenu v osobe nájomníka je však potrebné oznámiť prenajímateľovi a aj ho zdôvodniť (s ohľadom na predchádzajúce ustanovenia zákona). Predkladateľ v súvislosti s prechodom nájmu zavádza viaceré prekluzívne lehoty, ich dĺžka bola nastavená tak, aby zodpovedala „domácim“ pomerom a potrebám (takéto lehoty poznajú aj zahraničné právne úpravy, ich dĺžka je však rôzna).</w:t>
      </w:r>
    </w:p>
    <w:p w:rsidR="00B12A8D" w:rsidRPr="00E92765" w:rsidRDefault="00B12A8D" w:rsidP="00982D4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1402 v neakceptovane</w:t>
      </w:r>
      <w:r w:rsidR="00B979B2" w:rsidRPr="00E92765">
        <w:rPr>
          <w:rFonts w:ascii="Times New Roman" w:hAnsi="Times New Roman" w:cs="Times New Roman"/>
          <w:b/>
          <w:sz w:val="24"/>
          <w:szCs w:val="24"/>
        </w:rPr>
        <w:t>j</w:t>
      </w:r>
      <w:r w:rsidRPr="00E92765">
        <w:rPr>
          <w:rFonts w:ascii="Times New Roman" w:hAnsi="Times New Roman" w:cs="Times New Roman"/>
          <w:b/>
          <w:sz w:val="24"/>
          <w:szCs w:val="24"/>
        </w:rPr>
        <w:t xml:space="preserve"> časti</w:t>
      </w:r>
      <w:r w:rsidR="00982D44" w:rsidRPr="00E92765">
        <w:rPr>
          <w:rFonts w:ascii="Times New Roman" w:hAnsi="Times New Roman" w:cs="Times New Roman"/>
          <w:b/>
          <w:sz w:val="24"/>
          <w:szCs w:val="24"/>
        </w:rPr>
        <w:t xml:space="preserve"> (aktuálne § 1182 Smrť majiteľa účtu)</w:t>
      </w:r>
    </w:p>
    <w:p w:rsidR="00982D44" w:rsidRPr="00E92765" w:rsidRDefault="00982D44" w:rsidP="00982D44">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GPSR požaduje vypustiť úpravu odsekov 2 a 3.</w:t>
      </w:r>
    </w:p>
    <w:p w:rsidR="00982D44" w:rsidRPr="00E92765" w:rsidRDefault="00982D44" w:rsidP="00982D44">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982D44" w:rsidRPr="00E92765" w:rsidRDefault="00982D44" w:rsidP="00982D44">
      <w:pPr>
        <w:pStyle w:val="Zkladntext"/>
        <w:spacing w:before="120" w:line="276" w:lineRule="auto"/>
        <w:jc w:val="both"/>
        <w:rPr>
          <w:b/>
          <w:color w:val="000000" w:themeColor="text1"/>
          <w:u w:val="single"/>
        </w:rPr>
      </w:pPr>
      <w:r w:rsidRPr="00E92765">
        <w:rPr>
          <w:b/>
          <w:color w:val="000000" w:themeColor="text1"/>
          <w:u w:val="single"/>
        </w:rPr>
        <w:lastRenderedPageBreak/>
        <w:t>Vyjadrenie Ministerstva spravodlivosti Slovenskej republiky:</w:t>
      </w:r>
    </w:p>
    <w:p w:rsidR="00982D44" w:rsidRDefault="00982D44" w:rsidP="00982D44">
      <w:pPr>
        <w:pStyle w:val="Zkladntext"/>
        <w:spacing w:before="120" w:line="276" w:lineRule="auto"/>
        <w:jc w:val="both"/>
      </w:pPr>
      <w:r w:rsidRPr="00E92765">
        <w:t xml:space="preserve">V súlade s požiadavkami praxe a vývojom legislatívy EÚ sa zavádza jednotná úprava zmluvy o účte. </w:t>
      </w:r>
      <w:r w:rsidR="00487C41" w:rsidRPr="00E92765">
        <w:t>Namietaná úprava reaguje práve na „smrť majiteľa účtu“ a realizáciu výplat a prevodov, ktorú považujeme za potrebnú na zabezpečenie právnej istoty.</w:t>
      </w:r>
    </w:p>
    <w:p w:rsidR="00B12A8D" w:rsidRPr="00E92765" w:rsidRDefault="00B12A8D" w:rsidP="00982D4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1449</w:t>
      </w:r>
      <w:r w:rsidR="00487C41" w:rsidRPr="00E92765">
        <w:rPr>
          <w:rFonts w:ascii="Times New Roman" w:hAnsi="Times New Roman" w:cs="Times New Roman"/>
          <w:b/>
          <w:sz w:val="24"/>
          <w:szCs w:val="24"/>
        </w:rPr>
        <w:t xml:space="preserve"> (aktuálne § 1228 Odstúpenie od zmluvy pre podstatné zvýšenie ceny)</w:t>
      </w:r>
    </w:p>
    <w:p w:rsidR="00487C41" w:rsidRPr="00E92765" w:rsidRDefault="00487C41" w:rsidP="00487C41">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GPSR požaduje ponechať platnú právnu úpravu § 547 ods. 5 Obchodného zákonníka z dôvodu, že jej nie je zrejmý dôvod, pre ktorý nebola prevzatá a bola zmenená tak, že jednoznačné stanovené zvýšenie ceny určenej na základe rozpočtu nahradil pojmom „podstatné“ zvýšenie ceny.</w:t>
      </w:r>
    </w:p>
    <w:p w:rsidR="00487C41" w:rsidRPr="00E92765" w:rsidRDefault="00487C41" w:rsidP="00487C41">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487C41" w:rsidRPr="00E92765" w:rsidRDefault="00487C41" w:rsidP="00487C41">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487C41" w:rsidRPr="00E92765" w:rsidRDefault="00487C41" w:rsidP="00487C41">
      <w:pPr>
        <w:pStyle w:val="Zkladntext"/>
        <w:spacing w:before="120" w:line="276" w:lineRule="auto"/>
        <w:jc w:val="both"/>
        <w:rPr>
          <w:color w:val="000000" w:themeColor="text1"/>
        </w:rPr>
      </w:pPr>
      <w:r w:rsidRPr="00E92765">
        <w:t xml:space="preserve">Navrhovanú úpravu považujeme za správnu a vhodnú pre aplikačnú prax, pretože exaktné </w:t>
      </w:r>
      <w:r w:rsidRPr="00E92765">
        <w:rPr>
          <w:color w:val="000000" w:themeColor="text1"/>
        </w:rPr>
        <w:t xml:space="preserve">číselné vyjadrenie podstatného prekročenia je mätúce. V závislosti od ceny diela budú prípady, kedy prekročenie o 15% nebude vnímané ako podstatné, a naopak prekročenie o 9% už podstatné bude. Navrhované znenie prenecháva priestor na posúdenie tejto otázky na súd vzhľadom na okolnosti prípadu. </w:t>
      </w:r>
    </w:p>
    <w:p w:rsidR="00C90104" w:rsidRPr="00E92765" w:rsidRDefault="00B12A8D" w:rsidP="00C9010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 xml:space="preserve">K § </w:t>
      </w:r>
      <w:r w:rsidR="00B979B2" w:rsidRPr="00E92765">
        <w:rPr>
          <w:rFonts w:ascii="Times New Roman" w:hAnsi="Times New Roman" w:cs="Times New Roman"/>
          <w:b/>
          <w:sz w:val="24"/>
          <w:szCs w:val="24"/>
        </w:rPr>
        <w:t>1683 až § 1687</w:t>
      </w:r>
      <w:r w:rsidR="00487C41" w:rsidRPr="00E92765">
        <w:rPr>
          <w:rFonts w:ascii="Times New Roman" w:hAnsi="Times New Roman" w:cs="Times New Roman"/>
          <w:b/>
          <w:sz w:val="24"/>
          <w:szCs w:val="24"/>
        </w:rPr>
        <w:t xml:space="preserve"> (aktuálne § 1464 až § 1468 Neoprávnená stavba)</w:t>
      </w:r>
    </w:p>
    <w:p w:rsidR="00C90104" w:rsidRPr="00E92765" w:rsidRDefault="00487C41" w:rsidP="00C9010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00C90104" w:rsidRPr="00E92765">
        <w:rPr>
          <w:rFonts w:ascii="Times New Roman" w:hAnsi="Times New Roman" w:cs="Times New Roman"/>
          <w:sz w:val="24"/>
          <w:szCs w:val="24"/>
        </w:rPr>
        <w:t>i</w:t>
      </w:r>
      <w:r w:rsidRPr="00E92765">
        <w:rPr>
          <w:rFonts w:ascii="Times New Roman" w:eastAsia="Times New Roman" w:hAnsi="Times New Roman" w:cs="Times New Roman"/>
          <w:color w:val="000000"/>
          <w:sz w:val="24"/>
          <w:szCs w:val="24"/>
        </w:rPr>
        <w:t>nštitút neoprávnenej stavby je potrebné upraviť tak, aby bolo jednoznačné, že obaja dotknutí vlastníci majú aktívnu legitimáciu na podanie žaloby, ktorou budú ich vzťahy usporiadané definitívne. Opakujúce sa žaloby na vydanie bezdôvodného obohatenia na každoročnej báze sú v praxi neželaným javom. Súd by mal byť povinný usporiadať vzťah zriadením odplatnej služobnosti (ako trvalé riešenie), ak sa iné vhodné usporiadanie nejaví ako</w:t>
      </w:r>
      <w:r w:rsidR="00C90104" w:rsidRPr="00E92765">
        <w:rPr>
          <w:rFonts w:ascii="Times New Roman" w:eastAsia="Times New Roman" w:hAnsi="Times New Roman" w:cs="Times New Roman"/>
          <w:color w:val="000000"/>
          <w:sz w:val="24"/>
          <w:szCs w:val="24"/>
        </w:rPr>
        <w:t xml:space="preserve"> </w:t>
      </w:r>
      <w:r w:rsidRPr="00E92765">
        <w:rPr>
          <w:rFonts w:ascii="Times New Roman" w:eastAsia="Times New Roman" w:hAnsi="Times New Roman" w:cs="Times New Roman"/>
          <w:color w:val="000000"/>
          <w:sz w:val="24"/>
          <w:szCs w:val="24"/>
        </w:rPr>
        <w:t>vhodné alebo možné.</w:t>
      </w:r>
    </w:p>
    <w:p w:rsidR="00487C41" w:rsidRPr="00E92765" w:rsidRDefault="00487C41" w:rsidP="00C90104">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C90104" w:rsidRPr="00E92765" w:rsidRDefault="00487C41" w:rsidP="00C90104">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C90104" w:rsidRDefault="00C90104" w:rsidP="00C90104">
      <w:pPr>
        <w:pStyle w:val="Zkladntext"/>
        <w:spacing w:before="120" w:line="276" w:lineRule="auto"/>
        <w:jc w:val="both"/>
        <w:rPr>
          <w:color w:val="000000" w:themeColor="text1"/>
        </w:rPr>
      </w:pPr>
      <w:r w:rsidRPr="00E92765">
        <w:rPr>
          <w:color w:val="000000" w:themeColor="text1"/>
        </w:rPr>
        <w:t>Z navrhovanej právnej úpravy vyplýva, že žalobu na úpravu vzťahov môžu podať tak vlastník stavby</w:t>
      </w:r>
      <w:r w:rsidR="00016166">
        <w:rPr>
          <w:color w:val="000000" w:themeColor="text1"/>
        </w:rPr>
        <w:t>,</w:t>
      </w:r>
      <w:r w:rsidRPr="00E92765">
        <w:rPr>
          <w:color w:val="000000" w:themeColor="text1"/>
        </w:rPr>
        <w:t xml:space="preserve"> ako aj vlastník pozemku, t.</w:t>
      </w:r>
      <w:r w:rsidR="00016166">
        <w:rPr>
          <w:color w:val="000000" w:themeColor="text1"/>
        </w:rPr>
        <w:t xml:space="preserve"> </w:t>
      </w:r>
      <w:r w:rsidRPr="00E92765">
        <w:rPr>
          <w:color w:val="000000" w:themeColor="text1"/>
        </w:rPr>
        <w:t xml:space="preserve">j. obaja. Žalobu možno podať aj s iným petitom. V prípade, ak sa vlastník pozemku bude domáhať, aby mu bola neoprávnená stavba prikázaná za primeranú náhradu do vlastníctva, a vlastník stavby sa bude domáhať, aby mu bol pozemok predaný za obvyklú cenu, súd by mal rozhodnúť s prihliadnutím k skutkovým a právnym okolnostiam príslušnej právnej veci a rozhodnúť v súlade s princípom materiálnej spravodlivosti. Návrh nemôže poskytnúť explicitnú odpoveď na každú situáciu, ktorá sa v praxi môže vyskytnúť. Keďže pôjde o pozemok už zastavený, cena sa má určiť s prihliadnutím k tejto skutočnosti. </w:t>
      </w:r>
    </w:p>
    <w:p w:rsidR="00016166" w:rsidRDefault="00016166" w:rsidP="00C90104">
      <w:pPr>
        <w:pStyle w:val="Zkladntext"/>
        <w:spacing w:before="120" w:line="276" w:lineRule="auto"/>
        <w:jc w:val="both"/>
        <w:rPr>
          <w:color w:val="000000" w:themeColor="text1"/>
        </w:rPr>
      </w:pPr>
    </w:p>
    <w:p w:rsidR="00016166" w:rsidRDefault="00016166" w:rsidP="00C90104">
      <w:pPr>
        <w:pStyle w:val="Zkladntext"/>
        <w:spacing w:before="120" w:line="276" w:lineRule="auto"/>
        <w:jc w:val="both"/>
        <w:rPr>
          <w:color w:val="000000" w:themeColor="text1"/>
        </w:rPr>
      </w:pPr>
    </w:p>
    <w:p w:rsidR="00B979B2" w:rsidRPr="00E92765" w:rsidRDefault="00B979B2" w:rsidP="00982D4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lastRenderedPageBreak/>
        <w:t>K § 1692 – v časti právnej terminológie</w:t>
      </w:r>
      <w:r w:rsidR="00C90104" w:rsidRPr="00E92765">
        <w:rPr>
          <w:rFonts w:ascii="Times New Roman" w:hAnsi="Times New Roman" w:cs="Times New Roman"/>
          <w:b/>
          <w:sz w:val="24"/>
          <w:szCs w:val="24"/>
        </w:rPr>
        <w:t xml:space="preserve"> (aktuálne § 1472 Prechod obmedzených vecných práv viaznucich na veci)</w:t>
      </w:r>
    </w:p>
    <w:p w:rsidR="00C90104" w:rsidRPr="00E92765" w:rsidRDefault="00C90104" w:rsidP="00C9010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slová „obmedzené vecné práva“ vo všetkých tvaroch v celom texte zákona nahradiť slovami „vecné práva k cudzej veci“ v príslušnom tvare.</w:t>
      </w:r>
    </w:p>
    <w:p w:rsidR="00C90104" w:rsidRPr="00E92765" w:rsidRDefault="00C90104" w:rsidP="00C90104">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C90104" w:rsidRPr="00E92765" w:rsidRDefault="00C90104" w:rsidP="00C90104">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C90104" w:rsidRPr="00E92765" w:rsidRDefault="00C90104" w:rsidP="00C90104">
      <w:pPr>
        <w:pStyle w:val="Zkladntext"/>
        <w:spacing w:before="120" w:line="276" w:lineRule="auto"/>
        <w:jc w:val="both"/>
        <w:rPr>
          <w:b/>
          <w:color w:val="000000" w:themeColor="text1"/>
          <w:u w:val="single"/>
        </w:rPr>
      </w:pPr>
      <w:r w:rsidRPr="00E92765">
        <w:rPr>
          <w:color w:val="000000" w:themeColor="text1"/>
        </w:rPr>
        <w:t xml:space="preserve">Pojem “obmedzené vecné práva” sa používa napr. </w:t>
      </w:r>
      <w:r w:rsidR="00016166">
        <w:rPr>
          <w:color w:val="000000" w:themeColor="text1"/>
        </w:rPr>
        <w:t xml:space="preserve">vo </w:t>
      </w:r>
      <w:r w:rsidRPr="00E92765">
        <w:rPr>
          <w:color w:val="000000" w:themeColor="text1"/>
        </w:rPr>
        <w:t>švajčiarskom (</w:t>
      </w:r>
      <w:r w:rsidR="00016166">
        <w:rPr>
          <w:color w:val="000000" w:themeColor="text1"/>
        </w:rPr>
        <w:t>„</w:t>
      </w:r>
      <w:proofErr w:type="spellStart"/>
      <w:r w:rsidRPr="00E92765">
        <w:rPr>
          <w:color w:val="000000" w:themeColor="text1"/>
        </w:rPr>
        <w:t>die</w:t>
      </w:r>
      <w:proofErr w:type="spellEnd"/>
      <w:r w:rsidRPr="00E92765">
        <w:rPr>
          <w:color w:val="000000" w:themeColor="text1"/>
        </w:rPr>
        <w:t xml:space="preserve"> </w:t>
      </w:r>
      <w:proofErr w:type="spellStart"/>
      <w:r w:rsidRPr="00E92765">
        <w:rPr>
          <w:color w:val="000000" w:themeColor="text1"/>
        </w:rPr>
        <w:t>beschränkten</w:t>
      </w:r>
      <w:proofErr w:type="spellEnd"/>
      <w:r w:rsidRPr="00E92765">
        <w:rPr>
          <w:color w:val="000000" w:themeColor="text1"/>
        </w:rPr>
        <w:t xml:space="preserve"> </w:t>
      </w:r>
      <w:proofErr w:type="spellStart"/>
      <w:r w:rsidRPr="00E92765">
        <w:rPr>
          <w:color w:val="000000" w:themeColor="text1"/>
        </w:rPr>
        <w:t>dinglichen</w:t>
      </w:r>
      <w:proofErr w:type="spellEnd"/>
      <w:r w:rsidRPr="00E92765">
        <w:rPr>
          <w:color w:val="000000" w:themeColor="text1"/>
        </w:rPr>
        <w:t xml:space="preserve"> </w:t>
      </w:r>
      <w:proofErr w:type="spellStart"/>
      <w:r w:rsidRPr="00E92765">
        <w:rPr>
          <w:color w:val="000000" w:themeColor="text1"/>
        </w:rPr>
        <w:t>Rechte</w:t>
      </w:r>
      <w:proofErr w:type="spellEnd"/>
      <w:r w:rsidRPr="00E92765">
        <w:rPr>
          <w:color w:val="000000" w:themeColor="text1"/>
        </w:rPr>
        <w:t>”), či maďarskom Občianskom zákonníku. Ide o pojem, ktorý je koncepčne úmyselne zavedený v súvislosti s rekodifikáciou súkromného práva.</w:t>
      </w:r>
    </w:p>
    <w:p w:rsidR="00B979B2" w:rsidRPr="00E92765" w:rsidRDefault="00B979B2" w:rsidP="00982D4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Nad rámec návrhu – novú ustanovenie § 1724</w:t>
      </w:r>
      <w:r w:rsidR="00C90104" w:rsidRPr="00E92765">
        <w:rPr>
          <w:rFonts w:ascii="Times New Roman" w:hAnsi="Times New Roman" w:cs="Times New Roman"/>
          <w:b/>
          <w:sz w:val="24"/>
          <w:szCs w:val="24"/>
        </w:rPr>
        <w:t xml:space="preserve"> (Materiálna publicita katastra)</w:t>
      </w:r>
    </w:p>
    <w:p w:rsidR="00C90104" w:rsidRPr="00E92765" w:rsidRDefault="00C90104" w:rsidP="00C9010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vloženie nového ustanovenia v znení:</w:t>
      </w:r>
    </w:p>
    <w:p w:rsidR="00C90104" w:rsidRPr="00E92765" w:rsidRDefault="00C90104" w:rsidP="00C9010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eastAsia="Times New Roman" w:hAnsi="Times New Roman" w:cs="Times New Roman"/>
          <w:color w:val="000000"/>
          <w:sz w:val="24"/>
          <w:szCs w:val="24"/>
        </w:rPr>
        <w:t>„Domnienka dobromyseľného konania</w:t>
      </w:r>
    </w:p>
    <w:p w:rsidR="00C90104" w:rsidRPr="00E92765" w:rsidRDefault="00C90104" w:rsidP="00C9010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eastAsia="Times New Roman" w:hAnsi="Times New Roman" w:cs="Times New Roman"/>
          <w:color w:val="000000"/>
          <w:sz w:val="24"/>
          <w:szCs w:val="24"/>
        </w:rPr>
        <w:t>Predpokladá sa, že ten, kto konal v súlade so stavom zapísaným v katastri nehnuteľností bol dobromyseľný, že zapísaný stav zodpovedá skutočnému právnemu stavu.“.</w:t>
      </w:r>
    </w:p>
    <w:p w:rsidR="00C90104" w:rsidRPr="00E92765" w:rsidRDefault="00C90104" w:rsidP="00C90104">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eastAsia="Times New Roman" w:hAnsi="Times New Roman" w:cs="Times New Roman"/>
          <w:color w:val="000000"/>
          <w:sz w:val="24"/>
          <w:szCs w:val="24"/>
        </w:rPr>
        <w:t>Navrhuje sa doplniť chýbajúcu právnu úpravu ohľadom vyvrátiteľnej právnej domnienky, že osoba konajúca v súlade so stavom zapísaným v katastri nehnuteľností bola (pokiaľ sa nepreukáže opak) dobromyseľná, že zapísaný stav zodpovedá skutočnému právnemu stavu.</w:t>
      </w:r>
    </w:p>
    <w:p w:rsidR="00C90104" w:rsidRPr="00E92765" w:rsidRDefault="00C90104" w:rsidP="00C90104">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C90104" w:rsidRPr="00E92765" w:rsidRDefault="00C90104" w:rsidP="00C90104">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C90104" w:rsidRPr="00E92765" w:rsidRDefault="006C48CC" w:rsidP="00C90104">
      <w:pPr>
        <w:spacing w:before="120" w:after="120" w:line="276" w:lineRule="auto"/>
        <w:jc w:val="both"/>
        <w:rPr>
          <w:rFonts w:ascii="Times New Roman" w:hAnsi="Times New Roman" w:cs="Times New Roman"/>
          <w:b/>
          <w:sz w:val="24"/>
          <w:szCs w:val="24"/>
        </w:rPr>
      </w:pPr>
      <w:r w:rsidRPr="00E92765">
        <w:rPr>
          <w:rFonts w:ascii="Times New Roman" w:eastAsia="Times New Roman" w:hAnsi="Times New Roman" w:cs="Times New Roman"/>
          <w:color w:val="000000" w:themeColor="text1"/>
          <w:sz w:val="24"/>
          <w:szCs w:val="24"/>
        </w:rPr>
        <w:t>Vzhľadom na navrhovanú právnu úpravu má predkladateľ za to, že aj v súlade s princípom prezumpcie dobromyseľnosti je domnienka dobromyseľnosti v celom kontexte zákona formulovaná dostatočne.</w:t>
      </w:r>
    </w:p>
    <w:p w:rsidR="00B979B2" w:rsidRPr="00E92765" w:rsidRDefault="00B979B2" w:rsidP="00982D4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1724</w:t>
      </w:r>
      <w:r w:rsidR="006C48CC" w:rsidRPr="00E92765">
        <w:rPr>
          <w:rFonts w:ascii="Times New Roman" w:hAnsi="Times New Roman" w:cs="Times New Roman"/>
          <w:b/>
          <w:sz w:val="24"/>
          <w:szCs w:val="24"/>
        </w:rPr>
        <w:t xml:space="preserve"> (aktuálne § 1505 Materiálna publicita katastra nehnuteľností)</w:t>
      </w:r>
    </w:p>
    <w:p w:rsidR="006C48CC" w:rsidRPr="00E92765" w:rsidRDefault="006C48CC" w:rsidP="006C48CC">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 xml:space="preserve">GPSR požaduje </w:t>
      </w:r>
      <w:r w:rsidRPr="00E92765">
        <w:rPr>
          <w:rFonts w:ascii="Times New Roman" w:eastAsia="Times New Roman" w:hAnsi="Times New Roman" w:cs="Times New Roman"/>
          <w:color w:val="000000"/>
          <w:sz w:val="24"/>
          <w:szCs w:val="24"/>
        </w:rPr>
        <w:t xml:space="preserve">preformulovanie dotknutého ustanovenia z dôvodu jeho zložitosti a nejasnosti s tým, že </w:t>
      </w:r>
      <w:r w:rsidRPr="00E92765">
        <w:rPr>
          <w:rFonts w:ascii="Times New Roman" w:eastAsia="Times New Roman" w:hAnsi="Times New Roman" w:cs="Times New Roman"/>
          <w:color w:val="000000" w:themeColor="text1"/>
          <w:sz w:val="24"/>
          <w:szCs w:val="24"/>
        </w:rPr>
        <w:t>odsek 1 nedôvodne zužuje jeho aplikáciu len na odplatné nadobudnutie vecného práva. V druhej vete odseku 1 sa nedôvodne používajú raz slová „k momentu“ a raz slová „ku dňu“.</w:t>
      </w:r>
    </w:p>
    <w:p w:rsidR="006C48CC" w:rsidRPr="00E92765" w:rsidRDefault="006C48CC" w:rsidP="006C48CC">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6C48CC" w:rsidRPr="00E92765" w:rsidRDefault="006C48CC" w:rsidP="006C48CC">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6C48CC" w:rsidRPr="00E92765" w:rsidRDefault="006C48CC" w:rsidP="006C48CC">
      <w:pPr>
        <w:pStyle w:val="Zkladntext"/>
        <w:spacing w:before="120" w:line="276" w:lineRule="auto"/>
        <w:jc w:val="both"/>
        <w:rPr>
          <w:color w:val="000000" w:themeColor="text1"/>
        </w:rPr>
      </w:pPr>
      <w:r w:rsidRPr="00E92765">
        <w:rPr>
          <w:color w:val="000000" w:themeColor="text1"/>
        </w:rPr>
        <w:t xml:space="preserve">Ustanovenie považujeme za zrozumiteľné a nevyžaduje formulačné spresnenie. Odplatnosť právneho úkonu predstavuje nevyhnutný predpoklad, ktorý vyvažuje postavenie pôvodného vlastníka a dobromyseľného nadobúdateľa z hľadiska ochrany ich práv. Vyjadrenie „k momentu“ a „ku dňu“ nie je v tejto súvislosti potrebné zjednotiť. Zatiaľ čo vyjadrenie k  „momentu“ reflektuje na moment vyznačenia dátumu a času podania návrhu na vklad, použitie </w:t>
      </w:r>
      <w:r w:rsidRPr="00E92765">
        <w:rPr>
          <w:color w:val="000000" w:themeColor="text1"/>
        </w:rPr>
        <w:lastRenderedPageBreak/>
        <w:t xml:space="preserve">vyjadrenia „ku dňu“ je v predmetnej súvislosti opodstatnené a zodpovedá aplikačnej praxi, keďže právne úkony, najmä zmluvy, sa štandardne datujú ku konkrétnemu dňu bez uvedenia presného časového údaja. Nie je preto možné ani primerané vyžadovať posudzovanie „momentu“ uzavretia právneho úkonu, ak z obsahu zmluvy nevyplýva presný čas jej uzavretia, ale iba dátum. Vyjadrenie „ku dňu“ tak reflektuje reálnu právnu prax a zabezpečuje právnu istotu pri posudzovaní splnenia zákonných podmienok. </w:t>
      </w:r>
    </w:p>
    <w:p w:rsidR="00B979B2" w:rsidRPr="00E92765" w:rsidRDefault="00B979B2" w:rsidP="00982D44">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novej právne úprave predkupného práva – všeobecne</w:t>
      </w:r>
    </w:p>
    <w:p w:rsidR="00674CB6" w:rsidRPr="00E92765" w:rsidRDefault="00674CB6" w:rsidP="00674CB6">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GPSR nesúhlasí so zúžením zákonné predkupného práva.</w:t>
      </w:r>
    </w:p>
    <w:p w:rsidR="00674CB6" w:rsidRPr="00E92765" w:rsidRDefault="00674CB6" w:rsidP="00674CB6">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674CB6" w:rsidRPr="00E92765" w:rsidRDefault="00674CB6" w:rsidP="00674CB6">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674CB6" w:rsidRPr="00E92765" w:rsidRDefault="00674CB6" w:rsidP="00674CB6">
      <w:pPr>
        <w:spacing w:before="120" w:after="120" w:line="276" w:lineRule="auto"/>
        <w:jc w:val="both"/>
        <w:rPr>
          <w:rFonts w:ascii="Times New Roman" w:hAnsi="Times New Roman" w:cs="Times New Roman"/>
          <w:color w:val="000000" w:themeColor="text1"/>
          <w:sz w:val="24"/>
          <w:szCs w:val="24"/>
        </w:rPr>
      </w:pPr>
      <w:r w:rsidRPr="00E92765">
        <w:rPr>
          <w:rFonts w:ascii="Times New Roman" w:hAnsi="Times New Roman" w:cs="Times New Roman"/>
          <w:color w:val="000000" w:themeColor="text1"/>
          <w:sz w:val="24"/>
          <w:szCs w:val="24"/>
        </w:rPr>
        <w:t>Po prehodnotení bola právna úprava zákonného predkupného práva do návrhu dopracovaná a pripomienka je tým akceptovaná.</w:t>
      </w:r>
    </w:p>
    <w:p w:rsidR="00B979B2" w:rsidRPr="00E92765" w:rsidRDefault="00B979B2" w:rsidP="00674CB6">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1809</w:t>
      </w:r>
      <w:r w:rsidR="00674CB6" w:rsidRPr="00E92765">
        <w:rPr>
          <w:rFonts w:ascii="Times New Roman" w:hAnsi="Times New Roman" w:cs="Times New Roman"/>
          <w:b/>
          <w:sz w:val="24"/>
          <w:szCs w:val="24"/>
        </w:rPr>
        <w:t xml:space="preserve"> (aktuálne § 1589 Právne postavenie povinnej osoby)</w:t>
      </w:r>
    </w:p>
    <w:p w:rsidR="00674CB6" w:rsidRPr="00E92765" w:rsidRDefault="00674CB6" w:rsidP="00674CB6">
      <w:p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hAnsi="Times New Roman" w:cs="Times New Roman"/>
          <w:sz w:val="24"/>
          <w:szCs w:val="24"/>
        </w:rPr>
        <w:t xml:space="preserve">GPSR požaduje zmenu formulácie ustanovenia a navrhuje vlastné znenie s tým, že podľa jej názoru znenie v </w:t>
      </w:r>
      <w:r w:rsidRPr="00E92765">
        <w:rPr>
          <w:rFonts w:ascii="Times New Roman" w:eastAsia="Times New Roman" w:hAnsi="Times New Roman" w:cs="Times New Roman"/>
          <w:color w:val="000000" w:themeColor="text1"/>
          <w:sz w:val="24"/>
          <w:szCs w:val="24"/>
        </w:rPr>
        <w:t>odseku 2 ustanovuje, že na práva a povinnosti vlastníka zaťaženej veci sa použijú primerane ustanovenia o záložnom práve. Za vhodnejšiu považujeme takú právnu úpravu, podľa ktorej je plnenie z reálneho bremena zabezpečené záložným právom. Vzhľadom na to sa navrhuje znenie, ktoré ustanovuje aj vznik, poradie a zápis záložného práva do katastra nehnuteľností.</w:t>
      </w:r>
    </w:p>
    <w:p w:rsidR="00674CB6" w:rsidRPr="00E92765" w:rsidRDefault="00674CB6" w:rsidP="00674CB6">
      <w:pPr>
        <w:spacing w:before="120" w:after="120" w:line="276" w:lineRule="auto"/>
        <w:jc w:val="both"/>
        <w:rPr>
          <w:rFonts w:ascii="Times New Roman" w:hAnsi="Times New Roman" w:cs="Times New Roman"/>
          <w:b/>
          <w:sz w:val="24"/>
          <w:szCs w:val="24"/>
        </w:rPr>
      </w:pPr>
      <w:r w:rsidRPr="00E92765">
        <w:rPr>
          <w:rFonts w:ascii="Times New Roman" w:eastAsia="Times New Roman" w:hAnsi="Times New Roman" w:cs="Times New Roman"/>
          <w:color w:val="000000" w:themeColor="text1"/>
          <w:sz w:val="24"/>
          <w:szCs w:val="24"/>
        </w:rPr>
        <w:t xml:space="preserve"> </w:t>
      </w: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674CB6" w:rsidRPr="00E92765" w:rsidRDefault="00674CB6" w:rsidP="00674CB6">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C554EE" w:rsidRPr="00E92765" w:rsidRDefault="00C554EE" w:rsidP="00C554EE">
      <w:pPr>
        <w:spacing w:after="0" w:line="240" w:lineRule="auto"/>
        <w:jc w:val="both"/>
        <w:rPr>
          <w:rFonts w:ascii="Times New Roman" w:hAnsi="Times New Roman" w:cs="Times New Roman"/>
          <w:color w:val="000000" w:themeColor="text1"/>
          <w:sz w:val="24"/>
          <w:szCs w:val="24"/>
        </w:rPr>
      </w:pPr>
      <w:r w:rsidRPr="00E92765">
        <w:rPr>
          <w:rFonts w:ascii="Times New Roman" w:hAnsi="Times New Roman" w:cs="Times New Roman"/>
          <w:color w:val="000000" w:themeColor="text1"/>
          <w:sz w:val="24"/>
          <w:szCs w:val="24"/>
        </w:rPr>
        <w:t xml:space="preserve">S navrhovanými zmenami </w:t>
      </w:r>
      <w:r w:rsidR="007A5099">
        <w:rPr>
          <w:rFonts w:ascii="Times New Roman" w:hAnsi="Times New Roman" w:cs="Times New Roman"/>
          <w:color w:val="000000" w:themeColor="text1"/>
          <w:sz w:val="24"/>
          <w:szCs w:val="24"/>
        </w:rPr>
        <w:t xml:space="preserve">predkladateľ </w:t>
      </w:r>
      <w:r w:rsidRPr="00E92765">
        <w:rPr>
          <w:rFonts w:ascii="Times New Roman" w:hAnsi="Times New Roman" w:cs="Times New Roman"/>
          <w:color w:val="000000" w:themeColor="text1"/>
          <w:sz w:val="24"/>
          <w:szCs w:val="24"/>
        </w:rPr>
        <w:t>nesúhlasí a navrhovanú právnu úpravu považuje za zrozumiteľn</w:t>
      </w:r>
      <w:r w:rsidR="007A5099">
        <w:rPr>
          <w:rFonts w:ascii="Times New Roman" w:hAnsi="Times New Roman" w:cs="Times New Roman"/>
          <w:color w:val="000000" w:themeColor="text1"/>
          <w:sz w:val="24"/>
          <w:szCs w:val="24"/>
        </w:rPr>
        <w:t>ú</w:t>
      </w:r>
      <w:r w:rsidRPr="00E92765">
        <w:rPr>
          <w:rFonts w:ascii="Times New Roman" w:hAnsi="Times New Roman" w:cs="Times New Roman"/>
          <w:color w:val="000000" w:themeColor="text1"/>
          <w:sz w:val="24"/>
          <w:szCs w:val="24"/>
        </w:rPr>
        <w:t xml:space="preserve"> a dostatočnú.</w:t>
      </w:r>
    </w:p>
    <w:p w:rsidR="00B979B2" w:rsidRPr="00E92765" w:rsidRDefault="00B979B2" w:rsidP="00C554EE">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K § 1951 a § 1952</w:t>
      </w:r>
      <w:r w:rsidR="00C554EE" w:rsidRPr="00E92765">
        <w:rPr>
          <w:rFonts w:ascii="Times New Roman" w:hAnsi="Times New Roman" w:cs="Times New Roman"/>
          <w:b/>
          <w:sz w:val="24"/>
          <w:szCs w:val="24"/>
        </w:rPr>
        <w:t xml:space="preserve"> (aktuálne § 1725 a § 1726 Záložné právo k bytu a nebytovému priestoru)</w:t>
      </w:r>
    </w:p>
    <w:p w:rsidR="00C554EE" w:rsidRPr="00E92765" w:rsidRDefault="00C554EE" w:rsidP="00C554EE">
      <w:pPr>
        <w:spacing w:before="120" w:after="120" w:line="276" w:lineRule="auto"/>
        <w:jc w:val="both"/>
        <w:rPr>
          <w:rFonts w:ascii="Times New Roman" w:eastAsia="Times New Roman" w:hAnsi="Times New Roman" w:cs="Times New Roman"/>
          <w:color w:val="000000"/>
          <w:sz w:val="24"/>
          <w:szCs w:val="24"/>
        </w:rPr>
      </w:pPr>
      <w:r w:rsidRPr="00E92765">
        <w:rPr>
          <w:rFonts w:ascii="Times New Roman" w:hAnsi="Times New Roman" w:cs="Times New Roman"/>
          <w:sz w:val="24"/>
          <w:szCs w:val="24"/>
        </w:rPr>
        <w:t xml:space="preserve">GPSR požaduje zmenu formulácie ustanovenia a navrhuje </w:t>
      </w:r>
      <w:r w:rsidRPr="00E92765">
        <w:rPr>
          <w:rFonts w:ascii="Times New Roman" w:eastAsia="Times New Roman" w:hAnsi="Times New Roman" w:cs="Times New Roman"/>
          <w:color w:val="000000"/>
          <w:sz w:val="24"/>
          <w:szCs w:val="24"/>
        </w:rPr>
        <w:t xml:space="preserve">zakotviť </w:t>
      </w:r>
      <w:r w:rsidR="007A5099">
        <w:rPr>
          <w:rFonts w:ascii="Times New Roman" w:eastAsia="Times New Roman" w:hAnsi="Times New Roman" w:cs="Times New Roman"/>
          <w:color w:val="000000"/>
          <w:sz w:val="24"/>
          <w:szCs w:val="24"/>
        </w:rPr>
        <w:t>nasledujúce</w:t>
      </w:r>
      <w:r w:rsidRPr="00E92765">
        <w:rPr>
          <w:rFonts w:ascii="Times New Roman" w:eastAsia="Times New Roman" w:hAnsi="Times New Roman" w:cs="Times New Roman"/>
          <w:color w:val="000000"/>
          <w:sz w:val="24"/>
          <w:szCs w:val="24"/>
        </w:rPr>
        <w:t xml:space="preserve"> pravidlá ohľadom zákonného záložného práva ostatných spoluvlastníkov:  </w:t>
      </w:r>
    </w:p>
    <w:p w:rsidR="00C554EE" w:rsidRPr="00E92765" w:rsidRDefault="00C554EE" w:rsidP="00C554EE">
      <w:pPr>
        <w:pStyle w:val="Odsekzoznamu"/>
        <w:numPr>
          <w:ilvl w:val="0"/>
          <w:numId w:val="3"/>
        </w:num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eastAsia="Times New Roman" w:hAnsi="Times New Roman" w:cs="Times New Roman"/>
          <w:color w:val="000000"/>
          <w:sz w:val="24"/>
          <w:szCs w:val="24"/>
        </w:rPr>
        <w:t>zákonné záložné právo vzniká splatnosťou pohľadávky;</w:t>
      </w:r>
    </w:p>
    <w:p w:rsidR="00C554EE" w:rsidRPr="00E92765" w:rsidRDefault="00C554EE" w:rsidP="00C554EE">
      <w:pPr>
        <w:pStyle w:val="Odsekzoznamu"/>
        <w:numPr>
          <w:ilvl w:val="0"/>
          <w:numId w:val="3"/>
        </w:num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eastAsia="Times New Roman" w:hAnsi="Times New Roman" w:cs="Times New Roman"/>
          <w:color w:val="000000"/>
          <w:sz w:val="24"/>
          <w:szCs w:val="24"/>
        </w:rPr>
        <w:t>pre poradie zákonného záložného práva je určujúci deň vzniku pohľadávky;</w:t>
      </w:r>
    </w:p>
    <w:p w:rsidR="00C554EE" w:rsidRPr="00E92765" w:rsidRDefault="00C554EE" w:rsidP="00C554EE">
      <w:pPr>
        <w:pStyle w:val="Odsekzoznamu"/>
        <w:numPr>
          <w:ilvl w:val="0"/>
          <w:numId w:val="3"/>
        </w:num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eastAsia="Times New Roman" w:hAnsi="Times New Roman" w:cs="Times New Roman"/>
          <w:color w:val="000000"/>
          <w:sz w:val="24"/>
          <w:szCs w:val="24"/>
        </w:rPr>
        <w:t>zákonné záložné právo sa nezapisuje do katastra nehnuteľností (zápis nemá pridanú hodnotu, keďže všetci vedia, že na byte je zákonné záložné právo);</w:t>
      </w:r>
    </w:p>
    <w:p w:rsidR="00C554EE" w:rsidRPr="00E92765" w:rsidRDefault="00C554EE" w:rsidP="00C554EE">
      <w:pPr>
        <w:pStyle w:val="Odsekzoznamu"/>
        <w:numPr>
          <w:ilvl w:val="0"/>
          <w:numId w:val="3"/>
        </w:numPr>
        <w:spacing w:before="120" w:after="120" w:line="276" w:lineRule="auto"/>
        <w:jc w:val="both"/>
        <w:rPr>
          <w:rFonts w:ascii="Times New Roman" w:eastAsia="Times New Roman" w:hAnsi="Times New Roman" w:cs="Times New Roman"/>
          <w:color w:val="000000" w:themeColor="text1"/>
          <w:sz w:val="24"/>
          <w:szCs w:val="24"/>
        </w:rPr>
      </w:pPr>
      <w:r w:rsidRPr="00E92765">
        <w:rPr>
          <w:rFonts w:ascii="Times New Roman" w:eastAsia="Times New Roman" w:hAnsi="Times New Roman" w:cs="Times New Roman"/>
          <w:color w:val="000000"/>
          <w:sz w:val="24"/>
          <w:szCs w:val="24"/>
        </w:rPr>
        <w:t>ak vznikne voči vlastníkovi bytu viac pohľadávok, vznikajú zákonné záložné práva na zabezpečenie pohľadávok postupne podľa vzniku pohľadávok.</w:t>
      </w:r>
    </w:p>
    <w:p w:rsidR="00C554EE" w:rsidRDefault="00C554EE" w:rsidP="00C554EE">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7A5099" w:rsidRDefault="007A5099" w:rsidP="00C554EE">
      <w:pPr>
        <w:spacing w:before="120" w:after="120" w:line="276" w:lineRule="auto"/>
        <w:jc w:val="both"/>
        <w:rPr>
          <w:rFonts w:ascii="Times New Roman" w:hAnsi="Times New Roman" w:cs="Times New Roman"/>
          <w:sz w:val="24"/>
          <w:szCs w:val="24"/>
        </w:rPr>
      </w:pPr>
    </w:p>
    <w:p w:rsidR="00C554EE" w:rsidRPr="00E92765" w:rsidRDefault="00C554EE" w:rsidP="00C554EE">
      <w:pPr>
        <w:pStyle w:val="Zkladntext"/>
        <w:spacing w:before="120" w:line="276" w:lineRule="auto"/>
        <w:jc w:val="both"/>
        <w:rPr>
          <w:b/>
          <w:color w:val="000000" w:themeColor="text1"/>
          <w:u w:val="single"/>
        </w:rPr>
      </w:pPr>
      <w:r w:rsidRPr="00E92765">
        <w:rPr>
          <w:b/>
          <w:color w:val="000000" w:themeColor="text1"/>
          <w:u w:val="single"/>
        </w:rPr>
        <w:lastRenderedPageBreak/>
        <w:t>Vyjadrenie Ministerstva spravodlivosti Slovenskej republiky</w:t>
      </w:r>
    </w:p>
    <w:p w:rsidR="00C554EE" w:rsidRPr="00E92765" w:rsidRDefault="00C554EE" w:rsidP="00C554EE">
      <w:pPr>
        <w:pStyle w:val="Zkladntext"/>
        <w:spacing w:before="120" w:line="276" w:lineRule="auto"/>
        <w:jc w:val="both"/>
        <w:rPr>
          <w:bCs/>
          <w:color w:val="000000" w:themeColor="text1"/>
        </w:rPr>
      </w:pPr>
      <w:r w:rsidRPr="00E92765">
        <w:rPr>
          <w:color w:val="000000" w:themeColor="text1"/>
        </w:rPr>
        <w:t>Namietané ustanovenia sú prevzatím sú</w:t>
      </w:r>
      <w:r w:rsidRPr="00E92765">
        <w:rPr>
          <w:bCs/>
          <w:color w:val="000000" w:themeColor="text1"/>
        </w:rPr>
        <w:t>časného znenia § 15 ods. 1 a 2 zákona</w:t>
      </w:r>
      <w:r w:rsidR="007A5099">
        <w:rPr>
          <w:bCs/>
          <w:color w:val="000000" w:themeColor="text1"/>
        </w:rPr>
        <w:t xml:space="preserve"> Národnej rady Slovenskej republiky</w:t>
      </w:r>
      <w:r w:rsidRPr="00E92765">
        <w:rPr>
          <w:bCs/>
          <w:color w:val="000000" w:themeColor="text1"/>
        </w:rPr>
        <w:t xml:space="preserve"> č. 182/1993 Z. z.</w:t>
      </w:r>
      <w:r w:rsidR="007A5099">
        <w:rPr>
          <w:bCs/>
          <w:color w:val="000000" w:themeColor="text1"/>
        </w:rPr>
        <w:t xml:space="preserve"> </w:t>
      </w:r>
      <w:r w:rsidR="007A5099" w:rsidRPr="007A5099">
        <w:rPr>
          <w:bCs/>
          <w:color w:val="000000" w:themeColor="text1"/>
        </w:rPr>
        <w:t>o vlastníctve bytov a nebytových priestorov</w:t>
      </w:r>
      <w:r w:rsidR="007A5099">
        <w:rPr>
          <w:bCs/>
          <w:color w:val="000000" w:themeColor="text1"/>
        </w:rPr>
        <w:t xml:space="preserve"> v znení neskorších predpisov</w:t>
      </w:r>
      <w:r w:rsidRPr="00E92765">
        <w:rPr>
          <w:bCs/>
          <w:color w:val="000000" w:themeColor="text1"/>
        </w:rPr>
        <w:t xml:space="preserve">, ktoré sa </w:t>
      </w:r>
      <w:proofErr w:type="spellStart"/>
      <w:r w:rsidRPr="00E92765">
        <w:rPr>
          <w:bCs/>
          <w:color w:val="000000" w:themeColor="text1"/>
        </w:rPr>
        <w:t>vyprecizovali</w:t>
      </w:r>
      <w:proofErr w:type="spellEnd"/>
      <w:r w:rsidRPr="00E92765">
        <w:rPr>
          <w:bCs/>
          <w:color w:val="000000" w:themeColor="text1"/>
        </w:rPr>
        <w:t xml:space="preserve"> po novele tohto zákona</w:t>
      </w:r>
      <w:r w:rsidR="007A5099">
        <w:rPr>
          <w:bCs/>
          <w:color w:val="000000" w:themeColor="text1"/>
        </w:rPr>
        <w:t xml:space="preserve"> vykonanej zákonom</w:t>
      </w:r>
      <w:r w:rsidRPr="00E92765">
        <w:rPr>
          <w:bCs/>
          <w:color w:val="000000" w:themeColor="text1"/>
        </w:rPr>
        <w:t xml:space="preserve"> č. 63/2019 Z. z. Tým sa odstránili výkladové rozpory, ktoré dovtedy v praxi existovali najmä ohľadne prioritného postavenia tohto záložného práva a nutnosti jeho zápisu do katastra nehnuteľností kvôli získaniu prednostného poradia. Práve z uvedených dôvodov predkladateľ nepristúpil k zásadnejším zmenám.</w:t>
      </w:r>
    </w:p>
    <w:p w:rsidR="0064619E" w:rsidRPr="00E92765" w:rsidRDefault="00B979B2" w:rsidP="00C554EE">
      <w:pPr>
        <w:pStyle w:val="Odsekzoznamu"/>
        <w:numPr>
          <w:ilvl w:val="0"/>
          <w:numId w:val="5"/>
        </w:num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 xml:space="preserve">K VIII. K šiestej časti – Dedičské právo </w:t>
      </w:r>
      <w:r w:rsidR="0064619E" w:rsidRPr="00E92765">
        <w:rPr>
          <w:rFonts w:ascii="Times New Roman" w:hAnsi="Times New Roman" w:cs="Times New Roman"/>
          <w:b/>
          <w:sz w:val="24"/>
          <w:szCs w:val="24"/>
        </w:rPr>
        <w:t>–</w:t>
      </w:r>
      <w:r w:rsidRPr="00E92765">
        <w:rPr>
          <w:rFonts w:ascii="Times New Roman" w:hAnsi="Times New Roman" w:cs="Times New Roman"/>
          <w:b/>
          <w:sz w:val="24"/>
          <w:szCs w:val="24"/>
        </w:rPr>
        <w:t xml:space="preserve"> všeobecne</w:t>
      </w:r>
    </w:p>
    <w:p w:rsidR="00C554EE" w:rsidRPr="00E92765" w:rsidRDefault="00C554EE" w:rsidP="0064619E">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GPSR z</w:t>
      </w:r>
      <w:r w:rsidRPr="00E92765">
        <w:rPr>
          <w:rFonts w:ascii="Times New Roman" w:eastAsia="Times New Roman" w:hAnsi="Times New Roman" w:cs="Times New Roman"/>
          <w:color w:val="000000"/>
          <w:sz w:val="24"/>
          <w:szCs w:val="24"/>
        </w:rPr>
        <w:t xml:space="preserve">astáva názor, že predložený návrh nezabezpečuje spravodlivú rovnováhu medzi ochranou rodinných väzieb a slobodou poručiteľa nakladať s majetkom. Nesúhlasí s výškou povinného podielu neopomenuteľného dediča a považuje ju za neprimerane nízku. </w:t>
      </w:r>
      <w:r w:rsidR="0064619E" w:rsidRPr="00E92765">
        <w:rPr>
          <w:rFonts w:ascii="Times New Roman" w:eastAsia="Times New Roman" w:hAnsi="Times New Roman" w:cs="Times New Roman"/>
          <w:color w:val="000000"/>
          <w:sz w:val="24"/>
          <w:szCs w:val="24"/>
        </w:rPr>
        <w:t>Navrhuje</w:t>
      </w:r>
      <w:r w:rsidRPr="00E92765">
        <w:rPr>
          <w:rFonts w:ascii="Times New Roman" w:eastAsia="Times New Roman" w:hAnsi="Times New Roman" w:cs="Times New Roman"/>
          <w:color w:val="000000"/>
          <w:sz w:val="24"/>
          <w:szCs w:val="24"/>
        </w:rPr>
        <w:t>, aby započítanie na dedičský podiel (s výnimkou obvyklého započítania) bolo možné aj v prípade, ak to poručiteľ neprikázal, pokiaľ by bol inak neopomenuteľný dedič neodôvodnene znevýhodnený.</w:t>
      </w:r>
    </w:p>
    <w:p w:rsidR="00C554EE" w:rsidRPr="00E92765" w:rsidRDefault="00C554EE" w:rsidP="00C554EE">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sz w:val="24"/>
          <w:szCs w:val="24"/>
        </w:rPr>
        <w:t>Pripomienka bola predmetom rozporového konania konaného dňa 3. februára 2026 a opätovne dňa 4. marca 2026. K odstráneniu rozporu nedošlo.</w:t>
      </w:r>
    </w:p>
    <w:p w:rsidR="0064619E" w:rsidRPr="00E92765" w:rsidRDefault="00C554EE" w:rsidP="0064619E">
      <w:pPr>
        <w:pStyle w:val="Zkladntext"/>
        <w:spacing w:before="120" w:line="276" w:lineRule="auto"/>
        <w:jc w:val="both"/>
        <w:rPr>
          <w:b/>
          <w:color w:val="000000" w:themeColor="text1"/>
          <w:u w:val="single"/>
        </w:rPr>
      </w:pPr>
      <w:r w:rsidRPr="00E92765">
        <w:rPr>
          <w:b/>
          <w:color w:val="000000" w:themeColor="text1"/>
          <w:u w:val="single"/>
        </w:rPr>
        <w:t>Vyjadrenie Ministerstva spra</w:t>
      </w:r>
      <w:r w:rsidR="0064619E" w:rsidRPr="00E92765">
        <w:rPr>
          <w:b/>
          <w:color w:val="000000" w:themeColor="text1"/>
          <w:u w:val="single"/>
        </w:rPr>
        <w:t>vodlivosti Slovenskej republiky</w:t>
      </w:r>
    </w:p>
    <w:p w:rsidR="0064619E" w:rsidRPr="00E92765" w:rsidRDefault="007A5099" w:rsidP="0064619E">
      <w:pPr>
        <w:pStyle w:val="Zkladntext"/>
        <w:spacing w:before="120" w:line="276" w:lineRule="auto"/>
        <w:jc w:val="both"/>
        <w:rPr>
          <w:color w:val="000000" w:themeColor="text1"/>
        </w:rPr>
      </w:pPr>
      <w:r>
        <w:rPr>
          <w:color w:val="000000" w:themeColor="text1"/>
        </w:rPr>
        <w:t>Výška p</w:t>
      </w:r>
      <w:r w:rsidR="0064619E" w:rsidRPr="00E92765">
        <w:rPr>
          <w:color w:val="000000" w:themeColor="text1"/>
        </w:rPr>
        <w:t>ovinn</w:t>
      </w:r>
      <w:r>
        <w:rPr>
          <w:color w:val="000000" w:themeColor="text1"/>
        </w:rPr>
        <w:t>ých</w:t>
      </w:r>
      <w:r w:rsidR="0064619E" w:rsidRPr="00E92765">
        <w:rPr>
          <w:color w:val="000000" w:themeColor="text1"/>
        </w:rPr>
        <w:t xml:space="preserve"> podiel</w:t>
      </w:r>
      <w:r>
        <w:rPr>
          <w:color w:val="000000" w:themeColor="text1"/>
        </w:rPr>
        <w:t>ov</w:t>
      </w:r>
      <w:r w:rsidR="0064619E" w:rsidRPr="00E92765">
        <w:rPr>
          <w:color w:val="000000" w:themeColor="text1"/>
        </w:rPr>
        <w:t xml:space="preserve"> neopom</w:t>
      </w:r>
      <w:r>
        <w:rPr>
          <w:color w:val="000000" w:themeColor="text1"/>
        </w:rPr>
        <w:t>enuteľných dedičov bola oproti pôvodnému návrhu zvýšená</w:t>
      </w:r>
      <w:r w:rsidR="0064619E" w:rsidRPr="00E92765">
        <w:rPr>
          <w:color w:val="000000" w:themeColor="text1"/>
        </w:rPr>
        <w:t>,</w:t>
      </w:r>
      <w:r>
        <w:rPr>
          <w:color w:val="000000" w:themeColor="text1"/>
        </w:rPr>
        <w:t xml:space="preserve"> aktuálne sa navrhuje pre</w:t>
      </w:r>
      <w:r w:rsidR="0064619E" w:rsidRPr="00E92765">
        <w:rPr>
          <w:color w:val="000000" w:themeColor="text1"/>
        </w:rPr>
        <w:t xml:space="preserve"> malolet</w:t>
      </w:r>
      <w:r>
        <w:rPr>
          <w:color w:val="000000" w:themeColor="text1"/>
        </w:rPr>
        <w:t xml:space="preserve">ého potomka povinný podiel vo výške </w:t>
      </w:r>
      <w:r w:rsidR="0064619E" w:rsidRPr="00E92765">
        <w:rPr>
          <w:color w:val="000000" w:themeColor="text1"/>
        </w:rPr>
        <w:t>¾ a</w:t>
      </w:r>
      <w:r>
        <w:rPr>
          <w:color w:val="000000" w:themeColor="text1"/>
        </w:rPr>
        <w:t xml:space="preserve"> pre </w:t>
      </w:r>
      <w:r w:rsidR="0064619E" w:rsidRPr="00E92765">
        <w:rPr>
          <w:color w:val="000000" w:themeColor="text1"/>
        </w:rPr>
        <w:t>plnolet</w:t>
      </w:r>
      <w:r>
        <w:rPr>
          <w:color w:val="000000" w:themeColor="text1"/>
        </w:rPr>
        <w:t>ého potomka povinný podiel vo výške</w:t>
      </w:r>
      <w:r w:rsidR="0064619E" w:rsidRPr="00E92765">
        <w:rPr>
          <w:color w:val="000000" w:themeColor="text1"/>
        </w:rPr>
        <w:t xml:space="preserve"> ¼ s tým, že inštitúty príkaz</w:t>
      </w:r>
      <w:r>
        <w:rPr>
          <w:color w:val="000000" w:themeColor="text1"/>
        </w:rPr>
        <w:t>u a odkazu nesmú ukrátiť  (znížiť) povinné</w:t>
      </w:r>
      <w:r w:rsidR="0064619E" w:rsidRPr="00E92765">
        <w:rPr>
          <w:color w:val="000000" w:themeColor="text1"/>
        </w:rPr>
        <w:t xml:space="preserve"> podiely.</w:t>
      </w:r>
    </w:p>
    <w:p w:rsidR="0064619E" w:rsidRPr="00E92765" w:rsidRDefault="0064619E" w:rsidP="0064619E">
      <w:pPr>
        <w:pStyle w:val="Zkladntext"/>
        <w:spacing w:before="120" w:line="276" w:lineRule="auto"/>
        <w:jc w:val="both"/>
        <w:rPr>
          <w:color w:val="000000" w:themeColor="text1"/>
        </w:rPr>
      </w:pPr>
      <w:r w:rsidRPr="00E92765">
        <w:rPr>
          <w:color w:val="000000" w:themeColor="text1"/>
        </w:rPr>
        <w:t>Inštitút povinného započítania daru na dedičský podiel výrazne obmedzuje slobodnú vôľu osoby za svojho života darovať dar väčšej hodnoty iba niektorému z dedičov bez toho, aby sa toto zvýhodnenie jedného dediča po smrti darcu nestalo znevýhodnením tohto dediča pri dedení. Tento inštitút navyše spôsobuje aj aplikačné problémy, pretože často vznikajú spory medzi dedičmi, pričom v súdnej praxi prevláda názor, že spor o započítanie daru nie je sporom o dedičské právo, hoci má priamy vplyv na výšku dedičských podielov dedičov. Často sa to obchádza kúpnymi zmluvami za výrazne nižšie ceny ako trhové alebo s fiktívnou výplatou kúpnej ceny.</w:t>
      </w:r>
    </w:p>
    <w:p w:rsidR="004034BC" w:rsidRPr="00E92765" w:rsidRDefault="0090503B" w:rsidP="0090503B">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B</w:t>
      </w:r>
      <w:r w:rsidR="00B85F92" w:rsidRPr="00E92765">
        <w:rPr>
          <w:rFonts w:ascii="Times New Roman" w:hAnsi="Times New Roman" w:cs="Times New Roman"/>
          <w:b/>
          <w:sz w:val="24"/>
          <w:szCs w:val="24"/>
        </w:rPr>
        <w:t>) </w:t>
      </w:r>
      <w:r w:rsidR="004034BC" w:rsidRPr="00E92765">
        <w:rPr>
          <w:rFonts w:ascii="Times New Roman" w:hAnsi="Times New Roman" w:cs="Times New Roman"/>
          <w:b/>
          <w:sz w:val="24"/>
          <w:szCs w:val="24"/>
        </w:rPr>
        <w:t>Aliancia za rodinu</w:t>
      </w:r>
    </w:p>
    <w:p w:rsidR="004034BC" w:rsidRPr="00E92765" w:rsidRDefault="004034BC" w:rsidP="00B85F92">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Rovnako túto pripomienku uplatňuje aj Inštitút pre ľudské práva a rodinnú politiku HFI</w:t>
      </w:r>
    </w:p>
    <w:p w:rsidR="004034BC" w:rsidRPr="00E92765" w:rsidRDefault="0090503B" w:rsidP="00B85F92">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J</w:t>
      </w:r>
      <w:r w:rsidR="004034BC" w:rsidRPr="00E92765">
        <w:rPr>
          <w:rFonts w:ascii="Times New Roman" w:hAnsi="Times New Roman" w:cs="Times New Roman"/>
          <w:sz w:val="24"/>
          <w:szCs w:val="24"/>
        </w:rPr>
        <w:t>e namietaná aj výška povinných dedičských podielov, pričom sa požaduje ponechať aktuálny právny stav v časti výšky dedičských podielov pri maloletých a</w:t>
      </w:r>
      <w:r w:rsidR="007A5099">
        <w:rPr>
          <w:rFonts w:ascii="Times New Roman" w:hAnsi="Times New Roman" w:cs="Times New Roman"/>
          <w:sz w:val="24"/>
          <w:szCs w:val="24"/>
        </w:rPr>
        <w:t>j</w:t>
      </w:r>
      <w:r w:rsidR="004034BC" w:rsidRPr="00E92765">
        <w:rPr>
          <w:rFonts w:ascii="Times New Roman" w:hAnsi="Times New Roman" w:cs="Times New Roman"/>
          <w:sz w:val="24"/>
          <w:szCs w:val="24"/>
        </w:rPr>
        <w:t> plnoletých dedičoch.</w:t>
      </w:r>
    </w:p>
    <w:p w:rsidR="004034BC" w:rsidRPr="00E92765" w:rsidRDefault="004034BC" w:rsidP="004034BC">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4034BC" w:rsidRPr="00E92765" w:rsidRDefault="000416EA" w:rsidP="00B85F92">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color w:val="000000" w:themeColor="text1"/>
          <w:sz w:val="24"/>
          <w:szCs w:val="24"/>
        </w:rPr>
        <w:t>Povinné dedičské podiely boli navýšené na základe výsledkov rozporových konaní tak, že p</w:t>
      </w:r>
      <w:r w:rsidRPr="00E92765">
        <w:rPr>
          <w:rFonts w:ascii="Times New Roman" w:hAnsi="Times New Roman" w:cs="Times New Roman"/>
          <w:sz w:val="24"/>
          <w:szCs w:val="24"/>
        </w:rPr>
        <w:t>ovinný podiel maloletého potomka je tri štvrtiny a plnoletého potomka je jedna štvrtina. Súčasne bola zapracovaná úprava, ktorá neumožňuje „znížiť“ tieto zákonné nároky neopomenuteľných dedičov</w:t>
      </w:r>
      <w:bookmarkStart w:id="0" w:name="_GoBack"/>
      <w:bookmarkEnd w:id="0"/>
      <w:r w:rsidRPr="00E92765">
        <w:rPr>
          <w:rFonts w:ascii="Times New Roman" w:hAnsi="Times New Roman" w:cs="Times New Roman"/>
          <w:sz w:val="24"/>
          <w:szCs w:val="24"/>
        </w:rPr>
        <w:t xml:space="preserve"> ani v prípade nových právnych inštitútov odkazu a príkazu (tieto </w:t>
      </w:r>
      <w:r w:rsidRPr="00E92765">
        <w:rPr>
          <w:rFonts w:ascii="Times New Roman" w:hAnsi="Times New Roman" w:cs="Times New Roman"/>
          <w:sz w:val="24"/>
          <w:szCs w:val="24"/>
        </w:rPr>
        <w:lastRenderedPageBreak/>
        <w:t>právne inštitúty reagujú na spoločenskú potrebu väčšej miery poručiteľovej autonómie pri nakladaní so svojim majetkom).</w:t>
      </w:r>
    </w:p>
    <w:p w:rsidR="00B85F92" w:rsidRPr="00E92765" w:rsidRDefault="0090503B" w:rsidP="00B85F92">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b/>
          <w:sz w:val="24"/>
          <w:szCs w:val="24"/>
        </w:rPr>
        <w:t>C</w:t>
      </w:r>
      <w:r w:rsidR="00B85F92" w:rsidRPr="00E92765">
        <w:rPr>
          <w:rFonts w:ascii="Times New Roman" w:hAnsi="Times New Roman" w:cs="Times New Roman"/>
          <w:b/>
          <w:sz w:val="24"/>
          <w:szCs w:val="24"/>
        </w:rPr>
        <w:t>) Iniciatíva Inakosť</w:t>
      </w:r>
      <w:r w:rsidR="0037614D" w:rsidRPr="00E92765">
        <w:rPr>
          <w:rFonts w:ascii="Times New Roman" w:hAnsi="Times New Roman" w:cs="Times New Roman"/>
          <w:b/>
          <w:sz w:val="24"/>
          <w:szCs w:val="24"/>
        </w:rPr>
        <w:t xml:space="preserve"> </w:t>
      </w:r>
      <w:r w:rsidR="00B85F92" w:rsidRPr="00E92765">
        <w:rPr>
          <w:rFonts w:ascii="Times New Roman" w:hAnsi="Times New Roman" w:cs="Times New Roman"/>
          <w:b/>
          <w:sz w:val="24"/>
          <w:szCs w:val="24"/>
        </w:rPr>
        <w:t>a</w:t>
      </w:r>
      <w:r w:rsidR="004034BC" w:rsidRPr="00E92765">
        <w:rPr>
          <w:rFonts w:ascii="Times New Roman" w:hAnsi="Times New Roman" w:cs="Times New Roman"/>
          <w:b/>
          <w:sz w:val="24"/>
          <w:szCs w:val="24"/>
        </w:rPr>
        <w:t xml:space="preserve"> Verejnosť </w:t>
      </w:r>
    </w:p>
    <w:p w:rsidR="0037614D" w:rsidRPr="00E92765" w:rsidRDefault="0037614D" w:rsidP="00B85F92">
      <w:pPr>
        <w:spacing w:before="120" w:after="120" w:line="276" w:lineRule="auto"/>
        <w:jc w:val="both"/>
        <w:rPr>
          <w:rFonts w:ascii="Times New Roman" w:hAnsi="Times New Roman" w:cs="Times New Roman"/>
          <w:sz w:val="24"/>
          <w:szCs w:val="24"/>
        </w:rPr>
      </w:pPr>
      <w:r w:rsidRPr="00E92765">
        <w:rPr>
          <w:rFonts w:ascii="Times New Roman" w:hAnsi="Times New Roman" w:cs="Times New Roman"/>
          <w:sz w:val="24"/>
          <w:szCs w:val="24"/>
        </w:rPr>
        <w:t xml:space="preserve">Pripomienka subjektov smeruje k zakotveniu právnej úpravy </w:t>
      </w:r>
      <w:r w:rsidR="003F78FB">
        <w:rPr>
          <w:rFonts w:ascii="Times New Roman" w:hAnsi="Times New Roman" w:cs="Times New Roman"/>
          <w:sz w:val="24"/>
          <w:szCs w:val="24"/>
        </w:rPr>
        <w:t xml:space="preserve">spolužitia </w:t>
      </w:r>
      <w:r w:rsidRPr="00E92765">
        <w:rPr>
          <w:rFonts w:ascii="Times New Roman" w:hAnsi="Times New Roman" w:cs="Times New Roman"/>
          <w:sz w:val="24"/>
          <w:szCs w:val="24"/>
        </w:rPr>
        <w:t>párov rovnakého pohlavia.</w:t>
      </w:r>
    </w:p>
    <w:p w:rsidR="0037614D" w:rsidRPr="00E92765" w:rsidRDefault="0037614D" w:rsidP="0037614D">
      <w:pPr>
        <w:pStyle w:val="Zkladntext"/>
        <w:spacing w:before="120" w:line="276" w:lineRule="auto"/>
        <w:jc w:val="both"/>
        <w:rPr>
          <w:b/>
          <w:color w:val="000000" w:themeColor="text1"/>
          <w:u w:val="single"/>
        </w:rPr>
      </w:pPr>
      <w:r w:rsidRPr="00E92765">
        <w:rPr>
          <w:b/>
          <w:color w:val="000000" w:themeColor="text1"/>
          <w:u w:val="single"/>
        </w:rPr>
        <w:t>Vyjadrenie Ministerstva spravodlivosti Slovenskej republiky</w:t>
      </w:r>
    </w:p>
    <w:p w:rsidR="0037614D" w:rsidRPr="00E92765" w:rsidRDefault="0037614D" w:rsidP="0037614D">
      <w:pPr>
        <w:spacing w:before="120" w:after="120" w:line="276" w:lineRule="auto"/>
        <w:jc w:val="both"/>
        <w:rPr>
          <w:rFonts w:ascii="Times New Roman" w:hAnsi="Times New Roman" w:cs="Times New Roman"/>
          <w:b/>
          <w:sz w:val="24"/>
          <w:szCs w:val="24"/>
        </w:rPr>
      </w:pPr>
      <w:r w:rsidRPr="00E92765">
        <w:rPr>
          <w:rFonts w:ascii="Times New Roman" w:hAnsi="Times New Roman" w:cs="Times New Roman"/>
          <w:color w:val="000000"/>
          <w:sz w:val="24"/>
          <w:szCs w:val="24"/>
        </w:rPr>
        <w:t xml:space="preserve">K požiadavke právneho uznania </w:t>
      </w:r>
      <w:r w:rsidR="003F78FB">
        <w:rPr>
          <w:rFonts w:ascii="Times New Roman" w:hAnsi="Times New Roman" w:cs="Times New Roman"/>
          <w:color w:val="000000"/>
          <w:sz w:val="24"/>
          <w:szCs w:val="24"/>
        </w:rPr>
        <w:t xml:space="preserve">spolužitia </w:t>
      </w:r>
      <w:r w:rsidRPr="00E92765">
        <w:rPr>
          <w:rFonts w:ascii="Times New Roman" w:hAnsi="Times New Roman" w:cs="Times New Roman"/>
          <w:color w:val="000000"/>
          <w:sz w:val="24"/>
          <w:szCs w:val="24"/>
        </w:rPr>
        <w:t xml:space="preserve">párov rovnakého pohlavia vo forme životných partnerstiev považuje predkladateľ za potrebné uviesť, že vzhľadom na skutočnosť, že ide nad rámec predloženého návrhu zákona ako aj vzhľadom na skutočnosť, že nie ojedinele je aj v okolitých štátoch z komparatívneho hľadiska reguláciou </w:t>
      </w:r>
      <w:r w:rsidRPr="00E92765">
        <w:rPr>
          <w:rFonts w:ascii="Times New Roman" w:hAnsi="Times New Roman" w:cs="Times New Roman"/>
          <w:i/>
          <w:color w:val="000000"/>
          <w:sz w:val="24"/>
          <w:szCs w:val="24"/>
        </w:rPr>
        <w:t xml:space="preserve">lex </w:t>
      </w:r>
      <w:proofErr w:type="spellStart"/>
      <w:r w:rsidRPr="00E92765">
        <w:rPr>
          <w:rFonts w:ascii="Times New Roman" w:hAnsi="Times New Roman" w:cs="Times New Roman"/>
          <w:i/>
          <w:color w:val="000000"/>
          <w:sz w:val="24"/>
          <w:szCs w:val="24"/>
        </w:rPr>
        <w:t>specialis</w:t>
      </w:r>
      <w:proofErr w:type="spellEnd"/>
      <w:r w:rsidRPr="00E92765">
        <w:rPr>
          <w:rFonts w:ascii="Times New Roman" w:hAnsi="Times New Roman" w:cs="Times New Roman"/>
          <w:color w:val="000000"/>
          <w:sz w:val="24"/>
          <w:szCs w:val="24"/>
        </w:rPr>
        <w:t>, pripomienka nemohla byť akceptovaná.</w:t>
      </w:r>
    </w:p>
    <w:p w:rsidR="00822F3D" w:rsidRPr="00E92765" w:rsidRDefault="00943C6F" w:rsidP="003F78FB">
      <w:pPr>
        <w:spacing w:before="120" w:after="120" w:line="276" w:lineRule="auto"/>
        <w:jc w:val="both"/>
        <w:rPr>
          <w:rFonts w:ascii="Times New Roman" w:hAnsi="Times New Roman" w:cs="Times New Roman"/>
          <w:sz w:val="24"/>
          <w:szCs w:val="24"/>
        </w:rPr>
      </w:pPr>
      <w:r w:rsidRPr="00E92765">
        <w:rPr>
          <w:rFonts w:ascii="Times New Roman" w:hAnsi="Times New Roman" w:cs="Times New Roman"/>
          <w:b/>
          <w:sz w:val="24"/>
          <w:szCs w:val="24"/>
          <w:u w:val="single"/>
        </w:rPr>
        <w:t>Materiál sa na rokovanie vlády Slovenskej republiky predkladá bez rozporov s ostatnými povinne pripomienkujúcimi subjektmi.</w:t>
      </w:r>
    </w:p>
    <w:sectPr w:rsidR="00822F3D" w:rsidRPr="00E9276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F2E" w:rsidRDefault="00EE3F2E" w:rsidP="00E92765">
      <w:pPr>
        <w:spacing w:after="0" w:line="240" w:lineRule="auto"/>
      </w:pPr>
      <w:r>
        <w:separator/>
      </w:r>
    </w:p>
  </w:endnote>
  <w:endnote w:type="continuationSeparator" w:id="0">
    <w:p w:rsidR="00EE3F2E" w:rsidRDefault="00EE3F2E" w:rsidP="00E92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rPr>
      <w:id w:val="-1091230344"/>
      <w:docPartObj>
        <w:docPartGallery w:val="Page Numbers (Bottom of Page)"/>
        <w:docPartUnique/>
      </w:docPartObj>
    </w:sdtPr>
    <w:sdtContent>
      <w:p w:rsidR="00E92765" w:rsidRPr="00E92765" w:rsidRDefault="00E92765">
        <w:pPr>
          <w:pStyle w:val="Pta"/>
          <w:jc w:val="center"/>
          <w:rPr>
            <w:rFonts w:ascii="Times New Roman" w:hAnsi="Times New Roman" w:cs="Times New Roman"/>
            <w:sz w:val="20"/>
          </w:rPr>
        </w:pPr>
        <w:r w:rsidRPr="00E92765">
          <w:rPr>
            <w:rFonts w:ascii="Times New Roman" w:hAnsi="Times New Roman" w:cs="Times New Roman"/>
            <w:sz w:val="20"/>
          </w:rPr>
          <w:fldChar w:fldCharType="begin"/>
        </w:r>
        <w:r w:rsidRPr="00E92765">
          <w:rPr>
            <w:rFonts w:ascii="Times New Roman" w:hAnsi="Times New Roman" w:cs="Times New Roman"/>
            <w:sz w:val="20"/>
          </w:rPr>
          <w:instrText>PAGE   \* MERGEFORMAT</w:instrText>
        </w:r>
        <w:r w:rsidRPr="00E92765">
          <w:rPr>
            <w:rFonts w:ascii="Times New Roman" w:hAnsi="Times New Roman" w:cs="Times New Roman"/>
            <w:sz w:val="20"/>
          </w:rPr>
          <w:fldChar w:fldCharType="separate"/>
        </w:r>
        <w:r w:rsidR="005E3D1F">
          <w:rPr>
            <w:rFonts w:ascii="Times New Roman" w:hAnsi="Times New Roman" w:cs="Times New Roman"/>
            <w:noProof/>
            <w:sz w:val="20"/>
          </w:rPr>
          <w:t>13</w:t>
        </w:r>
        <w:r w:rsidRPr="00E92765">
          <w:rPr>
            <w:rFonts w:ascii="Times New Roman" w:hAnsi="Times New Roman" w:cs="Times New Roman"/>
            <w:sz w:val="20"/>
          </w:rPr>
          <w:fldChar w:fldCharType="end"/>
        </w:r>
      </w:p>
    </w:sdtContent>
  </w:sdt>
  <w:p w:rsidR="00E92765" w:rsidRDefault="00E9276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F2E" w:rsidRDefault="00EE3F2E" w:rsidP="00E92765">
      <w:pPr>
        <w:spacing w:after="0" w:line="240" w:lineRule="auto"/>
      </w:pPr>
      <w:r>
        <w:separator/>
      </w:r>
    </w:p>
  </w:footnote>
  <w:footnote w:type="continuationSeparator" w:id="0">
    <w:p w:rsidR="00EE3F2E" w:rsidRDefault="00EE3F2E" w:rsidP="00E927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28CB"/>
    <w:multiLevelType w:val="hybridMultilevel"/>
    <w:tmpl w:val="A8149954"/>
    <w:lvl w:ilvl="0" w:tplc="8AC089B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8F3DC3"/>
    <w:multiLevelType w:val="hybridMultilevel"/>
    <w:tmpl w:val="35520F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F4F0001"/>
    <w:multiLevelType w:val="hybridMultilevel"/>
    <w:tmpl w:val="B1E65226"/>
    <w:lvl w:ilvl="0" w:tplc="02386BCC">
      <w:start w:val="1"/>
      <w:numFmt w:val="decimal"/>
      <w:pStyle w:val="Nadpis6"/>
      <w:lvlText w:val="§ %1 "/>
      <w:lvlJc w:val="center"/>
      <w:pPr>
        <w:ind w:left="631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 w15:restartNumberingAfterBreak="0">
    <w:nsid w:val="197C585C"/>
    <w:multiLevelType w:val="hybridMultilevel"/>
    <w:tmpl w:val="002E50E8"/>
    <w:lvl w:ilvl="0" w:tplc="69DA6E7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DED45B1"/>
    <w:multiLevelType w:val="hybridMultilevel"/>
    <w:tmpl w:val="A1D4C78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A280280"/>
    <w:multiLevelType w:val="hybridMultilevel"/>
    <w:tmpl w:val="4FF0271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 w15:restartNumberingAfterBreak="0">
    <w:nsid w:val="2C211823"/>
    <w:multiLevelType w:val="hybridMultilevel"/>
    <w:tmpl w:val="282CA83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E8304E1"/>
    <w:multiLevelType w:val="hybridMultilevel"/>
    <w:tmpl w:val="753ACC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F9E750F"/>
    <w:multiLevelType w:val="hybridMultilevel"/>
    <w:tmpl w:val="D6F2ACBC"/>
    <w:lvl w:ilvl="0" w:tplc="B3509A60">
      <w:start w:val="1"/>
      <w:numFmt w:val="decimal"/>
      <w:lvlText w:val="(%1)"/>
      <w:lvlJc w:val="left"/>
      <w:pPr>
        <w:ind w:left="79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9FC3341"/>
    <w:multiLevelType w:val="hybridMultilevel"/>
    <w:tmpl w:val="EF9CD7E8"/>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 w15:restartNumberingAfterBreak="0">
    <w:nsid w:val="3C901E41"/>
    <w:multiLevelType w:val="hybridMultilevel"/>
    <w:tmpl w:val="E938A13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0735065"/>
    <w:multiLevelType w:val="hybridMultilevel"/>
    <w:tmpl w:val="2786CAC2"/>
    <w:lvl w:ilvl="0" w:tplc="73BA266A">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1284F17"/>
    <w:multiLevelType w:val="hybridMultilevel"/>
    <w:tmpl w:val="448E6D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BDB647B"/>
    <w:multiLevelType w:val="hybridMultilevel"/>
    <w:tmpl w:val="09E4BF7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132280F"/>
    <w:multiLevelType w:val="hybridMultilevel"/>
    <w:tmpl w:val="A96E72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88246BF"/>
    <w:multiLevelType w:val="hybridMultilevel"/>
    <w:tmpl w:val="353A605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6" w15:restartNumberingAfterBreak="0">
    <w:nsid w:val="6AED64DD"/>
    <w:multiLevelType w:val="hybridMultilevel"/>
    <w:tmpl w:val="88B2983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7" w15:restartNumberingAfterBreak="0">
    <w:nsid w:val="6C3C1646"/>
    <w:multiLevelType w:val="hybridMultilevel"/>
    <w:tmpl w:val="E13EB7A0"/>
    <w:lvl w:ilvl="0" w:tplc="0D88778A">
      <w:start w:val="1"/>
      <w:numFmt w:val="decimal"/>
      <w:lvlText w:val="(%1)"/>
      <w:lvlJc w:val="left"/>
      <w:pPr>
        <w:ind w:left="1429" w:hanging="360"/>
      </w:pPr>
      <w:rPr>
        <w:rFonts w:ascii="Times New Roman" w:hAnsi="Times New Roman" w:cs="Times New Roman" w:hint="default"/>
        <w:spacing w:val="0"/>
        <w:w w:val="100"/>
        <w:sz w:val="22"/>
        <w:lang w:val="sk-SK" w:eastAsia="en-US" w:bidi="ar-S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 w15:restartNumberingAfterBreak="0">
    <w:nsid w:val="721F6942"/>
    <w:multiLevelType w:val="hybridMultilevel"/>
    <w:tmpl w:val="B01A7B7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3D92DD9"/>
    <w:multiLevelType w:val="hybridMultilevel"/>
    <w:tmpl w:val="E402A9D2"/>
    <w:lvl w:ilvl="0" w:tplc="3808F0A0">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87B645C"/>
    <w:multiLevelType w:val="hybridMultilevel"/>
    <w:tmpl w:val="69E87634"/>
    <w:lvl w:ilvl="0" w:tplc="34D2BEB6">
      <w:start w:val="1"/>
      <w:numFmt w:val="decimal"/>
      <w:lvlText w:val="(%1)"/>
      <w:lvlJc w:val="left"/>
      <w:pPr>
        <w:ind w:left="720" w:hanging="360"/>
      </w:pPr>
      <w:rPr>
        <w:rFonts w:hint="default"/>
        <w:sz w:val="24"/>
        <w:szCs w:val="24"/>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19"/>
  </w:num>
  <w:num w:numId="3">
    <w:abstractNumId w:val="11"/>
  </w:num>
  <w:num w:numId="4">
    <w:abstractNumId w:val="4"/>
  </w:num>
  <w:num w:numId="5">
    <w:abstractNumId w:val="1"/>
  </w:num>
  <w:num w:numId="6">
    <w:abstractNumId w:val="6"/>
  </w:num>
  <w:num w:numId="7">
    <w:abstractNumId w:val="7"/>
  </w:num>
  <w:num w:numId="8">
    <w:abstractNumId w:val="14"/>
  </w:num>
  <w:num w:numId="9">
    <w:abstractNumId w:val="8"/>
  </w:num>
  <w:num w:numId="10">
    <w:abstractNumId w:val="15"/>
  </w:num>
  <w:num w:numId="11">
    <w:abstractNumId w:val="5"/>
  </w:num>
  <w:num w:numId="12">
    <w:abstractNumId w:val="2"/>
  </w:num>
  <w:num w:numId="13">
    <w:abstractNumId w:val="9"/>
  </w:num>
  <w:num w:numId="14">
    <w:abstractNumId w:val="10"/>
  </w:num>
  <w:num w:numId="15">
    <w:abstractNumId w:val="20"/>
  </w:num>
  <w:num w:numId="16">
    <w:abstractNumId w:val="13"/>
  </w:num>
  <w:num w:numId="17">
    <w:abstractNumId w:val="12"/>
  </w:num>
  <w:num w:numId="18">
    <w:abstractNumId w:val="18"/>
  </w:num>
  <w:num w:numId="19">
    <w:abstractNumId w:val="17"/>
  </w:num>
  <w:num w:numId="20">
    <w:abstractNumId w:val="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C6F"/>
    <w:rsid w:val="00016166"/>
    <w:rsid w:val="000416EA"/>
    <w:rsid w:val="0009406F"/>
    <w:rsid w:val="001271EE"/>
    <w:rsid w:val="00193034"/>
    <w:rsid w:val="001E6D9C"/>
    <w:rsid w:val="00296EE6"/>
    <w:rsid w:val="002B3D82"/>
    <w:rsid w:val="00311BCA"/>
    <w:rsid w:val="0037614D"/>
    <w:rsid w:val="003A0DE2"/>
    <w:rsid w:val="003F78FB"/>
    <w:rsid w:val="004034BC"/>
    <w:rsid w:val="00487C41"/>
    <w:rsid w:val="004B6881"/>
    <w:rsid w:val="005E3D1F"/>
    <w:rsid w:val="00622F55"/>
    <w:rsid w:val="0064619E"/>
    <w:rsid w:val="00674CB6"/>
    <w:rsid w:val="006C48CC"/>
    <w:rsid w:val="007A48C6"/>
    <w:rsid w:val="007A5099"/>
    <w:rsid w:val="007D0586"/>
    <w:rsid w:val="00822F3D"/>
    <w:rsid w:val="00827619"/>
    <w:rsid w:val="00827769"/>
    <w:rsid w:val="0085787D"/>
    <w:rsid w:val="008A1138"/>
    <w:rsid w:val="0090503B"/>
    <w:rsid w:val="00905AC9"/>
    <w:rsid w:val="00913CF4"/>
    <w:rsid w:val="00943C6F"/>
    <w:rsid w:val="00982D44"/>
    <w:rsid w:val="00985255"/>
    <w:rsid w:val="009F0A0E"/>
    <w:rsid w:val="00AF1348"/>
    <w:rsid w:val="00B12A8D"/>
    <w:rsid w:val="00B85F92"/>
    <w:rsid w:val="00B979B2"/>
    <w:rsid w:val="00BD0708"/>
    <w:rsid w:val="00BD675C"/>
    <w:rsid w:val="00C43E8B"/>
    <w:rsid w:val="00C554EE"/>
    <w:rsid w:val="00C90104"/>
    <w:rsid w:val="00CD2883"/>
    <w:rsid w:val="00CF6D4B"/>
    <w:rsid w:val="00E64BCF"/>
    <w:rsid w:val="00E92765"/>
    <w:rsid w:val="00EE3F2E"/>
    <w:rsid w:val="00F032D6"/>
    <w:rsid w:val="00F51D21"/>
    <w:rsid w:val="00FC0BA1"/>
    <w:rsid w:val="00FF20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B0AFA"/>
  <w15:chartTrackingRefBased/>
  <w15:docId w15:val="{6DBD8F21-73F4-48D3-8538-1B5EC859E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43C6F"/>
  </w:style>
  <w:style w:type="paragraph" w:styleId="Nadpis6">
    <w:name w:val="heading 6"/>
    <w:basedOn w:val="Normlny"/>
    <w:next w:val="Normlny"/>
    <w:link w:val="Nadpis6Char"/>
    <w:autoRedefine/>
    <w:uiPriority w:val="9"/>
    <w:unhideWhenUsed/>
    <w:qFormat/>
    <w:rsid w:val="00FF20AC"/>
    <w:pPr>
      <w:keepNext/>
      <w:keepLines/>
      <w:numPr>
        <w:numId w:val="12"/>
      </w:numPr>
      <w:spacing w:after="0" w:line="240" w:lineRule="auto"/>
      <w:ind w:left="0" w:firstLine="0"/>
      <w:jc w:val="center"/>
      <w:outlineLvl w:val="5"/>
    </w:pPr>
    <w:rPr>
      <w:rFonts w:ascii="Times New Roman" w:eastAsiaTheme="majorEastAsia" w:hAnsi="Times New Roman" w:cstheme="majorBidi"/>
      <w:iCs/>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nhideWhenUsed/>
    <w:rsid w:val="00943C6F"/>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ý text Char"/>
    <w:basedOn w:val="Predvolenpsmoodseku"/>
    <w:link w:val="Zkladntext"/>
    <w:rsid w:val="00943C6F"/>
    <w:rPr>
      <w:rFonts w:ascii="Times New Roman" w:eastAsia="Times New Roman" w:hAnsi="Times New Roman" w:cs="Times New Roman"/>
      <w:sz w:val="24"/>
      <w:szCs w:val="24"/>
      <w:lang w:eastAsia="cs-CZ"/>
    </w:rPr>
  </w:style>
  <w:style w:type="paragraph" w:styleId="Odsekzoznamu">
    <w:name w:val="List Paragraph"/>
    <w:aliases w:val="body,Odsek zoznamu2"/>
    <w:basedOn w:val="Normlny"/>
    <w:link w:val="OdsekzoznamuChar"/>
    <w:uiPriority w:val="34"/>
    <w:qFormat/>
    <w:rsid w:val="00943C6F"/>
    <w:pPr>
      <w:ind w:left="720"/>
      <w:contextualSpacing/>
    </w:pPr>
  </w:style>
  <w:style w:type="character" w:customStyle="1" w:styleId="OdsekzoznamuChar">
    <w:name w:val="Odsek zoznamu Char"/>
    <w:aliases w:val="body Char,Odsek zoznamu2 Char"/>
    <w:basedOn w:val="Predvolenpsmoodseku"/>
    <w:link w:val="Odsekzoznamu"/>
    <w:uiPriority w:val="34"/>
    <w:locked/>
    <w:rsid w:val="00193034"/>
  </w:style>
  <w:style w:type="character" w:customStyle="1" w:styleId="Nadpis6Char">
    <w:name w:val="Nadpis 6 Char"/>
    <w:basedOn w:val="Predvolenpsmoodseku"/>
    <w:link w:val="Nadpis6"/>
    <w:uiPriority w:val="9"/>
    <w:qFormat/>
    <w:rsid w:val="00FF20AC"/>
    <w:rPr>
      <w:rFonts w:ascii="Times New Roman" w:eastAsiaTheme="majorEastAsia" w:hAnsi="Times New Roman" w:cstheme="majorBidi"/>
      <w:iCs/>
      <w:sz w:val="24"/>
      <w:szCs w:val="26"/>
    </w:rPr>
  </w:style>
  <w:style w:type="paragraph" w:styleId="Bezriadkovania">
    <w:name w:val="No Spacing"/>
    <w:uiPriority w:val="1"/>
    <w:qFormat/>
    <w:rsid w:val="007D0586"/>
    <w:pPr>
      <w:spacing w:after="0" w:line="240" w:lineRule="auto"/>
    </w:pPr>
    <w:rPr>
      <w:rFonts w:eastAsiaTheme="minorEastAsia"/>
      <w:sz w:val="21"/>
      <w:szCs w:val="21"/>
    </w:rPr>
  </w:style>
  <w:style w:type="paragraph" w:customStyle="1" w:styleId="paragraph">
    <w:name w:val="paragraph"/>
    <w:basedOn w:val="Normlny"/>
    <w:rsid w:val="004034B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ormaltextrun">
    <w:name w:val="normaltextrun"/>
    <w:basedOn w:val="Predvolenpsmoodseku"/>
    <w:rsid w:val="004034BC"/>
  </w:style>
  <w:style w:type="paragraph" w:styleId="Hlavika">
    <w:name w:val="header"/>
    <w:basedOn w:val="Normlny"/>
    <w:link w:val="HlavikaChar"/>
    <w:uiPriority w:val="99"/>
    <w:unhideWhenUsed/>
    <w:rsid w:val="00E9276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92765"/>
  </w:style>
  <w:style w:type="paragraph" w:styleId="Pta">
    <w:name w:val="footer"/>
    <w:basedOn w:val="Normlny"/>
    <w:link w:val="PtaChar"/>
    <w:uiPriority w:val="99"/>
    <w:unhideWhenUsed/>
    <w:rsid w:val="00E92765"/>
    <w:pPr>
      <w:tabs>
        <w:tab w:val="center" w:pos="4536"/>
        <w:tab w:val="right" w:pos="9072"/>
      </w:tabs>
      <w:spacing w:after="0" w:line="240" w:lineRule="auto"/>
    </w:pPr>
  </w:style>
  <w:style w:type="character" w:customStyle="1" w:styleId="PtaChar">
    <w:name w:val="Päta Char"/>
    <w:basedOn w:val="Predvolenpsmoodseku"/>
    <w:link w:val="Pta"/>
    <w:uiPriority w:val="99"/>
    <w:rsid w:val="00E92765"/>
  </w:style>
  <w:style w:type="paragraph" w:styleId="Textbubliny">
    <w:name w:val="Balloon Text"/>
    <w:basedOn w:val="Normlny"/>
    <w:link w:val="TextbublinyChar"/>
    <w:uiPriority w:val="99"/>
    <w:semiHidden/>
    <w:unhideWhenUsed/>
    <w:rsid w:val="003A0DE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3A0D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WKX3UHSAJ2R6-2-1441192</_dlc_DocId>
    <_dlc_DocIdUrl xmlns="e60a29af-d413-48d4-bd90-fe9d2a897e4b">
      <Url>https://ovdmasv601/sites/DMS/_layouts/15/DocIdRedir.aspx?ID=WKX3UHSAJ2R6-2-1441192</Url>
      <Description>WKX3UHSAJ2R6-2-1441192</Description>
    </_dlc_DocIdUrl>
  </documentManagement>
</p:properties>
</file>

<file path=customXml/itemProps1.xml><?xml version="1.0" encoding="utf-8"?>
<ds:datastoreItem xmlns:ds="http://schemas.openxmlformats.org/officeDocument/2006/customXml" ds:itemID="{C55BF195-8CE9-4A0A-A780-E39ECBD95C70}"/>
</file>

<file path=customXml/itemProps2.xml><?xml version="1.0" encoding="utf-8"?>
<ds:datastoreItem xmlns:ds="http://schemas.openxmlformats.org/officeDocument/2006/customXml" ds:itemID="{5F2F05AC-DA06-4BBF-8483-283CE0897240}"/>
</file>

<file path=customXml/itemProps3.xml><?xml version="1.0" encoding="utf-8"?>
<ds:datastoreItem xmlns:ds="http://schemas.openxmlformats.org/officeDocument/2006/customXml" ds:itemID="{7E88BA85-3C78-4CC3-BC1B-EF22D4BD5E72}"/>
</file>

<file path=customXml/itemProps4.xml><?xml version="1.0" encoding="utf-8"?>
<ds:datastoreItem xmlns:ds="http://schemas.openxmlformats.org/officeDocument/2006/customXml" ds:itemID="{884AF725-2D9C-4AFA-9AC8-7E2C91926140}"/>
</file>

<file path=docProps/app.xml><?xml version="1.0" encoding="utf-8"?>
<Properties xmlns="http://schemas.openxmlformats.org/officeDocument/2006/extended-properties" xmlns:vt="http://schemas.openxmlformats.org/officeDocument/2006/docPropsVTypes">
  <Template>Normal</Template>
  <TotalTime>44</TotalTime>
  <Pages>13</Pages>
  <Words>5194</Words>
  <Characters>29610</Characters>
  <Application>Microsoft Office Word</Application>
  <DocSecurity>0</DocSecurity>
  <Lines>246</Lines>
  <Paragraphs>69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LIPTÁK Martin</dc:creator>
  <cp:keywords/>
  <dc:description/>
  <cp:lastModifiedBy>KOVAĽOVÁ Anna</cp:lastModifiedBy>
  <cp:revision>7</cp:revision>
  <cp:lastPrinted>2026-03-27T08:35:00Z</cp:lastPrinted>
  <dcterms:created xsi:type="dcterms:W3CDTF">2026-03-27T08:24:00Z</dcterms:created>
  <dcterms:modified xsi:type="dcterms:W3CDTF">2026-03-27T09:10:00Z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fa12c1a6-5247-40e3-8be2-d203a9f582de</vt:lpwstr>
  </property>
</Properties>
</file>