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8B7" w:rsidRPr="00366B9A" w:rsidRDefault="00B808B7" w:rsidP="00FE04A6">
      <w:pPr>
        <w:spacing w:after="120"/>
        <w:ind w:left="-425" w:firstLine="1133"/>
        <w:rPr>
          <w:b/>
          <w:bCs/>
        </w:rPr>
      </w:pPr>
      <w:r w:rsidRPr="00366B9A">
        <w:rPr>
          <w:b/>
        </w:rPr>
        <w:t xml:space="preserve">Príloha č. </w:t>
      </w:r>
      <w:r w:rsidR="00E27215" w:rsidRPr="00366B9A">
        <w:rPr>
          <w:b/>
        </w:rPr>
        <w:t>6</w:t>
      </w:r>
      <w:r w:rsidR="0004005E" w:rsidRPr="00366B9A">
        <w:rPr>
          <w:b/>
        </w:rPr>
        <w:t xml:space="preserve"> - </w:t>
      </w:r>
      <w:r w:rsidRPr="00366B9A">
        <w:rPr>
          <w:b/>
        </w:rPr>
        <w:t xml:space="preserve">Stav v oblasti schém štátnej pomoci a schém pomoci </w:t>
      </w:r>
      <w:proofErr w:type="spellStart"/>
      <w:r w:rsidRPr="00366B9A">
        <w:rPr>
          <w:b/>
          <w:i/>
        </w:rPr>
        <w:t>de</w:t>
      </w:r>
      <w:proofErr w:type="spellEnd"/>
      <w:r w:rsidRPr="00366B9A">
        <w:rPr>
          <w:b/>
          <w:i/>
        </w:rPr>
        <w:t xml:space="preserve"> </w:t>
      </w:r>
      <w:proofErr w:type="spellStart"/>
      <w:r w:rsidRPr="00366B9A">
        <w:rPr>
          <w:b/>
          <w:i/>
        </w:rPr>
        <w:t>minimis</w:t>
      </w:r>
      <w:proofErr w:type="spellEnd"/>
      <w:r w:rsidRPr="00366B9A">
        <w:rPr>
          <w:b/>
        </w:rPr>
        <w:t xml:space="preserve"> k 3</w:t>
      </w:r>
      <w:r w:rsidR="00366B9A" w:rsidRPr="00366B9A">
        <w:rPr>
          <w:b/>
        </w:rPr>
        <w:t>1</w:t>
      </w:r>
      <w:r w:rsidRPr="00366B9A">
        <w:rPr>
          <w:b/>
        </w:rPr>
        <w:t>.</w:t>
      </w:r>
      <w:r w:rsidR="00366B9A" w:rsidRPr="00366B9A">
        <w:rPr>
          <w:b/>
        </w:rPr>
        <w:t>12</w:t>
      </w:r>
      <w:r w:rsidRPr="00366B9A">
        <w:rPr>
          <w:b/>
        </w:rPr>
        <w:t>.201</w:t>
      </w:r>
      <w:r w:rsidR="00E67E1E" w:rsidRPr="00366B9A">
        <w:rPr>
          <w:b/>
        </w:rPr>
        <w:t>3</w:t>
      </w:r>
    </w:p>
    <w:tbl>
      <w:tblPr>
        <w:tblW w:w="15735"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9923"/>
        <w:gridCol w:w="2693"/>
        <w:gridCol w:w="1276"/>
      </w:tblGrid>
      <w:tr w:rsidR="00ED23BB" w:rsidRPr="00366B9A" w:rsidTr="005206C8">
        <w:trPr>
          <w:trHeight w:val="72"/>
        </w:trPr>
        <w:tc>
          <w:tcPr>
            <w:tcW w:w="1843" w:type="dxa"/>
            <w:shd w:val="clear" w:color="auto" w:fill="auto"/>
            <w:vAlign w:val="center"/>
          </w:tcPr>
          <w:p w:rsidR="00313A2C" w:rsidRPr="005206C8" w:rsidRDefault="007C1861" w:rsidP="00EF7618">
            <w:pPr>
              <w:ind w:left="708" w:hanging="708"/>
              <w:jc w:val="center"/>
              <w:rPr>
                <w:b/>
                <w:bCs/>
                <w:sz w:val="22"/>
                <w:szCs w:val="22"/>
              </w:rPr>
            </w:pPr>
            <w:r w:rsidRPr="005206C8">
              <w:rPr>
                <w:b/>
                <w:bCs/>
                <w:sz w:val="22"/>
                <w:szCs w:val="22"/>
              </w:rPr>
              <w:t xml:space="preserve">  </w:t>
            </w:r>
            <w:r w:rsidR="00313A2C" w:rsidRPr="005206C8">
              <w:rPr>
                <w:b/>
                <w:bCs/>
                <w:sz w:val="22"/>
                <w:szCs w:val="22"/>
              </w:rPr>
              <w:t>OP</w:t>
            </w:r>
          </w:p>
        </w:tc>
        <w:tc>
          <w:tcPr>
            <w:tcW w:w="9923" w:type="dxa"/>
            <w:shd w:val="clear" w:color="auto" w:fill="auto"/>
            <w:vAlign w:val="center"/>
          </w:tcPr>
          <w:p w:rsidR="00313A2C" w:rsidRPr="005206C8" w:rsidRDefault="00313A2C" w:rsidP="00EF7618">
            <w:pPr>
              <w:jc w:val="center"/>
              <w:rPr>
                <w:b/>
                <w:bCs/>
                <w:sz w:val="22"/>
                <w:szCs w:val="22"/>
              </w:rPr>
            </w:pPr>
            <w:r w:rsidRPr="005206C8">
              <w:rPr>
                <w:b/>
                <w:bCs/>
                <w:sz w:val="22"/>
                <w:szCs w:val="22"/>
              </w:rPr>
              <w:t>Riadiaci orgán</w:t>
            </w:r>
          </w:p>
        </w:tc>
        <w:tc>
          <w:tcPr>
            <w:tcW w:w="2693" w:type="dxa"/>
            <w:shd w:val="clear" w:color="auto" w:fill="auto"/>
            <w:vAlign w:val="center"/>
          </w:tcPr>
          <w:p w:rsidR="00313A2C" w:rsidRPr="005206C8" w:rsidRDefault="00313A2C" w:rsidP="00EF7618">
            <w:pPr>
              <w:jc w:val="center"/>
              <w:rPr>
                <w:b/>
                <w:bCs/>
                <w:sz w:val="22"/>
                <w:szCs w:val="22"/>
              </w:rPr>
            </w:pPr>
            <w:r w:rsidRPr="005206C8">
              <w:rPr>
                <w:b/>
                <w:bCs/>
                <w:sz w:val="22"/>
                <w:szCs w:val="22"/>
              </w:rPr>
              <w:t>Výzva, prostredníctvom ktorej sa realizovala predmetná schéma</w:t>
            </w:r>
          </w:p>
          <w:p w:rsidR="00313A2C" w:rsidRPr="005206C8" w:rsidRDefault="00313A2C" w:rsidP="00EF7618">
            <w:pPr>
              <w:jc w:val="center"/>
              <w:rPr>
                <w:bCs/>
                <w:sz w:val="22"/>
                <w:szCs w:val="22"/>
              </w:rPr>
            </w:pPr>
            <w:r w:rsidRPr="005206C8">
              <w:rPr>
                <w:bCs/>
                <w:sz w:val="22"/>
                <w:szCs w:val="22"/>
              </w:rPr>
              <w:t>(vyhlásená – ukončená/plánované ukončenie)</w:t>
            </w:r>
          </w:p>
        </w:tc>
        <w:tc>
          <w:tcPr>
            <w:tcW w:w="1276" w:type="dxa"/>
            <w:shd w:val="clear" w:color="auto" w:fill="auto"/>
            <w:vAlign w:val="center"/>
          </w:tcPr>
          <w:p w:rsidR="00313A2C" w:rsidRPr="005206C8" w:rsidRDefault="00313A2C" w:rsidP="00990EBE">
            <w:pPr>
              <w:jc w:val="center"/>
              <w:rPr>
                <w:b/>
                <w:bCs/>
                <w:sz w:val="22"/>
                <w:szCs w:val="22"/>
              </w:rPr>
            </w:pPr>
            <w:r w:rsidRPr="005206C8">
              <w:rPr>
                <w:b/>
                <w:bCs/>
                <w:sz w:val="22"/>
                <w:szCs w:val="22"/>
              </w:rPr>
              <w:t xml:space="preserve">Výzva – plán na </w:t>
            </w:r>
            <w:r w:rsidR="007D2A73" w:rsidRPr="005206C8">
              <w:rPr>
                <w:b/>
                <w:bCs/>
                <w:sz w:val="22"/>
                <w:szCs w:val="22"/>
              </w:rPr>
              <w:t>I</w:t>
            </w:r>
            <w:r w:rsidRPr="005206C8">
              <w:rPr>
                <w:b/>
                <w:bCs/>
                <w:sz w:val="22"/>
                <w:szCs w:val="22"/>
              </w:rPr>
              <w:t>. polrok 201</w:t>
            </w:r>
            <w:r w:rsidR="00990EBE">
              <w:rPr>
                <w:b/>
                <w:bCs/>
                <w:sz w:val="22"/>
                <w:szCs w:val="22"/>
              </w:rPr>
              <w:t>4</w:t>
            </w:r>
          </w:p>
        </w:tc>
      </w:tr>
      <w:tr w:rsidR="00BD07A5" w:rsidRPr="00366B9A" w:rsidTr="00EC523E">
        <w:trPr>
          <w:trHeight w:val="505"/>
        </w:trPr>
        <w:tc>
          <w:tcPr>
            <w:tcW w:w="15735" w:type="dxa"/>
            <w:gridSpan w:val="4"/>
            <w:shd w:val="clear" w:color="auto" w:fill="FBD4B4" w:themeFill="accent6" w:themeFillTint="66"/>
            <w:noWrap/>
            <w:vAlign w:val="center"/>
          </w:tcPr>
          <w:p w:rsidR="00BD07A5" w:rsidRPr="00366B9A" w:rsidRDefault="00BD07A5" w:rsidP="007D2A73">
            <w:pPr>
              <w:jc w:val="both"/>
              <w:rPr>
                <w:sz w:val="22"/>
                <w:szCs w:val="22"/>
                <w:highlight w:val="yellow"/>
              </w:rPr>
            </w:pPr>
            <w:r w:rsidRPr="005206C8">
              <w:rPr>
                <w:b/>
                <w:sz w:val="22"/>
                <w:szCs w:val="22"/>
              </w:rPr>
              <w:t xml:space="preserve">Informácia o stave v oblasti schém štátnej pomoci a schém pomoci </w:t>
            </w:r>
            <w:proofErr w:type="spellStart"/>
            <w:r w:rsidR="000663C7" w:rsidRPr="005206C8">
              <w:rPr>
                <w:b/>
                <w:sz w:val="22"/>
                <w:szCs w:val="22"/>
              </w:rPr>
              <w:t>de</w:t>
            </w:r>
            <w:proofErr w:type="spellEnd"/>
            <w:r w:rsidR="000663C7" w:rsidRPr="005206C8">
              <w:rPr>
                <w:b/>
                <w:sz w:val="22"/>
                <w:szCs w:val="22"/>
              </w:rPr>
              <w:t xml:space="preserve"> </w:t>
            </w:r>
            <w:proofErr w:type="spellStart"/>
            <w:r w:rsidRPr="005206C8">
              <w:rPr>
                <w:b/>
                <w:sz w:val="22"/>
                <w:szCs w:val="22"/>
              </w:rPr>
              <w:t>minimis</w:t>
            </w:r>
            <w:proofErr w:type="spellEnd"/>
            <w:r w:rsidRPr="005206C8">
              <w:rPr>
                <w:b/>
                <w:sz w:val="22"/>
                <w:szCs w:val="22"/>
              </w:rPr>
              <w:t xml:space="preserve"> za </w:t>
            </w:r>
            <w:r w:rsidR="00862191" w:rsidRPr="005206C8">
              <w:rPr>
                <w:b/>
                <w:sz w:val="22"/>
                <w:szCs w:val="22"/>
              </w:rPr>
              <w:t>I</w:t>
            </w:r>
            <w:r w:rsidR="005206C8">
              <w:rPr>
                <w:b/>
                <w:sz w:val="22"/>
                <w:szCs w:val="22"/>
              </w:rPr>
              <w:t>I</w:t>
            </w:r>
            <w:r w:rsidRPr="005206C8">
              <w:rPr>
                <w:b/>
                <w:sz w:val="22"/>
                <w:szCs w:val="22"/>
              </w:rPr>
              <w:t>. polrok 201</w:t>
            </w:r>
            <w:r w:rsidR="007D2A73" w:rsidRPr="005206C8">
              <w:rPr>
                <w:b/>
                <w:sz w:val="22"/>
                <w:szCs w:val="22"/>
              </w:rPr>
              <w:t>3</w:t>
            </w:r>
          </w:p>
        </w:tc>
      </w:tr>
      <w:tr w:rsidR="00B32E71" w:rsidRPr="00366B9A" w:rsidTr="00CD2DD4">
        <w:trPr>
          <w:trHeight w:val="370"/>
        </w:trPr>
        <w:tc>
          <w:tcPr>
            <w:tcW w:w="1843" w:type="dxa"/>
            <w:noWrap/>
          </w:tcPr>
          <w:p w:rsidR="00B32E71" w:rsidRPr="00990EBE" w:rsidRDefault="00B32E71" w:rsidP="00ED23BB">
            <w:pPr>
              <w:rPr>
                <w:b/>
                <w:sz w:val="22"/>
                <w:szCs w:val="22"/>
              </w:rPr>
            </w:pPr>
            <w:r w:rsidRPr="00990EBE">
              <w:rPr>
                <w:b/>
                <w:sz w:val="22"/>
                <w:szCs w:val="22"/>
              </w:rPr>
              <w:t>OP Doprava</w:t>
            </w:r>
          </w:p>
        </w:tc>
        <w:tc>
          <w:tcPr>
            <w:tcW w:w="9923" w:type="dxa"/>
            <w:vAlign w:val="bottom"/>
          </w:tcPr>
          <w:p w:rsidR="00990EBE" w:rsidRPr="00990EBE" w:rsidRDefault="00990EBE" w:rsidP="00990EBE">
            <w:pPr>
              <w:spacing w:before="60"/>
              <w:jc w:val="both"/>
              <w:rPr>
                <w:i/>
                <w:sz w:val="22"/>
                <w:szCs w:val="22"/>
              </w:rPr>
            </w:pPr>
            <w:r w:rsidRPr="00990EBE">
              <w:rPr>
                <w:i/>
                <w:sz w:val="22"/>
                <w:szCs w:val="22"/>
              </w:rPr>
              <w:t xml:space="preserve">Výstavba a prevádzka terminálov </w:t>
            </w:r>
            <w:proofErr w:type="spellStart"/>
            <w:r w:rsidRPr="00990EBE">
              <w:rPr>
                <w:i/>
                <w:sz w:val="22"/>
                <w:szCs w:val="22"/>
              </w:rPr>
              <w:t>intermodálnej</w:t>
            </w:r>
            <w:proofErr w:type="spellEnd"/>
            <w:r w:rsidRPr="00990EBE">
              <w:rPr>
                <w:i/>
                <w:sz w:val="22"/>
                <w:szCs w:val="22"/>
              </w:rPr>
              <w:t xml:space="preserve"> prepravy</w:t>
            </w:r>
          </w:p>
          <w:p w:rsidR="00990EBE" w:rsidRPr="00990EBE" w:rsidRDefault="00990EBE" w:rsidP="00990EBE">
            <w:pPr>
              <w:jc w:val="both"/>
              <w:rPr>
                <w:sz w:val="22"/>
                <w:szCs w:val="22"/>
              </w:rPr>
            </w:pPr>
            <w:r w:rsidRPr="00990EBE">
              <w:rPr>
                <w:sz w:val="22"/>
                <w:szCs w:val="22"/>
              </w:rPr>
              <w:t xml:space="preserve">RO OPD bolo doručené rozhodnutie EK zo dňa 17.07.2013 o štátnej pomoci na Výstavbu a prevádzku verejných terminálov </w:t>
            </w:r>
            <w:proofErr w:type="spellStart"/>
            <w:r w:rsidRPr="00990EBE">
              <w:rPr>
                <w:sz w:val="22"/>
                <w:szCs w:val="22"/>
              </w:rPr>
              <w:t>intermodálnej</w:t>
            </w:r>
            <w:proofErr w:type="spellEnd"/>
            <w:r w:rsidRPr="00990EBE">
              <w:rPr>
                <w:sz w:val="22"/>
                <w:szCs w:val="22"/>
              </w:rPr>
              <w:t xml:space="preserve"> dopravy. Komisia dospela k záveru, že všetky podmienky boli splnené a že investičná pomoc bude poskytnutá iba pre terminál v Žiline – Tepličke. Projekt je považovaný za pilotný a na základe monitoringu výsledkov sa v budúcnosti rozhodne o prípadnej notifikácií pre ďalšie TIP.</w:t>
            </w:r>
          </w:p>
          <w:p w:rsidR="00990EBE" w:rsidRPr="00990EBE" w:rsidRDefault="00990EBE" w:rsidP="00990EBE">
            <w:pPr>
              <w:spacing w:before="60"/>
              <w:jc w:val="both"/>
              <w:rPr>
                <w:i/>
                <w:sz w:val="22"/>
                <w:szCs w:val="22"/>
              </w:rPr>
            </w:pPr>
            <w:r w:rsidRPr="00990EBE">
              <w:rPr>
                <w:i/>
                <w:sz w:val="22"/>
                <w:szCs w:val="22"/>
              </w:rPr>
              <w:t>Podpora modernizácie mobilného parku</w:t>
            </w:r>
          </w:p>
          <w:p w:rsidR="00990EBE" w:rsidRPr="00990EBE" w:rsidRDefault="00990EBE" w:rsidP="00990EBE">
            <w:pPr>
              <w:jc w:val="both"/>
              <w:rPr>
                <w:sz w:val="22"/>
                <w:szCs w:val="22"/>
              </w:rPr>
            </w:pPr>
            <w:r w:rsidRPr="00990EBE">
              <w:rPr>
                <w:sz w:val="22"/>
                <w:szCs w:val="22"/>
              </w:rPr>
              <w:t>V súvislosti s revíziou OPD, verzia 3.0 (schválená Rozhodnutím Komisie č. C(2013)1890 zo dňa 10.04.2013) sú  v rámci PO4, opatrenia 4.2 realizované nové projekty v oblasti podpory rozvoja verejnej osobnej dopravy, ako napr. modernizácia mobilného parku železničných koľajových vozidiel, električiek v hlavnom meste Bratislava a v Košiciach, trolejbusov v Bratislave.</w:t>
            </w:r>
          </w:p>
          <w:p w:rsidR="00B32E71" w:rsidRPr="00990EBE" w:rsidRDefault="00990EBE" w:rsidP="00990EBE">
            <w:pPr>
              <w:jc w:val="both"/>
              <w:rPr>
                <w:rFonts w:eastAsia="Calibri"/>
                <w:w w:val="90"/>
                <w:sz w:val="22"/>
                <w:szCs w:val="22"/>
                <w:lang w:eastAsia="en-GB"/>
              </w:rPr>
            </w:pPr>
            <w:r w:rsidRPr="00990EBE">
              <w:rPr>
                <w:sz w:val="22"/>
                <w:szCs w:val="22"/>
              </w:rPr>
              <w:t>V zmysle článku 9 Nariadenia Európskeho parlamentu  a Rady (ES) č. 1370/2007 z 23.10.2007 o službách vo verejnom záujme v železničnej a cestnej osobnej doprave, ktorým sa zrušujú nariadenia Rady (EHS) č. 1191/69 a (EHS) č. 1107/70 (ďalej len Nariadenie 1370/2007), úhrada za poskytnuté služby vo verejnom záujme v osobnej alebo za splnenie záväzkov v oblasti výšky tarify stanovenej prostredníctvom všeobecných pravidiel vyplatená v súlade s týmto nariadením je „zlučiteľná s vnútorným trhom“. Táto úhrada je oslobodená od povinnosti predbežného oznámenia stanovenej v článku 108 ods. 3 Zmluvy o fungovaní Európskej únie t. j. upovedomovať Európsku komisiu o zámeroch v súvislosti s poskytnutím alebo upravením štátnej pomoci a následnej povinnosti notifikácie štátnej pomoci.</w:t>
            </w:r>
          </w:p>
        </w:tc>
        <w:tc>
          <w:tcPr>
            <w:tcW w:w="2693" w:type="dxa"/>
          </w:tcPr>
          <w:p w:rsidR="00B32E71" w:rsidRPr="00990EBE" w:rsidRDefault="00B32E71" w:rsidP="00DE3F0C">
            <w:pPr>
              <w:jc w:val="both"/>
              <w:rPr>
                <w:sz w:val="22"/>
                <w:szCs w:val="22"/>
              </w:rPr>
            </w:pPr>
          </w:p>
        </w:tc>
        <w:tc>
          <w:tcPr>
            <w:tcW w:w="1276" w:type="dxa"/>
          </w:tcPr>
          <w:p w:rsidR="00B32E71" w:rsidRPr="00990EBE" w:rsidRDefault="00B32E71" w:rsidP="00DE3F0C">
            <w:pPr>
              <w:jc w:val="both"/>
              <w:rPr>
                <w:sz w:val="22"/>
                <w:szCs w:val="22"/>
              </w:rPr>
            </w:pPr>
          </w:p>
        </w:tc>
      </w:tr>
      <w:tr w:rsidR="00313A2C" w:rsidRPr="00366B9A" w:rsidTr="00CD2DD4">
        <w:trPr>
          <w:trHeight w:val="370"/>
        </w:trPr>
        <w:tc>
          <w:tcPr>
            <w:tcW w:w="1843" w:type="dxa"/>
            <w:noWrap/>
          </w:tcPr>
          <w:p w:rsidR="00313A2C" w:rsidRPr="0011034F" w:rsidRDefault="00313A2C" w:rsidP="00ED23BB">
            <w:pPr>
              <w:rPr>
                <w:b/>
                <w:sz w:val="22"/>
                <w:szCs w:val="22"/>
              </w:rPr>
            </w:pPr>
            <w:r w:rsidRPr="0011034F">
              <w:rPr>
                <w:b/>
                <w:sz w:val="22"/>
                <w:szCs w:val="22"/>
              </w:rPr>
              <w:t>OP Informatizácia spoločnosti</w:t>
            </w:r>
          </w:p>
        </w:tc>
        <w:tc>
          <w:tcPr>
            <w:tcW w:w="9923" w:type="dxa"/>
            <w:vAlign w:val="bottom"/>
          </w:tcPr>
          <w:p w:rsidR="00E67E1E" w:rsidRPr="0011034F" w:rsidRDefault="00E67E1E" w:rsidP="00E67E1E">
            <w:pPr>
              <w:spacing w:before="120" w:after="120"/>
              <w:jc w:val="both"/>
              <w:rPr>
                <w:sz w:val="22"/>
                <w:szCs w:val="22"/>
              </w:rPr>
            </w:pPr>
            <w:r w:rsidRPr="0011034F">
              <w:rPr>
                <w:sz w:val="22"/>
                <w:szCs w:val="22"/>
              </w:rPr>
              <w:t>Dňa 02.06.2011 predložil RO</w:t>
            </w:r>
            <w:r w:rsidR="0011034F">
              <w:rPr>
                <w:sz w:val="22"/>
                <w:szCs w:val="22"/>
              </w:rPr>
              <w:t xml:space="preserve"> </w:t>
            </w:r>
            <w:r w:rsidRPr="0011034F">
              <w:rPr>
                <w:sz w:val="22"/>
                <w:szCs w:val="22"/>
              </w:rPr>
              <w:t>OPIS Ministerstvu financií SR, odboru štátnej pomoci (gestor pre</w:t>
            </w:r>
            <w:r w:rsidR="006067BF" w:rsidRPr="0011034F">
              <w:rPr>
                <w:sz w:val="22"/>
                <w:szCs w:val="22"/>
              </w:rPr>
              <w:t> </w:t>
            </w:r>
            <w:r w:rsidRPr="0011034F">
              <w:rPr>
                <w:sz w:val="22"/>
                <w:szCs w:val="22"/>
              </w:rPr>
              <w:t xml:space="preserve">štátnu pomoc), v zmysle Zákona č. 231/1999 Z. z. o štátnej pomoci v znení neskorších predpisov „Notifikáciu pre opatrenie „Zavádzanie základných širokopásmových sietí v bielych oblastiach SR“ (veľký projekt PO3 OPIS) na ďalšie konanie. </w:t>
            </w:r>
          </w:p>
          <w:p w:rsidR="00E67E1E" w:rsidRPr="0011034F" w:rsidRDefault="00E67E1E" w:rsidP="00E67E1E">
            <w:pPr>
              <w:spacing w:before="120" w:after="120"/>
              <w:jc w:val="both"/>
              <w:rPr>
                <w:sz w:val="22"/>
                <w:szCs w:val="22"/>
              </w:rPr>
            </w:pPr>
            <w:r w:rsidRPr="0011034F">
              <w:rPr>
                <w:sz w:val="22"/>
                <w:szCs w:val="22"/>
              </w:rPr>
              <w:t xml:space="preserve">Dňa 07.05.2012 EK – DG </w:t>
            </w:r>
            <w:proofErr w:type="spellStart"/>
            <w:r w:rsidRPr="0011034F">
              <w:rPr>
                <w:sz w:val="22"/>
                <w:szCs w:val="22"/>
              </w:rPr>
              <w:t>Competition</w:t>
            </w:r>
            <w:proofErr w:type="spellEnd"/>
            <w:r w:rsidRPr="0011034F">
              <w:rPr>
                <w:sz w:val="22"/>
                <w:szCs w:val="22"/>
              </w:rPr>
              <w:t xml:space="preserve"> (State </w:t>
            </w:r>
            <w:proofErr w:type="spellStart"/>
            <w:r w:rsidRPr="0011034F">
              <w:rPr>
                <w:sz w:val="22"/>
                <w:szCs w:val="22"/>
              </w:rPr>
              <w:t>Aid</w:t>
            </w:r>
            <w:proofErr w:type="spellEnd"/>
            <w:r w:rsidRPr="0011034F">
              <w:rPr>
                <w:sz w:val="22"/>
                <w:szCs w:val="22"/>
              </w:rPr>
              <w:t xml:space="preserve"> </w:t>
            </w:r>
            <w:proofErr w:type="spellStart"/>
            <w:r w:rsidRPr="0011034F">
              <w:rPr>
                <w:sz w:val="22"/>
                <w:szCs w:val="22"/>
              </w:rPr>
              <w:t>Greffe</w:t>
            </w:r>
            <w:proofErr w:type="spellEnd"/>
            <w:r w:rsidRPr="0011034F">
              <w:rPr>
                <w:sz w:val="22"/>
                <w:szCs w:val="22"/>
              </w:rPr>
              <w:t xml:space="preserve">) vydal rozhodnutie vo veci „Štátnej pomoci č. SA.33151 (2011/N) Slovenská republika“ v ktorom konštatuje, že EK posúdila opatrenie „Zavádzanie základných širokopásmových sietí v bielych oblastiach SR a rozhodla, že nevznesie žiadne námietky, pretože štátna pomoc, ktorú opatrenie zahŕňa je zlučiteľná s článkom 107 ods. 3 písm. c) Zmluvy o fungovaní </w:t>
            </w:r>
            <w:r w:rsidRPr="0011034F">
              <w:rPr>
                <w:sz w:val="22"/>
                <w:szCs w:val="22"/>
              </w:rPr>
              <w:lastRenderedPageBreak/>
              <w:t>Európskej únie (ZFEÚ). Komisia slovenským orgánom pripomenula, že podľa článku 108 ods. 3 ZFEÚ majú povinnosť informovať komisiu o každom pláne týkajúcom sa rozšírenia alebo úpravy opatrenia. Celková suma opatrenia je zhruba 113.2 mil. EUR, Trvanie opatrenia rok 2012 až koniec roka 2015. V prípade tohto opatrenia pomoci sa jedná o individuálnu pomoc, ktorá sa neopiera o schému.</w:t>
            </w:r>
          </w:p>
          <w:p w:rsidR="00E67E1E" w:rsidRPr="0011034F" w:rsidRDefault="00E67E1E" w:rsidP="00E67E1E">
            <w:pPr>
              <w:spacing w:before="120" w:after="120"/>
              <w:jc w:val="both"/>
              <w:rPr>
                <w:sz w:val="22"/>
                <w:szCs w:val="22"/>
              </w:rPr>
            </w:pPr>
            <w:r w:rsidRPr="0011034F">
              <w:rPr>
                <w:sz w:val="22"/>
                <w:szCs w:val="22"/>
              </w:rPr>
              <w:t xml:space="preserve">Dňa 30.4.2012 bolo vyhlásené písomné vyzvanie na národný projekt: Zabezpečenie odborných konzultácií a prípravnej fázy VP PO3 OPIS. Dňa 26.6.2012 bolo písomné vyzvanie zrušené. </w:t>
            </w:r>
          </w:p>
          <w:p w:rsidR="00E67E1E" w:rsidRPr="0011034F" w:rsidRDefault="00E67E1E" w:rsidP="00E67E1E">
            <w:pPr>
              <w:spacing w:before="120" w:after="120"/>
              <w:jc w:val="both"/>
              <w:rPr>
                <w:sz w:val="22"/>
                <w:szCs w:val="22"/>
              </w:rPr>
            </w:pPr>
            <w:r w:rsidRPr="0011034F">
              <w:rPr>
                <w:sz w:val="22"/>
                <w:szCs w:val="22"/>
              </w:rPr>
              <w:t xml:space="preserve">Na základe priorít novej vlády a dlhodobého nečerpania prostriedkov z Prioritnej osi 3 (PO3) OPIS „Zvýšenie prístupnosti k širokopásmovému internetu“ došlo uznesením Vlády SR č. 191/2012 zo 16.5.2012 k </w:t>
            </w:r>
            <w:proofErr w:type="spellStart"/>
            <w:r w:rsidRPr="0011034F">
              <w:rPr>
                <w:sz w:val="22"/>
                <w:szCs w:val="22"/>
              </w:rPr>
              <w:t>realokácii</w:t>
            </w:r>
            <w:proofErr w:type="spellEnd"/>
            <w:r w:rsidRPr="0011034F">
              <w:rPr>
                <w:sz w:val="22"/>
                <w:szCs w:val="22"/>
              </w:rPr>
              <w:t xml:space="preserve"> finančných prostriedky vo výške 100 mil. EUR z tejto prioritnej osi do operačného programu OP Konkurencieschopnosť a hospodársky rast (KaHR). Pre potreby PO3 tak ostalo len cca 13 mil. EUR, ktoré majú byť použité na zabezpečenie „projektovo inžinierskej dokumentácie“ a samotná výstavba širokopásmových sietí sa presúva do programového obdobia 2014 – 2020.</w:t>
            </w:r>
          </w:p>
          <w:p w:rsidR="00E67E1E" w:rsidRPr="0011034F" w:rsidRDefault="00E67E1E" w:rsidP="00E67E1E">
            <w:pPr>
              <w:spacing w:before="120" w:after="120"/>
              <w:jc w:val="both"/>
              <w:rPr>
                <w:sz w:val="22"/>
                <w:szCs w:val="22"/>
              </w:rPr>
            </w:pPr>
            <w:r w:rsidRPr="0011034F">
              <w:rPr>
                <w:sz w:val="22"/>
                <w:szCs w:val="22"/>
              </w:rPr>
              <w:t>Dňa 31.12.2012 Národná agentúra pre sieťové a elektronické služby (NASES – príjemca pomoci) publikovala vo vestníku verejného obstarávania nové predbežné oznámenie na projekt Realizácia optických sietí</w:t>
            </w:r>
            <w:r w:rsidR="00BB2EA4">
              <w:rPr>
                <w:sz w:val="22"/>
                <w:szCs w:val="22"/>
              </w:rPr>
              <w:t xml:space="preserve"> </w:t>
            </w:r>
            <w:r w:rsidRPr="0011034F">
              <w:rPr>
                <w:sz w:val="22"/>
                <w:szCs w:val="22"/>
              </w:rPr>
              <w:t>a</w:t>
            </w:r>
            <w:r w:rsidR="00BB2EA4">
              <w:rPr>
                <w:sz w:val="22"/>
                <w:szCs w:val="22"/>
              </w:rPr>
              <w:t> </w:t>
            </w:r>
            <w:r w:rsidRPr="0011034F">
              <w:rPr>
                <w:sz w:val="22"/>
                <w:szCs w:val="22"/>
              </w:rPr>
              <w:t>16.2.2013 aj oznámenie o vyhlásení verejného obstarávania  s lehotou predkladania ponúk do 03.04.2013. Vzhľadom na podané námietky k predmetnému VO zo strany uchádzačov nie je toto verejné obstarávanie k</w:t>
            </w:r>
            <w:r w:rsidR="00BB2EA4">
              <w:rPr>
                <w:sz w:val="22"/>
                <w:szCs w:val="22"/>
              </w:rPr>
              <w:t> </w:t>
            </w:r>
            <w:r w:rsidRPr="0011034F">
              <w:rPr>
                <w:sz w:val="22"/>
                <w:szCs w:val="22"/>
              </w:rPr>
              <w:t>30.06.2013 ukončené. V apríli 2013 Ministerstvo financií SR, ako Sprostredkovateľský orgán pod</w:t>
            </w:r>
            <w:r w:rsidR="00BB2EA4">
              <w:rPr>
                <w:sz w:val="22"/>
                <w:szCs w:val="22"/>
              </w:rPr>
              <w:t> </w:t>
            </w:r>
            <w:r w:rsidRPr="0011034F">
              <w:rPr>
                <w:sz w:val="22"/>
                <w:szCs w:val="22"/>
              </w:rPr>
              <w:t>Riadiacom orgánom pre OPIS, vyhlásilo výzvu na Národný projekt: Zabezpečenie projektovo inžinierskej dokumentácie k projektu vybudovania základnej širokopásmovej infraštruktúry dotovanej z verejných zdrojov v „bielych miestach“ Slovenska. Uzávierka písomného vyzvania je 16.09.2013</w:t>
            </w:r>
            <w:r w:rsidR="0011034F" w:rsidRPr="0011034F">
              <w:rPr>
                <w:sz w:val="22"/>
                <w:szCs w:val="22"/>
              </w:rPr>
              <w:t>.</w:t>
            </w:r>
          </w:p>
          <w:p w:rsidR="0011034F" w:rsidRPr="0011034F" w:rsidRDefault="0011034F" w:rsidP="0011034F">
            <w:pPr>
              <w:spacing w:before="120" w:after="120"/>
              <w:jc w:val="both"/>
              <w:rPr>
                <w:sz w:val="22"/>
                <w:szCs w:val="22"/>
              </w:rPr>
            </w:pPr>
            <w:r w:rsidRPr="0011034F">
              <w:rPr>
                <w:sz w:val="22"/>
                <w:szCs w:val="22"/>
              </w:rPr>
              <w:t>Ministerstvo financií SR podpísalo v novembri 2013 s NASES -</w:t>
            </w:r>
            <w:proofErr w:type="spellStart"/>
            <w:r w:rsidRPr="0011034F">
              <w:rPr>
                <w:sz w:val="22"/>
                <w:szCs w:val="22"/>
              </w:rPr>
              <w:t>om</w:t>
            </w:r>
            <w:proofErr w:type="spellEnd"/>
            <w:r w:rsidRPr="0011034F">
              <w:rPr>
                <w:sz w:val="22"/>
                <w:szCs w:val="22"/>
              </w:rPr>
              <w:t xml:space="preserve"> zmluvu o poskytnutí NFP na realizáciu národného projektu: Zabezpečenie projektovo inžinierskej dokumentácie k projektu vybudovania základnej širokopásmovej infraštruktúry dotovanej z verejných zdrojov v „bielych miestach“ Slovenska. Zmluva bola 18.novembra 2013 zverejnená podľa § 5a ods. 7 zákona č. 211/2000 Z. z. o slobodnom prístupe k informáciám v Centrálnom registri zmlúv, ktorý prevádzkuje Úrad vlády SR a nadobudla účinnosť dňa 19. novembra 2013. Výška nenávratného finančného príspevku je 13 173 380,21 EUR.</w:t>
            </w:r>
          </w:p>
          <w:p w:rsidR="0011034F" w:rsidRPr="0011034F" w:rsidRDefault="0011034F" w:rsidP="0011034F">
            <w:pPr>
              <w:spacing w:before="120" w:after="120"/>
              <w:jc w:val="both"/>
              <w:rPr>
                <w:sz w:val="22"/>
                <w:szCs w:val="22"/>
              </w:rPr>
            </w:pPr>
            <w:r w:rsidRPr="0011034F">
              <w:rPr>
                <w:sz w:val="22"/>
                <w:szCs w:val="22"/>
              </w:rPr>
              <w:t>Verejné obstarávanie na vyššie uvedený projekt nie je v súčasnosti ukončené. V novembri 2013 vyzval Úrad pre verejné obstarávanie (ÚVO) NASES na predloženie kompletnej dokumentácie z verejného obstarávania. Táto dokumentácia bude potrebná pre vydanie rozhodnutia ÚVO z dôvodu podania námietok voči postupu verejného obstarávania.</w:t>
            </w:r>
          </w:p>
          <w:p w:rsidR="00523461" w:rsidRPr="0011034F" w:rsidRDefault="00E67E1E" w:rsidP="0011034F">
            <w:pPr>
              <w:spacing w:before="120" w:after="120"/>
              <w:jc w:val="both"/>
              <w:rPr>
                <w:w w:val="90"/>
                <w:sz w:val="22"/>
                <w:szCs w:val="22"/>
              </w:rPr>
            </w:pPr>
            <w:r w:rsidRPr="0011034F">
              <w:rPr>
                <w:sz w:val="22"/>
                <w:szCs w:val="22"/>
              </w:rPr>
              <w:t>Do 3</w:t>
            </w:r>
            <w:r w:rsidR="0011034F" w:rsidRPr="0011034F">
              <w:rPr>
                <w:sz w:val="22"/>
                <w:szCs w:val="22"/>
              </w:rPr>
              <w:t>1</w:t>
            </w:r>
            <w:r w:rsidRPr="0011034F">
              <w:rPr>
                <w:sz w:val="22"/>
                <w:szCs w:val="22"/>
              </w:rPr>
              <w:t>.</w:t>
            </w:r>
            <w:r w:rsidR="0011034F" w:rsidRPr="0011034F">
              <w:rPr>
                <w:sz w:val="22"/>
                <w:szCs w:val="22"/>
              </w:rPr>
              <w:t>12</w:t>
            </w:r>
            <w:r w:rsidRPr="0011034F">
              <w:rPr>
                <w:sz w:val="22"/>
                <w:szCs w:val="22"/>
              </w:rPr>
              <w:t>.2013 štátna pomoc v rámci OPIS čerpaná nebola.</w:t>
            </w:r>
          </w:p>
        </w:tc>
        <w:tc>
          <w:tcPr>
            <w:tcW w:w="2693" w:type="dxa"/>
          </w:tcPr>
          <w:p w:rsidR="00313A2C" w:rsidRPr="0011034F" w:rsidRDefault="00313A2C" w:rsidP="00DE3F0C">
            <w:pPr>
              <w:jc w:val="both"/>
              <w:rPr>
                <w:sz w:val="22"/>
                <w:szCs w:val="22"/>
              </w:rPr>
            </w:pPr>
          </w:p>
        </w:tc>
        <w:tc>
          <w:tcPr>
            <w:tcW w:w="1276" w:type="dxa"/>
          </w:tcPr>
          <w:p w:rsidR="00313A2C" w:rsidRPr="0011034F" w:rsidRDefault="00313A2C" w:rsidP="00DE3F0C">
            <w:pPr>
              <w:jc w:val="both"/>
              <w:rPr>
                <w:sz w:val="22"/>
                <w:szCs w:val="22"/>
              </w:rPr>
            </w:pPr>
          </w:p>
        </w:tc>
      </w:tr>
      <w:tr w:rsidR="00313A2C" w:rsidRPr="00366B9A" w:rsidTr="00CD2DD4">
        <w:trPr>
          <w:trHeight w:val="370"/>
        </w:trPr>
        <w:tc>
          <w:tcPr>
            <w:tcW w:w="1843" w:type="dxa"/>
            <w:noWrap/>
          </w:tcPr>
          <w:p w:rsidR="00313A2C" w:rsidRPr="00EA0213" w:rsidRDefault="00313A2C" w:rsidP="00ED23BB">
            <w:pPr>
              <w:rPr>
                <w:b/>
                <w:sz w:val="22"/>
                <w:szCs w:val="22"/>
              </w:rPr>
            </w:pPr>
            <w:r w:rsidRPr="00EA0213">
              <w:rPr>
                <w:b/>
                <w:sz w:val="22"/>
                <w:szCs w:val="22"/>
              </w:rPr>
              <w:lastRenderedPageBreak/>
              <w:t>OP Vzdelávanie</w:t>
            </w:r>
          </w:p>
        </w:tc>
        <w:tc>
          <w:tcPr>
            <w:tcW w:w="9923" w:type="dxa"/>
          </w:tcPr>
          <w:p w:rsidR="006067BF" w:rsidRPr="00EA0213" w:rsidRDefault="006067BF" w:rsidP="006067BF">
            <w:pPr>
              <w:spacing w:before="120" w:after="120"/>
              <w:jc w:val="both"/>
              <w:rPr>
                <w:i/>
                <w:w w:val="90"/>
                <w:sz w:val="22"/>
                <w:szCs w:val="22"/>
              </w:rPr>
            </w:pPr>
            <w:r w:rsidRPr="00EA0213">
              <w:rPr>
                <w:i/>
                <w:w w:val="90"/>
                <w:sz w:val="22"/>
                <w:szCs w:val="22"/>
              </w:rPr>
              <w:t>Schémy štátnej pomoci sa v OP V neaplikujú.</w:t>
            </w:r>
          </w:p>
          <w:p w:rsidR="00EA0213" w:rsidRPr="00EA0213" w:rsidRDefault="00EA0213" w:rsidP="00EA0213">
            <w:pPr>
              <w:spacing w:before="120" w:after="120"/>
              <w:jc w:val="both"/>
              <w:rPr>
                <w:w w:val="90"/>
                <w:sz w:val="22"/>
                <w:szCs w:val="22"/>
              </w:rPr>
            </w:pPr>
            <w:r w:rsidRPr="00EA0213">
              <w:rPr>
                <w:w w:val="90"/>
                <w:sz w:val="22"/>
                <w:szCs w:val="22"/>
              </w:rPr>
              <w:t xml:space="preserve">V sledovanom období od 01.07. 2013 do 31. 12. 2013 Agentúra Ministerstva školstva, vedy, výskumu a športu SR pre </w:t>
            </w:r>
            <w:r w:rsidRPr="00EA0213">
              <w:rPr>
                <w:w w:val="90"/>
                <w:sz w:val="22"/>
                <w:szCs w:val="22"/>
              </w:rPr>
              <w:lastRenderedPageBreak/>
              <w:t>štrukturálne fondy EÚ (ďalej len „ASFEU“) celkovo implementovala 47 projektov v rámci výziev s kódmi OPV-2009/2.1/01-SORO, OPV-2010/2.1/02-SORO</w:t>
            </w:r>
            <w:r>
              <w:rPr>
                <w:w w:val="90"/>
                <w:sz w:val="22"/>
                <w:szCs w:val="22"/>
              </w:rPr>
              <w:t xml:space="preserve"> </w:t>
            </w:r>
            <w:r w:rsidRPr="00EA0213">
              <w:rPr>
                <w:w w:val="90"/>
                <w:sz w:val="22"/>
                <w:szCs w:val="22"/>
              </w:rPr>
              <w:t>a</w:t>
            </w:r>
            <w:r>
              <w:rPr>
                <w:w w:val="90"/>
                <w:sz w:val="22"/>
                <w:szCs w:val="22"/>
              </w:rPr>
              <w:t xml:space="preserve"> </w:t>
            </w:r>
            <w:r w:rsidRPr="00EA0213">
              <w:rPr>
                <w:w w:val="90"/>
                <w:sz w:val="22"/>
                <w:szCs w:val="22"/>
              </w:rPr>
              <w:t xml:space="preserve">OPV-2012/2.1/03-SORO, pričom výška </w:t>
            </w:r>
            <w:proofErr w:type="spellStart"/>
            <w:r w:rsidRPr="00EA0213">
              <w:rPr>
                <w:w w:val="90"/>
                <w:sz w:val="22"/>
                <w:szCs w:val="22"/>
              </w:rPr>
              <w:t>nakontrahovaného</w:t>
            </w:r>
            <w:proofErr w:type="spellEnd"/>
            <w:r w:rsidRPr="00EA0213">
              <w:rPr>
                <w:w w:val="90"/>
                <w:sz w:val="22"/>
                <w:szCs w:val="22"/>
              </w:rPr>
              <w:t xml:space="preserve"> nenávratného finančného príspevku (ďalej len „NFP“) dosiahla v sledovanom období celkovo sumu 10 282 729,39 EUR.</w:t>
            </w:r>
          </w:p>
          <w:p w:rsidR="00EA0213" w:rsidRPr="00EA0213" w:rsidRDefault="00EA0213" w:rsidP="00EA0213">
            <w:pPr>
              <w:jc w:val="both"/>
              <w:rPr>
                <w:i/>
                <w:w w:val="90"/>
                <w:sz w:val="22"/>
                <w:szCs w:val="22"/>
              </w:rPr>
            </w:pPr>
            <w:r w:rsidRPr="00EA0213">
              <w:rPr>
                <w:i/>
                <w:w w:val="90"/>
                <w:sz w:val="22"/>
                <w:szCs w:val="22"/>
              </w:rPr>
              <w:t>Výzva: Podpora ďalšieho vzdelávania vo vybraných sektoroch</w:t>
            </w:r>
          </w:p>
          <w:p w:rsidR="00EA0213" w:rsidRPr="00EA0213" w:rsidRDefault="00EA0213" w:rsidP="00EA0213">
            <w:pPr>
              <w:jc w:val="both"/>
              <w:rPr>
                <w:i/>
                <w:w w:val="90"/>
                <w:sz w:val="22"/>
                <w:szCs w:val="22"/>
              </w:rPr>
            </w:pPr>
            <w:r w:rsidRPr="00EA0213">
              <w:rPr>
                <w:i/>
                <w:w w:val="90"/>
                <w:sz w:val="22"/>
                <w:szCs w:val="22"/>
              </w:rPr>
              <w:t>Kód výzvy:OPV-2009/2.1/01-SORO</w:t>
            </w:r>
          </w:p>
          <w:p w:rsidR="00EA0213" w:rsidRPr="00EA0213" w:rsidRDefault="00EA0213" w:rsidP="00EA0213">
            <w:pPr>
              <w:spacing w:before="120" w:after="120"/>
              <w:jc w:val="both"/>
              <w:rPr>
                <w:w w:val="90"/>
                <w:sz w:val="22"/>
                <w:szCs w:val="22"/>
              </w:rPr>
            </w:pPr>
            <w:r w:rsidRPr="00EA0213">
              <w:rPr>
                <w:w w:val="90"/>
                <w:sz w:val="22"/>
                <w:szCs w:val="22"/>
              </w:rPr>
              <w:t>V druhom polroku 2013 pokračuje realizácia projektov v rámci výzvy s názvom Podpora ďalšieho vzdelávania vo vybraných sektoroch a kódom výzvy OPV-2009/2.1/01-SORO . V súčasnosti implementuje ASFEU v rámci predmetnej výzvy celkovo  4 projekty, pričom celková výška NFP v sledovanom období predstavuje 2 524 374,78 EUR.</w:t>
            </w:r>
          </w:p>
          <w:p w:rsidR="00EA0213" w:rsidRPr="00EA0213" w:rsidRDefault="00EA0213" w:rsidP="00EA0213">
            <w:pPr>
              <w:spacing w:before="120" w:after="120"/>
              <w:jc w:val="both"/>
              <w:rPr>
                <w:w w:val="90"/>
                <w:sz w:val="22"/>
                <w:szCs w:val="22"/>
              </w:rPr>
            </w:pPr>
            <w:r w:rsidRPr="00EA0213">
              <w:rPr>
                <w:w w:val="90"/>
                <w:sz w:val="22"/>
                <w:szCs w:val="22"/>
              </w:rPr>
              <w:t xml:space="preserve">V rámci výzvy s kódom OPV-2009/2.1/01-SORO k 31. 12. 2013 predstavovalo čerpanie 1 431 189,62  EUR, čo predstavuje 56,69  % z celkovej </w:t>
            </w:r>
            <w:proofErr w:type="spellStart"/>
            <w:r w:rsidRPr="00EA0213">
              <w:rPr>
                <w:w w:val="90"/>
                <w:sz w:val="22"/>
                <w:szCs w:val="22"/>
              </w:rPr>
              <w:t>zazmluvnenej</w:t>
            </w:r>
            <w:proofErr w:type="spellEnd"/>
            <w:r w:rsidRPr="00EA0213">
              <w:rPr>
                <w:w w:val="90"/>
                <w:sz w:val="22"/>
                <w:szCs w:val="22"/>
              </w:rPr>
              <w:t xml:space="preserve"> sumy NFP.</w:t>
            </w:r>
          </w:p>
          <w:p w:rsidR="00EA0213" w:rsidRPr="00EA0213" w:rsidRDefault="00EA0213" w:rsidP="00EA0213">
            <w:pPr>
              <w:spacing w:before="120" w:after="120"/>
              <w:jc w:val="both"/>
              <w:rPr>
                <w:w w:val="90"/>
                <w:sz w:val="22"/>
                <w:szCs w:val="22"/>
              </w:rPr>
            </w:pPr>
            <w:r w:rsidRPr="00EA0213">
              <w:rPr>
                <w:w w:val="90"/>
                <w:sz w:val="22"/>
                <w:szCs w:val="22"/>
              </w:rPr>
              <w:t>K 31. 12. 2013 bola ukončená realizácia aktivít projektu pri dvoch zo štyroch projektov . Prijímatelia mali akreditované všetky vzdelávacie programy v súlade so Zmluvou o poskytnutí NFP a k 31. 08. 2013, resp. k 31.10.2013, sa ukončili posledné aktivity, ktoré boli zamerané na vzdelávanie cieľovej skupiny.</w:t>
            </w:r>
          </w:p>
          <w:p w:rsidR="00EA0213" w:rsidRPr="00EA0213" w:rsidRDefault="00EA0213" w:rsidP="00EA0213">
            <w:pPr>
              <w:spacing w:before="120" w:after="120"/>
              <w:jc w:val="both"/>
              <w:rPr>
                <w:w w:val="90"/>
                <w:sz w:val="22"/>
                <w:szCs w:val="22"/>
              </w:rPr>
            </w:pPr>
            <w:r w:rsidRPr="00EA0213">
              <w:rPr>
                <w:w w:val="90"/>
                <w:sz w:val="22"/>
                <w:szCs w:val="22"/>
              </w:rPr>
              <w:t xml:space="preserve">ASFEU v druhom polroku 2013 eviduje, že sa vyriešili všetky problémy súvisiace s akreditovaním vzdelávacích programov, nakoľko Prijímatelia okrem predlženia časového harmonogramu nepristupovali k úpravám názvov vzdelávacích programov v súlade s Akreditačnou komisiou Ministerstva školstva, vedy, výskumu a športu SR, ktoré si upravili v prvom polroku 2013. </w:t>
            </w:r>
          </w:p>
          <w:p w:rsidR="00EA0213" w:rsidRPr="00EA0213" w:rsidRDefault="00EA0213" w:rsidP="00EA0213">
            <w:pPr>
              <w:spacing w:before="120" w:after="120"/>
              <w:jc w:val="both"/>
              <w:rPr>
                <w:w w:val="90"/>
                <w:sz w:val="22"/>
                <w:szCs w:val="22"/>
              </w:rPr>
            </w:pPr>
            <w:r w:rsidRPr="00EA0213">
              <w:rPr>
                <w:w w:val="90"/>
                <w:sz w:val="22"/>
                <w:szCs w:val="22"/>
              </w:rPr>
              <w:t xml:space="preserve">Plánované hodnoty vybraných merateľných ukazovateľov sú 25 pre ukazovateľ s názvom Počet novovytvorených vzdelávacích programov a 1 385 pre ukazovateľ Počet osôb zapojených do realizácie aktivít projektu. </w:t>
            </w:r>
          </w:p>
          <w:p w:rsidR="00EA0213" w:rsidRPr="00EA0213" w:rsidRDefault="00EA0213" w:rsidP="00EA0213">
            <w:pPr>
              <w:spacing w:before="120" w:after="120"/>
              <w:jc w:val="both"/>
              <w:rPr>
                <w:w w:val="90"/>
                <w:sz w:val="22"/>
                <w:szCs w:val="22"/>
              </w:rPr>
            </w:pPr>
            <w:r w:rsidRPr="00EA0213">
              <w:rPr>
                <w:w w:val="90"/>
                <w:sz w:val="22"/>
                <w:szCs w:val="22"/>
              </w:rPr>
              <w:t>K 31. 12. 2013 bol na základe údajov z monitorovacích správ predložených zo strany Prijímateľa, merateľný ukazovateľ Počet novovytvorených vzdelávacích programov naplnený na hodnotu 25, čo predstavuje 100 % a merateľný ukazovateľ Počet osôb zapojených do realizácie aktivít projektu bol naplnený na hodnotu 745, čo predstavuje 53,79 %.</w:t>
            </w:r>
          </w:p>
          <w:p w:rsidR="00EA0213" w:rsidRPr="00EA0213" w:rsidRDefault="00EA0213" w:rsidP="00EA0213">
            <w:pPr>
              <w:jc w:val="both"/>
              <w:rPr>
                <w:i/>
                <w:w w:val="90"/>
                <w:sz w:val="22"/>
                <w:szCs w:val="22"/>
              </w:rPr>
            </w:pPr>
            <w:r w:rsidRPr="00EA0213">
              <w:rPr>
                <w:i/>
                <w:w w:val="90"/>
                <w:sz w:val="22"/>
                <w:szCs w:val="22"/>
              </w:rPr>
              <w:t>Výzva: Podpora ďalšieho vzdelávania v oblasti cestovného ruchu</w:t>
            </w:r>
          </w:p>
          <w:p w:rsidR="00EA0213" w:rsidRPr="00EA0213" w:rsidRDefault="00EA0213" w:rsidP="00EA0213">
            <w:pPr>
              <w:jc w:val="both"/>
              <w:rPr>
                <w:i/>
                <w:w w:val="90"/>
                <w:sz w:val="22"/>
                <w:szCs w:val="22"/>
              </w:rPr>
            </w:pPr>
            <w:r w:rsidRPr="00EA0213">
              <w:rPr>
                <w:i/>
                <w:w w:val="90"/>
                <w:sz w:val="22"/>
                <w:szCs w:val="22"/>
              </w:rPr>
              <w:t>Kód výzvy:OPV-2010/2.1/02-SORO</w:t>
            </w:r>
          </w:p>
          <w:p w:rsidR="00EA0213" w:rsidRPr="00EA0213" w:rsidRDefault="00EA0213" w:rsidP="00EA0213">
            <w:pPr>
              <w:spacing w:before="120" w:after="120"/>
              <w:jc w:val="both"/>
              <w:rPr>
                <w:w w:val="90"/>
                <w:sz w:val="22"/>
                <w:szCs w:val="22"/>
              </w:rPr>
            </w:pPr>
            <w:r w:rsidRPr="00EA0213">
              <w:rPr>
                <w:w w:val="90"/>
                <w:sz w:val="22"/>
                <w:szCs w:val="22"/>
              </w:rPr>
              <w:t xml:space="preserve">V druhom polroku 2013 pokračovala realizácia projektov v rámci výzvy s názvom Podpora ďalšieho vzdelávania v oblasti cestovného ruchu a kódom výzvy OPV-2010/2.1/02-SORO. V rámci uvedenej výzvy bolo spolu podpísaných 9 Zmlúv o poskytnutí NFP. Výška </w:t>
            </w:r>
            <w:proofErr w:type="spellStart"/>
            <w:r w:rsidRPr="00EA0213">
              <w:rPr>
                <w:w w:val="90"/>
                <w:sz w:val="22"/>
                <w:szCs w:val="22"/>
              </w:rPr>
              <w:t>nakontrahovaného</w:t>
            </w:r>
            <w:proofErr w:type="spellEnd"/>
            <w:r w:rsidRPr="00EA0213">
              <w:rPr>
                <w:w w:val="90"/>
                <w:sz w:val="22"/>
                <w:szCs w:val="22"/>
              </w:rPr>
              <w:t xml:space="preserve"> NFP pri 9 </w:t>
            </w:r>
            <w:proofErr w:type="spellStart"/>
            <w:r w:rsidRPr="00EA0213">
              <w:rPr>
                <w:w w:val="90"/>
                <w:sz w:val="22"/>
                <w:szCs w:val="22"/>
              </w:rPr>
              <w:t>zazmluvnených</w:t>
            </w:r>
            <w:proofErr w:type="spellEnd"/>
            <w:r w:rsidRPr="00EA0213">
              <w:rPr>
                <w:w w:val="90"/>
                <w:sz w:val="22"/>
                <w:szCs w:val="22"/>
              </w:rPr>
              <w:t xml:space="preserve"> projektov predstavovala sumu 3 504 155,20 EUR. Do 31. 12. 2013 realizovalo aktivity spolu 6 projektov. Výška </w:t>
            </w:r>
            <w:proofErr w:type="spellStart"/>
            <w:r w:rsidRPr="00EA0213">
              <w:rPr>
                <w:w w:val="90"/>
                <w:sz w:val="22"/>
                <w:szCs w:val="22"/>
              </w:rPr>
              <w:t>nakontrahovaného</w:t>
            </w:r>
            <w:proofErr w:type="spellEnd"/>
            <w:r w:rsidRPr="00EA0213">
              <w:rPr>
                <w:w w:val="90"/>
                <w:sz w:val="22"/>
                <w:szCs w:val="22"/>
              </w:rPr>
              <w:t xml:space="preserve"> NFP v sledovanom období mala hodnotu 3 172 597,03 EUR.</w:t>
            </w:r>
          </w:p>
          <w:p w:rsidR="00EA0213" w:rsidRPr="00EA0213" w:rsidRDefault="00EA0213" w:rsidP="00EA0213">
            <w:pPr>
              <w:spacing w:before="120" w:after="120"/>
              <w:jc w:val="both"/>
              <w:rPr>
                <w:w w:val="90"/>
                <w:sz w:val="22"/>
                <w:szCs w:val="22"/>
              </w:rPr>
            </w:pPr>
            <w:r w:rsidRPr="00EA0213">
              <w:rPr>
                <w:w w:val="90"/>
                <w:sz w:val="22"/>
                <w:szCs w:val="22"/>
              </w:rPr>
              <w:t xml:space="preserve">V rámci výzvy s kódom OPV-2010/2.1/02-SORO predstavovalo k 31. 12. 2013 čerpanie 1 890 700,72 EUR, čo predstavuje 59,59 % z celkovej </w:t>
            </w:r>
            <w:proofErr w:type="spellStart"/>
            <w:r w:rsidRPr="00EA0213">
              <w:rPr>
                <w:w w:val="90"/>
                <w:sz w:val="22"/>
                <w:szCs w:val="22"/>
              </w:rPr>
              <w:t>zazmluvnenej</w:t>
            </w:r>
            <w:proofErr w:type="spellEnd"/>
            <w:r w:rsidRPr="00EA0213">
              <w:rPr>
                <w:w w:val="90"/>
                <w:sz w:val="22"/>
                <w:szCs w:val="22"/>
              </w:rPr>
              <w:t xml:space="preserve"> sumy NFP.</w:t>
            </w:r>
          </w:p>
          <w:p w:rsidR="00EA0213" w:rsidRPr="00EA0213" w:rsidRDefault="00EA0213" w:rsidP="00EA0213">
            <w:pPr>
              <w:spacing w:before="120" w:after="120"/>
              <w:jc w:val="both"/>
              <w:rPr>
                <w:w w:val="90"/>
                <w:sz w:val="22"/>
                <w:szCs w:val="22"/>
              </w:rPr>
            </w:pPr>
            <w:r w:rsidRPr="00EA0213">
              <w:rPr>
                <w:w w:val="90"/>
                <w:sz w:val="22"/>
                <w:szCs w:val="22"/>
              </w:rPr>
              <w:t xml:space="preserve">K 31. 12. 2013 bola ukončená realizácia aktivít projektu pri troch zo šiestich projektov .  Prijímatelia už akreditovali </w:t>
            </w:r>
            <w:r w:rsidRPr="00EA0213">
              <w:rPr>
                <w:w w:val="90"/>
                <w:sz w:val="22"/>
                <w:szCs w:val="22"/>
              </w:rPr>
              <w:lastRenderedPageBreak/>
              <w:t>vzdelávací program v súlade so Zmluvou o poskytnutí NFP a k 31. 12. 2013 sa ukončili posledné aktivity, ktoré boli zamerané na vzdelávanie cieľovej skupiny.</w:t>
            </w:r>
          </w:p>
          <w:p w:rsidR="00EA0213" w:rsidRPr="00EA0213" w:rsidRDefault="00EA0213" w:rsidP="00EA0213">
            <w:pPr>
              <w:spacing w:before="120" w:after="120"/>
              <w:jc w:val="both"/>
              <w:rPr>
                <w:w w:val="90"/>
                <w:sz w:val="22"/>
                <w:szCs w:val="22"/>
              </w:rPr>
            </w:pPr>
            <w:r w:rsidRPr="00EA0213">
              <w:rPr>
                <w:w w:val="90"/>
                <w:sz w:val="22"/>
                <w:szCs w:val="22"/>
              </w:rPr>
              <w:t>Pri realizácii projektov v rámci predmetnej Výzvy sa vyskytli obdobné problémy ako pri výzve s kódom</w:t>
            </w:r>
          </w:p>
          <w:p w:rsidR="00EA0213" w:rsidRPr="00EA0213" w:rsidRDefault="00EA0213" w:rsidP="00EA0213">
            <w:pPr>
              <w:spacing w:before="120" w:after="120"/>
              <w:jc w:val="both"/>
              <w:rPr>
                <w:w w:val="90"/>
                <w:sz w:val="22"/>
                <w:szCs w:val="22"/>
              </w:rPr>
            </w:pPr>
            <w:r w:rsidRPr="00EA0213">
              <w:rPr>
                <w:w w:val="90"/>
                <w:sz w:val="22"/>
                <w:szCs w:val="22"/>
              </w:rPr>
              <w:t>OPV-2009/2.1/01-SORO (ktoré sa v sledovanom období vyriešili), ktoré vyplývajú zo schválenia zákona č. 568/2009 Z. z..</w:t>
            </w:r>
          </w:p>
          <w:p w:rsidR="00EA0213" w:rsidRPr="00EA0213" w:rsidRDefault="00EA0213" w:rsidP="00EA0213">
            <w:pPr>
              <w:spacing w:before="120" w:after="120"/>
              <w:jc w:val="both"/>
              <w:rPr>
                <w:w w:val="90"/>
                <w:sz w:val="22"/>
                <w:szCs w:val="22"/>
              </w:rPr>
            </w:pPr>
            <w:r w:rsidRPr="00EA0213">
              <w:rPr>
                <w:w w:val="90"/>
                <w:sz w:val="22"/>
                <w:szCs w:val="22"/>
              </w:rPr>
              <w:t xml:space="preserve">Táto zmena si vyžiadala individuálny prístup k projektom. Prostredníctvom Žiadosti o zmenu zmluvy a následne Dodatkov k Zmluvám o poskytnutí NFP bolo potrebné upraviť najmä názvy a obsahy niektorých vzdelávacích programov tak, aby boli v súlade s požiadavkami akreditačnej komisie podľa zákona č. 568/2009 Z. z.. Dodatky k Zmluvám o poskytnutí NFP, ako aj konzultácie Prijímateľov s akreditačnou komisiou viedli k miernemu zdržaniu začiatku realizácie vzdelávacích aktivít pri  projektoch. Žiadosťou o zmenu zmluvy boli pri jednom projekte upravené aj názvy a obsahy niektorých vzdelávacích programov v súlade s Akreditačnou komisiou Ministerstva školstva, vedy, výskumu a športu pri dodržaní minimálnych štandardov. Jeden Prijímateľ  na začiatku sledovaného obdobia riešil problém súvisiaci s akreditáciou vzdelávacích programov, ale na konci sledovaného obdobia boli dané problémy vyriešené. </w:t>
            </w:r>
          </w:p>
          <w:p w:rsidR="00EA0213" w:rsidRPr="00EA0213" w:rsidRDefault="00EA0213" w:rsidP="00EA0213">
            <w:pPr>
              <w:spacing w:before="120" w:after="120"/>
              <w:jc w:val="both"/>
              <w:rPr>
                <w:w w:val="90"/>
                <w:sz w:val="22"/>
                <w:szCs w:val="22"/>
              </w:rPr>
            </w:pPr>
            <w:r w:rsidRPr="00EA0213">
              <w:rPr>
                <w:w w:val="90"/>
                <w:sz w:val="22"/>
                <w:szCs w:val="22"/>
              </w:rPr>
              <w:t>Plánované hodnoty vybraných merateľných ukazovateľov sú 47 pre ukazovateľ s názvom Počet novovytvorených vzdelávacích programov a 2 572 pre ukazovateľ Počet osôb zapojených do realizácie aktivít projektu.</w:t>
            </w:r>
          </w:p>
          <w:p w:rsidR="00EA0213" w:rsidRPr="00EA0213" w:rsidRDefault="00EA0213" w:rsidP="00EA0213">
            <w:pPr>
              <w:spacing w:before="120" w:after="120"/>
              <w:jc w:val="both"/>
              <w:rPr>
                <w:w w:val="90"/>
                <w:sz w:val="22"/>
                <w:szCs w:val="22"/>
              </w:rPr>
            </w:pPr>
            <w:r w:rsidRPr="00EA0213">
              <w:rPr>
                <w:w w:val="90"/>
                <w:sz w:val="22"/>
                <w:szCs w:val="22"/>
              </w:rPr>
              <w:t>K 31. 12. 2013 bol na základe údajov z Monitorovacích správ predložených zo strany Prijímateľov, ukazovateľ Počet novovytvorených vzdelávacích programov naplnený na hodnotu 47, čo predstavuje 100,00 % a ukazovateľ Počet osôb zapojených do realizácie aktivít projektu na hodnotu 2 290, čo predstavuje 89,04 %.</w:t>
            </w:r>
          </w:p>
          <w:p w:rsidR="00EA0213" w:rsidRPr="00EA0213" w:rsidRDefault="00EA0213" w:rsidP="00EA0213">
            <w:pPr>
              <w:jc w:val="both"/>
              <w:rPr>
                <w:i/>
                <w:w w:val="90"/>
                <w:sz w:val="22"/>
                <w:szCs w:val="22"/>
              </w:rPr>
            </w:pPr>
            <w:r w:rsidRPr="00EA0213">
              <w:rPr>
                <w:i/>
                <w:w w:val="90"/>
                <w:sz w:val="22"/>
                <w:szCs w:val="22"/>
              </w:rPr>
              <w:t>Výzva: AKTÍVNE STARNUTIE PROSTREDNÍCTVOM ROZŠIROVANIA VEDOMOSTÍ A ZRUČNOSTÍ ZVYŠUJÚCICH KVALITU ŽIVOTA SENIOROV</w:t>
            </w:r>
          </w:p>
          <w:p w:rsidR="00EA0213" w:rsidRPr="00EA0213" w:rsidRDefault="00EA0213" w:rsidP="00EA0213">
            <w:pPr>
              <w:jc w:val="both"/>
              <w:rPr>
                <w:i/>
                <w:w w:val="90"/>
                <w:sz w:val="22"/>
                <w:szCs w:val="22"/>
              </w:rPr>
            </w:pPr>
            <w:r w:rsidRPr="00EA0213">
              <w:rPr>
                <w:i/>
                <w:w w:val="90"/>
                <w:sz w:val="22"/>
                <w:szCs w:val="22"/>
              </w:rPr>
              <w:t>Kód výzvy:OPV-2012/2.1/03-SORO</w:t>
            </w:r>
          </w:p>
          <w:p w:rsidR="00EA0213" w:rsidRPr="00EA0213" w:rsidRDefault="00EA0213" w:rsidP="00EA0213">
            <w:pPr>
              <w:spacing w:before="120" w:after="120"/>
              <w:jc w:val="both"/>
              <w:rPr>
                <w:w w:val="90"/>
                <w:sz w:val="22"/>
                <w:szCs w:val="22"/>
              </w:rPr>
            </w:pPr>
            <w:r w:rsidRPr="00EA0213">
              <w:rPr>
                <w:w w:val="90"/>
                <w:sz w:val="22"/>
                <w:szCs w:val="22"/>
              </w:rPr>
              <w:t xml:space="preserve">V rámci výzvy s názvom Aktívne starnutie prostredníctvom rozširovania vedomostí a zručností zvyšujúcich kvalitu života seniorov bolo </w:t>
            </w:r>
            <w:proofErr w:type="spellStart"/>
            <w:r w:rsidRPr="00EA0213">
              <w:rPr>
                <w:w w:val="90"/>
                <w:sz w:val="22"/>
                <w:szCs w:val="22"/>
              </w:rPr>
              <w:t>zazmluvnených</w:t>
            </w:r>
            <w:proofErr w:type="spellEnd"/>
            <w:r w:rsidRPr="00EA0213">
              <w:rPr>
                <w:w w:val="90"/>
                <w:sz w:val="22"/>
                <w:szCs w:val="22"/>
              </w:rPr>
              <w:t xml:space="preserve"> 36 projektov. </w:t>
            </w:r>
          </w:p>
          <w:p w:rsidR="00EA0213" w:rsidRPr="00EA0213" w:rsidRDefault="00EA0213" w:rsidP="00EA0213">
            <w:pPr>
              <w:spacing w:before="120" w:after="120"/>
              <w:jc w:val="both"/>
              <w:rPr>
                <w:w w:val="90"/>
                <w:sz w:val="22"/>
                <w:szCs w:val="22"/>
              </w:rPr>
            </w:pPr>
            <w:r w:rsidRPr="00EA0213">
              <w:rPr>
                <w:w w:val="90"/>
                <w:sz w:val="22"/>
                <w:szCs w:val="22"/>
              </w:rPr>
              <w:t xml:space="preserve">V období  07/2013 -09/2013 sa pri Výzve OPV-2012/2.1/03-SORO pri príprave Zmlúv o poskytnutí NFP riešil problém, ktorý bol identifikovaný ako nesúlad v intenzite financovania za zdroj EÚ a štátneho rozpočtu, medzi Príručkou pre žiadateľa o NFP z Európskeho sociálneho fondu, Operačný program Vzdelávanie, verzia 12.0 (platná v čase vyhlásenia výzvy) a programovým manuálom k Operačnému programu Vzdelávanie zo dňa 17.5.2011. V Príručke pre žiadateľa bola uvedená intenzita spolufinancovania v prípade schémy </w:t>
            </w:r>
            <w:proofErr w:type="spellStart"/>
            <w:r w:rsidRPr="00EA0213">
              <w:rPr>
                <w:w w:val="90"/>
                <w:sz w:val="22"/>
                <w:szCs w:val="22"/>
              </w:rPr>
              <w:t>de</w:t>
            </w:r>
            <w:proofErr w:type="spellEnd"/>
            <w:r w:rsidRPr="00EA0213">
              <w:rPr>
                <w:w w:val="90"/>
                <w:sz w:val="22"/>
                <w:szCs w:val="22"/>
              </w:rPr>
              <w:t xml:space="preserve"> </w:t>
            </w:r>
            <w:proofErr w:type="spellStart"/>
            <w:r w:rsidRPr="00EA0213">
              <w:rPr>
                <w:w w:val="90"/>
                <w:sz w:val="22"/>
                <w:szCs w:val="22"/>
              </w:rPr>
              <w:t>minimis</w:t>
            </w:r>
            <w:proofErr w:type="spellEnd"/>
            <w:r w:rsidRPr="00EA0213">
              <w:rPr>
                <w:w w:val="90"/>
                <w:sz w:val="22"/>
                <w:szCs w:val="22"/>
              </w:rPr>
              <w:t xml:space="preserve"> v pomere zdroj EÚ 80,75 %, ŠR 14,25 % a VZ 5 %. Z uvedeného vyplynulo, že prijímateľ súkromná vysoká škola, obec a verejná vysoká škola mala byť intenzita financovania za zdroj ESF 80,75 %, za zdroj ŠR 14,25  %  a VZ 5 %. Avšak v programovom manuály bola uvedená intenzita spolufinancovania v rámci schémy </w:t>
            </w:r>
            <w:proofErr w:type="spellStart"/>
            <w:r w:rsidRPr="00EA0213">
              <w:rPr>
                <w:w w:val="90"/>
                <w:sz w:val="22"/>
                <w:szCs w:val="22"/>
              </w:rPr>
              <w:t>de</w:t>
            </w:r>
            <w:proofErr w:type="spellEnd"/>
            <w:r w:rsidRPr="00EA0213">
              <w:rPr>
                <w:w w:val="90"/>
                <w:sz w:val="22"/>
                <w:szCs w:val="22"/>
              </w:rPr>
              <w:t xml:space="preserve"> </w:t>
            </w:r>
            <w:proofErr w:type="spellStart"/>
            <w:r w:rsidRPr="00EA0213">
              <w:rPr>
                <w:w w:val="90"/>
                <w:sz w:val="22"/>
                <w:szCs w:val="22"/>
              </w:rPr>
              <w:t>minimis</w:t>
            </w:r>
            <w:proofErr w:type="spellEnd"/>
            <w:r w:rsidRPr="00EA0213">
              <w:rPr>
                <w:w w:val="90"/>
                <w:sz w:val="22"/>
                <w:szCs w:val="22"/>
              </w:rPr>
              <w:t xml:space="preserve">  pre súkromné vysoké školy za zdroj ESF 80,75 %, za zdroj ŠR 14,25 % a VZ 5 %. Pri verejných vysokých školách a obciach mali mať intenzitu 85 % za zdroj ESF za zdroj ŠR 10 % a VZ 5 %. Vo výzve na predkladanie Žiadostí o nenávratný finančný príspevok s kódom OPV-2012/2.1/03-SORO bola intenzita spolufinancovania uvedená v súlade s Príručkou pre žiadateľa avšak v nesúlade s Programovým manuálom. Z hore uvedeného dôvodu bola zaslaná Žiadosť o schválenie postupu na Ministerstvo školstva, vedy, výskumu a športu SR pre </w:t>
            </w:r>
            <w:r w:rsidRPr="00EA0213">
              <w:rPr>
                <w:w w:val="90"/>
                <w:sz w:val="22"/>
                <w:szCs w:val="22"/>
              </w:rPr>
              <w:lastRenderedPageBreak/>
              <w:t xml:space="preserve">štrukturálne fondy EÚ. Následne bola doručená na ASFEU odpoveď z ktorej vyplynulo, že je potrebné postupovať v zmysle Výzvy na predkladanie Žiadosti o NFP s kódom OPV-2012/2.1/03-SORO a Príručky pre žiadateľa NFP. Z dôvodu čakania  na vyjadrenie k intenzitám sa predĺžil proces prípravy Zmluvy o poskytnutí NFP. Zmluva o poskytnutí NFP nebola vypracovaná v lehote 40 kalendárnych dní, odo dňa vydania Rozhodnutia o schválení Žiadosti o NFP. Neskôr sa zistilo, že sme boli nesprávne usmernení a z uvedeného dôvodu bolo potrebné </w:t>
            </w:r>
            <w:proofErr w:type="spellStart"/>
            <w:r w:rsidRPr="00EA0213">
              <w:rPr>
                <w:w w:val="90"/>
                <w:sz w:val="22"/>
                <w:szCs w:val="22"/>
              </w:rPr>
              <w:t>Dodatkovať</w:t>
            </w:r>
            <w:proofErr w:type="spellEnd"/>
            <w:r w:rsidRPr="00EA0213">
              <w:rPr>
                <w:w w:val="90"/>
                <w:sz w:val="22"/>
                <w:szCs w:val="22"/>
              </w:rPr>
              <w:t xml:space="preserve"> všetky Zmluvy o poskytnutí NFP k danej Výzve a uviesť správne intenzity spolufinancovania. V čase </w:t>
            </w:r>
            <w:proofErr w:type="spellStart"/>
            <w:r w:rsidRPr="00EA0213">
              <w:rPr>
                <w:w w:val="90"/>
                <w:sz w:val="22"/>
                <w:szCs w:val="22"/>
              </w:rPr>
              <w:t>dodatkovania</w:t>
            </w:r>
            <w:proofErr w:type="spellEnd"/>
            <w:r w:rsidRPr="00EA0213">
              <w:rPr>
                <w:w w:val="90"/>
                <w:sz w:val="22"/>
                <w:szCs w:val="22"/>
              </w:rPr>
              <w:t xml:space="preserve"> boli pozastavené všetky Žiadosti o zálohové platby z dôvodu nesprávne uvedených intenzít. V tomto období sú k daným Zmluvám o poskytnutí NFP účinné všetky Dodatky so správnymi intenzitami.</w:t>
            </w:r>
          </w:p>
          <w:p w:rsidR="00EA0213" w:rsidRPr="00EA0213" w:rsidRDefault="00EA0213" w:rsidP="00EA0213">
            <w:pPr>
              <w:spacing w:before="120" w:after="120"/>
              <w:jc w:val="both"/>
              <w:rPr>
                <w:w w:val="90"/>
                <w:sz w:val="22"/>
                <w:szCs w:val="22"/>
              </w:rPr>
            </w:pPr>
            <w:r w:rsidRPr="00EA0213">
              <w:rPr>
                <w:w w:val="90"/>
                <w:sz w:val="22"/>
                <w:szCs w:val="22"/>
              </w:rPr>
              <w:t>V súčasnosti prebieha implementácia všetkých 36 projektov, pričom celková výška NFP v sledovanom období predstavuje 4 585 757,58 EUR.</w:t>
            </w:r>
          </w:p>
          <w:p w:rsidR="00EA0213" w:rsidRPr="00EA0213" w:rsidRDefault="00EA0213" w:rsidP="00EA0213">
            <w:pPr>
              <w:spacing w:before="120" w:after="120"/>
              <w:jc w:val="both"/>
              <w:rPr>
                <w:w w:val="90"/>
                <w:sz w:val="22"/>
                <w:szCs w:val="22"/>
              </w:rPr>
            </w:pPr>
            <w:r w:rsidRPr="00EA0213">
              <w:rPr>
                <w:w w:val="90"/>
                <w:sz w:val="22"/>
                <w:szCs w:val="22"/>
              </w:rPr>
              <w:t xml:space="preserve">V rámci výzvy s kódom OPV-2012/2.1/03-SORO k 31.12.2013 predstavovalo čerpanie 0,00  EUR, čo predstavuje 0 % z celkovej </w:t>
            </w:r>
            <w:proofErr w:type="spellStart"/>
            <w:r w:rsidRPr="00EA0213">
              <w:rPr>
                <w:w w:val="90"/>
                <w:sz w:val="22"/>
                <w:szCs w:val="22"/>
              </w:rPr>
              <w:t>zazmluvnej</w:t>
            </w:r>
            <w:proofErr w:type="spellEnd"/>
            <w:r w:rsidRPr="00EA0213">
              <w:rPr>
                <w:w w:val="90"/>
                <w:sz w:val="22"/>
                <w:szCs w:val="22"/>
              </w:rPr>
              <w:t xml:space="preserve"> sumy NFP.</w:t>
            </w:r>
          </w:p>
          <w:p w:rsidR="00EA0213" w:rsidRPr="00EA0213" w:rsidRDefault="00EA0213" w:rsidP="00EA0213">
            <w:pPr>
              <w:spacing w:before="120" w:after="120"/>
              <w:jc w:val="both"/>
              <w:rPr>
                <w:w w:val="90"/>
                <w:sz w:val="22"/>
                <w:szCs w:val="22"/>
              </w:rPr>
            </w:pPr>
            <w:r w:rsidRPr="00EA0213">
              <w:rPr>
                <w:w w:val="90"/>
                <w:sz w:val="22"/>
                <w:szCs w:val="22"/>
              </w:rPr>
              <w:t>Plánované hodnoty vybraných merateľných ukazovateľov sú 153 pre ukazovateľ s názvom Počet novovytvorených vzdelávacích programov a  2 954 pre ukazovateľ Počet osôb vyškolených v projekte. K  31.12.2013 neboli predložené žiadne monitorovacie správy zo strany Prijímateľa preto nie je možné uviesť mieru naplnenia daných ukazovateľov.</w:t>
            </w:r>
          </w:p>
          <w:p w:rsidR="00EA0213" w:rsidRPr="00EA0213" w:rsidRDefault="00EA0213" w:rsidP="00EA0213">
            <w:pPr>
              <w:jc w:val="both"/>
              <w:rPr>
                <w:i/>
                <w:w w:val="90"/>
                <w:sz w:val="22"/>
                <w:szCs w:val="22"/>
              </w:rPr>
            </w:pPr>
            <w:r w:rsidRPr="00EA0213">
              <w:rPr>
                <w:i/>
                <w:w w:val="90"/>
                <w:sz w:val="22"/>
                <w:szCs w:val="22"/>
              </w:rPr>
              <w:t>Výzva: PODPORA ĎALŠIEHO VZDELÁVANIA V OBLASTI PRIEMYSLU</w:t>
            </w:r>
          </w:p>
          <w:p w:rsidR="00EA0213" w:rsidRPr="00EA0213" w:rsidRDefault="00EA0213" w:rsidP="00EA0213">
            <w:pPr>
              <w:jc w:val="both"/>
              <w:rPr>
                <w:i/>
                <w:w w:val="90"/>
                <w:sz w:val="22"/>
                <w:szCs w:val="22"/>
              </w:rPr>
            </w:pPr>
            <w:r w:rsidRPr="00EA0213">
              <w:rPr>
                <w:i/>
                <w:w w:val="90"/>
                <w:sz w:val="22"/>
                <w:szCs w:val="22"/>
              </w:rPr>
              <w:t>Kód výzvy:OPV-2013/2.1/04-SORO</w:t>
            </w:r>
          </w:p>
          <w:p w:rsidR="00930D3D" w:rsidRPr="00EA0213" w:rsidRDefault="00EA0213" w:rsidP="00EA0213">
            <w:pPr>
              <w:jc w:val="both"/>
              <w:rPr>
                <w:i/>
                <w:w w:val="90"/>
                <w:sz w:val="22"/>
                <w:szCs w:val="22"/>
              </w:rPr>
            </w:pPr>
            <w:r w:rsidRPr="00EA0213">
              <w:rPr>
                <w:w w:val="90"/>
                <w:sz w:val="22"/>
                <w:szCs w:val="22"/>
              </w:rPr>
              <w:t xml:space="preserve">V rámci  výzvy s názvom Podpora ďalšieho vzdelávania v oblasti priemyslu z celkového počtu 29 prijatých žiadostí o NFP splnilo 19 žiadostí výberové kritéria. V súčasnosti prebieha proces kontroly dokumentov po doplnení na základe Žiadosti o predloženie dokumentov preukazujúcich splnenie podmienok poskytnutia pomoci a vzhľadom k tomu, že daná Výzva podlieha schéme pomoci </w:t>
            </w:r>
            <w:proofErr w:type="spellStart"/>
            <w:r w:rsidRPr="00EA0213">
              <w:rPr>
                <w:w w:val="90"/>
                <w:sz w:val="22"/>
                <w:szCs w:val="22"/>
              </w:rPr>
              <w:t>de</w:t>
            </w:r>
            <w:proofErr w:type="spellEnd"/>
            <w:r w:rsidRPr="00EA0213">
              <w:rPr>
                <w:w w:val="90"/>
                <w:sz w:val="22"/>
                <w:szCs w:val="22"/>
              </w:rPr>
              <w:t xml:space="preserve"> </w:t>
            </w:r>
            <w:proofErr w:type="spellStart"/>
            <w:r w:rsidRPr="00EA0213">
              <w:rPr>
                <w:w w:val="90"/>
                <w:sz w:val="22"/>
                <w:szCs w:val="22"/>
              </w:rPr>
              <w:t>minimis</w:t>
            </w:r>
            <w:proofErr w:type="spellEnd"/>
            <w:r w:rsidRPr="00EA0213">
              <w:rPr>
                <w:w w:val="90"/>
                <w:sz w:val="22"/>
                <w:szCs w:val="22"/>
              </w:rPr>
              <w:t>, ktorej doba trvania končí 31.12.2013 budú do tohto termínu zaslané Rozhodnutia o schválení Žiadosti o NFP resp. Rozhodnutia o neschválení Žiadosti o NFP.</w:t>
            </w:r>
          </w:p>
        </w:tc>
        <w:tc>
          <w:tcPr>
            <w:tcW w:w="2693" w:type="dxa"/>
          </w:tcPr>
          <w:p w:rsidR="00313A2C" w:rsidRPr="00366B9A" w:rsidRDefault="00313A2C" w:rsidP="00904BDC">
            <w:pPr>
              <w:jc w:val="both"/>
              <w:rPr>
                <w:sz w:val="22"/>
                <w:szCs w:val="22"/>
                <w:highlight w:val="yellow"/>
              </w:rPr>
            </w:pPr>
          </w:p>
        </w:tc>
        <w:tc>
          <w:tcPr>
            <w:tcW w:w="1276" w:type="dxa"/>
          </w:tcPr>
          <w:p w:rsidR="00313A2C" w:rsidRPr="00366B9A" w:rsidRDefault="00313A2C" w:rsidP="00904BDC">
            <w:pPr>
              <w:jc w:val="both"/>
              <w:rPr>
                <w:sz w:val="22"/>
                <w:szCs w:val="22"/>
                <w:highlight w:val="yellow"/>
              </w:rPr>
            </w:pPr>
          </w:p>
        </w:tc>
      </w:tr>
      <w:tr w:rsidR="00313A2C" w:rsidRPr="00366B9A" w:rsidTr="00CD2DD4">
        <w:trPr>
          <w:trHeight w:val="70"/>
        </w:trPr>
        <w:tc>
          <w:tcPr>
            <w:tcW w:w="1843" w:type="dxa"/>
            <w:noWrap/>
          </w:tcPr>
          <w:p w:rsidR="00313A2C" w:rsidRPr="00FE04A6" w:rsidRDefault="00313A2C" w:rsidP="00ED23BB">
            <w:pPr>
              <w:rPr>
                <w:b/>
                <w:sz w:val="22"/>
                <w:szCs w:val="22"/>
              </w:rPr>
            </w:pPr>
            <w:r w:rsidRPr="00FE04A6">
              <w:rPr>
                <w:b/>
                <w:sz w:val="22"/>
                <w:szCs w:val="22"/>
              </w:rPr>
              <w:lastRenderedPageBreak/>
              <w:t>OP Výskum a vývoj</w:t>
            </w:r>
          </w:p>
        </w:tc>
        <w:tc>
          <w:tcPr>
            <w:tcW w:w="9923" w:type="dxa"/>
            <w:vAlign w:val="bottom"/>
          </w:tcPr>
          <w:p w:rsidR="00FE04A6" w:rsidRPr="00FE04A6" w:rsidRDefault="00FE04A6" w:rsidP="00FE04A6">
            <w:pPr>
              <w:spacing w:before="120" w:after="120"/>
              <w:jc w:val="both"/>
              <w:rPr>
                <w:color w:val="000000"/>
                <w:sz w:val="22"/>
                <w:szCs w:val="22"/>
              </w:rPr>
            </w:pPr>
            <w:r w:rsidRPr="00FE04A6">
              <w:rPr>
                <w:color w:val="000000"/>
                <w:sz w:val="22"/>
                <w:szCs w:val="22"/>
              </w:rPr>
              <w:t xml:space="preserve">V období od 01.07.2013 do 31.12.2013 bola vyhlásená výzva na predkladanie žiadostí o nenávratný finančný príspevok podľa </w:t>
            </w:r>
            <w:r w:rsidRPr="0027115C">
              <w:rPr>
                <w:i/>
                <w:color w:val="000000"/>
                <w:sz w:val="22"/>
                <w:szCs w:val="22"/>
              </w:rPr>
              <w:t>„Schémy na podporu výskumu a vývoja“, schémy štátnej pomoci</w:t>
            </w:r>
            <w:r w:rsidRPr="00FE04A6">
              <w:rPr>
                <w:color w:val="000000"/>
                <w:sz w:val="22"/>
                <w:szCs w:val="22"/>
              </w:rPr>
              <w:t xml:space="preserve"> s kódom OPVaV-2013/4.1/04-SORO. V rámci uvedenej výzvy bolo podaných 10 </w:t>
            </w:r>
            <w:proofErr w:type="spellStart"/>
            <w:r w:rsidRPr="00FE04A6">
              <w:rPr>
                <w:color w:val="000000"/>
                <w:sz w:val="22"/>
                <w:szCs w:val="22"/>
              </w:rPr>
              <w:t>ŽoNFP</w:t>
            </w:r>
            <w:proofErr w:type="spellEnd"/>
            <w:r w:rsidRPr="00FE04A6">
              <w:rPr>
                <w:color w:val="000000"/>
                <w:sz w:val="22"/>
                <w:szCs w:val="22"/>
              </w:rPr>
              <w:t xml:space="preserve"> v sume 37 575 099,81 €. Z uvedeného počtu očakávame k 31. 12. 2013 schválenie 5 </w:t>
            </w:r>
            <w:proofErr w:type="spellStart"/>
            <w:r w:rsidRPr="00FE04A6">
              <w:rPr>
                <w:color w:val="000000"/>
                <w:sz w:val="22"/>
                <w:szCs w:val="22"/>
              </w:rPr>
              <w:t>ŽoNFP</w:t>
            </w:r>
            <w:proofErr w:type="spellEnd"/>
            <w:r w:rsidRPr="00FE04A6">
              <w:rPr>
                <w:color w:val="000000"/>
                <w:sz w:val="22"/>
                <w:szCs w:val="22"/>
              </w:rPr>
              <w:t xml:space="preserve"> v sume 19 959 333,03 €.</w:t>
            </w:r>
          </w:p>
          <w:p w:rsidR="00FE04A6" w:rsidRPr="00FE04A6" w:rsidRDefault="00FE04A6" w:rsidP="00FE04A6">
            <w:pPr>
              <w:spacing w:before="120" w:after="120"/>
              <w:jc w:val="both"/>
              <w:rPr>
                <w:color w:val="000000"/>
                <w:sz w:val="22"/>
                <w:szCs w:val="22"/>
              </w:rPr>
            </w:pPr>
            <w:r w:rsidRPr="00FE04A6">
              <w:rPr>
                <w:color w:val="000000"/>
                <w:sz w:val="22"/>
                <w:szCs w:val="22"/>
              </w:rPr>
              <w:t>Stav v oblasti schém štátnej pomoci v rámci OP Výskum a vývoj za dopytovo - orientované projekty k</w:t>
            </w:r>
            <w:r w:rsidR="0027115C">
              <w:rPr>
                <w:color w:val="000000"/>
                <w:sz w:val="22"/>
                <w:szCs w:val="22"/>
              </w:rPr>
              <w:t> </w:t>
            </w:r>
            <w:r w:rsidRPr="00FE04A6">
              <w:rPr>
                <w:color w:val="000000"/>
                <w:sz w:val="22"/>
                <w:szCs w:val="22"/>
              </w:rPr>
              <w:t>31.12.2013 je takýto:</w:t>
            </w:r>
          </w:p>
          <w:p w:rsidR="00FE04A6" w:rsidRPr="00FE04A6" w:rsidRDefault="00FE04A6" w:rsidP="00FE04A6">
            <w:pPr>
              <w:spacing w:before="120" w:after="120"/>
              <w:jc w:val="both"/>
              <w:rPr>
                <w:color w:val="000000"/>
                <w:sz w:val="22"/>
                <w:szCs w:val="22"/>
              </w:rPr>
            </w:pPr>
            <w:r w:rsidRPr="00FE04A6">
              <w:rPr>
                <w:color w:val="000000"/>
                <w:sz w:val="22"/>
                <w:szCs w:val="22"/>
              </w:rPr>
              <w:t xml:space="preserve">V rámci výzvy na predkladanie </w:t>
            </w:r>
            <w:proofErr w:type="spellStart"/>
            <w:r w:rsidRPr="00FE04A6">
              <w:rPr>
                <w:color w:val="000000"/>
                <w:sz w:val="22"/>
                <w:szCs w:val="22"/>
              </w:rPr>
              <w:t>ŽoNFP</w:t>
            </w:r>
            <w:proofErr w:type="spellEnd"/>
            <w:r w:rsidRPr="00FE04A6">
              <w:rPr>
                <w:color w:val="000000"/>
                <w:sz w:val="22"/>
                <w:szCs w:val="22"/>
              </w:rPr>
              <w:t xml:space="preserve"> s názvom „Podpora aplikovaného výskumu, vývoja a transferu technológií podľa Schémy na podporu výskumu a vývoja (schéma štátnej pomoci)“ pre prioritnú os 2 „Podpora výskumu a vývoja“, opatrenia 2.2 „Prenos poznatkov a technológií získaných výskumom a vývojom do praxe“, s kódom OPVaV-2009/2.2/03-SORO (pre cieľ Konvergencia), bolo vyčlenených na výzvu 40</w:t>
            </w:r>
            <w:r w:rsidR="0027115C">
              <w:rPr>
                <w:color w:val="000000"/>
                <w:sz w:val="22"/>
                <w:szCs w:val="22"/>
              </w:rPr>
              <w:t> </w:t>
            </w:r>
            <w:r w:rsidRPr="00FE04A6">
              <w:rPr>
                <w:color w:val="000000"/>
                <w:sz w:val="22"/>
                <w:szCs w:val="22"/>
              </w:rPr>
              <w:t>000</w:t>
            </w:r>
            <w:r w:rsidR="0027115C">
              <w:rPr>
                <w:color w:val="000000"/>
                <w:sz w:val="22"/>
                <w:szCs w:val="22"/>
              </w:rPr>
              <w:t> </w:t>
            </w:r>
            <w:proofErr w:type="spellStart"/>
            <w:r w:rsidRPr="00FE04A6">
              <w:rPr>
                <w:color w:val="000000"/>
                <w:sz w:val="22"/>
                <w:szCs w:val="22"/>
              </w:rPr>
              <w:t>000</w:t>
            </w:r>
            <w:proofErr w:type="spellEnd"/>
            <w:r w:rsidRPr="00FE04A6">
              <w:rPr>
                <w:color w:val="000000"/>
                <w:sz w:val="22"/>
                <w:szCs w:val="22"/>
              </w:rPr>
              <w:t xml:space="preserve"> €. Žiadatelia predložili 68 </w:t>
            </w:r>
            <w:proofErr w:type="spellStart"/>
            <w:r w:rsidRPr="00FE04A6">
              <w:rPr>
                <w:color w:val="000000"/>
                <w:sz w:val="22"/>
                <w:szCs w:val="22"/>
              </w:rPr>
              <w:t>ŽoNFP</w:t>
            </w:r>
            <w:proofErr w:type="spellEnd"/>
            <w:r w:rsidRPr="00FE04A6">
              <w:rPr>
                <w:color w:val="000000"/>
                <w:sz w:val="22"/>
                <w:szCs w:val="22"/>
              </w:rPr>
              <w:t xml:space="preserve"> v celkovej sume 89 625 253,27 €, z ktorých výberová komisia odporučila na schválenie 32 projektov v sume 38 443 905,46 €. Rozhodnutím o schválení </w:t>
            </w:r>
            <w:proofErr w:type="spellStart"/>
            <w:r w:rsidRPr="00FE04A6">
              <w:rPr>
                <w:color w:val="000000"/>
                <w:sz w:val="22"/>
                <w:szCs w:val="22"/>
              </w:rPr>
              <w:t>ŽoNFP</w:t>
            </w:r>
            <w:proofErr w:type="spellEnd"/>
            <w:r w:rsidRPr="00FE04A6">
              <w:rPr>
                <w:color w:val="000000"/>
                <w:sz w:val="22"/>
                <w:szCs w:val="22"/>
              </w:rPr>
              <w:t xml:space="preserve"> sa celková </w:t>
            </w:r>
            <w:r w:rsidRPr="00FE04A6">
              <w:rPr>
                <w:color w:val="000000"/>
                <w:sz w:val="22"/>
                <w:szCs w:val="22"/>
              </w:rPr>
              <w:lastRenderedPageBreak/>
              <w:t>výška NFP znížila na 36 097 306,28 €. Z uvedeného počtu bolo uzavretých 28 zmlúv o poskytnutí NFP v</w:t>
            </w:r>
            <w:r w:rsidR="0027115C">
              <w:rPr>
                <w:color w:val="000000"/>
                <w:sz w:val="22"/>
                <w:szCs w:val="22"/>
              </w:rPr>
              <w:t> </w:t>
            </w:r>
            <w:r w:rsidRPr="00FE04A6">
              <w:rPr>
                <w:color w:val="000000"/>
                <w:sz w:val="22"/>
                <w:szCs w:val="22"/>
              </w:rPr>
              <w:t>sume 33 843 636,74 €. V dôsledku odstúpenia od zmluvy o poskytnutí NFP prijímateľa „Železničné opravovne a strojárne, a.s. Zvolen“, došlo k skončeniu zmluvného vzťahu z dôvodu nedostatku finančných prostriedkov na realizáciu projektu s kódom ITMS 26220220081, čím sa znížil celkový počet i hodnota uzavretých zmlúv, takže aktuálny stav bol 27 zmlúv s celkovou hodnotou NFP v sume 33 386 140,67 €. V</w:t>
            </w:r>
            <w:r w:rsidR="0027115C">
              <w:rPr>
                <w:color w:val="000000"/>
                <w:sz w:val="22"/>
                <w:szCs w:val="22"/>
              </w:rPr>
              <w:t> </w:t>
            </w:r>
            <w:r w:rsidRPr="00FE04A6">
              <w:rPr>
                <w:color w:val="000000"/>
                <w:sz w:val="22"/>
                <w:szCs w:val="22"/>
              </w:rPr>
              <w:t xml:space="preserve">priebehu 1. polroka 2011 odstúpili od uzavretej zmluvy 2 prijímatelia. Dôvodom odstúpenia „HANILE-HWA AUTOMOTIVE SLOVAKIA s.r.o.“ bolo nekonanie prijímateľa, neplnenie ustanovení uzavretej zmluvy o poskytnutí NFP, nezaslanie ani jednej priebežnej monitorovacej správy. Dôvod odstúpenia prijímateľa „Ústavu radiačnej ochrany s. r. o.“ bol rovnaký. Nekonanie prijímateľa, neplnenie ustanovení uzavretej zmluvy o poskytnutí NFP, nezaslanie ani jednej priebežnej monitorovacej správy. Z uvedených dôvodov sa počet prijímateľov znížil na 25, čím sa znížila aj celková hodnota NFP v uzavretých zmluvách na sumu 31 328 791,50 €. Dňa 11. 07. 2011 bol ASFEU doručený návrh na mimoriadne ukončenie zmluvného vzťahu dohodou k zmluve o poskytnutí NFP č. 094/2010/2.2/OPVaV zo dňa 06. 05. 2011 – kód ITMS projektu 26220220085 prijímateľa ALLVIT s.r.o. Bratislava. Dôvodom zaslania návrhu bola skutočnosť, že prijímateľom nebolo možné zabezpečiť efektívne napĺňanie cieľov a merateľných ukazovateľov projektu. Jedným z hlavných dôvodov bolo neplnenie si povinností partnera projektu (STU Bratislava) a jeho odstúpenie od projektu, ako aj nečakaný odchod kľúčového odborného výskumného pracovníka žiadateľa. Dohoda o ukončení zmluvného vzťahu zverejnená v Centrálnom registri zmlúv nadobudla účinnosť dňa 03. 08. 2011. Z uvedených dôvodov sa aktuálny počet prijímateľov znížil na 24 s celkovou sumou NFP 29 985 292,37 €. V dôsledku ukončenia verejných obstarávaní sa znížila suma NFP v uzavretých zmluvách o poskytnutí NFP na výslednú sumu 29 970 559,04 €. Bolo prijatých 287 ŽoP a z nich bolo uhradených 256 ŽoP vo výške NFP 14 016 796,05 €. Do konca sledovaného obdobia nedošlo v rámci výzvy k ukončeniu realizácie žiadneho projektu. Ku koncu sledovaného obdobia sa vo fáze realizácie nachádzalo 24 projektov. </w:t>
            </w:r>
          </w:p>
          <w:p w:rsidR="00FE04A6" w:rsidRPr="00FE04A6" w:rsidRDefault="00FE04A6" w:rsidP="00FE04A6">
            <w:pPr>
              <w:spacing w:before="120" w:after="120"/>
              <w:jc w:val="both"/>
              <w:rPr>
                <w:color w:val="000000"/>
                <w:sz w:val="22"/>
                <w:szCs w:val="22"/>
              </w:rPr>
            </w:pPr>
            <w:r w:rsidRPr="00FE04A6">
              <w:rPr>
                <w:color w:val="000000"/>
                <w:sz w:val="22"/>
                <w:szCs w:val="22"/>
              </w:rPr>
              <w:t xml:space="preserve">V rámci výzvy na predkladanie </w:t>
            </w:r>
            <w:proofErr w:type="spellStart"/>
            <w:r w:rsidRPr="00FE04A6">
              <w:rPr>
                <w:color w:val="000000"/>
                <w:sz w:val="22"/>
                <w:szCs w:val="22"/>
              </w:rPr>
              <w:t>ŽoNFP</w:t>
            </w:r>
            <w:proofErr w:type="spellEnd"/>
            <w:r w:rsidRPr="00FE04A6">
              <w:rPr>
                <w:color w:val="000000"/>
                <w:sz w:val="22"/>
                <w:szCs w:val="22"/>
              </w:rPr>
              <w:t xml:space="preserve"> s názvom „Podpora aplikovaného výskumu, vývoja a transferu technológií podľa Schémy na podporu výskumu a vývoja (schéma štátnej pomoci)“ pre prioritnú os 4 „Podpora výskumu a vývoja v Bratislavskom kraji“, opatrenia 4.2 „Prenos poznatkov a technológií získaných výskumom a vývojom do praxe v Bratislavskom kraji“ (pre cieľ Regionálna konkurencieschopnosť a zamestnanosť), s kódom OPVaV-2009/4.2/03-SORO, predložili žiadatelia 22 </w:t>
            </w:r>
            <w:proofErr w:type="spellStart"/>
            <w:r w:rsidRPr="00FE04A6">
              <w:rPr>
                <w:color w:val="000000"/>
                <w:sz w:val="22"/>
                <w:szCs w:val="22"/>
              </w:rPr>
              <w:t>ŽoNFP</w:t>
            </w:r>
            <w:proofErr w:type="spellEnd"/>
            <w:r w:rsidRPr="00FE04A6">
              <w:rPr>
                <w:color w:val="000000"/>
                <w:sz w:val="22"/>
                <w:szCs w:val="22"/>
              </w:rPr>
              <w:t xml:space="preserve"> v sume 25 707 577,34 €, z ktorých bolo 14 projektov odporučených výberovou komisiou na schválenie v sume 16 773 859,97 €. Pôvodne bolo predložených 24 </w:t>
            </w:r>
            <w:proofErr w:type="spellStart"/>
            <w:r w:rsidRPr="00FE04A6">
              <w:rPr>
                <w:color w:val="000000"/>
                <w:sz w:val="22"/>
                <w:szCs w:val="22"/>
              </w:rPr>
              <w:t>ŽoNFP</w:t>
            </w:r>
            <w:proofErr w:type="spellEnd"/>
            <w:r w:rsidRPr="00FE04A6">
              <w:rPr>
                <w:color w:val="000000"/>
                <w:sz w:val="22"/>
                <w:szCs w:val="22"/>
              </w:rPr>
              <w:t xml:space="preserve"> v sume 28 589 070,71 € a výberovou komisiou odporučených na schválenie 16 </w:t>
            </w:r>
            <w:proofErr w:type="spellStart"/>
            <w:r w:rsidRPr="00FE04A6">
              <w:rPr>
                <w:color w:val="000000"/>
                <w:sz w:val="22"/>
                <w:szCs w:val="22"/>
              </w:rPr>
              <w:t>ŽoNFP</w:t>
            </w:r>
            <w:proofErr w:type="spellEnd"/>
            <w:r w:rsidRPr="00FE04A6">
              <w:rPr>
                <w:color w:val="000000"/>
                <w:sz w:val="22"/>
                <w:szCs w:val="22"/>
              </w:rPr>
              <w:t xml:space="preserve"> v sume 18 448 552,54 €, ale žiadatelia, </w:t>
            </w:r>
            <w:proofErr w:type="spellStart"/>
            <w:r w:rsidRPr="00FE04A6">
              <w:rPr>
                <w:color w:val="000000"/>
                <w:sz w:val="22"/>
                <w:szCs w:val="22"/>
              </w:rPr>
              <w:t>Millenium</w:t>
            </w:r>
            <w:proofErr w:type="spellEnd"/>
            <w:r w:rsidRPr="00FE04A6">
              <w:rPr>
                <w:color w:val="000000"/>
                <w:sz w:val="22"/>
                <w:szCs w:val="22"/>
              </w:rPr>
              <w:t xml:space="preserve"> 000, spol. s r.o. a BIONT, a.s., svoje </w:t>
            </w:r>
            <w:proofErr w:type="spellStart"/>
            <w:r w:rsidRPr="00FE04A6">
              <w:rPr>
                <w:color w:val="000000"/>
                <w:sz w:val="22"/>
                <w:szCs w:val="22"/>
              </w:rPr>
              <w:t>ŽoNFP</w:t>
            </w:r>
            <w:proofErr w:type="spellEnd"/>
            <w:r w:rsidRPr="00FE04A6">
              <w:rPr>
                <w:color w:val="000000"/>
                <w:sz w:val="22"/>
                <w:szCs w:val="22"/>
              </w:rPr>
              <w:t xml:space="preserve"> stiahli. Rozhodnutím o schválení sa suma 14 </w:t>
            </w:r>
            <w:proofErr w:type="spellStart"/>
            <w:r w:rsidRPr="00FE04A6">
              <w:rPr>
                <w:color w:val="000000"/>
                <w:sz w:val="22"/>
                <w:szCs w:val="22"/>
              </w:rPr>
              <w:t>ŽoNFP</w:t>
            </w:r>
            <w:proofErr w:type="spellEnd"/>
            <w:r w:rsidRPr="00FE04A6">
              <w:rPr>
                <w:color w:val="000000"/>
                <w:sz w:val="22"/>
                <w:szCs w:val="22"/>
              </w:rPr>
              <w:t xml:space="preserve"> znížila na 16 735 796,84 €. Uzavretých bolo 12 zmlúv o poskytnutí NFP v celkovej sume NFP 14 371 298,82 €. Po uzavretí zmluvy o poskytnutí NFP s úspešným žiadateľom firmou </w:t>
            </w:r>
            <w:proofErr w:type="spellStart"/>
            <w:r w:rsidRPr="00FE04A6">
              <w:rPr>
                <w:color w:val="000000"/>
                <w:sz w:val="22"/>
                <w:szCs w:val="22"/>
              </w:rPr>
              <w:t>Gratex</w:t>
            </w:r>
            <w:proofErr w:type="spellEnd"/>
            <w:r w:rsidRPr="00FE04A6">
              <w:rPr>
                <w:color w:val="000000"/>
                <w:sz w:val="22"/>
                <w:szCs w:val="22"/>
              </w:rPr>
              <w:t xml:space="preserve"> </w:t>
            </w:r>
            <w:proofErr w:type="spellStart"/>
            <w:r w:rsidRPr="00FE04A6">
              <w:rPr>
                <w:color w:val="000000"/>
                <w:sz w:val="22"/>
                <w:szCs w:val="22"/>
              </w:rPr>
              <w:t>International</w:t>
            </w:r>
            <w:proofErr w:type="spellEnd"/>
            <w:r w:rsidRPr="00FE04A6">
              <w:rPr>
                <w:color w:val="000000"/>
                <w:sz w:val="22"/>
                <w:szCs w:val="22"/>
              </w:rPr>
              <w:t xml:space="preserve">, a.s. Bratislava, v sume 1 563 330,42 € a odstúpení od zmluvy o poskytnutí NFP prijímateľom CORD BLOOD CENTER, s.r.o. Bratislava, s projektom v hodnote NFP 235 550,67 €, z dôvodu veľkej administratívnej náročnosti na realizáciu projektu v pomere k schválenej zníženej intenzite pomoci, sa celková suma v uzavretých zmluvách o poskytnutí NFP zvýšila a dosiahla 15 </w:t>
            </w:r>
            <w:r w:rsidRPr="00FE04A6">
              <w:rPr>
                <w:color w:val="000000"/>
                <w:sz w:val="22"/>
                <w:szCs w:val="22"/>
              </w:rPr>
              <w:lastRenderedPageBreak/>
              <w:t>697 237,54 €. V dôsledku verejného obstarávania sa celková hodnota NFP v uzavretých zmluvách o poskytnutí NFP znížila na sumu 14 811 909,43 €. Bolo prijatých 168 ŽoP a z nich bolo uhradených 157 ŽoP vo výške NFP 9 262 586,99 €. V rámci výzvy došlo k ukončeniu realizácie 2 projektov. Ku koncu sledovaného obdobia sa vo fáze realizácie nachádzalo 10 projektov.</w:t>
            </w:r>
          </w:p>
          <w:p w:rsidR="00FE04A6" w:rsidRPr="00FE04A6" w:rsidRDefault="00FE04A6" w:rsidP="00FE04A6">
            <w:pPr>
              <w:spacing w:before="120" w:after="120"/>
              <w:jc w:val="both"/>
              <w:rPr>
                <w:color w:val="000000"/>
                <w:sz w:val="22"/>
                <w:szCs w:val="22"/>
              </w:rPr>
            </w:pPr>
            <w:r w:rsidRPr="00FE04A6">
              <w:rPr>
                <w:color w:val="000000"/>
                <w:sz w:val="22"/>
                <w:szCs w:val="22"/>
              </w:rPr>
              <w:t xml:space="preserve">V rámci výzvy na predkladanie </w:t>
            </w:r>
            <w:proofErr w:type="spellStart"/>
            <w:r w:rsidRPr="00FE04A6">
              <w:rPr>
                <w:color w:val="000000"/>
                <w:sz w:val="22"/>
                <w:szCs w:val="22"/>
              </w:rPr>
              <w:t>ŽoNFP</w:t>
            </w:r>
            <w:proofErr w:type="spellEnd"/>
            <w:r w:rsidRPr="00FE04A6">
              <w:rPr>
                <w:color w:val="000000"/>
                <w:sz w:val="22"/>
                <w:szCs w:val="22"/>
              </w:rPr>
              <w:t xml:space="preserve"> s názvom „Podpora budovania výskumno-vývojových centier podľa Schémy na podporu výskumu a vývoja (schéma štátnej pomoci)“ pre prioritnú os 2 „Podpora výskumu a vývoja“, opatrenia 2.2 „Prenos poznatkov a technológií získaných výskumom a vývojom do praxe“, s kódom OPVaV-2009/2.2/05-SORO (pre cieľ Konvergencia), bolo vyčlenených na výzvu 45 000 </w:t>
            </w:r>
            <w:proofErr w:type="spellStart"/>
            <w:r w:rsidRPr="00FE04A6">
              <w:rPr>
                <w:color w:val="000000"/>
                <w:sz w:val="22"/>
                <w:szCs w:val="22"/>
              </w:rPr>
              <w:t>000</w:t>
            </w:r>
            <w:proofErr w:type="spellEnd"/>
            <w:r w:rsidRPr="00FE04A6">
              <w:rPr>
                <w:color w:val="000000"/>
                <w:sz w:val="22"/>
                <w:szCs w:val="22"/>
              </w:rPr>
              <w:t xml:space="preserve"> €. Žiadatelia predložili 80 </w:t>
            </w:r>
            <w:proofErr w:type="spellStart"/>
            <w:r w:rsidRPr="00FE04A6">
              <w:rPr>
                <w:color w:val="000000"/>
                <w:sz w:val="22"/>
                <w:szCs w:val="22"/>
              </w:rPr>
              <w:t>ŽoNFP</w:t>
            </w:r>
            <w:proofErr w:type="spellEnd"/>
            <w:r w:rsidRPr="00FE04A6">
              <w:rPr>
                <w:color w:val="000000"/>
                <w:sz w:val="22"/>
                <w:szCs w:val="22"/>
              </w:rPr>
              <w:t xml:space="preserve"> v celkovej sume 174 438 535,97 €, z ktorých výberová komisia na svojom zasadnutí dňa 17. 08. 2010 odporučila na schválenie 20 projektov v sume 44 760 004,81 €. Úspešným žiadateľom o poskytnutie NFP bolo zaslaných 20 „Rozhodnutí o schválení </w:t>
            </w:r>
            <w:proofErr w:type="spellStart"/>
            <w:r w:rsidRPr="00FE04A6">
              <w:rPr>
                <w:color w:val="000000"/>
                <w:sz w:val="22"/>
                <w:szCs w:val="22"/>
              </w:rPr>
              <w:t>ŽoNFP</w:t>
            </w:r>
            <w:proofErr w:type="spellEnd"/>
            <w:r w:rsidRPr="00FE04A6">
              <w:rPr>
                <w:color w:val="000000"/>
                <w:sz w:val="22"/>
                <w:szCs w:val="22"/>
              </w:rPr>
              <w:t xml:space="preserve">“. Rozhodnutím o schválení </w:t>
            </w:r>
            <w:proofErr w:type="spellStart"/>
            <w:r w:rsidRPr="00FE04A6">
              <w:rPr>
                <w:color w:val="000000"/>
                <w:sz w:val="22"/>
                <w:szCs w:val="22"/>
              </w:rPr>
              <w:t>ŽoNFP</w:t>
            </w:r>
            <w:proofErr w:type="spellEnd"/>
            <w:r w:rsidRPr="00FE04A6">
              <w:rPr>
                <w:color w:val="000000"/>
                <w:sz w:val="22"/>
                <w:szCs w:val="22"/>
              </w:rPr>
              <w:t xml:space="preserve"> sa celková výška NFP znížila na 44 666 055,56 €. Bolo podpísaných 20 zmlúv o poskytnutí NFP v sume 44 666 055,56 €. Dňa 29. 06. 2011 bol ASFEU doručený návrh na mimoriadne ukončenie zmluvného vzťahu dohodou k zmluve o poskytnutí NFP č. 148/2010/2.2/OPVaV – kód ITMS projektu 26220220148 prijímateľa „ZVS holding, a.s.“ z Dubnice n/V. NFP uvedeného projektu je 1 009 858,82 €. Počet kontrahovaných projektov klesol na 19. V dôsledku mimoriadneho ukončenie uvedeného projektu a vykonaných verejných obstarávaní sa suma NFP kontrahovaná v rámci tejto výzvy znížila na sumu 43 643 584,13 €. Bolo prijatých 218 ŽoP a z nich bolo uhradených 194 ŽoP vo výške NFP 15 923 414,75 €. Do konca sledovaného obdobia nedošlo v rámci výzvy k ukončeniu realizácie žiadneho projektu. Ku koncu sledovaného obdobia sa nachádzalo vo fáze realizácie 19 projektov. </w:t>
            </w:r>
          </w:p>
          <w:p w:rsidR="00FE04A6" w:rsidRPr="00FE04A6" w:rsidRDefault="00FE04A6" w:rsidP="00FE04A6">
            <w:pPr>
              <w:spacing w:before="120" w:after="120"/>
              <w:jc w:val="both"/>
              <w:rPr>
                <w:color w:val="000000"/>
                <w:sz w:val="22"/>
                <w:szCs w:val="22"/>
              </w:rPr>
            </w:pPr>
            <w:r w:rsidRPr="00FE04A6">
              <w:rPr>
                <w:color w:val="000000"/>
                <w:sz w:val="22"/>
                <w:szCs w:val="22"/>
              </w:rPr>
              <w:t xml:space="preserve">V rámci výzvy na predkladanie </w:t>
            </w:r>
            <w:proofErr w:type="spellStart"/>
            <w:r w:rsidRPr="00FE04A6">
              <w:rPr>
                <w:color w:val="000000"/>
                <w:sz w:val="22"/>
                <w:szCs w:val="22"/>
              </w:rPr>
              <w:t>ŽoNFP</w:t>
            </w:r>
            <w:proofErr w:type="spellEnd"/>
            <w:r w:rsidRPr="00FE04A6">
              <w:rPr>
                <w:color w:val="000000"/>
                <w:sz w:val="22"/>
                <w:szCs w:val="22"/>
              </w:rPr>
              <w:t xml:space="preserve"> s názvom „Podpora budovania výskumno-vývojových centier podľa Schémy na podporu výskumu a vývoja (schéma štátnej pomoci)“ pre prioritnú os 4 „Podpora výskumu a vývoja v Bratislavskom kraji“, opatrenia 4.2 „Prenos poznatkov a technológií získaných výskumom a vývojom do praxe v Bratislavskom kraji“, s kódom OPVaV-2009/4.2/05-SORO (pre cieľ Regionálna konkurencieschopnosť a zamestnanosť), bolo predložených 37 </w:t>
            </w:r>
            <w:proofErr w:type="spellStart"/>
            <w:r w:rsidRPr="00FE04A6">
              <w:rPr>
                <w:color w:val="000000"/>
                <w:sz w:val="22"/>
                <w:szCs w:val="22"/>
              </w:rPr>
              <w:t>ŽoNFP</w:t>
            </w:r>
            <w:proofErr w:type="spellEnd"/>
            <w:r w:rsidRPr="00FE04A6">
              <w:rPr>
                <w:color w:val="000000"/>
                <w:sz w:val="22"/>
                <w:szCs w:val="22"/>
              </w:rPr>
              <w:t xml:space="preserve"> v celkovej sume 76 816 887,27 €, z ktorých výberová komisia odporučila na schválenie 11 projektov v sume 24 416 481,62 €. Rozhodnutím o schválení </w:t>
            </w:r>
            <w:proofErr w:type="spellStart"/>
            <w:r w:rsidRPr="00FE04A6">
              <w:rPr>
                <w:color w:val="000000"/>
                <w:sz w:val="22"/>
                <w:szCs w:val="22"/>
              </w:rPr>
              <w:t>ŽoNFP</w:t>
            </w:r>
            <w:proofErr w:type="spellEnd"/>
            <w:r w:rsidRPr="00FE04A6">
              <w:rPr>
                <w:color w:val="000000"/>
                <w:sz w:val="22"/>
                <w:szCs w:val="22"/>
              </w:rPr>
              <w:t xml:space="preserve"> sa znížil počet schválených </w:t>
            </w:r>
            <w:proofErr w:type="spellStart"/>
            <w:r w:rsidRPr="00FE04A6">
              <w:rPr>
                <w:color w:val="000000"/>
                <w:sz w:val="22"/>
                <w:szCs w:val="22"/>
              </w:rPr>
              <w:t>ŽoNFP</w:t>
            </w:r>
            <w:proofErr w:type="spellEnd"/>
            <w:r w:rsidRPr="00FE04A6">
              <w:rPr>
                <w:color w:val="000000"/>
                <w:sz w:val="22"/>
                <w:szCs w:val="22"/>
              </w:rPr>
              <w:t xml:space="preserve"> na 10 a celková výška NFP sa znížila na 21 418 804,28 €. Do konca roka 2010 bolo podpísaných 9 zmlúv o poskytnutí NFP v sume 18 248 671,58 €. V januári 2011 bola podpísaná 10. zmluva o poskytnutí NFP, čím sa celková výška NFP v uzavretých zmluvách zvýšila na 21 246 051,55 €. Dňa 10. 07. 2012 bol ASFEU doručený a zaregistrovaný list prijímateľa </w:t>
            </w:r>
            <w:proofErr w:type="spellStart"/>
            <w:r w:rsidRPr="00FE04A6">
              <w:rPr>
                <w:color w:val="000000"/>
                <w:sz w:val="22"/>
                <w:szCs w:val="22"/>
              </w:rPr>
              <w:t>MicroStep</w:t>
            </w:r>
            <w:proofErr w:type="spellEnd"/>
            <w:r w:rsidRPr="00FE04A6">
              <w:rPr>
                <w:color w:val="000000"/>
                <w:sz w:val="22"/>
                <w:szCs w:val="22"/>
              </w:rPr>
              <w:t xml:space="preserve"> – HDO s.r.o., Bratislava, pod číslom A 26498/2012-PaV 01, ktorým oznámil, že odstupuje od zmluvy č. 059/2010/4.2/OPVaV, uzavretej dňa 22. 12. 2010 s ITMS kódom projektu 26240220069 pre objektívne príčiny spôsobujúce nemožnosť vecnej a časovej realizácie projektu. Dohoda o ukončení zmluvného vzťahu nadobudla účinnosť dňa 19. 09. 2012. COV projektu boli 1 632 189,24 €, z čoho zdroj EÚ bol 1 110 674,06 € a ŠR bol 179 494,61 €. Z uvedeného dôvodu sa počet uzavretých zmlúv o poskytnutí NFP znížil na 9 a suma NFP v týchto zmluvách sa znížila na 19 955 882,88 €. Dňa 24. 10. 2012 bol ASFEU doručený a zaregistrovaný list prijímateľa BEZ TRANSFORMÁTORY, a. s., Bratislava, pod číslom A 39701/2012- </w:t>
            </w:r>
            <w:proofErr w:type="spellStart"/>
            <w:r w:rsidRPr="00FE04A6">
              <w:rPr>
                <w:color w:val="000000"/>
                <w:sz w:val="22"/>
                <w:szCs w:val="22"/>
              </w:rPr>
              <w:t>PaV</w:t>
            </w:r>
            <w:proofErr w:type="spellEnd"/>
            <w:r w:rsidRPr="00FE04A6">
              <w:rPr>
                <w:color w:val="000000"/>
                <w:sz w:val="22"/>
                <w:szCs w:val="22"/>
              </w:rPr>
              <w:t xml:space="preserve"> </w:t>
            </w:r>
            <w:r w:rsidRPr="00FE04A6">
              <w:rPr>
                <w:color w:val="000000"/>
                <w:sz w:val="22"/>
                <w:szCs w:val="22"/>
              </w:rPr>
              <w:lastRenderedPageBreak/>
              <w:t xml:space="preserve">01, ktorým oznámil, že sa rozhodli v projekte nepokračovať a zrušili jeho ďalšiu realizáciu. Dohoda o ukončení zmluvného vzťahu nadobudla účinnosť dňa 22. 11. 2012. COV projektu boli 2 133 000,00 €, NFP bol 1 686 450,00 €, z čoho zdroj EÚ bol 1 475 982,50 € a ŠR bol 210 467,50 €. Dôvodom bolo to, že realizácia projektu sa vzhľadom na zložitosť verejných obstarávaní v čase neúmerne posúvala a projekt už nebolo možné v zostávajúcom čase kvalitne vykonať. Okrem toho sa značne zvýšil podiel vlastných zdrojov na projekt, čo nebolo alokované v rozpočte projektu. Z uvedeného dôvodu sa počet uzavretých zmlúv o poskytnutí NFP znížil na 8 a suma NFP v týchto zmluvách sa vykonaním verejného obstarávania znížila na 18 267 558,28 €. Dňa 13. 06. 2013 bol ASFEU doručený list prijímateľa </w:t>
            </w:r>
            <w:proofErr w:type="spellStart"/>
            <w:r w:rsidRPr="00FE04A6">
              <w:rPr>
                <w:color w:val="000000"/>
                <w:sz w:val="22"/>
                <w:szCs w:val="22"/>
              </w:rPr>
              <w:t>Alpha</w:t>
            </w:r>
            <w:proofErr w:type="spellEnd"/>
            <w:r w:rsidRPr="00FE04A6">
              <w:rPr>
                <w:color w:val="000000"/>
                <w:sz w:val="22"/>
                <w:szCs w:val="22"/>
              </w:rPr>
              <w:t xml:space="preserve"> </w:t>
            </w:r>
            <w:proofErr w:type="spellStart"/>
            <w:r w:rsidRPr="00FE04A6">
              <w:rPr>
                <w:color w:val="000000"/>
                <w:sz w:val="22"/>
                <w:szCs w:val="22"/>
              </w:rPr>
              <w:t>medical</w:t>
            </w:r>
            <w:proofErr w:type="spellEnd"/>
            <w:r w:rsidRPr="00FE04A6">
              <w:rPr>
                <w:color w:val="000000"/>
                <w:sz w:val="22"/>
                <w:szCs w:val="22"/>
              </w:rPr>
              <w:t xml:space="preserve"> patológia, s.r.o., Martin, ktorým predložil návrh na mimoriadne ukončenie Zmluvy o poskytnutí NFP č. 067/2010/4.2/OPVaV uzavretej dňa 29. 12. 2010 na sumu NFP 2 711 618,92 € v rámci výzvy s kódom OPVaV-2009/4.2/05-SORO. Dôvodom predloženého návrhu boli komplikácie pri zahájení implementácie projektu a odstúpenie jedného z dvoch partnerov od Zmluvy o partnerstve, a tým aj stratou možnosti naplniť zmluvné ukazovatele výsledku a dopadu realizácie projektu. Dohoda o ukončení zmluvného vzťahu nadobudla účinnosť dňa 04. 07. 2013. Z uvedeného dôvodu sa počet uzavretých zmlúv o poskytnutí NFP znížil na 7 a suma NFP v týchto zmluvách sa vykonaním verejného obstarávania znížila na 15 427 678,61 €. Bolo prijatých 88 ŽoP, z ktorých bolo uhradených 80 ŽoP vo výške NFP 6 705 036,74 €. Ku koncu sledovaného obdobia nebol ukončený žiaden projekt a vo fáze realizácie sa nachádzalo všetkých 7 projektov. </w:t>
            </w:r>
          </w:p>
          <w:p w:rsidR="00FE04A6" w:rsidRPr="00FE04A6" w:rsidRDefault="00FE04A6" w:rsidP="00FE04A6">
            <w:pPr>
              <w:spacing w:before="120" w:after="120"/>
              <w:jc w:val="both"/>
              <w:rPr>
                <w:color w:val="000000"/>
                <w:sz w:val="22"/>
                <w:szCs w:val="22"/>
              </w:rPr>
            </w:pPr>
            <w:r w:rsidRPr="00FE04A6">
              <w:rPr>
                <w:color w:val="000000"/>
                <w:sz w:val="22"/>
                <w:szCs w:val="22"/>
              </w:rPr>
              <w:t xml:space="preserve">Termín zverejnenia výzvy na predkladanie </w:t>
            </w:r>
            <w:proofErr w:type="spellStart"/>
            <w:r w:rsidRPr="00FE04A6">
              <w:rPr>
                <w:color w:val="000000"/>
                <w:sz w:val="22"/>
                <w:szCs w:val="22"/>
              </w:rPr>
              <w:t>ŽoNFP</w:t>
            </w:r>
            <w:proofErr w:type="spellEnd"/>
            <w:r w:rsidRPr="00FE04A6">
              <w:rPr>
                <w:color w:val="000000"/>
                <w:sz w:val="22"/>
                <w:szCs w:val="22"/>
              </w:rPr>
              <w:t xml:space="preserve"> s názvom „Podpora budovania kompetenčných centier pre operačný program Výskum a vývoj a Schémy na podporu výskumu a vývoja (schéma štátnej pomoci – pre oprávnených partnerov žiadateľov – podnikateľov)“ pre prioritnú os 2 „Podpora výskumu a vývoja“, opatrenia 2.2 „Prenos poznatkov a technológií získaných výskumom a vývojom do praxe“, s kódom OPVaV-2010/2.2/06-SORO (pre cieľ Konvergencia) bol 02. 06. 2010, pričom dátum uzávierky bol po druhej úprave stanovený na 11. 10. 2010. Celková finančná čiastka vyčlenená na výzvu bola pôvodne 30 000 </w:t>
            </w:r>
            <w:proofErr w:type="spellStart"/>
            <w:r w:rsidRPr="00FE04A6">
              <w:rPr>
                <w:color w:val="000000"/>
                <w:sz w:val="22"/>
                <w:szCs w:val="22"/>
              </w:rPr>
              <w:t>000</w:t>
            </w:r>
            <w:proofErr w:type="spellEnd"/>
            <w:r w:rsidRPr="00FE04A6">
              <w:rPr>
                <w:color w:val="000000"/>
                <w:sz w:val="22"/>
                <w:szCs w:val="22"/>
              </w:rPr>
              <w:t xml:space="preserve"> €. Na základe listu ASFEU č. A 8120/2011-07 zo dňa 07. 02. 2011, ktorým odôvodnene žiadala o zvýšenie alokácie, schválil RO zvýšenie alokácie o 1 750 000,00 € na celkovú výšku 31 750 000,00 €. Žiadatelia predložili 15 </w:t>
            </w:r>
            <w:proofErr w:type="spellStart"/>
            <w:r w:rsidRPr="00FE04A6">
              <w:rPr>
                <w:color w:val="000000"/>
                <w:sz w:val="22"/>
                <w:szCs w:val="22"/>
              </w:rPr>
              <w:t>ŽoNFP</w:t>
            </w:r>
            <w:proofErr w:type="spellEnd"/>
            <w:r w:rsidRPr="00FE04A6">
              <w:rPr>
                <w:color w:val="000000"/>
                <w:sz w:val="22"/>
                <w:szCs w:val="22"/>
              </w:rPr>
              <w:t xml:space="preserve"> v celkovej sume 96 504 751,69 €, z ktorých výberová komisia na svojom zasadnutí dňa 10. 02. 2011 odporučila na schválenie 5 projektov v sume 31 730 961,51 €. Úspešným žiadateľom o poskytnutie NFP bolo zaslaných 5 „Rozhodnutí o schválení </w:t>
            </w:r>
            <w:proofErr w:type="spellStart"/>
            <w:r w:rsidRPr="00FE04A6">
              <w:rPr>
                <w:color w:val="000000"/>
                <w:sz w:val="22"/>
                <w:szCs w:val="22"/>
              </w:rPr>
              <w:t>ŽoNFP</w:t>
            </w:r>
            <w:proofErr w:type="spellEnd"/>
            <w:r w:rsidRPr="00FE04A6">
              <w:rPr>
                <w:color w:val="000000"/>
                <w:sz w:val="22"/>
                <w:szCs w:val="22"/>
              </w:rPr>
              <w:t xml:space="preserve">“. Rozhodnutím o schválení </w:t>
            </w:r>
            <w:proofErr w:type="spellStart"/>
            <w:r w:rsidRPr="00FE04A6">
              <w:rPr>
                <w:color w:val="000000"/>
                <w:sz w:val="22"/>
                <w:szCs w:val="22"/>
              </w:rPr>
              <w:t>ŽoNFP</w:t>
            </w:r>
            <w:proofErr w:type="spellEnd"/>
            <w:r w:rsidRPr="00FE04A6">
              <w:rPr>
                <w:color w:val="000000"/>
                <w:sz w:val="22"/>
                <w:szCs w:val="22"/>
              </w:rPr>
              <w:t xml:space="preserve"> sa celková výška NFP znížila na 31 502 530,06 €. V júli 2011 bolo uzavretých 5 zmlúv o poskytnutí NFP v sume 31 502 346,61 €. Bolo prijatých 71 ŽoP, z ktorých bolo uhradených 65 ŽoP vo výške NFP 10 511 005,48 €. Do konca sledovaného obdobia nedošlo v rámci výzvy k ukončeniu realizácie žiadneho projektu. Ku koncu sledovaného obdobia sa vo fáze realizácie nachádzalo 5 projektov. </w:t>
            </w:r>
          </w:p>
          <w:p w:rsidR="00FE04A6" w:rsidRPr="00FE04A6" w:rsidRDefault="00FE04A6" w:rsidP="00FE04A6">
            <w:pPr>
              <w:spacing w:before="120" w:after="120"/>
              <w:jc w:val="both"/>
              <w:rPr>
                <w:color w:val="000000"/>
                <w:sz w:val="22"/>
                <w:szCs w:val="22"/>
              </w:rPr>
            </w:pPr>
            <w:r w:rsidRPr="00FE04A6">
              <w:rPr>
                <w:color w:val="000000"/>
                <w:sz w:val="22"/>
                <w:szCs w:val="22"/>
              </w:rPr>
              <w:t xml:space="preserve">Termín zverejnenia výzvy na predkladanie </w:t>
            </w:r>
            <w:proofErr w:type="spellStart"/>
            <w:r w:rsidRPr="00FE04A6">
              <w:rPr>
                <w:color w:val="000000"/>
                <w:sz w:val="22"/>
                <w:szCs w:val="22"/>
              </w:rPr>
              <w:t>ŽoNFP</w:t>
            </w:r>
            <w:proofErr w:type="spellEnd"/>
            <w:r w:rsidRPr="00FE04A6">
              <w:rPr>
                <w:color w:val="000000"/>
                <w:sz w:val="22"/>
                <w:szCs w:val="22"/>
              </w:rPr>
              <w:t xml:space="preserve"> s názvom „Podpora budovania kompetenčných centier pre operačný program Výskum a vývoj a Schémy na podporu výskumu a vývoja (schéma štátnej pomoci – pre oprávnených partnerov žiadateľov – podnikateľov)“ pre prioritnú os 4 „Podpora výskumu a vývoja v Bratislavskom kraji“, opatrenia 4.2 „Prenos poznatkov a technológií získaných výskumom a vývojom do praxe v Bratislavskom kraji“, s kódom OPVaV-2010/4.2/06-SORO (pre cieľ Regionálna konkurencieschopnosť a </w:t>
            </w:r>
            <w:r w:rsidRPr="00FE04A6">
              <w:rPr>
                <w:color w:val="000000"/>
                <w:sz w:val="22"/>
                <w:szCs w:val="22"/>
              </w:rPr>
              <w:lastRenderedPageBreak/>
              <w:t xml:space="preserve">zamestnanosť), bol 02. 06. 2010, pričom dátum uzávierky bol po druhej úprave stanovený na 11. 10. 2010. Celková finančná čiastka vyčlenená na výzvu bola 20 000 </w:t>
            </w:r>
            <w:proofErr w:type="spellStart"/>
            <w:r w:rsidRPr="00FE04A6">
              <w:rPr>
                <w:color w:val="000000"/>
                <w:sz w:val="22"/>
                <w:szCs w:val="22"/>
              </w:rPr>
              <w:t>000</w:t>
            </w:r>
            <w:proofErr w:type="spellEnd"/>
            <w:r w:rsidRPr="00FE04A6">
              <w:rPr>
                <w:color w:val="000000"/>
                <w:sz w:val="22"/>
                <w:szCs w:val="22"/>
              </w:rPr>
              <w:t xml:space="preserve"> €. Žiadatelia predložili 6 </w:t>
            </w:r>
            <w:proofErr w:type="spellStart"/>
            <w:r w:rsidRPr="00FE04A6">
              <w:rPr>
                <w:color w:val="000000"/>
                <w:sz w:val="22"/>
                <w:szCs w:val="22"/>
              </w:rPr>
              <w:t>ŽoNFP</w:t>
            </w:r>
            <w:proofErr w:type="spellEnd"/>
            <w:r w:rsidRPr="00FE04A6">
              <w:rPr>
                <w:color w:val="000000"/>
                <w:sz w:val="22"/>
                <w:szCs w:val="22"/>
              </w:rPr>
              <w:t xml:space="preserve"> v celkovej sume 37 207 793,41 €, z ktorých výberová komisia odporučila na schválenie 3 projekty v sume 19 578 559,16 €. Rozhodnutím o schválení </w:t>
            </w:r>
            <w:proofErr w:type="spellStart"/>
            <w:r w:rsidRPr="00FE04A6">
              <w:rPr>
                <w:color w:val="000000"/>
                <w:sz w:val="22"/>
                <w:szCs w:val="22"/>
              </w:rPr>
              <w:t>ŽoNFP</w:t>
            </w:r>
            <w:proofErr w:type="spellEnd"/>
            <w:r w:rsidRPr="00FE04A6">
              <w:rPr>
                <w:color w:val="000000"/>
                <w:sz w:val="22"/>
                <w:szCs w:val="22"/>
              </w:rPr>
              <w:t xml:space="preserve"> sa celková výška NFP znížila na 19 373 760,72 €. V júli 2011 boli uzavreté 3 zmluvy o poskytnutí NFP v sume NFP 19 373 760,72 €. Presunmi finančných prostriedkov medzi jednotlivými položkami rozpočtu došlo k celkovému poklesu NFP o 0,12 € na výslednú sumu 19 373 760,60 € a v dôsledku vykonania verejného obstarávania celková suma NFP klesla na 19 303 800,06 €. Bolo prijatý ch 64 ŽoP, z ktorých bolo uhradených 53 ŽoP v sume NFP 4 200 010,46 €. Do konca sledovaného obdobia nedošlo v rámci výzvy k ukončeniu realizácie žiadneho projektu. Ku koncu sledovaného obdobia sa vo fáze realizácie nachádzali 3 projekty</w:t>
            </w:r>
          </w:p>
          <w:p w:rsidR="00FE04A6" w:rsidRPr="00FE04A6" w:rsidRDefault="00FE04A6" w:rsidP="00FE04A6">
            <w:pPr>
              <w:spacing w:before="120" w:after="120"/>
              <w:jc w:val="both"/>
              <w:rPr>
                <w:color w:val="000000"/>
                <w:sz w:val="22"/>
                <w:szCs w:val="22"/>
              </w:rPr>
            </w:pPr>
            <w:r w:rsidRPr="00FE04A6">
              <w:rPr>
                <w:color w:val="000000"/>
                <w:sz w:val="22"/>
                <w:szCs w:val="22"/>
              </w:rPr>
              <w:t xml:space="preserve">Termín zverejnenia výzvy na predkladanie </w:t>
            </w:r>
            <w:proofErr w:type="spellStart"/>
            <w:r w:rsidRPr="00FE04A6">
              <w:rPr>
                <w:color w:val="000000"/>
                <w:sz w:val="22"/>
                <w:szCs w:val="22"/>
              </w:rPr>
              <w:t>ŽoNFP</w:t>
            </w:r>
            <w:proofErr w:type="spellEnd"/>
            <w:r w:rsidRPr="00FE04A6">
              <w:rPr>
                <w:color w:val="000000"/>
                <w:sz w:val="22"/>
                <w:szCs w:val="22"/>
              </w:rPr>
              <w:t xml:space="preserve"> s názvom „Podpora výskumno-vývojových centier pre operačný program Výskum a vývoj Schéma na podporu výskumu a vývoja (schéma štátnej pomoci)“ pre prioritnú os 2 „Podpora výskumu a vývoja“, opatrenia 2.2 „Prenos poznatkov a technológií získaných výskumom a vývojom do praxe“, s kódom OPVaV-2011/2.2/07-SORO (pre cieľ Konvergencia), bol 28. 04. 2011, pričom dátum uzávierky bol po druhej úprave stanovený na 01. 08. 2011. Na výzvu bola vyčlenená celková finančná čiastka vo výške 40 000 </w:t>
            </w:r>
            <w:proofErr w:type="spellStart"/>
            <w:r w:rsidRPr="00FE04A6">
              <w:rPr>
                <w:color w:val="000000"/>
                <w:sz w:val="22"/>
                <w:szCs w:val="22"/>
              </w:rPr>
              <w:t>000</w:t>
            </w:r>
            <w:proofErr w:type="spellEnd"/>
            <w:r w:rsidRPr="00FE04A6">
              <w:rPr>
                <w:color w:val="000000"/>
                <w:sz w:val="22"/>
                <w:szCs w:val="22"/>
              </w:rPr>
              <w:t xml:space="preserve"> €. Žiadatelia predložili 100 </w:t>
            </w:r>
            <w:proofErr w:type="spellStart"/>
            <w:r w:rsidRPr="00FE04A6">
              <w:rPr>
                <w:color w:val="000000"/>
                <w:sz w:val="22"/>
                <w:szCs w:val="22"/>
              </w:rPr>
              <w:t>ŽoNFP</w:t>
            </w:r>
            <w:proofErr w:type="spellEnd"/>
            <w:r w:rsidRPr="00FE04A6">
              <w:rPr>
                <w:color w:val="000000"/>
                <w:sz w:val="22"/>
                <w:szCs w:val="22"/>
              </w:rPr>
              <w:t xml:space="preserve"> v celkovej sume 163 908 625,96 €. Výberová komisia na svojom zasadnutí dňa 14. 12. 2011 odporučila na schválenie 24 projektov v sume NFP 39 746 455,46 €. Rozhodnutie o schválení </w:t>
            </w:r>
            <w:proofErr w:type="spellStart"/>
            <w:r w:rsidRPr="00FE04A6">
              <w:rPr>
                <w:color w:val="000000"/>
                <w:sz w:val="22"/>
                <w:szCs w:val="22"/>
              </w:rPr>
              <w:t>ŽoNFP</w:t>
            </w:r>
            <w:proofErr w:type="spellEnd"/>
            <w:r w:rsidRPr="00FE04A6">
              <w:rPr>
                <w:color w:val="000000"/>
                <w:sz w:val="22"/>
                <w:szCs w:val="22"/>
              </w:rPr>
              <w:t xml:space="preserve"> bolo preto zaslané 21 úspešným žiadateľom v celkovej sume NFP 34 407 701,12 €. Dôvody neuzatvorenia zmlúv v prípade 3 žiadostí odporučených na schválenie výberovou komisiou uvádzame v pozn. pod tabuľkou 32. V priebehu mesiacov apríl až máj 2012 bolo uzavretých 21 zmlúv o poskytnutí NFP v sume 34 407 701,12 €. V dôsledku vykonania verejného obstarávania sa celková výška NFP znížila na sumu 34 405 681,89 €. Bolo prijatých 139 ŽoP, z ktorých bolo uhradených 112 ŽoP v sume 6 674 202,06 €. Do konca sledovaného obdobia nedošlo v rámci výzvy k ukončeniu realizácie žiadneho projektu. Ku koncu sledovaného obdobia sa vo fáze realizácie nachádzalo 21 projektov.</w:t>
            </w:r>
          </w:p>
          <w:p w:rsidR="00FE04A6" w:rsidRPr="00FE04A6" w:rsidRDefault="00FE04A6" w:rsidP="00FE04A6">
            <w:pPr>
              <w:spacing w:before="120" w:after="120"/>
              <w:jc w:val="both"/>
              <w:rPr>
                <w:color w:val="000000"/>
                <w:sz w:val="22"/>
                <w:szCs w:val="22"/>
              </w:rPr>
            </w:pPr>
            <w:r w:rsidRPr="00FE04A6">
              <w:rPr>
                <w:color w:val="000000"/>
                <w:sz w:val="22"/>
                <w:szCs w:val="22"/>
              </w:rPr>
              <w:t xml:space="preserve">Termín zverejnenia výzvy na predkladanie </w:t>
            </w:r>
            <w:proofErr w:type="spellStart"/>
            <w:r w:rsidRPr="00FE04A6">
              <w:rPr>
                <w:color w:val="000000"/>
                <w:sz w:val="22"/>
                <w:szCs w:val="22"/>
              </w:rPr>
              <w:t>ŽoNFP</w:t>
            </w:r>
            <w:proofErr w:type="spellEnd"/>
            <w:r w:rsidRPr="00FE04A6">
              <w:rPr>
                <w:color w:val="000000"/>
                <w:sz w:val="22"/>
                <w:szCs w:val="22"/>
              </w:rPr>
              <w:t xml:space="preserve"> s názvom „Podpora výskumno-vývojových centier pre operačný program Výskum a vývoj Schéma na podporu výskumu a vývoja (schéma štátnej pomoci)“ pre prioritnú os 4 „Podpora výskumu a vývoja v Bratislavskom kraji“, opatrenia 4.2 „Prenos poznatkov a technológií získaných výskumom a vývojom do praxe v Bratislavskom kraji“, s kódom OPVaV-2011/4.2/07-SORO (pre cieľ Regionálna konkurencieschopnosť a zamestnanosť), bol 28. 04. 2011, pričom dátum uzávierky bol stanovený na 01. 08. 2011. Na výzvu bola vyčlenená celková finančná čiastka vo výške 20 000 </w:t>
            </w:r>
            <w:proofErr w:type="spellStart"/>
            <w:r w:rsidRPr="00FE04A6">
              <w:rPr>
                <w:color w:val="000000"/>
                <w:sz w:val="22"/>
                <w:szCs w:val="22"/>
              </w:rPr>
              <w:t>000</w:t>
            </w:r>
            <w:proofErr w:type="spellEnd"/>
            <w:r w:rsidRPr="00FE04A6">
              <w:rPr>
                <w:color w:val="000000"/>
                <w:sz w:val="22"/>
                <w:szCs w:val="22"/>
              </w:rPr>
              <w:t xml:space="preserve"> €. Žiadatelia predložili 51 </w:t>
            </w:r>
            <w:proofErr w:type="spellStart"/>
            <w:r w:rsidRPr="00FE04A6">
              <w:rPr>
                <w:color w:val="000000"/>
                <w:sz w:val="22"/>
                <w:szCs w:val="22"/>
              </w:rPr>
              <w:t>ŽoNFP</w:t>
            </w:r>
            <w:proofErr w:type="spellEnd"/>
            <w:r w:rsidRPr="00FE04A6">
              <w:rPr>
                <w:color w:val="000000"/>
                <w:sz w:val="22"/>
                <w:szCs w:val="22"/>
              </w:rPr>
              <w:t xml:space="preserve"> v celkovej sume 89 660 817,61 €. Pôvodne bolo predložených 52 </w:t>
            </w:r>
            <w:proofErr w:type="spellStart"/>
            <w:r w:rsidRPr="00FE04A6">
              <w:rPr>
                <w:color w:val="000000"/>
                <w:sz w:val="22"/>
                <w:szCs w:val="22"/>
              </w:rPr>
              <w:t>ŽoNFP</w:t>
            </w:r>
            <w:proofErr w:type="spellEnd"/>
            <w:r w:rsidRPr="00FE04A6">
              <w:rPr>
                <w:color w:val="000000"/>
                <w:sz w:val="22"/>
                <w:szCs w:val="22"/>
              </w:rPr>
              <w:t xml:space="preserve"> v sume 91 217 582,30 €, ale žiadateľ, DIAMS, s.r.o., svoju </w:t>
            </w:r>
            <w:proofErr w:type="spellStart"/>
            <w:r w:rsidRPr="00FE04A6">
              <w:rPr>
                <w:color w:val="000000"/>
                <w:sz w:val="22"/>
                <w:szCs w:val="22"/>
              </w:rPr>
              <w:t>ŽoNFP</w:t>
            </w:r>
            <w:proofErr w:type="spellEnd"/>
            <w:r w:rsidRPr="00FE04A6">
              <w:rPr>
                <w:color w:val="000000"/>
                <w:sz w:val="22"/>
                <w:szCs w:val="22"/>
              </w:rPr>
              <w:t xml:space="preserve"> stiahol. Výberová komisia na svojom zasadnutí dňa 14. 12. 2011 odporučila na schválenie 11 projektov v sume NFP 19 415 024,17 €. „Rozhodnutie o schválení </w:t>
            </w:r>
            <w:proofErr w:type="spellStart"/>
            <w:r w:rsidRPr="00FE04A6">
              <w:rPr>
                <w:color w:val="000000"/>
                <w:sz w:val="22"/>
                <w:szCs w:val="22"/>
              </w:rPr>
              <w:t>ŽoNFP</w:t>
            </w:r>
            <w:proofErr w:type="spellEnd"/>
            <w:r w:rsidRPr="00FE04A6">
              <w:rPr>
                <w:color w:val="000000"/>
                <w:sz w:val="22"/>
                <w:szCs w:val="22"/>
              </w:rPr>
              <w:t xml:space="preserve">“ bolo zaslané 9 úspešným žiadateľom v sume NFP 15 482 934,87 €. Zmluvy o poskytnutí NFP boli uzavreté v priebehu apríla a mája 2012 s 9 prijímateľmi v sume 15 482 934,87 €. Bolo prijatých 54 ŽoP, z ktorých bolo uhradených 46 ŽoP v sume 5 028 723,29 €. Do konca sledovaného </w:t>
            </w:r>
            <w:r w:rsidRPr="00FE04A6">
              <w:rPr>
                <w:color w:val="000000"/>
                <w:sz w:val="22"/>
                <w:szCs w:val="22"/>
              </w:rPr>
              <w:lastRenderedPageBreak/>
              <w:t>obdobia nedošlo v rámci výzvy k ukončeniu realizácie žiadneho projektu. Ku koncu sledovaného obdobia sa vo fáze realizácie nachádzalo 9 projektov.</w:t>
            </w:r>
          </w:p>
          <w:p w:rsidR="00FE04A6" w:rsidRPr="00FE04A6" w:rsidRDefault="00FE04A6" w:rsidP="00FE04A6">
            <w:pPr>
              <w:spacing w:before="120" w:after="120"/>
              <w:jc w:val="both"/>
              <w:rPr>
                <w:color w:val="000000"/>
                <w:sz w:val="22"/>
                <w:szCs w:val="22"/>
              </w:rPr>
            </w:pPr>
            <w:r w:rsidRPr="00FE04A6">
              <w:rPr>
                <w:color w:val="000000"/>
                <w:sz w:val="22"/>
                <w:szCs w:val="22"/>
              </w:rPr>
              <w:t xml:space="preserve">Projekt s názvom „Univerzitný vedecký park Žilinskej univerzity“, prijímateľa Žilinská univerzita v Žiline, ITMS kód 26220220184, s celkovými oprávnenými výdavkami vo výške 41 069 161,76 €, s dátumom účinnosti zmluvy o NFP 30.5.2013. Projekt je implementovaný v spolupráci s partnerom Výskumný ústav dopravný, a.s. v období 5/2013 – 6/2015. </w:t>
            </w:r>
          </w:p>
          <w:p w:rsidR="00FE04A6" w:rsidRPr="00FE04A6" w:rsidRDefault="00FE04A6" w:rsidP="00FE04A6">
            <w:pPr>
              <w:spacing w:before="120" w:after="120"/>
              <w:jc w:val="both"/>
              <w:rPr>
                <w:color w:val="000000"/>
                <w:sz w:val="22"/>
                <w:szCs w:val="22"/>
              </w:rPr>
            </w:pPr>
            <w:r w:rsidRPr="00FE04A6">
              <w:rPr>
                <w:color w:val="000000"/>
                <w:sz w:val="22"/>
                <w:szCs w:val="22"/>
              </w:rPr>
              <w:t>Cieľom tohto projektu je vybudovanie excelentného univerzitného vedeckého parku s medzinárodne porovnateľnými výstupmi v oblasti výskumu a vývoja inteligentných dopravných a výrobných systémov, s dôrazom na hospodársky rast a rozvoj regiónu. V úvodných fázach projektu boli realizované činnosti súvisiace s formálnych zriadením UVP, realizáciou verejných obstarávaní a prípravou na aplikovaný výskum. Celkový objem doteraz vyčerpaných finančných prostriedkov je v sume 27 553,68 €.</w:t>
            </w:r>
          </w:p>
          <w:p w:rsidR="00FE04A6" w:rsidRPr="00FE04A6" w:rsidRDefault="00FE04A6" w:rsidP="00FE04A6">
            <w:pPr>
              <w:spacing w:before="120" w:after="120"/>
              <w:jc w:val="both"/>
              <w:rPr>
                <w:color w:val="000000"/>
                <w:sz w:val="22"/>
                <w:szCs w:val="22"/>
              </w:rPr>
            </w:pPr>
            <w:r w:rsidRPr="00FE04A6">
              <w:rPr>
                <w:color w:val="000000"/>
                <w:sz w:val="22"/>
                <w:szCs w:val="22"/>
              </w:rPr>
              <w:t>Projekt s názvom „Výskumné centrum Žilinskej univerzity“, prijímateľa Žilinská univerzita v Žiline, ITMS kód 26220220183, s celkovými oprávnenými výdavkami vo výške 25 760 494,64 €, s dátumom účinnosti zmluvy o NFP 30.5.2013. Projekt je implementovaný v spolupráci s partnerom Výskumný ústav dopravný, a.s. v období 5/2013 – 6/2015.</w:t>
            </w:r>
          </w:p>
          <w:p w:rsidR="00FE04A6" w:rsidRPr="00FE04A6" w:rsidRDefault="00FE04A6" w:rsidP="00FE04A6">
            <w:pPr>
              <w:spacing w:before="120" w:after="120"/>
              <w:jc w:val="both"/>
              <w:rPr>
                <w:color w:val="000000"/>
                <w:sz w:val="22"/>
                <w:szCs w:val="22"/>
              </w:rPr>
            </w:pPr>
            <w:r w:rsidRPr="00FE04A6">
              <w:rPr>
                <w:color w:val="000000"/>
                <w:sz w:val="22"/>
                <w:szCs w:val="22"/>
              </w:rPr>
              <w:t>Cieľom tohto projektu je vybudovanie Výskumného centra a skvalitnenie infraštruktúry ZU s cieľom zvýšiť konkurencieschopnosť Slovenska prenosom výsledkov výskumu a inovácií do praxe v oblasti návrhov konštrukcií a technológií stavby moderných nízkoenergetických inteligentných budov, monitorovania a hodnotenia stavu dopravnej infraštruktúry a výskumu progresívnych materiálov a inteligentných technológií výstavby dopravnej cesty a konštrukcií dopravných prostriedkov.</w:t>
            </w:r>
          </w:p>
          <w:p w:rsidR="00E428E8" w:rsidRPr="00FE04A6" w:rsidRDefault="00FE04A6" w:rsidP="00FE04A6">
            <w:pPr>
              <w:spacing w:before="120" w:after="120"/>
              <w:jc w:val="both"/>
              <w:rPr>
                <w:w w:val="90"/>
                <w:sz w:val="22"/>
                <w:szCs w:val="22"/>
              </w:rPr>
            </w:pPr>
            <w:r w:rsidRPr="00FE04A6">
              <w:rPr>
                <w:color w:val="000000"/>
                <w:sz w:val="22"/>
                <w:szCs w:val="22"/>
              </w:rPr>
              <w:t>V úvodných fázach projektu boli realizované činnosti súvisiace s formálnych zriadením UVP, realizáciou verejných obstarávaní a prípravou na aplikovaný výskum. Celkový objem doteraz vyčerpaných finančných prostriedkov je v sume 55 417,78 € .</w:t>
            </w:r>
          </w:p>
        </w:tc>
        <w:tc>
          <w:tcPr>
            <w:tcW w:w="2693" w:type="dxa"/>
          </w:tcPr>
          <w:p w:rsidR="00313A2C" w:rsidRPr="00FE04A6" w:rsidRDefault="00313A2C" w:rsidP="001966EA">
            <w:pPr>
              <w:jc w:val="both"/>
              <w:rPr>
                <w:sz w:val="22"/>
                <w:szCs w:val="22"/>
              </w:rPr>
            </w:pPr>
          </w:p>
        </w:tc>
        <w:tc>
          <w:tcPr>
            <w:tcW w:w="1276" w:type="dxa"/>
          </w:tcPr>
          <w:p w:rsidR="00313A2C" w:rsidRPr="00FE04A6" w:rsidRDefault="00313A2C" w:rsidP="001966EA">
            <w:pPr>
              <w:jc w:val="both"/>
              <w:rPr>
                <w:sz w:val="22"/>
                <w:szCs w:val="22"/>
              </w:rPr>
            </w:pPr>
          </w:p>
        </w:tc>
      </w:tr>
      <w:tr w:rsidR="00710539" w:rsidRPr="00366B9A" w:rsidTr="00CA78B2">
        <w:trPr>
          <w:trHeight w:val="2330"/>
        </w:trPr>
        <w:tc>
          <w:tcPr>
            <w:tcW w:w="1843" w:type="dxa"/>
            <w:vMerge w:val="restart"/>
          </w:tcPr>
          <w:p w:rsidR="00313A2C" w:rsidRPr="00366B9A" w:rsidRDefault="00313A2C" w:rsidP="00710539">
            <w:pPr>
              <w:rPr>
                <w:b/>
                <w:sz w:val="22"/>
                <w:szCs w:val="22"/>
                <w:highlight w:val="yellow"/>
              </w:rPr>
            </w:pPr>
            <w:r w:rsidRPr="00CA78B2">
              <w:rPr>
                <w:b/>
                <w:sz w:val="22"/>
                <w:szCs w:val="22"/>
              </w:rPr>
              <w:lastRenderedPageBreak/>
              <w:t>OP Konkurencieschopnosť a hospodársky rast</w:t>
            </w:r>
          </w:p>
        </w:tc>
        <w:tc>
          <w:tcPr>
            <w:tcW w:w="9923" w:type="dxa"/>
          </w:tcPr>
          <w:p w:rsidR="006255A7" w:rsidRPr="00CA78B2" w:rsidRDefault="006255A7" w:rsidP="00F775CF">
            <w:pPr>
              <w:rPr>
                <w:b/>
                <w:w w:val="90"/>
                <w:sz w:val="22"/>
                <w:szCs w:val="22"/>
              </w:rPr>
            </w:pPr>
            <w:r w:rsidRPr="00CA78B2">
              <w:rPr>
                <w:b/>
                <w:w w:val="90"/>
                <w:sz w:val="22"/>
                <w:szCs w:val="22"/>
              </w:rPr>
              <w:t>Schéma štátnej pomoci</w:t>
            </w:r>
          </w:p>
          <w:p w:rsidR="00267F63" w:rsidRPr="00CA78B2" w:rsidRDefault="006255A7" w:rsidP="00F775CF">
            <w:pPr>
              <w:rPr>
                <w:w w:val="90"/>
                <w:sz w:val="22"/>
                <w:szCs w:val="22"/>
              </w:rPr>
            </w:pPr>
            <w:r w:rsidRPr="00CA78B2">
              <w:rPr>
                <w:w w:val="90"/>
                <w:sz w:val="22"/>
                <w:szCs w:val="22"/>
              </w:rPr>
              <w:t xml:space="preserve">Opatrenie 1.1 - Inovácie a technologické transfery </w:t>
            </w:r>
          </w:p>
          <w:p w:rsidR="00F775CF" w:rsidRPr="00CA78B2" w:rsidRDefault="00F775CF" w:rsidP="00F775CF">
            <w:pPr>
              <w:rPr>
                <w:sz w:val="22"/>
                <w:szCs w:val="22"/>
              </w:rPr>
            </w:pPr>
            <w:r w:rsidRPr="00CA78B2">
              <w:rPr>
                <w:sz w:val="22"/>
                <w:szCs w:val="22"/>
              </w:rPr>
              <w:t>Schéma štátnej pomoci na podporu zavádzania inovatívnych a vyspelých technológií v</w:t>
            </w:r>
            <w:r w:rsidR="00267F63" w:rsidRPr="00CA78B2">
              <w:rPr>
                <w:sz w:val="22"/>
                <w:szCs w:val="22"/>
              </w:rPr>
              <w:t> </w:t>
            </w:r>
            <w:r w:rsidRPr="00CA78B2">
              <w:rPr>
                <w:sz w:val="22"/>
                <w:szCs w:val="22"/>
              </w:rPr>
              <w:t>priemysle</w:t>
            </w:r>
            <w:r w:rsidR="00267F63" w:rsidRPr="00CA78B2">
              <w:rPr>
                <w:sz w:val="22"/>
                <w:szCs w:val="22"/>
              </w:rPr>
              <w:t xml:space="preserve"> </w:t>
            </w:r>
            <w:r w:rsidRPr="00CA78B2">
              <w:rPr>
                <w:sz w:val="22"/>
                <w:szCs w:val="22"/>
              </w:rPr>
              <w:t>a</w:t>
            </w:r>
            <w:r w:rsidR="00267F63" w:rsidRPr="00CA78B2">
              <w:rPr>
                <w:sz w:val="22"/>
                <w:szCs w:val="22"/>
              </w:rPr>
              <w:t> </w:t>
            </w:r>
            <w:r w:rsidRPr="00CA78B2">
              <w:rPr>
                <w:sz w:val="22"/>
                <w:szCs w:val="22"/>
              </w:rPr>
              <w:t>v službách</w:t>
            </w:r>
          </w:p>
          <w:p w:rsidR="00F775CF" w:rsidRPr="00CA78B2" w:rsidRDefault="00F775CF" w:rsidP="00F775CF">
            <w:pPr>
              <w:rPr>
                <w:sz w:val="20"/>
                <w:szCs w:val="20"/>
              </w:rPr>
            </w:pPr>
            <w:r w:rsidRPr="00CA78B2">
              <w:rPr>
                <w:sz w:val="20"/>
                <w:szCs w:val="20"/>
              </w:rPr>
              <w:t>Dodatok č. 1</w:t>
            </w:r>
          </w:p>
          <w:p w:rsidR="00F775CF" w:rsidRPr="00CA78B2" w:rsidRDefault="00F775CF" w:rsidP="00F775CF">
            <w:pPr>
              <w:rPr>
                <w:sz w:val="20"/>
                <w:szCs w:val="20"/>
              </w:rPr>
            </w:pPr>
            <w:r w:rsidRPr="00CA78B2">
              <w:rPr>
                <w:sz w:val="20"/>
                <w:szCs w:val="20"/>
              </w:rPr>
              <w:t>Dodatok č. 2</w:t>
            </w:r>
          </w:p>
          <w:p w:rsidR="00F775CF" w:rsidRPr="00CA78B2" w:rsidRDefault="00F775CF" w:rsidP="00F775CF">
            <w:pPr>
              <w:rPr>
                <w:sz w:val="20"/>
                <w:szCs w:val="20"/>
              </w:rPr>
            </w:pPr>
            <w:r w:rsidRPr="00CA78B2">
              <w:rPr>
                <w:sz w:val="20"/>
                <w:szCs w:val="20"/>
              </w:rPr>
              <w:t>Dodatok č. 3</w:t>
            </w:r>
          </w:p>
          <w:p w:rsidR="00F775CF" w:rsidRPr="00CA78B2" w:rsidRDefault="00F775CF" w:rsidP="00F775CF">
            <w:pPr>
              <w:rPr>
                <w:sz w:val="20"/>
                <w:szCs w:val="20"/>
              </w:rPr>
            </w:pPr>
            <w:r w:rsidRPr="00CA78B2">
              <w:rPr>
                <w:sz w:val="20"/>
                <w:szCs w:val="20"/>
              </w:rPr>
              <w:t>Dodatok č. 4</w:t>
            </w:r>
          </w:p>
          <w:p w:rsidR="00F775CF" w:rsidRPr="00CA78B2" w:rsidRDefault="00F775CF" w:rsidP="00F775CF">
            <w:pPr>
              <w:rPr>
                <w:sz w:val="20"/>
                <w:szCs w:val="20"/>
              </w:rPr>
            </w:pPr>
            <w:r w:rsidRPr="00CA78B2">
              <w:rPr>
                <w:sz w:val="20"/>
                <w:szCs w:val="20"/>
              </w:rPr>
              <w:t>Dodatok č. 5</w:t>
            </w:r>
          </w:p>
          <w:p w:rsidR="00313A2C" w:rsidRPr="00CA78B2" w:rsidRDefault="00000ED6" w:rsidP="00F775CF">
            <w:pPr>
              <w:rPr>
                <w:sz w:val="20"/>
                <w:szCs w:val="20"/>
              </w:rPr>
            </w:pPr>
            <w:r w:rsidRPr="00CA78B2">
              <w:rPr>
                <w:sz w:val="20"/>
                <w:szCs w:val="20"/>
              </w:rPr>
              <w:t>Dodatok č. 6</w:t>
            </w:r>
          </w:p>
          <w:p w:rsidR="00CA78B2" w:rsidRPr="00CA78B2" w:rsidRDefault="00CA78B2" w:rsidP="00CA78B2">
            <w:pPr>
              <w:rPr>
                <w:sz w:val="22"/>
                <w:szCs w:val="22"/>
              </w:rPr>
            </w:pPr>
            <w:r w:rsidRPr="00CA78B2">
              <w:rPr>
                <w:sz w:val="20"/>
                <w:szCs w:val="20"/>
              </w:rPr>
              <w:t>Dodatok č. 7</w:t>
            </w:r>
            <w:r>
              <w:rPr>
                <w:sz w:val="20"/>
                <w:szCs w:val="20"/>
              </w:rPr>
              <w:t xml:space="preserve"> (</w:t>
            </w:r>
            <w:r w:rsidRPr="00CA78B2">
              <w:rPr>
                <w:sz w:val="20"/>
                <w:szCs w:val="20"/>
              </w:rPr>
              <w:t>17.12.2013</w:t>
            </w:r>
            <w:r>
              <w:rPr>
                <w:sz w:val="20"/>
                <w:szCs w:val="20"/>
              </w:rPr>
              <w:t>)</w:t>
            </w:r>
          </w:p>
        </w:tc>
        <w:tc>
          <w:tcPr>
            <w:tcW w:w="2693" w:type="dxa"/>
          </w:tcPr>
          <w:p w:rsidR="00F775CF" w:rsidRPr="00CA78B2" w:rsidRDefault="00F775CF" w:rsidP="00F775CF">
            <w:pPr>
              <w:jc w:val="center"/>
              <w:rPr>
                <w:w w:val="90"/>
                <w:sz w:val="22"/>
                <w:szCs w:val="22"/>
              </w:rPr>
            </w:pPr>
          </w:p>
          <w:p w:rsidR="00ED23BB" w:rsidRPr="00CA78B2" w:rsidRDefault="00ED23BB" w:rsidP="00F775CF">
            <w:pPr>
              <w:jc w:val="center"/>
              <w:rPr>
                <w:w w:val="90"/>
                <w:sz w:val="22"/>
                <w:szCs w:val="22"/>
              </w:rPr>
            </w:pPr>
          </w:p>
          <w:p w:rsidR="00930476" w:rsidRPr="00CA78B2" w:rsidRDefault="00930476" w:rsidP="00000ED6">
            <w:pPr>
              <w:jc w:val="center"/>
              <w:rPr>
                <w:w w:val="90"/>
                <w:sz w:val="22"/>
                <w:szCs w:val="22"/>
              </w:rPr>
            </w:pPr>
          </w:p>
          <w:p w:rsidR="00000ED6" w:rsidRPr="00CA78B2" w:rsidRDefault="00000ED6" w:rsidP="00000ED6">
            <w:pPr>
              <w:jc w:val="center"/>
              <w:rPr>
                <w:w w:val="90"/>
                <w:sz w:val="22"/>
                <w:szCs w:val="22"/>
              </w:rPr>
            </w:pPr>
            <w:r w:rsidRPr="00CA78B2">
              <w:rPr>
                <w:w w:val="90"/>
                <w:sz w:val="22"/>
                <w:szCs w:val="22"/>
              </w:rPr>
              <w:t>31. 3. 2008 - 4. 7. 2008</w:t>
            </w:r>
          </w:p>
          <w:p w:rsidR="00000ED6" w:rsidRPr="00CA78B2" w:rsidRDefault="00000ED6" w:rsidP="00000ED6">
            <w:pPr>
              <w:jc w:val="center"/>
              <w:rPr>
                <w:w w:val="90"/>
                <w:sz w:val="22"/>
                <w:szCs w:val="22"/>
              </w:rPr>
            </w:pPr>
            <w:r w:rsidRPr="00CA78B2">
              <w:rPr>
                <w:w w:val="90"/>
                <w:sz w:val="22"/>
                <w:szCs w:val="22"/>
              </w:rPr>
              <w:t>3. 8. 2009 – 2. 12. 2009</w:t>
            </w:r>
          </w:p>
          <w:p w:rsidR="00000ED6" w:rsidRPr="00CA78B2" w:rsidRDefault="00000ED6" w:rsidP="00000ED6">
            <w:pPr>
              <w:jc w:val="center"/>
              <w:rPr>
                <w:w w:val="90"/>
                <w:sz w:val="22"/>
                <w:szCs w:val="22"/>
              </w:rPr>
            </w:pPr>
            <w:r w:rsidRPr="00CA78B2">
              <w:rPr>
                <w:w w:val="90"/>
                <w:sz w:val="22"/>
                <w:szCs w:val="22"/>
              </w:rPr>
              <w:t>25. 1. 2010 – 11. 5. 2010</w:t>
            </w:r>
          </w:p>
          <w:p w:rsidR="00000ED6" w:rsidRPr="00CA78B2" w:rsidRDefault="00000ED6" w:rsidP="00000ED6">
            <w:pPr>
              <w:jc w:val="center"/>
              <w:rPr>
                <w:w w:val="90"/>
                <w:sz w:val="22"/>
                <w:szCs w:val="22"/>
              </w:rPr>
            </w:pPr>
            <w:r w:rsidRPr="00CA78B2">
              <w:rPr>
                <w:w w:val="90"/>
                <w:sz w:val="22"/>
                <w:szCs w:val="22"/>
              </w:rPr>
              <w:t>16. 12. 2011 – 19. 3. 2012</w:t>
            </w:r>
          </w:p>
          <w:p w:rsidR="00000ED6" w:rsidRPr="00CA78B2" w:rsidRDefault="00000ED6" w:rsidP="00000ED6">
            <w:pPr>
              <w:jc w:val="center"/>
              <w:rPr>
                <w:w w:val="90"/>
                <w:sz w:val="22"/>
                <w:szCs w:val="22"/>
              </w:rPr>
            </w:pPr>
            <w:r w:rsidRPr="00CA78B2">
              <w:rPr>
                <w:w w:val="90"/>
                <w:sz w:val="22"/>
                <w:szCs w:val="22"/>
              </w:rPr>
              <w:t xml:space="preserve">21. 12. 2012 – </w:t>
            </w:r>
            <w:r w:rsidR="00A868A1" w:rsidRPr="00CA78B2">
              <w:rPr>
                <w:w w:val="90"/>
                <w:sz w:val="22"/>
                <w:szCs w:val="22"/>
              </w:rPr>
              <w:t>26</w:t>
            </w:r>
            <w:r w:rsidRPr="00CA78B2">
              <w:rPr>
                <w:w w:val="90"/>
                <w:sz w:val="22"/>
                <w:szCs w:val="22"/>
              </w:rPr>
              <w:t>. 4. 2013</w:t>
            </w:r>
          </w:p>
          <w:p w:rsidR="00000ED6" w:rsidRPr="00CA78B2" w:rsidRDefault="00000ED6" w:rsidP="00F775CF">
            <w:pPr>
              <w:jc w:val="center"/>
              <w:rPr>
                <w:w w:val="90"/>
                <w:sz w:val="22"/>
                <w:szCs w:val="22"/>
              </w:rPr>
            </w:pPr>
          </w:p>
          <w:p w:rsidR="00F775CF" w:rsidRPr="00CA78B2" w:rsidRDefault="00F775CF" w:rsidP="00F775CF">
            <w:pPr>
              <w:jc w:val="center"/>
              <w:rPr>
                <w:w w:val="90"/>
                <w:sz w:val="22"/>
                <w:szCs w:val="22"/>
              </w:rPr>
            </w:pPr>
          </w:p>
        </w:tc>
        <w:tc>
          <w:tcPr>
            <w:tcW w:w="1276" w:type="dxa"/>
            <w:vAlign w:val="center"/>
          </w:tcPr>
          <w:p w:rsidR="00313A2C" w:rsidRPr="00CA78B2" w:rsidRDefault="00F775CF" w:rsidP="00A6416F">
            <w:pPr>
              <w:jc w:val="center"/>
              <w:rPr>
                <w:sz w:val="22"/>
                <w:szCs w:val="22"/>
              </w:rPr>
            </w:pPr>
            <w:r w:rsidRPr="00CA78B2">
              <w:rPr>
                <w:sz w:val="22"/>
                <w:szCs w:val="22"/>
              </w:rPr>
              <w:t>-</w:t>
            </w:r>
          </w:p>
        </w:tc>
      </w:tr>
      <w:tr w:rsidR="004E7C69" w:rsidRPr="00366B9A" w:rsidTr="00CD2DD4">
        <w:trPr>
          <w:trHeight w:val="640"/>
        </w:trPr>
        <w:tc>
          <w:tcPr>
            <w:tcW w:w="1843" w:type="dxa"/>
            <w:vMerge/>
            <w:vAlign w:val="center"/>
          </w:tcPr>
          <w:p w:rsidR="004E7C69" w:rsidRPr="00366B9A" w:rsidRDefault="004E7C69" w:rsidP="00C24BBE">
            <w:pPr>
              <w:rPr>
                <w:sz w:val="22"/>
                <w:szCs w:val="22"/>
                <w:highlight w:val="yellow"/>
              </w:rPr>
            </w:pPr>
          </w:p>
        </w:tc>
        <w:tc>
          <w:tcPr>
            <w:tcW w:w="9923" w:type="dxa"/>
          </w:tcPr>
          <w:p w:rsidR="004E7C69" w:rsidRPr="00CA78B2" w:rsidRDefault="004E7C69" w:rsidP="00696F03">
            <w:pPr>
              <w:rPr>
                <w:sz w:val="22"/>
                <w:szCs w:val="22"/>
              </w:rPr>
            </w:pPr>
            <w:r w:rsidRPr="00CA78B2">
              <w:rPr>
                <w:sz w:val="22"/>
                <w:szCs w:val="22"/>
              </w:rPr>
              <w:t>Schéma štátnej pomoci na podporu zavádzania inovatívnych a vyspelých technológií v priemysle a v službách s relevanciou k Lokálnym stratégiám komplexného prístupu</w:t>
            </w:r>
          </w:p>
        </w:tc>
        <w:tc>
          <w:tcPr>
            <w:tcW w:w="2693" w:type="dxa"/>
            <w:vAlign w:val="center"/>
          </w:tcPr>
          <w:p w:rsidR="004E7C69" w:rsidRPr="00CA78B2" w:rsidRDefault="004E7C69" w:rsidP="00696F03">
            <w:pPr>
              <w:jc w:val="center"/>
              <w:rPr>
                <w:w w:val="90"/>
                <w:sz w:val="22"/>
                <w:szCs w:val="22"/>
              </w:rPr>
            </w:pPr>
            <w:r w:rsidRPr="00CA78B2">
              <w:rPr>
                <w:sz w:val="22"/>
                <w:szCs w:val="22"/>
              </w:rPr>
              <w:t>30. 9. 2011 – 29. 2. 2012</w:t>
            </w:r>
          </w:p>
        </w:tc>
        <w:tc>
          <w:tcPr>
            <w:tcW w:w="1276" w:type="dxa"/>
            <w:vAlign w:val="center"/>
          </w:tcPr>
          <w:p w:rsidR="004E7C69" w:rsidRPr="00CA78B2" w:rsidRDefault="004E7C69" w:rsidP="00696F03">
            <w:pPr>
              <w:jc w:val="center"/>
              <w:rPr>
                <w:w w:val="90"/>
                <w:sz w:val="22"/>
                <w:szCs w:val="22"/>
              </w:rPr>
            </w:pPr>
            <w:r w:rsidRPr="00CA78B2">
              <w:rPr>
                <w:w w:val="90"/>
                <w:sz w:val="22"/>
                <w:szCs w:val="22"/>
              </w:rPr>
              <w:t>-</w:t>
            </w:r>
          </w:p>
        </w:tc>
      </w:tr>
      <w:tr w:rsidR="00A02C5C" w:rsidRPr="00366B9A" w:rsidTr="00CD2DD4">
        <w:trPr>
          <w:trHeight w:val="1518"/>
        </w:trPr>
        <w:tc>
          <w:tcPr>
            <w:tcW w:w="1843" w:type="dxa"/>
            <w:vMerge/>
            <w:vAlign w:val="center"/>
          </w:tcPr>
          <w:p w:rsidR="00A02C5C" w:rsidRPr="00366B9A" w:rsidRDefault="00A02C5C" w:rsidP="00C24BBE">
            <w:pPr>
              <w:rPr>
                <w:sz w:val="22"/>
                <w:szCs w:val="22"/>
                <w:highlight w:val="yellow"/>
              </w:rPr>
            </w:pPr>
          </w:p>
        </w:tc>
        <w:tc>
          <w:tcPr>
            <w:tcW w:w="9923" w:type="dxa"/>
            <w:vAlign w:val="bottom"/>
          </w:tcPr>
          <w:p w:rsidR="00A02C5C" w:rsidRPr="00CA78B2" w:rsidRDefault="00A02C5C" w:rsidP="00E27DF2">
            <w:pPr>
              <w:jc w:val="both"/>
              <w:rPr>
                <w:w w:val="90"/>
                <w:sz w:val="22"/>
                <w:szCs w:val="22"/>
              </w:rPr>
            </w:pPr>
            <w:r w:rsidRPr="00CA78B2">
              <w:rPr>
                <w:w w:val="90"/>
                <w:sz w:val="22"/>
                <w:szCs w:val="22"/>
              </w:rPr>
              <w:t>Opatrenie 1.3 - Podpora inovačných aktivít v podnikoch</w:t>
            </w:r>
          </w:p>
          <w:p w:rsidR="00A02C5C" w:rsidRPr="00CA78B2" w:rsidRDefault="00A02C5C" w:rsidP="00E27DF2">
            <w:pPr>
              <w:jc w:val="both"/>
              <w:rPr>
                <w:w w:val="90"/>
                <w:sz w:val="22"/>
                <w:szCs w:val="22"/>
              </w:rPr>
            </w:pPr>
            <w:r w:rsidRPr="00CA78B2">
              <w:rPr>
                <w:w w:val="90"/>
                <w:sz w:val="22"/>
                <w:szCs w:val="22"/>
              </w:rPr>
              <w:t xml:space="preserve">Schéma štátnej pomoci na podporu inovácií prostredníctvom projektov priemyselného výskumu a experimentálneho vývoja </w:t>
            </w:r>
          </w:p>
          <w:p w:rsidR="00A02C5C" w:rsidRPr="00CA78B2" w:rsidRDefault="00A02C5C" w:rsidP="00E27DF2">
            <w:pPr>
              <w:jc w:val="both"/>
              <w:rPr>
                <w:w w:val="90"/>
                <w:sz w:val="22"/>
                <w:szCs w:val="22"/>
              </w:rPr>
            </w:pPr>
            <w:r w:rsidRPr="00CA78B2">
              <w:rPr>
                <w:w w:val="90"/>
                <w:sz w:val="22"/>
                <w:szCs w:val="22"/>
              </w:rPr>
              <w:t>Dodatok č. 1</w:t>
            </w:r>
          </w:p>
          <w:p w:rsidR="00A02C5C" w:rsidRPr="00CA78B2" w:rsidRDefault="00A02C5C" w:rsidP="00E27DF2">
            <w:pPr>
              <w:jc w:val="both"/>
              <w:rPr>
                <w:w w:val="90"/>
                <w:sz w:val="22"/>
                <w:szCs w:val="22"/>
              </w:rPr>
            </w:pPr>
            <w:r w:rsidRPr="00CA78B2">
              <w:rPr>
                <w:w w:val="90"/>
                <w:sz w:val="22"/>
                <w:szCs w:val="22"/>
              </w:rPr>
              <w:t>Dodatok č. 2</w:t>
            </w:r>
          </w:p>
          <w:p w:rsidR="00A02C5C" w:rsidRPr="00CA78B2" w:rsidRDefault="00A02C5C" w:rsidP="00E27DF2">
            <w:pPr>
              <w:jc w:val="both"/>
              <w:rPr>
                <w:w w:val="90"/>
                <w:sz w:val="22"/>
                <w:szCs w:val="22"/>
              </w:rPr>
            </w:pPr>
            <w:r w:rsidRPr="00CA78B2">
              <w:rPr>
                <w:w w:val="90"/>
                <w:sz w:val="22"/>
                <w:szCs w:val="22"/>
              </w:rPr>
              <w:t>Dodatok č. 3</w:t>
            </w:r>
          </w:p>
          <w:p w:rsidR="00CA78B2" w:rsidRPr="00CA78B2" w:rsidRDefault="00CA78B2" w:rsidP="00E27DF2">
            <w:pPr>
              <w:jc w:val="both"/>
              <w:rPr>
                <w:w w:val="90"/>
                <w:sz w:val="22"/>
                <w:szCs w:val="22"/>
              </w:rPr>
            </w:pPr>
            <w:r w:rsidRPr="00CA78B2">
              <w:rPr>
                <w:w w:val="90"/>
                <w:sz w:val="22"/>
                <w:szCs w:val="22"/>
              </w:rPr>
              <w:t xml:space="preserve">Dodatok č. 4 </w:t>
            </w:r>
            <w:r w:rsidRPr="00CA78B2">
              <w:rPr>
                <w:sz w:val="20"/>
                <w:szCs w:val="20"/>
              </w:rPr>
              <w:t>(17.12.2013)</w:t>
            </w:r>
          </w:p>
        </w:tc>
        <w:tc>
          <w:tcPr>
            <w:tcW w:w="2693" w:type="dxa"/>
            <w:vAlign w:val="center"/>
          </w:tcPr>
          <w:p w:rsidR="00A02C5C" w:rsidRPr="00CA78B2" w:rsidRDefault="00A02C5C" w:rsidP="00696F03">
            <w:pPr>
              <w:jc w:val="center"/>
              <w:rPr>
                <w:w w:val="90"/>
                <w:sz w:val="22"/>
                <w:szCs w:val="22"/>
              </w:rPr>
            </w:pPr>
          </w:p>
          <w:p w:rsidR="00A02C5C" w:rsidRPr="00CA78B2" w:rsidRDefault="00A02C5C" w:rsidP="00696F03">
            <w:pPr>
              <w:jc w:val="center"/>
              <w:rPr>
                <w:w w:val="90"/>
                <w:sz w:val="22"/>
                <w:szCs w:val="22"/>
              </w:rPr>
            </w:pPr>
            <w:r w:rsidRPr="00CA78B2">
              <w:rPr>
                <w:w w:val="90"/>
                <w:sz w:val="22"/>
                <w:szCs w:val="22"/>
              </w:rPr>
              <w:t>19. 12. 2008 – 17. 04. 2009</w:t>
            </w:r>
          </w:p>
          <w:p w:rsidR="00A02C5C" w:rsidRPr="00CA78B2" w:rsidRDefault="00A02C5C" w:rsidP="00696F03">
            <w:pPr>
              <w:jc w:val="center"/>
              <w:rPr>
                <w:w w:val="90"/>
                <w:sz w:val="22"/>
                <w:szCs w:val="22"/>
              </w:rPr>
            </w:pPr>
            <w:r w:rsidRPr="00CA78B2">
              <w:rPr>
                <w:w w:val="90"/>
                <w:sz w:val="22"/>
                <w:szCs w:val="22"/>
              </w:rPr>
              <w:t>2</w:t>
            </w:r>
            <w:r w:rsidR="00A868A1" w:rsidRPr="00CA78B2">
              <w:rPr>
                <w:w w:val="90"/>
                <w:sz w:val="22"/>
                <w:szCs w:val="22"/>
              </w:rPr>
              <w:t>6</w:t>
            </w:r>
            <w:r w:rsidRPr="00CA78B2">
              <w:rPr>
                <w:w w:val="90"/>
                <w:sz w:val="22"/>
                <w:szCs w:val="22"/>
              </w:rPr>
              <w:t>. 04. 2010 – 26. 10. 2011</w:t>
            </w:r>
          </w:p>
          <w:p w:rsidR="00A02C5C" w:rsidRPr="00CA78B2" w:rsidRDefault="00A02C5C" w:rsidP="00696F03">
            <w:pPr>
              <w:jc w:val="center"/>
              <w:rPr>
                <w:w w:val="90"/>
                <w:sz w:val="22"/>
                <w:szCs w:val="22"/>
              </w:rPr>
            </w:pPr>
            <w:r w:rsidRPr="00CA78B2">
              <w:rPr>
                <w:w w:val="90"/>
                <w:sz w:val="22"/>
                <w:szCs w:val="22"/>
              </w:rPr>
              <w:t>31. 8. 2012 – 31. 1. 2013</w:t>
            </w:r>
          </w:p>
        </w:tc>
        <w:tc>
          <w:tcPr>
            <w:tcW w:w="1276" w:type="dxa"/>
            <w:vAlign w:val="center"/>
          </w:tcPr>
          <w:p w:rsidR="00A02C5C" w:rsidRPr="00CA78B2" w:rsidRDefault="008A7802" w:rsidP="00696F03">
            <w:pPr>
              <w:jc w:val="center"/>
              <w:rPr>
                <w:w w:val="90"/>
                <w:sz w:val="22"/>
                <w:szCs w:val="22"/>
              </w:rPr>
            </w:pPr>
            <w:r w:rsidRPr="00CA78B2">
              <w:rPr>
                <w:w w:val="90"/>
                <w:sz w:val="22"/>
                <w:szCs w:val="22"/>
              </w:rPr>
              <w:t>-</w:t>
            </w:r>
          </w:p>
          <w:p w:rsidR="00A02C5C" w:rsidRPr="00CA78B2" w:rsidRDefault="00A02C5C" w:rsidP="000201C3">
            <w:pPr>
              <w:jc w:val="center"/>
              <w:rPr>
                <w:w w:val="90"/>
                <w:sz w:val="22"/>
                <w:szCs w:val="22"/>
              </w:rPr>
            </w:pPr>
          </w:p>
        </w:tc>
      </w:tr>
      <w:tr w:rsidR="00A02C5C" w:rsidRPr="00366B9A" w:rsidTr="00CD2DD4">
        <w:trPr>
          <w:trHeight w:val="407"/>
        </w:trPr>
        <w:tc>
          <w:tcPr>
            <w:tcW w:w="1843" w:type="dxa"/>
            <w:vMerge/>
            <w:vAlign w:val="center"/>
          </w:tcPr>
          <w:p w:rsidR="00A02C5C" w:rsidRPr="00366B9A" w:rsidRDefault="00A02C5C" w:rsidP="00C24BBE">
            <w:pPr>
              <w:rPr>
                <w:sz w:val="22"/>
                <w:szCs w:val="22"/>
                <w:highlight w:val="yellow"/>
              </w:rPr>
            </w:pPr>
          </w:p>
        </w:tc>
        <w:tc>
          <w:tcPr>
            <w:tcW w:w="9923" w:type="dxa"/>
          </w:tcPr>
          <w:p w:rsidR="00A02C5C" w:rsidRPr="00CA78B2" w:rsidRDefault="00A02C5C" w:rsidP="00D37FED">
            <w:pPr>
              <w:rPr>
                <w:w w:val="90"/>
                <w:sz w:val="22"/>
                <w:szCs w:val="22"/>
              </w:rPr>
            </w:pPr>
            <w:r w:rsidRPr="00CA78B2">
              <w:rPr>
                <w:w w:val="90"/>
                <w:sz w:val="22"/>
                <w:szCs w:val="22"/>
              </w:rPr>
              <w:t xml:space="preserve">Opatrenia 2.1 - Zvyšovanie energetickej efektívnosti na strane výroby aj spotreby a zavádzanie progresívnych technológií v energetike </w:t>
            </w:r>
          </w:p>
          <w:p w:rsidR="00A02C5C" w:rsidRPr="00CA78B2" w:rsidRDefault="00A02C5C" w:rsidP="00D37FED">
            <w:pPr>
              <w:rPr>
                <w:w w:val="90"/>
                <w:sz w:val="22"/>
                <w:szCs w:val="22"/>
              </w:rPr>
            </w:pPr>
            <w:r w:rsidRPr="00CA78B2">
              <w:rPr>
                <w:w w:val="90"/>
                <w:sz w:val="22"/>
                <w:szCs w:val="22"/>
              </w:rPr>
              <w:t>Schéma štátnej pomoci pre zvyšovanie energetickej efektívnosti na strane výroby aj spotreby a zavádzaní progresívnych technológií v energetike priamou formou pomoci</w:t>
            </w:r>
          </w:p>
          <w:p w:rsidR="00A02C5C" w:rsidRPr="00CA78B2" w:rsidRDefault="00A02C5C" w:rsidP="00D37FED">
            <w:pPr>
              <w:rPr>
                <w:w w:val="90"/>
                <w:sz w:val="22"/>
                <w:szCs w:val="22"/>
              </w:rPr>
            </w:pPr>
            <w:r w:rsidRPr="00CA78B2">
              <w:rPr>
                <w:w w:val="90"/>
                <w:sz w:val="22"/>
                <w:szCs w:val="22"/>
              </w:rPr>
              <w:t>Dodatok č. 1</w:t>
            </w:r>
          </w:p>
          <w:p w:rsidR="00A02C5C" w:rsidRPr="00CA78B2" w:rsidRDefault="00A02C5C" w:rsidP="00D37FED">
            <w:pPr>
              <w:rPr>
                <w:w w:val="90"/>
                <w:sz w:val="22"/>
                <w:szCs w:val="22"/>
              </w:rPr>
            </w:pPr>
            <w:r w:rsidRPr="00CA78B2">
              <w:rPr>
                <w:w w:val="90"/>
                <w:sz w:val="22"/>
                <w:szCs w:val="22"/>
              </w:rPr>
              <w:t>Dodatok č. 2</w:t>
            </w:r>
          </w:p>
          <w:p w:rsidR="00A02C5C" w:rsidRPr="00CA78B2" w:rsidRDefault="00A02C5C" w:rsidP="00D37FED">
            <w:pPr>
              <w:rPr>
                <w:w w:val="90"/>
                <w:sz w:val="22"/>
                <w:szCs w:val="22"/>
              </w:rPr>
            </w:pPr>
            <w:r w:rsidRPr="00CA78B2">
              <w:rPr>
                <w:w w:val="90"/>
                <w:sz w:val="22"/>
                <w:szCs w:val="22"/>
              </w:rPr>
              <w:t>Dodatok č. 3</w:t>
            </w:r>
          </w:p>
          <w:p w:rsidR="00A868A1" w:rsidRPr="00CA78B2" w:rsidRDefault="00A868A1" w:rsidP="00D37FED">
            <w:pPr>
              <w:rPr>
                <w:w w:val="90"/>
                <w:sz w:val="22"/>
                <w:szCs w:val="22"/>
              </w:rPr>
            </w:pPr>
            <w:r w:rsidRPr="00CA78B2">
              <w:rPr>
                <w:w w:val="90"/>
                <w:sz w:val="22"/>
                <w:szCs w:val="22"/>
              </w:rPr>
              <w:t>Dodatok č. 4</w:t>
            </w:r>
          </w:p>
          <w:p w:rsidR="00CA78B2" w:rsidRPr="00CA78B2" w:rsidRDefault="00CA78B2" w:rsidP="00D37FED">
            <w:pPr>
              <w:rPr>
                <w:w w:val="90"/>
                <w:sz w:val="22"/>
                <w:szCs w:val="22"/>
              </w:rPr>
            </w:pPr>
            <w:r w:rsidRPr="00CA78B2">
              <w:rPr>
                <w:w w:val="90"/>
                <w:sz w:val="22"/>
                <w:szCs w:val="22"/>
              </w:rPr>
              <w:t xml:space="preserve">Dodatok č. 5 </w:t>
            </w:r>
            <w:r w:rsidRPr="00CA78B2">
              <w:rPr>
                <w:sz w:val="20"/>
                <w:szCs w:val="20"/>
              </w:rPr>
              <w:t>(17.12.2013)</w:t>
            </w:r>
          </w:p>
        </w:tc>
        <w:tc>
          <w:tcPr>
            <w:tcW w:w="2693" w:type="dxa"/>
            <w:vAlign w:val="center"/>
          </w:tcPr>
          <w:p w:rsidR="00A02C5C" w:rsidRPr="00CA78B2" w:rsidRDefault="00A02C5C" w:rsidP="00696F03">
            <w:pPr>
              <w:jc w:val="center"/>
              <w:rPr>
                <w:w w:val="90"/>
                <w:sz w:val="22"/>
                <w:szCs w:val="22"/>
              </w:rPr>
            </w:pPr>
            <w:r w:rsidRPr="00CA78B2">
              <w:rPr>
                <w:w w:val="90"/>
                <w:sz w:val="22"/>
                <w:szCs w:val="22"/>
              </w:rPr>
              <w:t>11. 08. 2008 – 16. 01. 2009</w:t>
            </w:r>
          </w:p>
          <w:p w:rsidR="00A02C5C" w:rsidRPr="00CA78B2" w:rsidRDefault="00A02C5C" w:rsidP="00696F03">
            <w:pPr>
              <w:jc w:val="center"/>
              <w:rPr>
                <w:w w:val="90"/>
                <w:sz w:val="22"/>
                <w:szCs w:val="22"/>
              </w:rPr>
            </w:pPr>
            <w:r w:rsidRPr="00CA78B2">
              <w:rPr>
                <w:w w:val="90"/>
                <w:sz w:val="22"/>
                <w:szCs w:val="22"/>
              </w:rPr>
              <w:t>26. 10. 2009 – 22. 03. 2010</w:t>
            </w:r>
          </w:p>
          <w:p w:rsidR="00A868A1" w:rsidRPr="00CA78B2" w:rsidRDefault="00A868A1" w:rsidP="00696F03">
            <w:pPr>
              <w:jc w:val="center"/>
              <w:rPr>
                <w:w w:val="90"/>
                <w:sz w:val="22"/>
                <w:szCs w:val="22"/>
              </w:rPr>
            </w:pPr>
            <w:r w:rsidRPr="00CA78B2">
              <w:rPr>
                <w:w w:val="90"/>
                <w:sz w:val="22"/>
                <w:szCs w:val="22"/>
              </w:rPr>
              <w:t>24. 5. 2013 – 22. 8. 2013</w:t>
            </w:r>
          </w:p>
        </w:tc>
        <w:tc>
          <w:tcPr>
            <w:tcW w:w="1276" w:type="dxa"/>
            <w:vAlign w:val="center"/>
          </w:tcPr>
          <w:p w:rsidR="00A02C5C" w:rsidRPr="00CA78B2" w:rsidRDefault="008A7802" w:rsidP="00E350C5">
            <w:pPr>
              <w:jc w:val="center"/>
              <w:rPr>
                <w:w w:val="90"/>
                <w:sz w:val="22"/>
                <w:szCs w:val="22"/>
              </w:rPr>
            </w:pPr>
            <w:r w:rsidRPr="00CA78B2">
              <w:rPr>
                <w:w w:val="90"/>
                <w:sz w:val="22"/>
                <w:szCs w:val="22"/>
              </w:rPr>
              <w:t>-</w:t>
            </w:r>
          </w:p>
        </w:tc>
      </w:tr>
      <w:tr w:rsidR="00A02C5C" w:rsidRPr="00366B9A" w:rsidTr="00CD2DD4">
        <w:trPr>
          <w:trHeight w:val="186"/>
        </w:trPr>
        <w:tc>
          <w:tcPr>
            <w:tcW w:w="1843" w:type="dxa"/>
            <w:vMerge/>
            <w:vAlign w:val="center"/>
          </w:tcPr>
          <w:p w:rsidR="00A02C5C" w:rsidRPr="00366B9A" w:rsidRDefault="00A02C5C" w:rsidP="00C24BBE">
            <w:pPr>
              <w:rPr>
                <w:sz w:val="22"/>
                <w:szCs w:val="22"/>
                <w:highlight w:val="yellow"/>
              </w:rPr>
            </w:pPr>
          </w:p>
        </w:tc>
        <w:tc>
          <w:tcPr>
            <w:tcW w:w="9923" w:type="dxa"/>
          </w:tcPr>
          <w:p w:rsidR="00A02C5C" w:rsidRPr="00CA78B2" w:rsidRDefault="00A02C5C" w:rsidP="00D37FED">
            <w:pPr>
              <w:rPr>
                <w:w w:val="90"/>
                <w:sz w:val="22"/>
                <w:szCs w:val="22"/>
              </w:rPr>
            </w:pPr>
            <w:r w:rsidRPr="00CA78B2">
              <w:rPr>
                <w:w w:val="90"/>
                <w:sz w:val="22"/>
                <w:szCs w:val="22"/>
              </w:rPr>
              <w:t>Opatrenie 3.1 - Podpora podnikateľských aktivít v cestovnom ruchu</w:t>
            </w:r>
          </w:p>
          <w:p w:rsidR="00A02C5C" w:rsidRPr="00CA78B2" w:rsidRDefault="00A02C5C" w:rsidP="00D37FED">
            <w:pPr>
              <w:rPr>
                <w:w w:val="90"/>
                <w:sz w:val="22"/>
                <w:szCs w:val="22"/>
              </w:rPr>
            </w:pPr>
            <w:r w:rsidRPr="00CA78B2">
              <w:rPr>
                <w:w w:val="90"/>
                <w:sz w:val="22"/>
                <w:szCs w:val="22"/>
              </w:rPr>
              <w:t>Schéma štátnej pomoci na podporu podnikateľských aktivít v cestovnom ruchu do ucelených produktov cestovného ruchu s celoročným využitím</w:t>
            </w:r>
          </w:p>
          <w:p w:rsidR="00A02C5C" w:rsidRPr="00CA78B2" w:rsidRDefault="00A02C5C" w:rsidP="00D37FED">
            <w:pPr>
              <w:rPr>
                <w:w w:val="90"/>
                <w:sz w:val="22"/>
                <w:szCs w:val="22"/>
              </w:rPr>
            </w:pPr>
            <w:r w:rsidRPr="00CA78B2">
              <w:rPr>
                <w:w w:val="90"/>
                <w:sz w:val="22"/>
                <w:szCs w:val="22"/>
              </w:rPr>
              <w:t>Dodatok č. 1</w:t>
            </w:r>
          </w:p>
          <w:p w:rsidR="00A02C5C" w:rsidRPr="00CA78B2" w:rsidRDefault="00A02C5C" w:rsidP="00D37FED">
            <w:pPr>
              <w:rPr>
                <w:w w:val="90"/>
                <w:sz w:val="22"/>
                <w:szCs w:val="22"/>
              </w:rPr>
            </w:pPr>
            <w:r w:rsidRPr="00CA78B2">
              <w:rPr>
                <w:w w:val="90"/>
                <w:sz w:val="22"/>
                <w:szCs w:val="22"/>
              </w:rPr>
              <w:t xml:space="preserve">Dodatok č. 2 </w:t>
            </w:r>
          </w:p>
          <w:p w:rsidR="00A02C5C" w:rsidRPr="00CA78B2" w:rsidRDefault="00A02C5C" w:rsidP="00D37FED">
            <w:pPr>
              <w:rPr>
                <w:w w:val="90"/>
                <w:sz w:val="22"/>
                <w:szCs w:val="22"/>
              </w:rPr>
            </w:pPr>
            <w:r w:rsidRPr="00CA78B2">
              <w:rPr>
                <w:w w:val="90"/>
                <w:sz w:val="22"/>
                <w:szCs w:val="22"/>
              </w:rPr>
              <w:t>Dodatok č. 3</w:t>
            </w:r>
          </w:p>
          <w:p w:rsidR="00A02C5C" w:rsidRPr="00CA78B2" w:rsidRDefault="00A02C5C" w:rsidP="000201C3">
            <w:pPr>
              <w:rPr>
                <w:w w:val="90"/>
                <w:sz w:val="22"/>
                <w:szCs w:val="22"/>
              </w:rPr>
            </w:pPr>
            <w:r w:rsidRPr="00CA78B2">
              <w:rPr>
                <w:w w:val="90"/>
                <w:sz w:val="22"/>
                <w:szCs w:val="22"/>
              </w:rPr>
              <w:t>Dodatok č. 4</w:t>
            </w:r>
          </w:p>
          <w:p w:rsidR="00CA78B2" w:rsidRPr="00CA78B2" w:rsidRDefault="00CA78B2" w:rsidP="000201C3">
            <w:pPr>
              <w:rPr>
                <w:w w:val="90"/>
                <w:sz w:val="22"/>
                <w:szCs w:val="22"/>
              </w:rPr>
            </w:pPr>
            <w:r w:rsidRPr="00CA78B2">
              <w:rPr>
                <w:w w:val="90"/>
                <w:sz w:val="22"/>
                <w:szCs w:val="22"/>
              </w:rPr>
              <w:t>Dodatok č. 4 (17.12.2013)</w:t>
            </w:r>
          </w:p>
        </w:tc>
        <w:tc>
          <w:tcPr>
            <w:tcW w:w="2693" w:type="dxa"/>
            <w:vAlign w:val="center"/>
          </w:tcPr>
          <w:p w:rsidR="00A02C5C" w:rsidRPr="00CA78B2" w:rsidRDefault="00A02C5C" w:rsidP="000201C3">
            <w:pPr>
              <w:jc w:val="center"/>
              <w:rPr>
                <w:w w:val="90"/>
                <w:sz w:val="22"/>
                <w:szCs w:val="22"/>
              </w:rPr>
            </w:pPr>
            <w:r w:rsidRPr="00CA78B2">
              <w:rPr>
                <w:w w:val="90"/>
                <w:sz w:val="22"/>
                <w:szCs w:val="22"/>
              </w:rPr>
              <w:t>14. 4. 2008 – 18. 7. 2008</w:t>
            </w:r>
          </w:p>
          <w:p w:rsidR="00A02C5C" w:rsidRPr="00CA78B2" w:rsidRDefault="00A02C5C" w:rsidP="000201C3">
            <w:pPr>
              <w:jc w:val="center"/>
              <w:rPr>
                <w:w w:val="90"/>
                <w:sz w:val="22"/>
                <w:szCs w:val="22"/>
              </w:rPr>
            </w:pPr>
            <w:r w:rsidRPr="00CA78B2">
              <w:rPr>
                <w:w w:val="90"/>
                <w:sz w:val="22"/>
                <w:szCs w:val="22"/>
              </w:rPr>
              <w:t>16. 9. 2008 – 13. 2. 2009</w:t>
            </w:r>
          </w:p>
          <w:p w:rsidR="00A02C5C" w:rsidRPr="00CA78B2" w:rsidRDefault="00A02C5C" w:rsidP="000201C3">
            <w:pPr>
              <w:jc w:val="center"/>
              <w:rPr>
                <w:w w:val="90"/>
                <w:sz w:val="22"/>
                <w:szCs w:val="22"/>
              </w:rPr>
            </w:pPr>
            <w:r w:rsidRPr="00CA78B2">
              <w:rPr>
                <w:w w:val="90"/>
                <w:sz w:val="22"/>
                <w:szCs w:val="22"/>
              </w:rPr>
              <w:t>16. 12. 2011 – 23. 7. 2012</w:t>
            </w:r>
          </w:p>
          <w:p w:rsidR="00A02C5C" w:rsidRPr="00CA78B2" w:rsidRDefault="00A02C5C" w:rsidP="008A7802">
            <w:pPr>
              <w:jc w:val="center"/>
              <w:rPr>
                <w:w w:val="90"/>
                <w:sz w:val="22"/>
                <w:szCs w:val="22"/>
              </w:rPr>
            </w:pPr>
            <w:r w:rsidRPr="00CA78B2">
              <w:rPr>
                <w:w w:val="90"/>
                <w:sz w:val="22"/>
                <w:szCs w:val="22"/>
              </w:rPr>
              <w:t xml:space="preserve">21. 12. 2012 – </w:t>
            </w:r>
            <w:r w:rsidR="008A7802" w:rsidRPr="00CA78B2">
              <w:rPr>
                <w:w w:val="90"/>
                <w:sz w:val="22"/>
                <w:szCs w:val="22"/>
              </w:rPr>
              <w:t>26</w:t>
            </w:r>
            <w:r w:rsidRPr="00CA78B2">
              <w:rPr>
                <w:w w:val="90"/>
                <w:sz w:val="22"/>
                <w:szCs w:val="22"/>
              </w:rPr>
              <w:t>. 4. 2013</w:t>
            </w:r>
          </w:p>
        </w:tc>
        <w:tc>
          <w:tcPr>
            <w:tcW w:w="1276" w:type="dxa"/>
            <w:vAlign w:val="center"/>
          </w:tcPr>
          <w:p w:rsidR="00A02C5C" w:rsidRPr="00CA78B2" w:rsidRDefault="00A02C5C" w:rsidP="00D37FED">
            <w:pPr>
              <w:jc w:val="center"/>
              <w:rPr>
                <w:w w:val="90"/>
                <w:sz w:val="22"/>
                <w:szCs w:val="22"/>
              </w:rPr>
            </w:pPr>
            <w:r w:rsidRPr="00CA78B2">
              <w:rPr>
                <w:w w:val="90"/>
                <w:sz w:val="22"/>
                <w:szCs w:val="22"/>
              </w:rPr>
              <w:t>-</w:t>
            </w:r>
          </w:p>
        </w:tc>
      </w:tr>
      <w:tr w:rsidR="00A02C5C" w:rsidRPr="00366B9A" w:rsidTr="00CD2DD4">
        <w:trPr>
          <w:trHeight w:val="1323"/>
        </w:trPr>
        <w:tc>
          <w:tcPr>
            <w:tcW w:w="1843" w:type="dxa"/>
            <w:vMerge/>
            <w:vAlign w:val="center"/>
          </w:tcPr>
          <w:p w:rsidR="00A02C5C" w:rsidRPr="00366B9A" w:rsidRDefault="00A02C5C" w:rsidP="00C24BBE">
            <w:pPr>
              <w:rPr>
                <w:sz w:val="22"/>
                <w:szCs w:val="22"/>
                <w:highlight w:val="yellow"/>
              </w:rPr>
            </w:pPr>
          </w:p>
        </w:tc>
        <w:tc>
          <w:tcPr>
            <w:tcW w:w="9923" w:type="dxa"/>
            <w:vAlign w:val="bottom"/>
          </w:tcPr>
          <w:p w:rsidR="00A02C5C" w:rsidRPr="00CA78B2" w:rsidRDefault="00A02C5C" w:rsidP="00E27DF2">
            <w:pPr>
              <w:jc w:val="both"/>
              <w:rPr>
                <w:b/>
                <w:w w:val="90"/>
                <w:sz w:val="22"/>
                <w:szCs w:val="22"/>
              </w:rPr>
            </w:pPr>
            <w:r w:rsidRPr="00CA78B2">
              <w:rPr>
                <w:b/>
                <w:w w:val="90"/>
                <w:sz w:val="22"/>
                <w:szCs w:val="22"/>
              </w:rPr>
              <w:t xml:space="preserve">Schéma pomoci </w:t>
            </w:r>
            <w:proofErr w:type="spellStart"/>
            <w:r w:rsidRPr="00CA78B2">
              <w:rPr>
                <w:b/>
                <w:i/>
                <w:w w:val="90"/>
                <w:sz w:val="22"/>
                <w:szCs w:val="22"/>
              </w:rPr>
              <w:t>de</w:t>
            </w:r>
            <w:proofErr w:type="spellEnd"/>
            <w:r w:rsidRPr="00CA78B2">
              <w:rPr>
                <w:b/>
                <w:i/>
                <w:w w:val="90"/>
                <w:sz w:val="22"/>
                <w:szCs w:val="22"/>
              </w:rPr>
              <w:t xml:space="preserve"> </w:t>
            </w:r>
            <w:proofErr w:type="spellStart"/>
            <w:r w:rsidRPr="00CA78B2">
              <w:rPr>
                <w:b/>
                <w:i/>
                <w:w w:val="90"/>
                <w:sz w:val="22"/>
                <w:szCs w:val="22"/>
              </w:rPr>
              <w:t>miminis</w:t>
            </w:r>
            <w:proofErr w:type="spellEnd"/>
          </w:p>
          <w:p w:rsidR="00A02C5C" w:rsidRPr="00CA78B2" w:rsidRDefault="00A02C5C" w:rsidP="00E27DF2">
            <w:pPr>
              <w:jc w:val="both"/>
              <w:rPr>
                <w:w w:val="90"/>
                <w:sz w:val="22"/>
                <w:szCs w:val="22"/>
              </w:rPr>
            </w:pPr>
            <w:r w:rsidRPr="00CA78B2">
              <w:rPr>
                <w:w w:val="90"/>
                <w:sz w:val="22"/>
                <w:szCs w:val="22"/>
              </w:rPr>
              <w:t>Opatrenia 1.1 - Inovácie a technologické transfery</w:t>
            </w:r>
          </w:p>
          <w:p w:rsidR="00A02C5C" w:rsidRPr="00CA78B2" w:rsidRDefault="00A02C5C" w:rsidP="00E27DF2">
            <w:pPr>
              <w:jc w:val="both"/>
              <w:rPr>
                <w:w w:val="90"/>
                <w:sz w:val="22"/>
                <w:szCs w:val="22"/>
              </w:rPr>
            </w:pPr>
            <w:r w:rsidRPr="00CA78B2">
              <w:rPr>
                <w:w w:val="90"/>
                <w:sz w:val="22"/>
                <w:szCs w:val="22"/>
              </w:rPr>
              <w:t>Schéma na podporu zavádzania inovatívnych a vyspelých technológií v priemysle a v službách</w:t>
            </w:r>
          </w:p>
          <w:p w:rsidR="00A02C5C" w:rsidRPr="00CA78B2" w:rsidRDefault="00A02C5C" w:rsidP="00E27DF2">
            <w:pPr>
              <w:jc w:val="both"/>
              <w:rPr>
                <w:w w:val="90"/>
                <w:sz w:val="22"/>
                <w:szCs w:val="22"/>
              </w:rPr>
            </w:pPr>
            <w:r w:rsidRPr="00CA78B2">
              <w:rPr>
                <w:w w:val="90"/>
                <w:sz w:val="22"/>
                <w:szCs w:val="22"/>
              </w:rPr>
              <w:t>Dodatok č. 1</w:t>
            </w:r>
          </w:p>
          <w:p w:rsidR="00A02C5C" w:rsidRPr="00CA78B2" w:rsidRDefault="00A02C5C" w:rsidP="00E27DF2">
            <w:pPr>
              <w:jc w:val="both"/>
              <w:rPr>
                <w:w w:val="90"/>
                <w:sz w:val="22"/>
                <w:szCs w:val="22"/>
              </w:rPr>
            </w:pPr>
            <w:r w:rsidRPr="00CA78B2">
              <w:rPr>
                <w:w w:val="90"/>
                <w:sz w:val="22"/>
                <w:szCs w:val="22"/>
              </w:rPr>
              <w:t>Dodatok č. 2</w:t>
            </w:r>
          </w:p>
          <w:p w:rsidR="00DE3BC3" w:rsidRPr="00CA78B2" w:rsidRDefault="00DE3BC3" w:rsidP="00E27DF2">
            <w:pPr>
              <w:jc w:val="both"/>
              <w:rPr>
                <w:w w:val="90"/>
                <w:sz w:val="22"/>
                <w:szCs w:val="22"/>
              </w:rPr>
            </w:pPr>
            <w:r w:rsidRPr="00CA78B2">
              <w:rPr>
                <w:w w:val="90"/>
                <w:sz w:val="22"/>
                <w:szCs w:val="22"/>
              </w:rPr>
              <w:t>Dodatok č. 3</w:t>
            </w:r>
          </w:p>
          <w:p w:rsidR="00CA78B2" w:rsidRPr="00CA78B2" w:rsidRDefault="00CA78B2" w:rsidP="00CA78B2">
            <w:pPr>
              <w:jc w:val="both"/>
              <w:rPr>
                <w:w w:val="90"/>
                <w:sz w:val="22"/>
                <w:szCs w:val="22"/>
              </w:rPr>
            </w:pPr>
            <w:r w:rsidRPr="00CA78B2">
              <w:rPr>
                <w:w w:val="90"/>
                <w:sz w:val="22"/>
                <w:szCs w:val="22"/>
              </w:rPr>
              <w:t>Dodatok č. 4 (20.11.2013)</w:t>
            </w:r>
          </w:p>
        </w:tc>
        <w:tc>
          <w:tcPr>
            <w:tcW w:w="2693" w:type="dxa"/>
            <w:vAlign w:val="center"/>
          </w:tcPr>
          <w:p w:rsidR="00A02C5C" w:rsidRPr="00CA78B2" w:rsidRDefault="00A02C5C" w:rsidP="00194E89">
            <w:pPr>
              <w:jc w:val="center"/>
              <w:rPr>
                <w:w w:val="90"/>
                <w:sz w:val="22"/>
                <w:szCs w:val="22"/>
              </w:rPr>
            </w:pPr>
            <w:r w:rsidRPr="00CA78B2">
              <w:rPr>
                <w:w w:val="90"/>
                <w:sz w:val="22"/>
                <w:szCs w:val="22"/>
              </w:rPr>
              <w:t>14. 7. 2008 – 17. 10. 2008</w:t>
            </w:r>
          </w:p>
          <w:p w:rsidR="00A02C5C" w:rsidRPr="00CA78B2" w:rsidRDefault="00A02C5C" w:rsidP="00194E89">
            <w:pPr>
              <w:jc w:val="center"/>
              <w:rPr>
                <w:w w:val="90"/>
                <w:sz w:val="22"/>
                <w:szCs w:val="22"/>
              </w:rPr>
            </w:pPr>
            <w:r w:rsidRPr="00CA78B2">
              <w:rPr>
                <w:w w:val="90"/>
                <w:sz w:val="22"/>
                <w:szCs w:val="22"/>
              </w:rPr>
              <w:t>15. 6. 2009 – 14. 9. 2009</w:t>
            </w:r>
          </w:p>
          <w:p w:rsidR="00DE3BC3" w:rsidRPr="00CA78B2" w:rsidRDefault="00DE3BC3" w:rsidP="00194E89">
            <w:pPr>
              <w:jc w:val="center"/>
              <w:rPr>
                <w:w w:val="90"/>
                <w:sz w:val="22"/>
                <w:szCs w:val="22"/>
              </w:rPr>
            </w:pPr>
            <w:r w:rsidRPr="00CA78B2">
              <w:rPr>
                <w:w w:val="90"/>
                <w:sz w:val="22"/>
                <w:szCs w:val="22"/>
              </w:rPr>
              <w:t>22. 2. 2013 – 10. 6. 2013</w:t>
            </w:r>
          </w:p>
        </w:tc>
        <w:tc>
          <w:tcPr>
            <w:tcW w:w="1276" w:type="dxa"/>
            <w:vAlign w:val="center"/>
          </w:tcPr>
          <w:p w:rsidR="00A02C5C" w:rsidRPr="00CA78B2" w:rsidRDefault="00DE3BC3" w:rsidP="00F87BB4">
            <w:pPr>
              <w:jc w:val="center"/>
              <w:rPr>
                <w:sz w:val="22"/>
                <w:szCs w:val="22"/>
              </w:rPr>
            </w:pPr>
            <w:r w:rsidRPr="00CA78B2">
              <w:rPr>
                <w:w w:val="90"/>
                <w:sz w:val="22"/>
                <w:szCs w:val="22"/>
              </w:rPr>
              <w:t>-</w:t>
            </w:r>
          </w:p>
        </w:tc>
      </w:tr>
      <w:tr w:rsidR="004E7C69" w:rsidRPr="00366B9A" w:rsidTr="00CA78B2">
        <w:trPr>
          <w:trHeight w:val="690"/>
        </w:trPr>
        <w:tc>
          <w:tcPr>
            <w:tcW w:w="1843" w:type="dxa"/>
            <w:vMerge/>
            <w:vAlign w:val="center"/>
          </w:tcPr>
          <w:p w:rsidR="004E7C69" w:rsidRPr="00366B9A" w:rsidRDefault="004E7C69" w:rsidP="00C24BBE">
            <w:pPr>
              <w:rPr>
                <w:sz w:val="22"/>
                <w:szCs w:val="22"/>
                <w:highlight w:val="yellow"/>
              </w:rPr>
            </w:pPr>
          </w:p>
        </w:tc>
        <w:tc>
          <w:tcPr>
            <w:tcW w:w="9923" w:type="dxa"/>
            <w:shd w:val="clear" w:color="auto" w:fill="auto"/>
            <w:vAlign w:val="bottom"/>
          </w:tcPr>
          <w:p w:rsidR="004E7C69" w:rsidRPr="00CA78B2" w:rsidRDefault="004E7C69" w:rsidP="004E7C69">
            <w:pPr>
              <w:jc w:val="both"/>
              <w:rPr>
                <w:w w:val="90"/>
                <w:sz w:val="22"/>
                <w:szCs w:val="22"/>
              </w:rPr>
            </w:pPr>
            <w:r w:rsidRPr="00CA78B2">
              <w:rPr>
                <w:w w:val="90"/>
                <w:sz w:val="22"/>
                <w:szCs w:val="22"/>
              </w:rPr>
              <w:t xml:space="preserve">Schéma pomoci </w:t>
            </w:r>
            <w:proofErr w:type="spellStart"/>
            <w:r w:rsidRPr="00CA78B2">
              <w:rPr>
                <w:w w:val="90"/>
                <w:sz w:val="22"/>
                <w:szCs w:val="22"/>
              </w:rPr>
              <w:t>de</w:t>
            </w:r>
            <w:proofErr w:type="spellEnd"/>
            <w:r w:rsidRPr="00CA78B2">
              <w:rPr>
                <w:w w:val="90"/>
                <w:sz w:val="22"/>
                <w:szCs w:val="22"/>
              </w:rPr>
              <w:t xml:space="preserve"> </w:t>
            </w:r>
            <w:proofErr w:type="spellStart"/>
            <w:r w:rsidRPr="00CA78B2">
              <w:rPr>
                <w:w w:val="90"/>
                <w:sz w:val="22"/>
                <w:szCs w:val="22"/>
              </w:rPr>
              <w:t>minimis</w:t>
            </w:r>
            <w:proofErr w:type="spellEnd"/>
            <w:r w:rsidRPr="00CA78B2">
              <w:rPr>
                <w:w w:val="90"/>
                <w:sz w:val="22"/>
                <w:szCs w:val="22"/>
              </w:rPr>
              <w:t xml:space="preserve"> pre iniciatívu JEREMIE v Slovenskej republike Portfóliová záruka prvej straty </w:t>
            </w:r>
            <w:proofErr w:type="spellStart"/>
            <w:r w:rsidRPr="00CA78B2">
              <w:rPr>
                <w:w w:val="90"/>
                <w:sz w:val="22"/>
                <w:szCs w:val="22"/>
              </w:rPr>
              <w:t>First</w:t>
            </w:r>
            <w:proofErr w:type="spellEnd"/>
            <w:r w:rsidRPr="00CA78B2">
              <w:rPr>
                <w:w w:val="90"/>
                <w:sz w:val="22"/>
                <w:szCs w:val="22"/>
              </w:rPr>
              <w:t xml:space="preserve"> </w:t>
            </w:r>
            <w:proofErr w:type="spellStart"/>
            <w:r w:rsidRPr="00CA78B2">
              <w:rPr>
                <w:w w:val="90"/>
                <w:sz w:val="22"/>
                <w:szCs w:val="22"/>
              </w:rPr>
              <w:t>Loss</w:t>
            </w:r>
            <w:proofErr w:type="spellEnd"/>
            <w:r w:rsidRPr="00CA78B2">
              <w:rPr>
                <w:w w:val="90"/>
                <w:sz w:val="22"/>
                <w:szCs w:val="22"/>
              </w:rPr>
              <w:t xml:space="preserve"> </w:t>
            </w:r>
            <w:proofErr w:type="spellStart"/>
            <w:r w:rsidRPr="00CA78B2">
              <w:rPr>
                <w:w w:val="90"/>
                <w:sz w:val="22"/>
                <w:szCs w:val="22"/>
              </w:rPr>
              <w:t>Portfolio</w:t>
            </w:r>
            <w:proofErr w:type="spellEnd"/>
            <w:r w:rsidRPr="00CA78B2">
              <w:rPr>
                <w:w w:val="90"/>
                <w:sz w:val="22"/>
                <w:szCs w:val="22"/>
              </w:rPr>
              <w:t xml:space="preserve"> </w:t>
            </w:r>
            <w:proofErr w:type="spellStart"/>
            <w:r w:rsidRPr="00CA78B2">
              <w:rPr>
                <w:w w:val="90"/>
                <w:sz w:val="22"/>
                <w:szCs w:val="22"/>
              </w:rPr>
              <w:t>Guarantee</w:t>
            </w:r>
            <w:proofErr w:type="spellEnd"/>
            <w:r w:rsidRPr="00CA78B2">
              <w:rPr>
                <w:w w:val="90"/>
                <w:sz w:val="22"/>
                <w:szCs w:val="22"/>
              </w:rPr>
              <w:t xml:space="preserve"> – FLPG</w:t>
            </w:r>
          </w:p>
          <w:p w:rsidR="004E7C69" w:rsidRPr="00CA78B2" w:rsidRDefault="004E7C69" w:rsidP="004E7C69">
            <w:pPr>
              <w:jc w:val="both"/>
              <w:rPr>
                <w:w w:val="90"/>
                <w:sz w:val="22"/>
                <w:szCs w:val="22"/>
              </w:rPr>
            </w:pPr>
            <w:r w:rsidRPr="00CA78B2">
              <w:rPr>
                <w:w w:val="90"/>
                <w:sz w:val="22"/>
                <w:szCs w:val="22"/>
              </w:rPr>
              <w:t>Dodatok č. 1</w:t>
            </w:r>
          </w:p>
          <w:p w:rsidR="00CA78B2" w:rsidRPr="00CA78B2" w:rsidRDefault="00CA78B2" w:rsidP="00CA78B2">
            <w:pPr>
              <w:jc w:val="both"/>
              <w:rPr>
                <w:w w:val="90"/>
                <w:sz w:val="22"/>
                <w:szCs w:val="22"/>
              </w:rPr>
            </w:pPr>
            <w:r w:rsidRPr="00CA78B2">
              <w:rPr>
                <w:w w:val="90"/>
                <w:sz w:val="22"/>
                <w:szCs w:val="22"/>
              </w:rPr>
              <w:t>Dodatok č. 2 (30.12.2013)</w:t>
            </w:r>
          </w:p>
        </w:tc>
        <w:tc>
          <w:tcPr>
            <w:tcW w:w="2693" w:type="dxa"/>
            <w:shd w:val="clear" w:color="auto" w:fill="auto"/>
            <w:vAlign w:val="center"/>
          </w:tcPr>
          <w:p w:rsidR="004E7C69" w:rsidRPr="00CA78B2" w:rsidRDefault="00CA78B2" w:rsidP="004E7C69">
            <w:pPr>
              <w:jc w:val="center"/>
              <w:rPr>
                <w:w w:val="90"/>
                <w:sz w:val="22"/>
                <w:szCs w:val="22"/>
              </w:rPr>
            </w:pPr>
            <w:r w:rsidRPr="00CA78B2">
              <w:rPr>
                <w:w w:val="90"/>
                <w:sz w:val="22"/>
                <w:szCs w:val="22"/>
              </w:rPr>
              <w:t xml:space="preserve"> </w:t>
            </w:r>
            <w:r w:rsidR="004E7C69" w:rsidRPr="00CA78B2">
              <w:rPr>
                <w:w w:val="90"/>
                <w:sz w:val="22"/>
                <w:szCs w:val="22"/>
              </w:rPr>
              <w:t>24. 6. 2011 – 29. 6. 2011</w:t>
            </w:r>
          </w:p>
          <w:p w:rsidR="004E7C69" w:rsidRPr="00CA78B2" w:rsidRDefault="004E7C69" w:rsidP="00696F03">
            <w:pPr>
              <w:jc w:val="center"/>
              <w:rPr>
                <w:w w:val="90"/>
                <w:sz w:val="22"/>
                <w:szCs w:val="22"/>
              </w:rPr>
            </w:pPr>
          </w:p>
        </w:tc>
        <w:tc>
          <w:tcPr>
            <w:tcW w:w="1276" w:type="dxa"/>
            <w:shd w:val="clear" w:color="auto" w:fill="auto"/>
            <w:vAlign w:val="center"/>
          </w:tcPr>
          <w:p w:rsidR="004E7C69" w:rsidRPr="00CA78B2" w:rsidRDefault="004E7C69" w:rsidP="00F87BB4">
            <w:pPr>
              <w:jc w:val="center"/>
              <w:rPr>
                <w:sz w:val="22"/>
                <w:szCs w:val="22"/>
              </w:rPr>
            </w:pPr>
          </w:p>
        </w:tc>
      </w:tr>
      <w:tr w:rsidR="004E7C69" w:rsidRPr="00366B9A" w:rsidTr="00CD2DD4">
        <w:trPr>
          <w:trHeight w:val="690"/>
        </w:trPr>
        <w:tc>
          <w:tcPr>
            <w:tcW w:w="1843" w:type="dxa"/>
            <w:vMerge/>
            <w:vAlign w:val="center"/>
          </w:tcPr>
          <w:p w:rsidR="004E7C69" w:rsidRPr="00366B9A" w:rsidRDefault="004E7C69" w:rsidP="00C24BBE">
            <w:pPr>
              <w:rPr>
                <w:sz w:val="22"/>
                <w:szCs w:val="22"/>
                <w:highlight w:val="yellow"/>
              </w:rPr>
            </w:pPr>
          </w:p>
        </w:tc>
        <w:tc>
          <w:tcPr>
            <w:tcW w:w="9923" w:type="dxa"/>
            <w:vAlign w:val="bottom"/>
          </w:tcPr>
          <w:p w:rsidR="004E7C69" w:rsidRPr="00C50824" w:rsidRDefault="004E7C69" w:rsidP="00E27DF2">
            <w:pPr>
              <w:jc w:val="both"/>
              <w:rPr>
                <w:w w:val="90"/>
                <w:sz w:val="22"/>
                <w:szCs w:val="22"/>
              </w:rPr>
            </w:pPr>
            <w:r w:rsidRPr="00C50824">
              <w:rPr>
                <w:w w:val="90"/>
                <w:sz w:val="22"/>
                <w:szCs w:val="22"/>
              </w:rPr>
              <w:t xml:space="preserve">Schéma na podporu medzinárodnej spolupráce </w:t>
            </w:r>
          </w:p>
          <w:p w:rsidR="004E7C69" w:rsidRPr="00C50824" w:rsidRDefault="004E7C69" w:rsidP="00E27DF2">
            <w:pPr>
              <w:jc w:val="both"/>
              <w:rPr>
                <w:w w:val="90"/>
                <w:sz w:val="22"/>
                <w:szCs w:val="22"/>
              </w:rPr>
            </w:pPr>
            <w:r w:rsidRPr="00C50824">
              <w:rPr>
                <w:w w:val="90"/>
                <w:sz w:val="22"/>
                <w:szCs w:val="22"/>
              </w:rPr>
              <w:t>Dodatok č. 1</w:t>
            </w:r>
          </w:p>
          <w:p w:rsidR="004E7C69" w:rsidRPr="00C50824" w:rsidRDefault="004E7C69" w:rsidP="00E27DF2">
            <w:pPr>
              <w:jc w:val="both"/>
              <w:rPr>
                <w:b/>
                <w:w w:val="90"/>
                <w:sz w:val="22"/>
                <w:szCs w:val="22"/>
              </w:rPr>
            </w:pPr>
            <w:r w:rsidRPr="00C50824">
              <w:rPr>
                <w:w w:val="90"/>
                <w:sz w:val="22"/>
                <w:szCs w:val="22"/>
              </w:rPr>
              <w:t>Dodatok č. 2</w:t>
            </w:r>
          </w:p>
        </w:tc>
        <w:tc>
          <w:tcPr>
            <w:tcW w:w="2693" w:type="dxa"/>
            <w:vAlign w:val="center"/>
          </w:tcPr>
          <w:p w:rsidR="004E7C69" w:rsidRPr="00C50824" w:rsidRDefault="004E7C69" w:rsidP="00D401FC">
            <w:pPr>
              <w:jc w:val="center"/>
              <w:rPr>
                <w:w w:val="90"/>
                <w:sz w:val="22"/>
                <w:szCs w:val="22"/>
              </w:rPr>
            </w:pPr>
            <w:r w:rsidRPr="00C50824">
              <w:rPr>
                <w:w w:val="90"/>
                <w:sz w:val="22"/>
                <w:szCs w:val="22"/>
              </w:rPr>
              <w:t>12. 3. 2008 – 13. 6. 2008</w:t>
            </w:r>
          </w:p>
          <w:p w:rsidR="004E7C69" w:rsidRPr="00C50824" w:rsidRDefault="004E7C69" w:rsidP="00D401FC">
            <w:pPr>
              <w:jc w:val="center"/>
              <w:rPr>
                <w:w w:val="90"/>
                <w:sz w:val="22"/>
                <w:szCs w:val="22"/>
              </w:rPr>
            </w:pPr>
            <w:r w:rsidRPr="00C50824">
              <w:rPr>
                <w:w w:val="90"/>
                <w:sz w:val="22"/>
                <w:szCs w:val="22"/>
              </w:rPr>
              <w:t>25. 5. 2009 – 24. 8. 2009</w:t>
            </w:r>
          </w:p>
          <w:p w:rsidR="004E7C69" w:rsidRPr="00C50824" w:rsidRDefault="004E7C69" w:rsidP="00D401FC">
            <w:pPr>
              <w:jc w:val="center"/>
              <w:rPr>
                <w:w w:val="90"/>
                <w:sz w:val="22"/>
                <w:szCs w:val="22"/>
              </w:rPr>
            </w:pPr>
            <w:r w:rsidRPr="00C50824">
              <w:rPr>
                <w:w w:val="90"/>
                <w:sz w:val="22"/>
                <w:szCs w:val="22"/>
              </w:rPr>
              <w:t>24. 2. 2012 – 28. 5. 2012</w:t>
            </w:r>
          </w:p>
        </w:tc>
        <w:tc>
          <w:tcPr>
            <w:tcW w:w="1276" w:type="dxa"/>
            <w:vAlign w:val="center"/>
          </w:tcPr>
          <w:p w:rsidR="004E7C69" w:rsidRPr="00C50824" w:rsidRDefault="002E62C9" w:rsidP="00F87BB4">
            <w:pPr>
              <w:jc w:val="center"/>
              <w:rPr>
                <w:sz w:val="22"/>
                <w:szCs w:val="22"/>
              </w:rPr>
            </w:pPr>
            <w:r w:rsidRPr="00C50824">
              <w:rPr>
                <w:sz w:val="22"/>
                <w:szCs w:val="22"/>
              </w:rPr>
              <w:t>-</w:t>
            </w:r>
          </w:p>
        </w:tc>
      </w:tr>
      <w:tr w:rsidR="004E7C69" w:rsidRPr="00366B9A" w:rsidTr="00CD2DD4">
        <w:trPr>
          <w:trHeight w:val="585"/>
        </w:trPr>
        <w:tc>
          <w:tcPr>
            <w:tcW w:w="1843" w:type="dxa"/>
            <w:vMerge/>
            <w:vAlign w:val="center"/>
          </w:tcPr>
          <w:p w:rsidR="004E7C69" w:rsidRPr="00366B9A" w:rsidRDefault="004E7C69" w:rsidP="00C24BBE">
            <w:pPr>
              <w:rPr>
                <w:sz w:val="22"/>
                <w:szCs w:val="22"/>
                <w:highlight w:val="yellow"/>
              </w:rPr>
            </w:pPr>
          </w:p>
        </w:tc>
        <w:tc>
          <w:tcPr>
            <w:tcW w:w="9923" w:type="dxa"/>
            <w:vAlign w:val="bottom"/>
          </w:tcPr>
          <w:p w:rsidR="004E7C69" w:rsidRPr="00C50824" w:rsidRDefault="004E7C69" w:rsidP="00E27DF2">
            <w:pPr>
              <w:jc w:val="both"/>
              <w:rPr>
                <w:w w:val="90"/>
                <w:sz w:val="22"/>
                <w:szCs w:val="22"/>
              </w:rPr>
            </w:pPr>
            <w:r w:rsidRPr="00C50824">
              <w:rPr>
                <w:w w:val="90"/>
                <w:sz w:val="22"/>
                <w:szCs w:val="22"/>
              </w:rPr>
              <w:t>Schéma podpory pre začínajúcich podnikateľov (spoločná s Ministerstvom práce, sociálnych vecí a rodiny SR)</w:t>
            </w:r>
          </w:p>
          <w:p w:rsidR="004E7C69" w:rsidRPr="00C50824" w:rsidRDefault="004E7C69" w:rsidP="00E27DF2">
            <w:pPr>
              <w:jc w:val="both"/>
              <w:rPr>
                <w:w w:val="90"/>
                <w:sz w:val="22"/>
                <w:szCs w:val="22"/>
              </w:rPr>
            </w:pPr>
            <w:r w:rsidRPr="00C50824">
              <w:rPr>
                <w:w w:val="90"/>
                <w:sz w:val="22"/>
                <w:szCs w:val="22"/>
              </w:rPr>
              <w:t xml:space="preserve">Dodatok č. 1 </w:t>
            </w:r>
          </w:p>
        </w:tc>
        <w:tc>
          <w:tcPr>
            <w:tcW w:w="2693" w:type="dxa"/>
            <w:vAlign w:val="center"/>
          </w:tcPr>
          <w:p w:rsidR="004E7C69" w:rsidRPr="00C50824" w:rsidRDefault="004E7C69" w:rsidP="00D401FC">
            <w:pPr>
              <w:jc w:val="center"/>
              <w:rPr>
                <w:w w:val="90"/>
                <w:sz w:val="22"/>
                <w:szCs w:val="22"/>
              </w:rPr>
            </w:pPr>
          </w:p>
          <w:p w:rsidR="004E7C69" w:rsidRPr="00C50824" w:rsidRDefault="004E7C69" w:rsidP="00D401FC">
            <w:pPr>
              <w:jc w:val="center"/>
              <w:rPr>
                <w:w w:val="90"/>
                <w:sz w:val="22"/>
                <w:szCs w:val="22"/>
              </w:rPr>
            </w:pPr>
            <w:r w:rsidRPr="00C50824">
              <w:rPr>
                <w:w w:val="90"/>
                <w:sz w:val="22"/>
                <w:szCs w:val="22"/>
              </w:rPr>
              <w:t>28. 8. 2008 – 28. 11. 2008</w:t>
            </w:r>
          </w:p>
        </w:tc>
        <w:tc>
          <w:tcPr>
            <w:tcW w:w="1276" w:type="dxa"/>
            <w:vAlign w:val="center"/>
          </w:tcPr>
          <w:p w:rsidR="004E7C69" w:rsidRPr="00C50824" w:rsidRDefault="002E62C9" w:rsidP="00F87BB4">
            <w:pPr>
              <w:jc w:val="center"/>
              <w:rPr>
                <w:sz w:val="22"/>
                <w:szCs w:val="22"/>
              </w:rPr>
            </w:pPr>
            <w:r w:rsidRPr="00C50824">
              <w:rPr>
                <w:sz w:val="22"/>
                <w:szCs w:val="22"/>
              </w:rPr>
              <w:t>-</w:t>
            </w:r>
          </w:p>
        </w:tc>
      </w:tr>
      <w:tr w:rsidR="004E7C69" w:rsidRPr="00366B9A" w:rsidTr="00CD2DD4">
        <w:trPr>
          <w:trHeight w:val="186"/>
        </w:trPr>
        <w:tc>
          <w:tcPr>
            <w:tcW w:w="1843" w:type="dxa"/>
            <w:vMerge/>
            <w:vAlign w:val="center"/>
          </w:tcPr>
          <w:p w:rsidR="004E7C69" w:rsidRPr="00366B9A" w:rsidRDefault="004E7C69" w:rsidP="00C24BBE">
            <w:pPr>
              <w:rPr>
                <w:sz w:val="22"/>
                <w:szCs w:val="22"/>
                <w:highlight w:val="yellow"/>
              </w:rPr>
            </w:pPr>
          </w:p>
        </w:tc>
        <w:tc>
          <w:tcPr>
            <w:tcW w:w="9923" w:type="dxa"/>
            <w:vAlign w:val="bottom"/>
          </w:tcPr>
          <w:p w:rsidR="004E7C69" w:rsidRPr="00C50824" w:rsidRDefault="004E7C69" w:rsidP="00E27DF2">
            <w:pPr>
              <w:jc w:val="both"/>
              <w:rPr>
                <w:w w:val="90"/>
                <w:sz w:val="22"/>
                <w:szCs w:val="22"/>
              </w:rPr>
            </w:pPr>
            <w:r w:rsidRPr="00C50824">
              <w:rPr>
                <w:w w:val="90"/>
                <w:sz w:val="22"/>
                <w:szCs w:val="22"/>
              </w:rPr>
              <w:t>Opatrenie 1.3 - Podpora inovačných aktivít v podnikoch</w:t>
            </w:r>
          </w:p>
          <w:p w:rsidR="004E7C69" w:rsidRPr="00C50824" w:rsidRDefault="004E7C69" w:rsidP="00E27DF2">
            <w:pPr>
              <w:jc w:val="both"/>
              <w:rPr>
                <w:w w:val="90"/>
                <w:sz w:val="22"/>
                <w:szCs w:val="22"/>
              </w:rPr>
            </w:pPr>
            <w:r w:rsidRPr="00C50824">
              <w:rPr>
                <w:w w:val="90"/>
                <w:sz w:val="22"/>
                <w:szCs w:val="22"/>
              </w:rPr>
              <w:t>Schéma na podporu inovácií, zavádzania systémov manažérstva kvality, ochrany priemyselných práv a zavádzania technických noriem do výrobnej praxe a služieb</w:t>
            </w:r>
          </w:p>
          <w:p w:rsidR="004E7C69" w:rsidRPr="00C50824" w:rsidRDefault="004E7C69" w:rsidP="00E27DF2">
            <w:pPr>
              <w:jc w:val="both"/>
              <w:rPr>
                <w:w w:val="90"/>
                <w:sz w:val="22"/>
                <w:szCs w:val="22"/>
              </w:rPr>
            </w:pPr>
            <w:r w:rsidRPr="00C50824">
              <w:rPr>
                <w:w w:val="90"/>
                <w:sz w:val="22"/>
                <w:szCs w:val="22"/>
              </w:rPr>
              <w:t>Dodatok č. 1</w:t>
            </w:r>
          </w:p>
          <w:p w:rsidR="004E7C69" w:rsidRPr="00C50824" w:rsidRDefault="004E7C69" w:rsidP="00E27DF2">
            <w:pPr>
              <w:jc w:val="both"/>
              <w:rPr>
                <w:w w:val="90"/>
                <w:sz w:val="22"/>
                <w:szCs w:val="22"/>
              </w:rPr>
            </w:pPr>
            <w:r w:rsidRPr="00C50824">
              <w:rPr>
                <w:w w:val="90"/>
                <w:sz w:val="22"/>
                <w:szCs w:val="22"/>
              </w:rPr>
              <w:t>Dodatok č. 2</w:t>
            </w:r>
          </w:p>
        </w:tc>
        <w:tc>
          <w:tcPr>
            <w:tcW w:w="2693" w:type="dxa"/>
            <w:vAlign w:val="center"/>
          </w:tcPr>
          <w:p w:rsidR="004E7C69" w:rsidRPr="00C50824" w:rsidRDefault="004E7C69" w:rsidP="00696F03">
            <w:pPr>
              <w:jc w:val="center"/>
              <w:rPr>
                <w:w w:val="90"/>
                <w:sz w:val="22"/>
                <w:szCs w:val="22"/>
              </w:rPr>
            </w:pPr>
          </w:p>
          <w:p w:rsidR="004E7C69" w:rsidRPr="00C50824" w:rsidRDefault="004E7C69" w:rsidP="00696F03">
            <w:pPr>
              <w:jc w:val="center"/>
              <w:rPr>
                <w:w w:val="90"/>
                <w:sz w:val="22"/>
                <w:szCs w:val="22"/>
              </w:rPr>
            </w:pPr>
            <w:r w:rsidRPr="00C50824">
              <w:rPr>
                <w:w w:val="90"/>
                <w:sz w:val="22"/>
                <w:szCs w:val="22"/>
              </w:rPr>
              <w:t>3. 9. 2009 – 27. 1. 2010</w:t>
            </w:r>
          </w:p>
        </w:tc>
        <w:tc>
          <w:tcPr>
            <w:tcW w:w="1276" w:type="dxa"/>
            <w:vAlign w:val="center"/>
          </w:tcPr>
          <w:p w:rsidR="004E7C69" w:rsidRPr="00C50824" w:rsidRDefault="004E7C69" w:rsidP="00F87BB4">
            <w:pPr>
              <w:jc w:val="center"/>
              <w:rPr>
                <w:w w:val="90"/>
                <w:sz w:val="22"/>
                <w:szCs w:val="22"/>
              </w:rPr>
            </w:pPr>
            <w:r w:rsidRPr="00C50824">
              <w:rPr>
                <w:w w:val="90"/>
                <w:sz w:val="22"/>
                <w:szCs w:val="22"/>
              </w:rPr>
              <w:t>-</w:t>
            </w:r>
          </w:p>
        </w:tc>
      </w:tr>
      <w:tr w:rsidR="004E7C69" w:rsidRPr="00366B9A" w:rsidTr="00CD2DD4">
        <w:trPr>
          <w:trHeight w:val="186"/>
        </w:trPr>
        <w:tc>
          <w:tcPr>
            <w:tcW w:w="1843" w:type="dxa"/>
            <w:vMerge/>
            <w:vAlign w:val="center"/>
          </w:tcPr>
          <w:p w:rsidR="004E7C69" w:rsidRPr="00366B9A" w:rsidRDefault="004E7C69" w:rsidP="00C24BBE">
            <w:pPr>
              <w:rPr>
                <w:sz w:val="22"/>
                <w:szCs w:val="22"/>
                <w:highlight w:val="yellow"/>
              </w:rPr>
            </w:pPr>
          </w:p>
        </w:tc>
        <w:tc>
          <w:tcPr>
            <w:tcW w:w="9923" w:type="dxa"/>
            <w:vAlign w:val="bottom"/>
          </w:tcPr>
          <w:p w:rsidR="00DE3BC3" w:rsidRPr="00C50824" w:rsidRDefault="00DE3BC3" w:rsidP="00DE3BC3">
            <w:pPr>
              <w:jc w:val="both"/>
              <w:rPr>
                <w:w w:val="90"/>
                <w:sz w:val="22"/>
                <w:szCs w:val="22"/>
              </w:rPr>
            </w:pPr>
            <w:r w:rsidRPr="00C50824">
              <w:rPr>
                <w:w w:val="90"/>
                <w:sz w:val="22"/>
                <w:szCs w:val="22"/>
              </w:rPr>
              <w:t>Opatrenie 1.3 - Podpora inovačných aktivít v podnikoch</w:t>
            </w:r>
          </w:p>
          <w:p w:rsidR="004E7C69" w:rsidRPr="00C50824" w:rsidRDefault="004E7C69" w:rsidP="004E7C69">
            <w:pPr>
              <w:jc w:val="both"/>
              <w:rPr>
                <w:w w:val="90"/>
                <w:sz w:val="22"/>
                <w:szCs w:val="22"/>
              </w:rPr>
            </w:pPr>
            <w:r w:rsidRPr="00C50824">
              <w:rPr>
                <w:w w:val="90"/>
                <w:sz w:val="22"/>
                <w:szCs w:val="22"/>
              </w:rPr>
              <w:t xml:space="preserve">Schéma pomoci </w:t>
            </w:r>
            <w:proofErr w:type="spellStart"/>
            <w:r w:rsidRPr="00C50824">
              <w:rPr>
                <w:w w:val="90"/>
                <w:sz w:val="22"/>
                <w:szCs w:val="22"/>
              </w:rPr>
              <w:t>de</w:t>
            </w:r>
            <w:proofErr w:type="spellEnd"/>
            <w:r w:rsidRPr="00C50824">
              <w:rPr>
                <w:w w:val="90"/>
                <w:sz w:val="22"/>
                <w:szCs w:val="22"/>
              </w:rPr>
              <w:t xml:space="preserve"> </w:t>
            </w:r>
            <w:proofErr w:type="spellStart"/>
            <w:r w:rsidRPr="00C50824">
              <w:rPr>
                <w:w w:val="90"/>
                <w:sz w:val="22"/>
                <w:szCs w:val="22"/>
              </w:rPr>
              <w:t>minimis</w:t>
            </w:r>
            <w:proofErr w:type="spellEnd"/>
            <w:r w:rsidRPr="00C50824">
              <w:rPr>
                <w:w w:val="90"/>
                <w:sz w:val="22"/>
                <w:szCs w:val="22"/>
              </w:rPr>
              <w:t xml:space="preserve"> pre iniciatívu JEREMIE v Slovenskej republike Portfóliová záruka prvej straty </w:t>
            </w:r>
            <w:proofErr w:type="spellStart"/>
            <w:r w:rsidRPr="00C50824">
              <w:rPr>
                <w:w w:val="90"/>
                <w:sz w:val="22"/>
                <w:szCs w:val="22"/>
              </w:rPr>
              <w:t>First</w:t>
            </w:r>
            <w:proofErr w:type="spellEnd"/>
            <w:r w:rsidRPr="00C50824">
              <w:rPr>
                <w:w w:val="90"/>
                <w:sz w:val="22"/>
                <w:szCs w:val="22"/>
              </w:rPr>
              <w:t xml:space="preserve"> </w:t>
            </w:r>
            <w:proofErr w:type="spellStart"/>
            <w:r w:rsidRPr="00C50824">
              <w:rPr>
                <w:w w:val="90"/>
                <w:sz w:val="22"/>
                <w:szCs w:val="22"/>
              </w:rPr>
              <w:t>Loss</w:t>
            </w:r>
            <w:proofErr w:type="spellEnd"/>
            <w:r w:rsidRPr="00C50824">
              <w:rPr>
                <w:w w:val="90"/>
                <w:sz w:val="22"/>
                <w:szCs w:val="22"/>
              </w:rPr>
              <w:t xml:space="preserve"> </w:t>
            </w:r>
            <w:proofErr w:type="spellStart"/>
            <w:r w:rsidRPr="00C50824">
              <w:rPr>
                <w:w w:val="90"/>
                <w:sz w:val="22"/>
                <w:szCs w:val="22"/>
              </w:rPr>
              <w:t>Portfolio</w:t>
            </w:r>
            <w:proofErr w:type="spellEnd"/>
            <w:r w:rsidRPr="00C50824">
              <w:rPr>
                <w:w w:val="90"/>
                <w:sz w:val="22"/>
                <w:szCs w:val="22"/>
              </w:rPr>
              <w:t xml:space="preserve"> </w:t>
            </w:r>
            <w:proofErr w:type="spellStart"/>
            <w:r w:rsidRPr="00C50824">
              <w:rPr>
                <w:w w:val="90"/>
                <w:sz w:val="22"/>
                <w:szCs w:val="22"/>
              </w:rPr>
              <w:t>Guarantee</w:t>
            </w:r>
            <w:proofErr w:type="spellEnd"/>
            <w:r w:rsidRPr="00C50824">
              <w:rPr>
                <w:w w:val="90"/>
                <w:sz w:val="22"/>
                <w:szCs w:val="22"/>
              </w:rPr>
              <w:t xml:space="preserve"> – FLPG</w:t>
            </w:r>
          </w:p>
          <w:p w:rsidR="004E7C69" w:rsidRDefault="004E7C69" w:rsidP="004E7C69">
            <w:pPr>
              <w:jc w:val="both"/>
              <w:rPr>
                <w:w w:val="90"/>
                <w:sz w:val="22"/>
                <w:szCs w:val="22"/>
              </w:rPr>
            </w:pPr>
            <w:r w:rsidRPr="00C50824">
              <w:rPr>
                <w:w w:val="90"/>
                <w:sz w:val="22"/>
                <w:szCs w:val="22"/>
              </w:rPr>
              <w:t>Dodatok č. 1</w:t>
            </w:r>
          </w:p>
          <w:p w:rsidR="00C50824" w:rsidRPr="00C50824" w:rsidRDefault="00C50824" w:rsidP="00C50824">
            <w:pPr>
              <w:jc w:val="both"/>
              <w:rPr>
                <w:w w:val="90"/>
                <w:sz w:val="22"/>
                <w:szCs w:val="22"/>
              </w:rPr>
            </w:pPr>
            <w:r w:rsidRPr="00C50824">
              <w:rPr>
                <w:w w:val="90"/>
                <w:sz w:val="22"/>
                <w:szCs w:val="22"/>
              </w:rPr>
              <w:t xml:space="preserve">Dodatok č. </w:t>
            </w:r>
            <w:r>
              <w:rPr>
                <w:w w:val="90"/>
                <w:sz w:val="22"/>
                <w:szCs w:val="22"/>
              </w:rPr>
              <w:t>2 (30.12.2013)</w:t>
            </w:r>
          </w:p>
        </w:tc>
        <w:tc>
          <w:tcPr>
            <w:tcW w:w="2693" w:type="dxa"/>
            <w:vAlign w:val="center"/>
          </w:tcPr>
          <w:p w:rsidR="004E7C69" w:rsidRPr="00C50824" w:rsidRDefault="004E7C69" w:rsidP="00696F03">
            <w:pPr>
              <w:jc w:val="center"/>
              <w:rPr>
                <w:w w:val="90"/>
                <w:sz w:val="22"/>
                <w:szCs w:val="22"/>
              </w:rPr>
            </w:pPr>
            <w:r w:rsidRPr="00C50824">
              <w:rPr>
                <w:w w:val="90"/>
                <w:sz w:val="22"/>
                <w:szCs w:val="22"/>
              </w:rPr>
              <w:t>21. 10. 2009 – 26. 10. 2009</w:t>
            </w:r>
          </w:p>
        </w:tc>
        <w:tc>
          <w:tcPr>
            <w:tcW w:w="1276" w:type="dxa"/>
            <w:vAlign w:val="center"/>
          </w:tcPr>
          <w:p w:rsidR="004E7C69" w:rsidRPr="00C50824" w:rsidRDefault="00DE3BC3" w:rsidP="00F87BB4">
            <w:pPr>
              <w:jc w:val="center"/>
              <w:rPr>
                <w:w w:val="90"/>
                <w:sz w:val="22"/>
                <w:szCs w:val="22"/>
              </w:rPr>
            </w:pPr>
            <w:r w:rsidRPr="00C50824">
              <w:rPr>
                <w:w w:val="90"/>
                <w:sz w:val="22"/>
                <w:szCs w:val="22"/>
              </w:rPr>
              <w:t>-</w:t>
            </w:r>
          </w:p>
        </w:tc>
      </w:tr>
      <w:tr w:rsidR="004E7C69" w:rsidRPr="00366B9A" w:rsidTr="00CD2DD4">
        <w:trPr>
          <w:trHeight w:val="186"/>
        </w:trPr>
        <w:tc>
          <w:tcPr>
            <w:tcW w:w="1843" w:type="dxa"/>
            <w:vMerge/>
            <w:vAlign w:val="center"/>
          </w:tcPr>
          <w:p w:rsidR="004E7C69" w:rsidRPr="00366B9A" w:rsidRDefault="004E7C69" w:rsidP="00C24BBE">
            <w:pPr>
              <w:rPr>
                <w:sz w:val="22"/>
                <w:szCs w:val="22"/>
                <w:highlight w:val="yellow"/>
              </w:rPr>
            </w:pPr>
          </w:p>
        </w:tc>
        <w:tc>
          <w:tcPr>
            <w:tcW w:w="9923" w:type="dxa"/>
            <w:vAlign w:val="bottom"/>
          </w:tcPr>
          <w:p w:rsidR="004E7C69" w:rsidRPr="00C50824" w:rsidRDefault="004E7C69" w:rsidP="00E27DF2">
            <w:pPr>
              <w:jc w:val="both"/>
              <w:rPr>
                <w:w w:val="90"/>
                <w:sz w:val="22"/>
                <w:szCs w:val="22"/>
              </w:rPr>
            </w:pPr>
            <w:r w:rsidRPr="00C50824">
              <w:rPr>
                <w:w w:val="90"/>
                <w:sz w:val="22"/>
                <w:szCs w:val="22"/>
              </w:rPr>
              <w:t>Opatrenie 2.1 - Zvyšovanie energetickej efektívnosti na strane výroby aj spotreby a zavádzanie progresívnych technológií v energetike</w:t>
            </w:r>
          </w:p>
          <w:p w:rsidR="004E7C69" w:rsidRPr="00C50824" w:rsidRDefault="004E7C69" w:rsidP="00E27DF2">
            <w:pPr>
              <w:jc w:val="both"/>
              <w:rPr>
                <w:w w:val="90"/>
                <w:sz w:val="22"/>
                <w:szCs w:val="22"/>
              </w:rPr>
            </w:pPr>
            <w:r w:rsidRPr="00C50824">
              <w:rPr>
                <w:w w:val="90"/>
                <w:sz w:val="22"/>
                <w:szCs w:val="22"/>
              </w:rPr>
              <w:t>Schéma na podporu trvalo udržateľného rozvoja</w:t>
            </w:r>
          </w:p>
          <w:p w:rsidR="004E7C69" w:rsidRPr="00C50824" w:rsidRDefault="004E7C69" w:rsidP="00E27DF2">
            <w:pPr>
              <w:jc w:val="both"/>
              <w:rPr>
                <w:w w:val="90"/>
                <w:sz w:val="22"/>
                <w:szCs w:val="22"/>
              </w:rPr>
            </w:pPr>
            <w:r w:rsidRPr="00C50824">
              <w:rPr>
                <w:w w:val="90"/>
                <w:sz w:val="22"/>
                <w:szCs w:val="22"/>
              </w:rPr>
              <w:t>Dodatok č. 1</w:t>
            </w:r>
          </w:p>
          <w:p w:rsidR="004E7C69" w:rsidRPr="00C50824" w:rsidRDefault="004E7C69" w:rsidP="00E27DF2">
            <w:pPr>
              <w:jc w:val="both"/>
              <w:rPr>
                <w:w w:val="90"/>
                <w:sz w:val="22"/>
                <w:szCs w:val="22"/>
              </w:rPr>
            </w:pPr>
            <w:r w:rsidRPr="00C50824">
              <w:rPr>
                <w:w w:val="90"/>
                <w:sz w:val="22"/>
                <w:szCs w:val="22"/>
              </w:rPr>
              <w:t>Dodatok č. 2</w:t>
            </w:r>
          </w:p>
        </w:tc>
        <w:tc>
          <w:tcPr>
            <w:tcW w:w="2693" w:type="dxa"/>
            <w:vAlign w:val="center"/>
          </w:tcPr>
          <w:p w:rsidR="004E7C69" w:rsidRPr="00C50824" w:rsidRDefault="004E7C69" w:rsidP="004E7C69">
            <w:pPr>
              <w:jc w:val="center"/>
              <w:rPr>
                <w:w w:val="90"/>
                <w:sz w:val="22"/>
                <w:szCs w:val="22"/>
              </w:rPr>
            </w:pPr>
            <w:r w:rsidRPr="00C50824">
              <w:rPr>
                <w:w w:val="90"/>
                <w:sz w:val="22"/>
                <w:szCs w:val="22"/>
              </w:rPr>
              <w:t>12. 3. 2008 – 13. 6. 2008</w:t>
            </w:r>
          </w:p>
          <w:p w:rsidR="004E7C69" w:rsidRPr="00C50824" w:rsidRDefault="004E7C69" w:rsidP="004E7C69">
            <w:pPr>
              <w:jc w:val="center"/>
              <w:rPr>
                <w:w w:val="90"/>
                <w:sz w:val="22"/>
                <w:szCs w:val="22"/>
              </w:rPr>
            </w:pPr>
            <w:r w:rsidRPr="00C50824">
              <w:rPr>
                <w:w w:val="90"/>
                <w:sz w:val="22"/>
                <w:szCs w:val="22"/>
              </w:rPr>
              <w:t>4. 5. 2009 – 3. 8. 2009</w:t>
            </w:r>
          </w:p>
          <w:p w:rsidR="004E7C69" w:rsidRPr="00C50824" w:rsidRDefault="004E7C69" w:rsidP="00696F03">
            <w:pPr>
              <w:jc w:val="center"/>
              <w:rPr>
                <w:w w:val="90"/>
                <w:sz w:val="22"/>
                <w:szCs w:val="22"/>
              </w:rPr>
            </w:pPr>
          </w:p>
        </w:tc>
        <w:tc>
          <w:tcPr>
            <w:tcW w:w="1276" w:type="dxa"/>
            <w:vAlign w:val="center"/>
          </w:tcPr>
          <w:p w:rsidR="004E7C69" w:rsidRPr="00C50824" w:rsidRDefault="004E7C69" w:rsidP="00F87BB4">
            <w:pPr>
              <w:jc w:val="center"/>
              <w:rPr>
                <w:w w:val="90"/>
                <w:sz w:val="22"/>
                <w:szCs w:val="22"/>
              </w:rPr>
            </w:pPr>
            <w:r w:rsidRPr="00C50824">
              <w:rPr>
                <w:w w:val="90"/>
                <w:sz w:val="22"/>
                <w:szCs w:val="22"/>
              </w:rPr>
              <w:t>-</w:t>
            </w:r>
          </w:p>
        </w:tc>
      </w:tr>
      <w:tr w:rsidR="004E7C69" w:rsidRPr="00366B9A" w:rsidTr="00CD2DD4">
        <w:trPr>
          <w:trHeight w:val="186"/>
        </w:trPr>
        <w:tc>
          <w:tcPr>
            <w:tcW w:w="1843" w:type="dxa"/>
            <w:vMerge/>
            <w:tcBorders>
              <w:bottom w:val="nil"/>
            </w:tcBorders>
            <w:vAlign w:val="center"/>
          </w:tcPr>
          <w:p w:rsidR="004E7C69" w:rsidRPr="00366B9A" w:rsidRDefault="004E7C69" w:rsidP="00C24BBE">
            <w:pPr>
              <w:rPr>
                <w:sz w:val="22"/>
                <w:szCs w:val="22"/>
                <w:highlight w:val="yellow"/>
              </w:rPr>
            </w:pPr>
          </w:p>
        </w:tc>
        <w:tc>
          <w:tcPr>
            <w:tcW w:w="9923" w:type="dxa"/>
            <w:vAlign w:val="bottom"/>
          </w:tcPr>
          <w:p w:rsidR="004E7C69" w:rsidRPr="00C50824" w:rsidRDefault="004E7C69" w:rsidP="00E27DF2">
            <w:pPr>
              <w:jc w:val="both"/>
              <w:rPr>
                <w:w w:val="90"/>
                <w:sz w:val="22"/>
                <w:szCs w:val="22"/>
              </w:rPr>
            </w:pPr>
            <w:r w:rsidRPr="00C50824">
              <w:rPr>
                <w:w w:val="90"/>
                <w:sz w:val="22"/>
                <w:szCs w:val="22"/>
              </w:rPr>
              <w:t>Opatrenie 3.1 - Podpora podnikateľských aktivít v cestovnom ruchu</w:t>
            </w:r>
          </w:p>
          <w:p w:rsidR="004E7C69" w:rsidRPr="00C50824" w:rsidRDefault="004E7C69" w:rsidP="00E27DF2">
            <w:pPr>
              <w:jc w:val="both"/>
              <w:rPr>
                <w:w w:val="90"/>
                <w:sz w:val="22"/>
                <w:szCs w:val="22"/>
              </w:rPr>
            </w:pPr>
            <w:r w:rsidRPr="00C50824">
              <w:rPr>
                <w:w w:val="90"/>
                <w:sz w:val="22"/>
                <w:szCs w:val="22"/>
              </w:rPr>
              <w:t>Schéma na podporu podnikateľských aktivít v cestovnom ruchu</w:t>
            </w:r>
          </w:p>
          <w:p w:rsidR="004E7C69" w:rsidRPr="00C50824" w:rsidRDefault="004E7C69" w:rsidP="00E27DF2">
            <w:pPr>
              <w:jc w:val="both"/>
              <w:rPr>
                <w:w w:val="90"/>
                <w:sz w:val="22"/>
                <w:szCs w:val="22"/>
              </w:rPr>
            </w:pPr>
            <w:r w:rsidRPr="00C50824">
              <w:rPr>
                <w:w w:val="90"/>
                <w:sz w:val="22"/>
                <w:szCs w:val="22"/>
              </w:rPr>
              <w:t>Dodatok č. 1</w:t>
            </w:r>
          </w:p>
          <w:p w:rsidR="004E7C69" w:rsidRPr="00C50824" w:rsidRDefault="004E7C69" w:rsidP="00E27DF2">
            <w:pPr>
              <w:jc w:val="both"/>
              <w:rPr>
                <w:w w:val="90"/>
                <w:sz w:val="22"/>
                <w:szCs w:val="22"/>
              </w:rPr>
            </w:pPr>
            <w:r w:rsidRPr="00C50824">
              <w:rPr>
                <w:w w:val="90"/>
                <w:sz w:val="22"/>
                <w:szCs w:val="22"/>
              </w:rPr>
              <w:t>Dodatok č. 2</w:t>
            </w:r>
          </w:p>
        </w:tc>
        <w:tc>
          <w:tcPr>
            <w:tcW w:w="2693" w:type="dxa"/>
            <w:vAlign w:val="center"/>
          </w:tcPr>
          <w:p w:rsidR="004E7C69" w:rsidRPr="00C50824" w:rsidRDefault="004E7C69" w:rsidP="004E7C69">
            <w:pPr>
              <w:jc w:val="center"/>
              <w:rPr>
                <w:w w:val="90"/>
                <w:sz w:val="22"/>
                <w:szCs w:val="22"/>
              </w:rPr>
            </w:pPr>
            <w:r w:rsidRPr="00C50824">
              <w:rPr>
                <w:w w:val="90"/>
                <w:sz w:val="22"/>
                <w:szCs w:val="22"/>
              </w:rPr>
              <w:t>9. 6. 2008 – 12. 9. 2008</w:t>
            </w:r>
          </w:p>
          <w:p w:rsidR="004E7C69" w:rsidRPr="00C50824" w:rsidRDefault="004E7C69" w:rsidP="004E7C69">
            <w:pPr>
              <w:jc w:val="center"/>
              <w:rPr>
                <w:w w:val="90"/>
                <w:sz w:val="22"/>
                <w:szCs w:val="22"/>
              </w:rPr>
            </w:pPr>
            <w:r w:rsidRPr="00C50824">
              <w:rPr>
                <w:w w:val="90"/>
                <w:sz w:val="22"/>
                <w:szCs w:val="22"/>
              </w:rPr>
              <w:t>20. 7. 2009 – 19. 10. 2009</w:t>
            </w:r>
          </w:p>
          <w:p w:rsidR="004E7C69" w:rsidRPr="00C50824" w:rsidRDefault="004E7C69" w:rsidP="00696F03">
            <w:pPr>
              <w:jc w:val="center"/>
              <w:rPr>
                <w:w w:val="90"/>
                <w:sz w:val="22"/>
                <w:szCs w:val="22"/>
              </w:rPr>
            </w:pPr>
          </w:p>
        </w:tc>
        <w:tc>
          <w:tcPr>
            <w:tcW w:w="1276" w:type="dxa"/>
            <w:vAlign w:val="center"/>
          </w:tcPr>
          <w:p w:rsidR="004E7C69" w:rsidRPr="00C50824" w:rsidRDefault="004E7C69" w:rsidP="00B13438">
            <w:pPr>
              <w:jc w:val="center"/>
              <w:rPr>
                <w:w w:val="90"/>
                <w:sz w:val="22"/>
                <w:szCs w:val="22"/>
              </w:rPr>
            </w:pPr>
            <w:r w:rsidRPr="00C50824">
              <w:rPr>
                <w:w w:val="90"/>
                <w:sz w:val="22"/>
                <w:szCs w:val="22"/>
              </w:rPr>
              <w:t>-</w:t>
            </w:r>
          </w:p>
        </w:tc>
      </w:tr>
      <w:tr w:rsidR="00DE3BC3" w:rsidRPr="00366B9A" w:rsidTr="0072726C">
        <w:trPr>
          <w:trHeight w:val="186"/>
        </w:trPr>
        <w:tc>
          <w:tcPr>
            <w:tcW w:w="1843" w:type="dxa"/>
            <w:tcBorders>
              <w:top w:val="nil"/>
            </w:tcBorders>
            <w:vAlign w:val="center"/>
          </w:tcPr>
          <w:p w:rsidR="00DE3BC3" w:rsidRPr="00366B9A" w:rsidRDefault="00DE3BC3" w:rsidP="00C24BBE">
            <w:pPr>
              <w:rPr>
                <w:sz w:val="22"/>
                <w:szCs w:val="22"/>
                <w:highlight w:val="yellow"/>
              </w:rPr>
            </w:pPr>
          </w:p>
        </w:tc>
        <w:tc>
          <w:tcPr>
            <w:tcW w:w="12616" w:type="dxa"/>
            <w:gridSpan w:val="2"/>
            <w:vAlign w:val="bottom"/>
          </w:tcPr>
          <w:p w:rsidR="00DE3BC3" w:rsidRPr="00C50824" w:rsidRDefault="00DE3BC3" w:rsidP="00DE3BC3">
            <w:pPr>
              <w:rPr>
                <w:sz w:val="22"/>
                <w:szCs w:val="22"/>
              </w:rPr>
            </w:pPr>
            <w:r w:rsidRPr="00C50824">
              <w:rPr>
                <w:sz w:val="22"/>
                <w:szCs w:val="22"/>
              </w:rPr>
              <w:t xml:space="preserve">V sledovanom období </w:t>
            </w:r>
            <w:r w:rsidR="00C50824">
              <w:rPr>
                <w:sz w:val="22"/>
                <w:szCs w:val="22"/>
              </w:rPr>
              <w:t>2</w:t>
            </w:r>
            <w:r w:rsidRPr="00C50824">
              <w:rPr>
                <w:sz w:val="22"/>
                <w:szCs w:val="22"/>
              </w:rPr>
              <w:t xml:space="preserve">. polroka 2013 bola aktualizovaná: </w:t>
            </w:r>
          </w:p>
          <w:p w:rsidR="00C50824" w:rsidRPr="00C50824" w:rsidRDefault="00C50824" w:rsidP="00C50824">
            <w:pPr>
              <w:pStyle w:val="Odsekzoznamu"/>
              <w:numPr>
                <w:ilvl w:val="0"/>
                <w:numId w:val="23"/>
              </w:numPr>
              <w:tabs>
                <w:tab w:val="left" w:pos="214"/>
              </w:tabs>
              <w:jc w:val="both"/>
              <w:rPr>
                <w:color w:val="000000"/>
                <w:sz w:val="22"/>
                <w:szCs w:val="22"/>
              </w:rPr>
            </w:pPr>
            <w:r>
              <w:rPr>
                <w:color w:val="000000"/>
                <w:sz w:val="22"/>
                <w:szCs w:val="22"/>
              </w:rPr>
              <w:t>s</w:t>
            </w:r>
            <w:r w:rsidRPr="00C50824">
              <w:rPr>
                <w:color w:val="000000"/>
                <w:sz w:val="22"/>
                <w:szCs w:val="22"/>
              </w:rPr>
              <w:t>chéma štátnej pomoci na podporu zavádzania inovatívnych a vyspelých technológií v priemysle a v službách dodatkom č. 7;</w:t>
            </w:r>
          </w:p>
          <w:p w:rsidR="00C50824" w:rsidRPr="00C50824" w:rsidRDefault="00C50824" w:rsidP="00C50824">
            <w:pPr>
              <w:pStyle w:val="Odsekzoznamu"/>
              <w:numPr>
                <w:ilvl w:val="0"/>
                <w:numId w:val="23"/>
              </w:numPr>
              <w:tabs>
                <w:tab w:val="left" w:pos="214"/>
              </w:tabs>
              <w:jc w:val="both"/>
              <w:rPr>
                <w:color w:val="000000"/>
                <w:sz w:val="22"/>
                <w:szCs w:val="22"/>
              </w:rPr>
            </w:pPr>
            <w:r>
              <w:rPr>
                <w:color w:val="000000"/>
                <w:sz w:val="22"/>
                <w:szCs w:val="22"/>
              </w:rPr>
              <w:t>s</w:t>
            </w:r>
            <w:r w:rsidRPr="00C50824">
              <w:rPr>
                <w:color w:val="000000"/>
                <w:sz w:val="22"/>
                <w:szCs w:val="22"/>
              </w:rPr>
              <w:t>chéma štátnej pomoci na podporu inovácií prostredníctvom projektov priemyselného výskumu a experimentálneho vývoja dodatkom č. 4;</w:t>
            </w:r>
          </w:p>
          <w:p w:rsidR="00C50824" w:rsidRPr="00C50824" w:rsidRDefault="00C50824" w:rsidP="00C50824">
            <w:pPr>
              <w:pStyle w:val="Odsekzoznamu"/>
              <w:numPr>
                <w:ilvl w:val="0"/>
                <w:numId w:val="23"/>
              </w:numPr>
              <w:tabs>
                <w:tab w:val="left" w:pos="214"/>
              </w:tabs>
              <w:jc w:val="both"/>
              <w:rPr>
                <w:color w:val="000000"/>
                <w:sz w:val="22"/>
                <w:szCs w:val="22"/>
              </w:rPr>
            </w:pPr>
            <w:r>
              <w:rPr>
                <w:color w:val="000000"/>
                <w:sz w:val="22"/>
                <w:szCs w:val="22"/>
              </w:rPr>
              <w:t>s</w:t>
            </w:r>
            <w:r w:rsidRPr="00C50824">
              <w:rPr>
                <w:color w:val="000000"/>
                <w:sz w:val="22"/>
                <w:szCs w:val="22"/>
              </w:rPr>
              <w:t>chéma štátnej pomoci pre zvyšovanie energetickej efektívnosti na strane výroby aj spotreby a zavádzaní progresívnych technológií v energetike priamou formou pomoci dodatkom č. 5;</w:t>
            </w:r>
          </w:p>
          <w:p w:rsidR="00C50824" w:rsidRPr="00C50824" w:rsidRDefault="00C50824" w:rsidP="00C50824">
            <w:pPr>
              <w:pStyle w:val="Odsekzoznamu"/>
              <w:numPr>
                <w:ilvl w:val="0"/>
                <w:numId w:val="23"/>
              </w:numPr>
              <w:tabs>
                <w:tab w:val="left" w:pos="214"/>
              </w:tabs>
              <w:jc w:val="both"/>
              <w:rPr>
                <w:color w:val="000000"/>
                <w:sz w:val="22"/>
                <w:szCs w:val="22"/>
              </w:rPr>
            </w:pPr>
            <w:r>
              <w:rPr>
                <w:color w:val="000000"/>
                <w:sz w:val="22"/>
                <w:szCs w:val="22"/>
              </w:rPr>
              <w:t>s</w:t>
            </w:r>
            <w:r w:rsidRPr="00C50824">
              <w:rPr>
                <w:color w:val="000000"/>
                <w:sz w:val="22"/>
                <w:szCs w:val="22"/>
              </w:rPr>
              <w:t>chéma štátnej pomoci na podporu podnikateľských aktivít v cestovnom ruchu do ucelených produktov cestovného ruchu s</w:t>
            </w:r>
            <w:r>
              <w:rPr>
                <w:color w:val="000000"/>
                <w:sz w:val="22"/>
                <w:szCs w:val="22"/>
              </w:rPr>
              <w:t> </w:t>
            </w:r>
            <w:r w:rsidRPr="00C50824">
              <w:rPr>
                <w:color w:val="000000"/>
                <w:sz w:val="22"/>
                <w:szCs w:val="22"/>
              </w:rPr>
              <w:t>celoročným využitím dodatkom č. 5;</w:t>
            </w:r>
          </w:p>
          <w:p w:rsidR="00C50824" w:rsidRPr="00C50824" w:rsidRDefault="00C50824" w:rsidP="00C50824">
            <w:pPr>
              <w:pStyle w:val="Odsekzoznamu"/>
              <w:numPr>
                <w:ilvl w:val="0"/>
                <w:numId w:val="23"/>
              </w:numPr>
              <w:tabs>
                <w:tab w:val="left" w:pos="214"/>
              </w:tabs>
              <w:jc w:val="both"/>
              <w:rPr>
                <w:color w:val="000000"/>
                <w:sz w:val="22"/>
                <w:szCs w:val="22"/>
              </w:rPr>
            </w:pPr>
            <w:r>
              <w:rPr>
                <w:color w:val="000000"/>
                <w:sz w:val="22"/>
                <w:szCs w:val="22"/>
              </w:rPr>
              <w:t>s</w:t>
            </w:r>
            <w:r w:rsidRPr="00C50824">
              <w:rPr>
                <w:color w:val="000000"/>
                <w:sz w:val="22"/>
                <w:szCs w:val="22"/>
              </w:rPr>
              <w:t xml:space="preserve">chéma na podporu zavádzania inovatívnych a vyspelých technológií v priemysle a v službách (schéma pomoci </w:t>
            </w:r>
            <w:proofErr w:type="spellStart"/>
            <w:r w:rsidRPr="00C50824">
              <w:rPr>
                <w:color w:val="000000"/>
                <w:sz w:val="22"/>
                <w:szCs w:val="22"/>
              </w:rPr>
              <w:t>de</w:t>
            </w:r>
            <w:proofErr w:type="spellEnd"/>
            <w:r w:rsidRPr="00C50824">
              <w:rPr>
                <w:color w:val="000000"/>
                <w:sz w:val="22"/>
                <w:szCs w:val="22"/>
              </w:rPr>
              <w:t xml:space="preserve"> </w:t>
            </w:r>
            <w:proofErr w:type="spellStart"/>
            <w:r w:rsidRPr="00C50824">
              <w:rPr>
                <w:color w:val="000000"/>
                <w:sz w:val="22"/>
                <w:szCs w:val="22"/>
              </w:rPr>
              <w:t>minimis</w:t>
            </w:r>
            <w:proofErr w:type="spellEnd"/>
            <w:r w:rsidRPr="00C50824">
              <w:rPr>
                <w:color w:val="000000"/>
                <w:sz w:val="22"/>
                <w:szCs w:val="22"/>
              </w:rPr>
              <w:t>) dodatkom č. 4;</w:t>
            </w:r>
          </w:p>
          <w:p w:rsidR="00DE3BC3" w:rsidRDefault="00C50824" w:rsidP="00C50824">
            <w:pPr>
              <w:numPr>
                <w:ilvl w:val="0"/>
                <w:numId w:val="23"/>
              </w:numPr>
              <w:tabs>
                <w:tab w:val="left" w:pos="214"/>
              </w:tabs>
              <w:jc w:val="both"/>
              <w:rPr>
                <w:sz w:val="22"/>
                <w:szCs w:val="22"/>
              </w:rPr>
            </w:pPr>
            <w:r>
              <w:rPr>
                <w:color w:val="000000"/>
                <w:sz w:val="22"/>
                <w:szCs w:val="22"/>
              </w:rPr>
              <w:t>s</w:t>
            </w:r>
            <w:r w:rsidRPr="00C50824">
              <w:rPr>
                <w:color w:val="000000"/>
                <w:sz w:val="22"/>
                <w:szCs w:val="22"/>
              </w:rPr>
              <w:t xml:space="preserve">chéma pomoci </w:t>
            </w:r>
            <w:proofErr w:type="spellStart"/>
            <w:r w:rsidRPr="00C50824">
              <w:rPr>
                <w:color w:val="000000"/>
                <w:sz w:val="22"/>
                <w:szCs w:val="22"/>
              </w:rPr>
              <w:t>de</w:t>
            </w:r>
            <w:proofErr w:type="spellEnd"/>
            <w:r w:rsidRPr="00C50824">
              <w:rPr>
                <w:color w:val="000000"/>
                <w:sz w:val="22"/>
                <w:szCs w:val="22"/>
              </w:rPr>
              <w:t xml:space="preserve"> </w:t>
            </w:r>
            <w:proofErr w:type="spellStart"/>
            <w:r w:rsidRPr="00C50824">
              <w:rPr>
                <w:color w:val="000000"/>
                <w:sz w:val="22"/>
                <w:szCs w:val="22"/>
              </w:rPr>
              <w:t>minimis</w:t>
            </w:r>
            <w:proofErr w:type="spellEnd"/>
            <w:r w:rsidRPr="00C50824">
              <w:rPr>
                <w:color w:val="000000"/>
                <w:sz w:val="22"/>
                <w:szCs w:val="22"/>
              </w:rPr>
              <w:t xml:space="preserve"> pre iniciatívu JEREMIE v Slovenskej republike Portfóliová záruka prvej straty </w:t>
            </w:r>
            <w:proofErr w:type="spellStart"/>
            <w:r w:rsidRPr="00C50824">
              <w:rPr>
                <w:color w:val="000000"/>
                <w:sz w:val="22"/>
                <w:szCs w:val="22"/>
              </w:rPr>
              <w:t>First</w:t>
            </w:r>
            <w:proofErr w:type="spellEnd"/>
            <w:r w:rsidRPr="00C50824">
              <w:rPr>
                <w:color w:val="000000"/>
                <w:sz w:val="22"/>
                <w:szCs w:val="22"/>
              </w:rPr>
              <w:t xml:space="preserve"> </w:t>
            </w:r>
            <w:proofErr w:type="spellStart"/>
            <w:r w:rsidRPr="00C50824">
              <w:rPr>
                <w:color w:val="000000"/>
                <w:sz w:val="22"/>
                <w:szCs w:val="22"/>
              </w:rPr>
              <w:t>Loss</w:t>
            </w:r>
            <w:proofErr w:type="spellEnd"/>
            <w:r w:rsidRPr="00C50824">
              <w:rPr>
                <w:color w:val="000000"/>
                <w:sz w:val="22"/>
                <w:szCs w:val="22"/>
              </w:rPr>
              <w:t xml:space="preserve"> </w:t>
            </w:r>
            <w:proofErr w:type="spellStart"/>
            <w:r w:rsidRPr="00C50824">
              <w:rPr>
                <w:color w:val="000000"/>
                <w:sz w:val="22"/>
                <w:szCs w:val="22"/>
              </w:rPr>
              <w:t>Portfolio</w:t>
            </w:r>
            <w:proofErr w:type="spellEnd"/>
            <w:r w:rsidRPr="00C50824">
              <w:rPr>
                <w:color w:val="000000"/>
                <w:sz w:val="22"/>
                <w:szCs w:val="22"/>
              </w:rPr>
              <w:t xml:space="preserve"> </w:t>
            </w:r>
            <w:proofErr w:type="spellStart"/>
            <w:r w:rsidRPr="00C50824">
              <w:rPr>
                <w:color w:val="000000"/>
                <w:sz w:val="22"/>
                <w:szCs w:val="22"/>
              </w:rPr>
              <w:t>Guarantee</w:t>
            </w:r>
            <w:proofErr w:type="spellEnd"/>
            <w:r w:rsidRPr="00C50824">
              <w:rPr>
                <w:color w:val="000000"/>
                <w:sz w:val="22"/>
                <w:szCs w:val="22"/>
              </w:rPr>
              <w:t xml:space="preserve"> – FLPG dodatkom č. 2.</w:t>
            </w:r>
            <w:r w:rsidR="00DE3BC3" w:rsidRPr="00C50824">
              <w:rPr>
                <w:sz w:val="22"/>
                <w:szCs w:val="22"/>
              </w:rPr>
              <w:t>Aktualizácia schém sa realizuje v prípade pripravovaných výziev, resp. v prípade potreby aj</w:t>
            </w:r>
            <w:r>
              <w:rPr>
                <w:sz w:val="22"/>
                <w:szCs w:val="22"/>
              </w:rPr>
              <w:t> </w:t>
            </w:r>
            <w:r w:rsidR="00DE3BC3" w:rsidRPr="00C50824">
              <w:rPr>
                <w:sz w:val="22"/>
                <w:szCs w:val="22"/>
              </w:rPr>
              <w:t>aktuálne prebiehajúcich výziev.</w:t>
            </w:r>
          </w:p>
          <w:p w:rsidR="00C50824" w:rsidRPr="00C50824" w:rsidRDefault="00C50824" w:rsidP="00C50824">
            <w:pPr>
              <w:tabs>
                <w:tab w:val="left" w:pos="214"/>
              </w:tabs>
              <w:ind w:left="360"/>
              <w:jc w:val="both"/>
              <w:rPr>
                <w:sz w:val="22"/>
                <w:szCs w:val="22"/>
              </w:rPr>
            </w:pPr>
            <w:r w:rsidRPr="00C50824">
              <w:rPr>
                <w:sz w:val="22"/>
                <w:szCs w:val="22"/>
              </w:rPr>
              <w:lastRenderedPageBreak/>
              <w:t>Hlavným dôvodom aktualizácie schém bolo predĺženie ich účinnosti a platnosti.</w:t>
            </w:r>
          </w:p>
          <w:p w:rsidR="00DE3BC3" w:rsidRPr="00C50824" w:rsidRDefault="00DE3BC3" w:rsidP="00C50824">
            <w:pPr>
              <w:rPr>
                <w:w w:val="90"/>
                <w:sz w:val="22"/>
                <w:szCs w:val="22"/>
              </w:rPr>
            </w:pPr>
            <w:r w:rsidRPr="00C50824">
              <w:rPr>
                <w:sz w:val="22"/>
                <w:szCs w:val="22"/>
              </w:rPr>
              <w:t xml:space="preserve">V súvislosti s výzvami prebiehajúcimi v </w:t>
            </w:r>
            <w:r w:rsidR="00C50824">
              <w:rPr>
                <w:sz w:val="22"/>
                <w:szCs w:val="22"/>
              </w:rPr>
              <w:t>2</w:t>
            </w:r>
            <w:r w:rsidRPr="00C50824">
              <w:rPr>
                <w:sz w:val="22"/>
                <w:szCs w:val="22"/>
              </w:rPr>
              <w:t>. polroku 2013 RO pre OP KaHR neevidoval problém, ktorý by ovplyvnil ich plynulý priebeh.</w:t>
            </w:r>
          </w:p>
        </w:tc>
        <w:tc>
          <w:tcPr>
            <w:tcW w:w="1276" w:type="dxa"/>
            <w:vAlign w:val="center"/>
          </w:tcPr>
          <w:p w:rsidR="00DE3BC3" w:rsidRPr="00C50824" w:rsidRDefault="00DE3BC3" w:rsidP="00B13438">
            <w:pPr>
              <w:jc w:val="center"/>
              <w:rPr>
                <w:w w:val="90"/>
                <w:sz w:val="22"/>
                <w:szCs w:val="22"/>
              </w:rPr>
            </w:pPr>
          </w:p>
        </w:tc>
      </w:tr>
      <w:tr w:rsidR="004E7C69" w:rsidRPr="00366B9A" w:rsidTr="00CD2DD4">
        <w:trPr>
          <w:trHeight w:val="263"/>
        </w:trPr>
        <w:tc>
          <w:tcPr>
            <w:tcW w:w="1843" w:type="dxa"/>
            <w:noWrap/>
            <w:vAlign w:val="center"/>
          </w:tcPr>
          <w:p w:rsidR="004E7C69" w:rsidRPr="006364FF" w:rsidRDefault="004E7C69" w:rsidP="00CF743B">
            <w:pPr>
              <w:rPr>
                <w:b/>
                <w:sz w:val="22"/>
                <w:szCs w:val="22"/>
              </w:rPr>
            </w:pPr>
            <w:r w:rsidRPr="006364FF">
              <w:rPr>
                <w:b/>
                <w:sz w:val="22"/>
                <w:szCs w:val="22"/>
              </w:rPr>
              <w:lastRenderedPageBreak/>
              <w:t>OP Zdravotníctvo</w:t>
            </w:r>
          </w:p>
        </w:tc>
        <w:tc>
          <w:tcPr>
            <w:tcW w:w="9923" w:type="dxa"/>
            <w:vAlign w:val="bottom"/>
          </w:tcPr>
          <w:p w:rsidR="006364FF" w:rsidRPr="006364FF" w:rsidRDefault="006364FF" w:rsidP="006364FF">
            <w:pPr>
              <w:pStyle w:val="Odsekzoznamu"/>
              <w:numPr>
                <w:ilvl w:val="0"/>
                <w:numId w:val="23"/>
              </w:numPr>
              <w:tabs>
                <w:tab w:val="left" w:pos="214"/>
              </w:tabs>
              <w:jc w:val="both"/>
              <w:rPr>
                <w:color w:val="000000"/>
                <w:sz w:val="22"/>
                <w:szCs w:val="22"/>
              </w:rPr>
            </w:pPr>
            <w:r w:rsidRPr="006364FF">
              <w:rPr>
                <w:color w:val="000000"/>
                <w:sz w:val="22"/>
                <w:szCs w:val="22"/>
              </w:rPr>
              <w:t>štátna pomoc je pri implementácii OPZ poskytovaná vo forme náhrady za služby vo verejnom záujme v súlade s Rozhodnutím Komisie č. 2012/21/EU z 20. decembra 2011 o uplatňovaní článku 106 ods. 2 Zmluvy o fungovaní Európskej únie na štátnu pomoc vo forme náhrady za službu vo verejnom záujme udeľovanej niektorým podnikom povereným poskytovaním služieb všeobecného hospodárskeho záujmu, ktoré nahrádza Rozhodnutie Komisie z 28. novembra 2005 o uplatňovaní článku 86 ods. 2 Zmluvy o ES na štátnu pomoc vo forme náhrady za služby vo verejnom záujme udeľovanej niektorým podnikom povereným poskytovaním služieb všeobecného hospodárskeho záujmu (ES/842/2005),</w:t>
            </w:r>
          </w:p>
          <w:p w:rsidR="006364FF" w:rsidRPr="006364FF" w:rsidRDefault="006364FF" w:rsidP="006364FF">
            <w:pPr>
              <w:pStyle w:val="Odsekzoznamu"/>
              <w:numPr>
                <w:ilvl w:val="0"/>
                <w:numId w:val="23"/>
              </w:numPr>
              <w:tabs>
                <w:tab w:val="left" w:pos="214"/>
              </w:tabs>
              <w:jc w:val="both"/>
              <w:rPr>
                <w:color w:val="000000"/>
                <w:sz w:val="22"/>
                <w:szCs w:val="22"/>
              </w:rPr>
            </w:pPr>
            <w:r w:rsidRPr="006364FF">
              <w:rPr>
                <w:color w:val="000000"/>
                <w:sz w:val="22"/>
                <w:szCs w:val="22"/>
              </w:rPr>
              <w:t>v nadväznosti na Rozhodnutie Komisie č. 2012/21/EU o uplatňovaní článku 106 ods. 2 Zmluvy fungovaní Európskej únie na štátnu pomoc vo forme náhrady za službu vo verejnom záujme udeľovanej niektorým podnikom povereným poskytovaním služieb všeobecného hospodárskeho záujmu MZ SR vypracovalo Metodiku pre stanovenie výšky náhrady poskytovanej zo zdrojov EÚ a</w:t>
            </w:r>
            <w:r>
              <w:rPr>
                <w:color w:val="000000"/>
                <w:sz w:val="22"/>
                <w:szCs w:val="22"/>
              </w:rPr>
              <w:t> </w:t>
            </w:r>
            <w:r w:rsidRPr="006364FF">
              <w:rPr>
                <w:color w:val="000000"/>
                <w:sz w:val="22"/>
                <w:szCs w:val="22"/>
              </w:rPr>
              <w:t xml:space="preserve">štátneho rozpočtu SR. Metodika a formulár je od roku 2009 prílohou každej výzvy na predloženie </w:t>
            </w:r>
            <w:proofErr w:type="spellStart"/>
            <w:r w:rsidRPr="006364FF">
              <w:rPr>
                <w:color w:val="000000"/>
                <w:sz w:val="22"/>
                <w:szCs w:val="22"/>
              </w:rPr>
              <w:t>ŽoNFP</w:t>
            </w:r>
            <w:proofErr w:type="spellEnd"/>
            <w:r w:rsidRPr="006364FF">
              <w:rPr>
                <w:color w:val="000000"/>
                <w:sz w:val="22"/>
                <w:szCs w:val="22"/>
              </w:rPr>
              <w:t xml:space="preserve"> v rámci OPZ,</w:t>
            </w:r>
          </w:p>
          <w:p w:rsidR="004E7C69" w:rsidRPr="006364FF" w:rsidRDefault="006364FF" w:rsidP="006364FF">
            <w:pPr>
              <w:pStyle w:val="Odsekzoznamu"/>
              <w:numPr>
                <w:ilvl w:val="0"/>
                <w:numId w:val="23"/>
              </w:numPr>
              <w:tabs>
                <w:tab w:val="left" w:pos="214"/>
              </w:tabs>
              <w:jc w:val="both"/>
              <w:rPr>
                <w:sz w:val="22"/>
                <w:szCs w:val="22"/>
              </w:rPr>
            </w:pPr>
            <w:r w:rsidRPr="006364FF">
              <w:rPr>
                <w:color w:val="000000"/>
                <w:sz w:val="22"/>
                <w:szCs w:val="22"/>
              </w:rPr>
              <w:t>v rámci opatrenia 3.1 a 3.2 OPZ nie je uplatňovaná žiadna schéma štátnej pomoci.</w:t>
            </w:r>
          </w:p>
        </w:tc>
        <w:tc>
          <w:tcPr>
            <w:tcW w:w="2693" w:type="dxa"/>
          </w:tcPr>
          <w:p w:rsidR="004E7C69" w:rsidRPr="006364FF" w:rsidRDefault="004E7C69" w:rsidP="007C5B05">
            <w:pPr>
              <w:autoSpaceDE w:val="0"/>
              <w:autoSpaceDN w:val="0"/>
              <w:adjustRightInd w:val="0"/>
              <w:jc w:val="both"/>
              <w:rPr>
                <w:sz w:val="22"/>
                <w:szCs w:val="22"/>
              </w:rPr>
            </w:pPr>
          </w:p>
        </w:tc>
        <w:tc>
          <w:tcPr>
            <w:tcW w:w="1276" w:type="dxa"/>
          </w:tcPr>
          <w:p w:rsidR="004E7C69" w:rsidRPr="006364FF" w:rsidRDefault="004E7C69" w:rsidP="007C5B05">
            <w:pPr>
              <w:autoSpaceDE w:val="0"/>
              <w:autoSpaceDN w:val="0"/>
              <w:adjustRightInd w:val="0"/>
              <w:jc w:val="both"/>
              <w:rPr>
                <w:sz w:val="22"/>
                <w:szCs w:val="22"/>
              </w:rPr>
            </w:pPr>
          </w:p>
        </w:tc>
      </w:tr>
      <w:tr w:rsidR="004E7C69" w:rsidRPr="00366B9A" w:rsidTr="00CD2DD4">
        <w:trPr>
          <w:trHeight w:val="2457"/>
        </w:trPr>
        <w:tc>
          <w:tcPr>
            <w:tcW w:w="1843" w:type="dxa"/>
            <w:noWrap/>
          </w:tcPr>
          <w:p w:rsidR="004E7C69" w:rsidRPr="00366B9A" w:rsidRDefault="004E7C69" w:rsidP="00CD2DD4">
            <w:pPr>
              <w:rPr>
                <w:b/>
                <w:sz w:val="22"/>
                <w:szCs w:val="22"/>
                <w:highlight w:val="yellow"/>
              </w:rPr>
            </w:pPr>
            <w:r w:rsidRPr="003261FC">
              <w:rPr>
                <w:b/>
                <w:sz w:val="22"/>
                <w:szCs w:val="22"/>
              </w:rPr>
              <w:t>OP B</w:t>
            </w:r>
            <w:r w:rsidR="00CD2DD4" w:rsidRPr="003261FC">
              <w:rPr>
                <w:b/>
                <w:sz w:val="22"/>
                <w:szCs w:val="22"/>
              </w:rPr>
              <w:t>ratislavský kraj</w:t>
            </w:r>
          </w:p>
        </w:tc>
        <w:tc>
          <w:tcPr>
            <w:tcW w:w="9923" w:type="dxa"/>
            <w:vAlign w:val="bottom"/>
          </w:tcPr>
          <w:p w:rsidR="003261FC" w:rsidRPr="003261FC" w:rsidRDefault="003261FC" w:rsidP="003261FC">
            <w:pPr>
              <w:pStyle w:val="Odsekzoznamu"/>
              <w:numPr>
                <w:ilvl w:val="0"/>
                <w:numId w:val="23"/>
              </w:numPr>
              <w:tabs>
                <w:tab w:val="left" w:pos="214"/>
              </w:tabs>
              <w:jc w:val="both"/>
              <w:rPr>
                <w:color w:val="000000"/>
                <w:sz w:val="22"/>
                <w:szCs w:val="22"/>
              </w:rPr>
            </w:pPr>
            <w:r>
              <w:rPr>
                <w:color w:val="000000"/>
                <w:sz w:val="22"/>
                <w:szCs w:val="22"/>
              </w:rPr>
              <w:t>s</w:t>
            </w:r>
            <w:r w:rsidRPr="003261FC">
              <w:rPr>
                <w:color w:val="000000"/>
                <w:sz w:val="22"/>
                <w:szCs w:val="22"/>
              </w:rPr>
              <w:t xml:space="preserve">chéma podpory </w:t>
            </w:r>
            <w:proofErr w:type="spellStart"/>
            <w:r w:rsidRPr="003261FC">
              <w:rPr>
                <w:color w:val="000000"/>
                <w:sz w:val="22"/>
                <w:szCs w:val="22"/>
              </w:rPr>
              <w:t>mikro</w:t>
            </w:r>
            <w:proofErr w:type="spellEnd"/>
            <w:r w:rsidRPr="003261FC">
              <w:rPr>
                <w:color w:val="000000"/>
                <w:sz w:val="22"/>
                <w:szCs w:val="22"/>
              </w:rPr>
              <w:t>, malých a stredných podnikateľov O</w:t>
            </w:r>
            <w:r>
              <w:rPr>
                <w:color w:val="000000"/>
                <w:sz w:val="22"/>
                <w:szCs w:val="22"/>
              </w:rPr>
              <w:t>P</w:t>
            </w:r>
            <w:r w:rsidRPr="003261FC">
              <w:rPr>
                <w:color w:val="000000"/>
                <w:sz w:val="22"/>
                <w:szCs w:val="22"/>
              </w:rPr>
              <w:t xml:space="preserve"> Bratislavský kraj (schéma pomoci </w:t>
            </w:r>
            <w:proofErr w:type="spellStart"/>
            <w:r w:rsidRPr="003261FC">
              <w:rPr>
                <w:color w:val="000000"/>
                <w:sz w:val="22"/>
                <w:szCs w:val="22"/>
              </w:rPr>
              <w:t>de</w:t>
            </w:r>
            <w:proofErr w:type="spellEnd"/>
            <w:r w:rsidRPr="003261FC">
              <w:rPr>
                <w:color w:val="000000"/>
                <w:sz w:val="22"/>
                <w:szCs w:val="22"/>
              </w:rPr>
              <w:t xml:space="preserve"> </w:t>
            </w:r>
            <w:proofErr w:type="spellStart"/>
            <w:r w:rsidRPr="003261FC">
              <w:rPr>
                <w:color w:val="000000"/>
                <w:sz w:val="22"/>
                <w:szCs w:val="22"/>
              </w:rPr>
              <w:t>minimis</w:t>
            </w:r>
            <w:proofErr w:type="spellEnd"/>
            <w:r w:rsidRPr="003261FC">
              <w:rPr>
                <w:color w:val="000000"/>
                <w:sz w:val="22"/>
                <w:szCs w:val="22"/>
              </w:rPr>
              <w:t xml:space="preserve">) v znení Dodatkov č. 1 až 5, Schéma DM – 13/2008 bola v sledovanom období aktualizovaná Dodatkom č. 6, pričom táto aktualizácia nadobudla platnosť a účinnosť zverejnením v </w:t>
            </w:r>
            <w:hyperlink r:id="rId9" w:tooltip="http://www.justice.gov.sk/h.aspx?pg=r2&amp;htm=http://www.justice.gov.sk/ovest/ov10/03/047/OV047A.pdf" w:history="1">
              <w:r w:rsidRPr="003261FC">
                <w:rPr>
                  <w:color w:val="000000"/>
                </w:rPr>
                <w:t>Obchodnom vestníku</w:t>
              </w:r>
            </w:hyperlink>
            <w:r w:rsidRPr="003261FC">
              <w:rPr>
                <w:color w:val="000000"/>
                <w:sz w:val="22"/>
                <w:szCs w:val="22"/>
              </w:rPr>
              <w:t xml:space="preserve"> (Ročník 2013, Časť 216, Oddiel „Štátna pomoc a iné programy podpory“) dňa 08. 11. 2013. Predmetným dodatkom sa v článku Q. schémy, v súlade s čl.5, ods. 3 Nariadenia komisie č.1998/2006 z 15. decembra 2006, predĺžila platnosť schémy do 30. júna 2014. </w:t>
            </w:r>
          </w:p>
          <w:p w:rsidR="003261FC" w:rsidRPr="003261FC" w:rsidRDefault="003261FC" w:rsidP="003261FC">
            <w:pPr>
              <w:pStyle w:val="Odsekzoznamu"/>
              <w:numPr>
                <w:ilvl w:val="0"/>
                <w:numId w:val="23"/>
              </w:numPr>
              <w:tabs>
                <w:tab w:val="left" w:pos="214"/>
              </w:tabs>
              <w:jc w:val="both"/>
              <w:rPr>
                <w:color w:val="000000"/>
                <w:sz w:val="22"/>
                <w:szCs w:val="22"/>
              </w:rPr>
            </w:pPr>
            <w:r w:rsidRPr="003261FC">
              <w:rPr>
                <w:color w:val="000000"/>
                <w:sz w:val="22"/>
                <w:szCs w:val="22"/>
              </w:rPr>
              <w:t xml:space="preserve">Schéma podpory inovácií prostredníctvom priemyselného výskumu, experimentálneho vývoja a transferu technológií pre </w:t>
            </w:r>
            <w:proofErr w:type="spellStart"/>
            <w:r w:rsidRPr="003261FC">
              <w:rPr>
                <w:color w:val="000000"/>
                <w:sz w:val="22"/>
                <w:szCs w:val="22"/>
              </w:rPr>
              <w:t>mikro</w:t>
            </w:r>
            <w:proofErr w:type="spellEnd"/>
            <w:r w:rsidRPr="003261FC">
              <w:rPr>
                <w:color w:val="000000"/>
                <w:sz w:val="22"/>
                <w:szCs w:val="22"/>
              </w:rPr>
              <w:t>, malé a stredné podniky (schéma štátnej pomoci) v znení Dodatkov č. 1, 2 a 3, Schéma ŠP – 01/2009 evidovanej EK pod č. X184/2009 nebola v období od 01.07.2013 do 31.12.2013 aktualizovaná.</w:t>
            </w:r>
          </w:p>
          <w:p w:rsidR="003261FC" w:rsidRPr="003261FC" w:rsidRDefault="003261FC" w:rsidP="003261FC">
            <w:pPr>
              <w:jc w:val="both"/>
              <w:rPr>
                <w:sz w:val="22"/>
                <w:szCs w:val="22"/>
              </w:rPr>
            </w:pPr>
            <w:r w:rsidRPr="003261FC">
              <w:rPr>
                <w:sz w:val="22"/>
                <w:szCs w:val="22"/>
              </w:rPr>
              <w:t xml:space="preserve">Projekty v zmysle schémy štátnej pomoci a schémy pomoci </w:t>
            </w:r>
            <w:proofErr w:type="spellStart"/>
            <w:r w:rsidRPr="003261FC">
              <w:rPr>
                <w:sz w:val="22"/>
                <w:szCs w:val="22"/>
              </w:rPr>
              <w:t>de</w:t>
            </w:r>
            <w:proofErr w:type="spellEnd"/>
            <w:r w:rsidRPr="003261FC">
              <w:rPr>
                <w:sz w:val="22"/>
                <w:szCs w:val="22"/>
              </w:rPr>
              <w:t xml:space="preserve"> </w:t>
            </w:r>
            <w:proofErr w:type="spellStart"/>
            <w:r w:rsidRPr="003261FC">
              <w:rPr>
                <w:sz w:val="22"/>
                <w:szCs w:val="22"/>
              </w:rPr>
              <w:t>minimis</w:t>
            </w:r>
            <w:proofErr w:type="spellEnd"/>
            <w:r w:rsidRPr="003261FC">
              <w:rPr>
                <w:sz w:val="22"/>
                <w:szCs w:val="22"/>
              </w:rPr>
              <w:t xml:space="preserve"> sa v rámci OPBK realizujú v rámci prioritnej osi 2, v nasledovnom členení:</w:t>
            </w:r>
          </w:p>
          <w:p w:rsidR="003261FC" w:rsidRPr="003261FC" w:rsidRDefault="003261FC" w:rsidP="003261FC">
            <w:pPr>
              <w:jc w:val="both"/>
              <w:rPr>
                <w:b/>
                <w:bCs/>
                <w:sz w:val="22"/>
                <w:szCs w:val="22"/>
              </w:rPr>
            </w:pPr>
            <w:r w:rsidRPr="003261FC">
              <w:rPr>
                <w:b/>
                <w:bCs/>
                <w:sz w:val="22"/>
                <w:szCs w:val="22"/>
              </w:rPr>
              <w:t>Opatrenie 2.1 Inovácie a technologické transfery</w:t>
            </w:r>
          </w:p>
          <w:p w:rsidR="003261FC" w:rsidRPr="003261FC" w:rsidRDefault="003261FC" w:rsidP="003261FC">
            <w:pPr>
              <w:numPr>
                <w:ilvl w:val="0"/>
                <w:numId w:val="36"/>
              </w:numPr>
              <w:ind w:left="1064" w:hanging="425"/>
              <w:jc w:val="both"/>
              <w:rPr>
                <w:b/>
                <w:bCs/>
                <w:sz w:val="22"/>
                <w:szCs w:val="22"/>
              </w:rPr>
            </w:pPr>
            <w:r w:rsidRPr="003261FC">
              <w:rPr>
                <w:i/>
                <w:iCs/>
                <w:sz w:val="22"/>
                <w:szCs w:val="22"/>
                <w:u w:val="single"/>
              </w:rPr>
              <w:t>Skupina aktivít 2.1.1</w:t>
            </w:r>
            <w:r w:rsidRPr="003261FC">
              <w:rPr>
                <w:i/>
                <w:iCs/>
                <w:sz w:val="22"/>
                <w:szCs w:val="22"/>
              </w:rPr>
              <w:t xml:space="preserve"> – </w:t>
            </w:r>
            <w:r w:rsidRPr="003261FC">
              <w:rPr>
                <w:sz w:val="22"/>
                <w:szCs w:val="22"/>
              </w:rPr>
              <w:t xml:space="preserve">Podpora tvorby a zavádzania inovácií a technologických transferov v MSP </w:t>
            </w:r>
            <w:r w:rsidRPr="003261FC">
              <w:rPr>
                <w:b/>
                <w:bCs/>
                <w:sz w:val="22"/>
                <w:szCs w:val="22"/>
              </w:rPr>
              <w:t>(projekty podľa schémy štátnej pomoci)</w:t>
            </w:r>
          </w:p>
          <w:p w:rsidR="003261FC" w:rsidRPr="003261FC" w:rsidRDefault="003261FC" w:rsidP="003261FC">
            <w:pPr>
              <w:numPr>
                <w:ilvl w:val="0"/>
                <w:numId w:val="36"/>
              </w:numPr>
              <w:ind w:left="1064" w:hanging="425"/>
              <w:jc w:val="both"/>
              <w:rPr>
                <w:b/>
                <w:bCs/>
                <w:sz w:val="22"/>
                <w:szCs w:val="22"/>
              </w:rPr>
            </w:pPr>
            <w:r w:rsidRPr="003261FC">
              <w:rPr>
                <w:i/>
                <w:iCs/>
                <w:sz w:val="22"/>
                <w:szCs w:val="22"/>
                <w:u w:val="single"/>
              </w:rPr>
              <w:t>Skupina aktivít 2.1.2</w:t>
            </w:r>
            <w:r w:rsidRPr="003261FC">
              <w:rPr>
                <w:sz w:val="22"/>
                <w:szCs w:val="22"/>
              </w:rPr>
              <w:t xml:space="preserve"> – Podpora zavádzania inovatívnych technológií v MSP </w:t>
            </w:r>
            <w:r w:rsidRPr="003261FC">
              <w:rPr>
                <w:b/>
                <w:bCs/>
                <w:sz w:val="22"/>
                <w:szCs w:val="22"/>
              </w:rPr>
              <w:t xml:space="preserve">(projekty podľa schémy pomoci </w:t>
            </w:r>
            <w:proofErr w:type="spellStart"/>
            <w:r w:rsidRPr="003261FC">
              <w:rPr>
                <w:b/>
                <w:bCs/>
                <w:sz w:val="22"/>
                <w:szCs w:val="22"/>
              </w:rPr>
              <w:t>de</w:t>
            </w:r>
            <w:proofErr w:type="spellEnd"/>
            <w:r w:rsidRPr="003261FC">
              <w:rPr>
                <w:b/>
                <w:bCs/>
                <w:sz w:val="22"/>
                <w:szCs w:val="22"/>
              </w:rPr>
              <w:t xml:space="preserve"> </w:t>
            </w:r>
            <w:proofErr w:type="spellStart"/>
            <w:r w:rsidRPr="003261FC">
              <w:rPr>
                <w:b/>
                <w:bCs/>
                <w:sz w:val="22"/>
                <w:szCs w:val="22"/>
              </w:rPr>
              <w:t>minimis</w:t>
            </w:r>
            <w:proofErr w:type="spellEnd"/>
            <w:r w:rsidRPr="003261FC">
              <w:rPr>
                <w:b/>
                <w:bCs/>
                <w:sz w:val="22"/>
                <w:szCs w:val="22"/>
              </w:rPr>
              <w:t xml:space="preserve"> a aj projekty podľa schémy štátnej pomoci)</w:t>
            </w:r>
          </w:p>
          <w:p w:rsidR="003261FC" w:rsidRPr="003261FC" w:rsidRDefault="003261FC" w:rsidP="003261FC">
            <w:pPr>
              <w:numPr>
                <w:ilvl w:val="0"/>
                <w:numId w:val="36"/>
              </w:numPr>
              <w:ind w:left="1064" w:hanging="425"/>
              <w:jc w:val="both"/>
              <w:rPr>
                <w:b/>
                <w:bCs/>
                <w:sz w:val="22"/>
                <w:szCs w:val="22"/>
              </w:rPr>
            </w:pPr>
            <w:r w:rsidRPr="003261FC">
              <w:rPr>
                <w:sz w:val="22"/>
                <w:szCs w:val="22"/>
                <w:u w:val="single"/>
              </w:rPr>
              <w:t>Skupina aktivít 2.1.3</w:t>
            </w:r>
            <w:r w:rsidRPr="003261FC">
              <w:rPr>
                <w:sz w:val="22"/>
                <w:szCs w:val="22"/>
              </w:rPr>
              <w:t xml:space="preserve"> – Podpora projektov zavádzania inovatívnych technológií v MSP </w:t>
            </w:r>
            <w:r w:rsidRPr="003261FC">
              <w:rPr>
                <w:b/>
                <w:bCs/>
                <w:sz w:val="22"/>
                <w:szCs w:val="22"/>
              </w:rPr>
              <w:t xml:space="preserve">(projekty podľa schémy pomoci </w:t>
            </w:r>
            <w:proofErr w:type="spellStart"/>
            <w:r w:rsidRPr="003261FC">
              <w:rPr>
                <w:b/>
                <w:bCs/>
                <w:sz w:val="22"/>
                <w:szCs w:val="22"/>
              </w:rPr>
              <w:t>de</w:t>
            </w:r>
            <w:proofErr w:type="spellEnd"/>
            <w:r w:rsidRPr="003261FC">
              <w:rPr>
                <w:b/>
                <w:bCs/>
                <w:sz w:val="22"/>
                <w:szCs w:val="22"/>
              </w:rPr>
              <w:t xml:space="preserve"> </w:t>
            </w:r>
            <w:proofErr w:type="spellStart"/>
            <w:r w:rsidRPr="003261FC">
              <w:rPr>
                <w:b/>
                <w:bCs/>
                <w:sz w:val="22"/>
                <w:szCs w:val="22"/>
              </w:rPr>
              <w:t>minimis</w:t>
            </w:r>
            <w:proofErr w:type="spellEnd"/>
            <w:r w:rsidRPr="003261FC">
              <w:rPr>
                <w:b/>
                <w:bCs/>
                <w:sz w:val="22"/>
                <w:szCs w:val="22"/>
              </w:rPr>
              <w:t>)</w:t>
            </w:r>
          </w:p>
          <w:p w:rsidR="003261FC" w:rsidRPr="003261FC" w:rsidRDefault="003261FC" w:rsidP="003261FC">
            <w:pPr>
              <w:numPr>
                <w:ilvl w:val="0"/>
                <w:numId w:val="36"/>
              </w:numPr>
              <w:ind w:left="1064" w:hanging="425"/>
              <w:jc w:val="both"/>
              <w:rPr>
                <w:b/>
                <w:bCs/>
                <w:sz w:val="22"/>
                <w:szCs w:val="22"/>
              </w:rPr>
            </w:pPr>
            <w:r w:rsidRPr="003261FC">
              <w:rPr>
                <w:sz w:val="22"/>
                <w:szCs w:val="22"/>
                <w:u w:val="single"/>
              </w:rPr>
              <w:t>Skupina aktivít 2.1.4</w:t>
            </w:r>
            <w:r w:rsidRPr="003261FC">
              <w:rPr>
                <w:b/>
                <w:bCs/>
                <w:sz w:val="22"/>
                <w:szCs w:val="22"/>
              </w:rPr>
              <w:t xml:space="preserve"> – </w:t>
            </w:r>
            <w:r w:rsidRPr="003261FC">
              <w:rPr>
                <w:sz w:val="22"/>
                <w:szCs w:val="22"/>
              </w:rPr>
              <w:t xml:space="preserve">Získavanie a ochrana duševného vlastníctva, zavádzanie systémov riadenia kvality </w:t>
            </w:r>
            <w:r w:rsidRPr="003261FC">
              <w:rPr>
                <w:b/>
                <w:bCs/>
                <w:sz w:val="22"/>
                <w:szCs w:val="22"/>
              </w:rPr>
              <w:t xml:space="preserve">(projekty podľa schémy pomoci </w:t>
            </w:r>
            <w:proofErr w:type="spellStart"/>
            <w:r w:rsidRPr="003261FC">
              <w:rPr>
                <w:b/>
                <w:bCs/>
                <w:sz w:val="22"/>
                <w:szCs w:val="22"/>
              </w:rPr>
              <w:t>de</w:t>
            </w:r>
            <w:proofErr w:type="spellEnd"/>
            <w:r w:rsidRPr="003261FC">
              <w:rPr>
                <w:b/>
                <w:bCs/>
                <w:sz w:val="22"/>
                <w:szCs w:val="22"/>
              </w:rPr>
              <w:t xml:space="preserve"> </w:t>
            </w:r>
            <w:proofErr w:type="spellStart"/>
            <w:r w:rsidRPr="003261FC">
              <w:rPr>
                <w:b/>
                <w:bCs/>
                <w:sz w:val="22"/>
                <w:szCs w:val="22"/>
              </w:rPr>
              <w:t>minimis</w:t>
            </w:r>
            <w:proofErr w:type="spellEnd"/>
            <w:r w:rsidRPr="003261FC">
              <w:rPr>
                <w:b/>
                <w:bCs/>
                <w:sz w:val="22"/>
                <w:szCs w:val="22"/>
              </w:rPr>
              <w:t>).</w:t>
            </w:r>
          </w:p>
          <w:p w:rsidR="003261FC" w:rsidRPr="003261FC" w:rsidRDefault="003261FC" w:rsidP="003261FC">
            <w:pPr>
              <w:numPr>
                <w:ilvl w:val="0"/>
                <w:numId w:val="36"/>
              </w:numPr>
              <w:ind w:left="1064" w:hanging="425"/>
              <w:jc w:val="both"/>
              <w:rPr>
                <w:b/>
                <w:bCs/>
                <w:sz w:val="22"/>
                <w:szCs w:val="22"/>
              </w:rPr>
            </w:pPr>
            <w:r w:rsidRPr="003261FC">
              <w:rPr>
                <w:b/>
                <w:bCs/>
                <w:sz w:val="22"/>
                <w:szCs w:val="22"/>
              </w:rPr>
              <w:lastRenderedPageBreak/>
              <w:t>Opatrenie 2.2 Informatizácia spoločnosti</w:t>
            </w:r>
          </w:p>
          <w:p w:rsidR="003261FC" w:rsidRPr="003261FC" w:rsidRDefault="003261FC" w:rsidP="003261FC">
            <w:pPr>
              <w:numPr>
                <w:ilvl w:val="0"/>
                <w:numId w:val="36"/>
              </w:numPr>
              <w:ind w:left="1064" w:hanging="425"/>
              <w:jc w:val="both"/>
              <w:rPr>
                <w:b/>
                <w:bCs/>
                <w:sz w:val="22"/>
                <w:szCs w:val="22"/>
              </w:rPr>
            </w:pPr>
            <w:r w:rsidRPr="003261FC">
              <w:rPr>
                <w:sz w:val="22"/>
                <w:szCs w:val="22"/>
                <w:u w:val="single"/>
              </w:rPr>
              <w:t xml:space="preserve">Skupina aktivít 2.2.3 </w:t>
            </w:r>
            <w:r w:rsidRPr="003261FC">
              <w:rPr>
                <w:sz w:val="22"/>
                <w:szCs w:val="22"/>
              </w:rPr>
              <w:t xml:space="preserve">– Zavádzanie a účinné využívanie prístupu k IKT v MSP </w:t>
            </w:r>
            <w:r w:rsidRPr="003261FC">
              <w:rPr>
                <w:b/>
                <w:bCs/>
                <w:sz w:val="22"/>
                <w:szCs w:val="22"/>
              </w:rPr>
              <w:t xml:space="preserve">(projekty podľa schémy pomoci </w:t>
            </w:r>
            <w:proofErr w:type="spellStart"/>
            <w:r w:rsidRPr="003261FC">
              <w:rPr>
                <w:b/>
                <w:bCs/>
                <w:sz w:val="22"/>
                <w:szCs w:val="22"/>
              </w:rPr>
              <w:t>de</w:t>
            </w:r>
            <w:proofErr w:type="spellEnd"/>
            <w:r w:rsidRPr="003261FC">
              <w:rPr>
                <w:b/>
                <w:bCs/>
                <w:sz w:val="22"/>
                <w:szCs w:val="22"/>
              </w:rPr>
              <w:t xml:space="preserve"> </w:t>
            </w:r>
            <w:proofErr w:type="spellStart"/>
            <w:r w:rsidRPr="003261FC">
              <w:rPr>
                <w:b/>
                <w:bCs/>
                <w:sz w:val="22"/>
                <w:szCs w:val="22"/>
              </w:rPr>
              <w:t>minimis</w:t>
            </w:r>
            <w:proofErr w:type="spellEnd"/>
            <w:r w:rsidRPr="003261FC">
              <w:rPr>
                <w:b/>
                <w:bCs/>
                <w:sz w:val="22"/>
                <w:szCs w:val="22"/>
              </w:rPr>
              <w:t>).</w:t>
            </w:r>
          </w:p>
          <w:p w:rsidR="004E7C69" w:rsidRPr="003261FC" w:rsidRDefault="004E7C69" w:rsidP="00E71B9F">
            <w:pPr>
              <w:jc w:val="both"/>
              <w:rPr>
                <w:b/>
                <w:sz w:val="22"/>
                <w:szCs w:val="22"/>
              </w:rPr>
            </w:pPr>
            <w:r w:rsidRPr="003261FC">
              <w:rPr>
                <w:sz w:val="22"/>
                <w:szCs w:val="22"/>
                <w:u w:val="single"/>
              </w:rPr>
              <w:t xml:space="preserve">Skupina aktivít 2.2.3 </w:t>
            </w:r>
            <w:r w:rsidRPr="003261FC">
              <w:rPr>
                <w:sz w:val="22"/>
                <w:szCs w:val="22"/>
              </w:rPr>
              <w:t xml:space="preserve">– Zavádzanie a účinné využívanie prístupu k IKT v MSP </w:t>
            </w:r>
            <w:r w:rsidRPr="003261FC">
              <w:rPr>
                <w:b/>
                <w:sz w:val="22"/>
                <w:szCs w:val="22"/>
              </w:rPr>
              <w:t>(projekty podľa schémy štátnej pomoci).</w:t>
            </w:r>
          </w:p>
          <w:tbl>
            <w:tblPr>
              <w:tblStyle w:val="Mriekatabuky"/>
              <w:tblW w:w="9212" w:type="dxa"/>
              <w:tblLayout w:type="fixed"/>
              <w:tblLook w:val="04A0" w:firstRow="1" w:lastRow="0" w:firstColumn="1" w:lastColumn="0" w:noHBand="0" w:noVBand="1"/>
            </w:tblPr>
            <w:tblGrid>
              <w:gridCol w:w="3753"/>
              <w:gridCol w:w="1559"/>
              <w:gridCol w:w="1597"/>
              <w:gridCol w:w="2303"/>
            </w:tblGrid>
            <w:tr w:rsidR="00CB711C" w:rsidRPr="00366B9A" w:rsidTr="00DE07CF">
              <w:trPr>
                <w:trHeight w:val="287"/>
              </w:trPr>
              <w:tc>
                <w:tcPr>
                  <w:tcW w:w="3753" w:type="dxa"/>
                  <w:vMerge w:val="restart"/>
                  <w:tcBorders>
                    <w:top w:val="single" w:sz="4" w:space="0" w:color="auto"/>
                    <w:left w:val="single" w:sz="4" w:space="0" w:color="auto"/>
                    <w:bottom w:val="single" w:sz="4" w:space="0" w:color="auto"/>
                    <w:right w:val="single" w:sz="4" w:space="0" w:color="auto"/>
                  </w:tcBorders>
                </w:tcPr>
                <w:p w:rsidR="00CB711C" w:rsidRPr="003261FC" w:rsidRDefault="00CB711C">
                  <w:pPr>
                    <w:jc w:val="both"/>
                    <w:rPr>
                      <w:rFonts w:ascii="Times New Roman" w:hAnsi="Times New Roman" w:cs="Times New Roman"/>
                      <w:sz w:val="22"/>
                      <w:szCs w:val="22"/>
                    </w:rPr>
                  </w:pPr>
                </w:p>
              </w:tc>
              <w:tc>
                <w:tcPr>
                  <w:tcW w:w="5459" w:type="dxa"/>
                  <w:gridSpan w:val="3"/>
                  <w:tcBorders>
                    <w:top w:val="single" w:sz="4" w:space="0" w:color="auto"/>
                    <w:left w:val="single" w:sz="4" w:space="0" w:color="auto"/>
                    <w:bottom w:val="single" w:sz="4" w:space="0" w:color="auto"/>
                    <w:right w:val="single" w:sz="4" w:space="0" w:color="auto"/>
                  </w:tcBorders>
                </w:tcPr>
                <w:p w:rsidR="00CB711C" w:rsidRPr="003261FC" w:rsidRDefault="00CB711C" w:rsidP="00AE4898">
                  <w:pPr>
                    <w:rPr>
                      <w:rFonts w:ascii="Times New Roman" w:hAnsi="Times New Roman" w:cs="Times New Roman"/>
                      <w:sz w:val="22"/>
                      <w:szCs w:val="22"/>
                    </w:rPr>
                  </w:pPr>
                  <w:r w:rsidRPr="003261FC">
                    <w:rPr>
                      <w:rFonts w:ascii="Times New Roman" w:hAnsi="Times New Roman" w:cs="Times New Roman"/>
                      <w:sz w:val="22"/>
                      <w:szCs w:val="22"/>
                    </w:rPr>
                    <w:t xml:space="preserve">Schéma pomoci </w:t>
                  </w:r>
                  <w:proofErr w:type="spellStart"/>
                  <w:r w:rsidRPr="003261FC">
                    <w:rPr>
                      <w:rFonts w:ascii="Times New Roman" w:hAnsi="Times New Roman" w:cs="Times New Roman"/>
                      <w:sz w:val="22"/>
                      <w:szCs w:val="22"/>
                    </w:rPr>
                    <w:t>de</w:t>
                  </w:r>
                  <w:proofErr w:type="spellEnd"/>
                  <w:r w:rsidRPr="003261FC">
                    <w:rPr>
                      <w:rFonts w:ascii="Times New Roman" w:hAnsi="Times New Roman" w:cs="Times New Roman"/>
                      <w:sz w:val="22"/>
                      <w:szCs w:val="22"/>
                    </w:rPr>
                    <w:t xml:space="preserve"> </w:t>
                  </w:r>
                  <w:proofErr w:type="spellStart"/>
                  <w:r w:rsidRPr="003261FC">
                    <w:rPr>
                      <w:rFonts w:ascii="Times New Roman" w:hAnsi="Times New Roman" w:cs="Times New Roman"/>
                      <w:sz w:val="22"/>
                      <w:szCs w:val="22"/>
                    </w:rPr>
                    <w:t>minimis</w:t>
                  </w:r>
                  <w:proofErr w:type="spellEnd"/>
                </w:p>
              </w:tc>
            </w:tr>
            <w:tr w:rsidR="00CB711C" w:rsidRPr="00366B9A" w:rsidTr="00DE07CF">
              <w:trPr>
                <w:trHeight w:val="251"/>
              </w:trPr>
              <w:tc>
                <w:tcPr>
                  <w:tcW w:w="3753" w:type="dxa"/>
                  <w:vMerge/>
                  <w:tcBorders>
                    <w:top w:val="single" w:sz="4" w:space="0" w:color="auto"/>
                    <w:left w:val="single" w:sz="4" w:space="0" w:color="auto"/>
                    <w:bottom w:val="single" w:sz="4" w:space="0" w:color="auto"/>
                    <w:right w:val="single" w:sz="4" w:space="0" w:color="auto"/>
                  </w:tcBorders>
                  <w:vAlign w:val="center"/>
                </w:tcPr>
                <w:p w:rsidR="00CB711C" w:rsidRPr="003261FC" w:rsidRDefault="00CB711C">
                  <w:pPr>
                    <w:rPr>
                      <w:rFonts w:ascii="Times New Roman" w:hAnsi="Times New Roman" w:cs="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CB711C" w:rsidRPr="003261FC" w:rsidRDefault="00CB711C" w:rsidP="00AE4898">
                  <w:pPr>
                    <w:rPr>
                      <w:rFonts w:ascii="Times New Roman" w:hAnsi="Times New Roman" w:cs="Times New Roman"/>
                      <w:sz w:val="22"/>
                      <w:szCs w:val="22"/>
                    </w:rPr>
                  </w:pPr>
                  <w:r w:rsidRPr="003261FC">
                    <w:rPr>
                      <w:rFonts w:ascii="Times New Roman" w:hAnsi="Times New Roman" w:cs="Times New Roman"/>
                      <w:sz w:val="22"/>
                      <w:szCs w:val="22"/>
                    </w:rPr>
                    <w:t>počet prijatých projektov</w:t>
                  </w:r>
                </w:p>
              </w:tc>
              <w:tc>
                <w:tcPr>
                  <w:tcW w:w="1597" w:type="dxa"/>
                  <w:tcBorders>
                    <w:top w:val="single" w:sz="4" w:space="0" w:color="auto"/>
                    <w:left w:val="single" w:sz="4" w:space="0" w:color="auto"/>
                    <w:bottom w:val="single" w:sz="4" w:space="0" w:color="auto"/>
                    <w:right w:val="single" w:sz="4" w:space="0" w:color="auto"/>
                  </w:tcBorders>
                </w:tcPr>
                <w:p w:rsidR="00CB711C" w:rsidRPr="003261FC" w:rsidRDefault="00CB711C" w:rsidP="00AE4898">
                  <w:pPr>
                    <w:rPr>
                      <w:rFonts w:ascii="Times New Roman" w:hAnsi="Times New Roman" w:cs="Times New Roman"/>
                      <w:sz w:val="22"/>
                      <w:szCs w:val="22"/>
                    </w:rPr>
                  </w:pPr>
                  <w:r w:rsidRPr="003261FC">
                    <w:rPr>
                      <w:rFonts w:ascii="Times New Roman" w:hAnsi="Times New Roman" w:cs="Times New Roman"/>
                      <w:sz w:val="22"/>
                      <w:szCs w:val="22"/>
                    </w:rPr>
                    <w:t>počet schválených projektov</w:t>
                  </w:r>
                </w:p>
              </w:tc>
              <w:tc>
                <w:tcPr>
                  <w:tcW w:w="2303" w:type="dxa"/>
                  <w:tcBorders>
                    <w:top w:val="single" w:sz="4" w:space="0" w:color="auto"/>
                    <w:left w:val="single" w:sz="4" w:space="0" w:color="auto"/>
                    <w:bottom w:val="single" w:sz="4" w:space="0" w:color="auto"/>
                    <w:right w:val="single" w:sz="4" w:space="0" w:color="auto"/>
                  </w:tcBorders>
                </w:tcPr>
                <w:p w:rsidR="00CB711C" w:rsidRPr="003261FC" w:rsidRDefault="00CB711C" w:rsidP="00AE4898">
                  <w:pPr>
                    <w:rPr>
                      <w:rFonts w:ascii="Times New Roman" w:hAnsi="Times New Roman" w:cs="Times New Roman"/>
                      <w:sz w:val="22"/>
                      <w:szCs w:val="22"/>
                    </w:rPr>
                  </w:pPr>
                  <w:r w:rsidRPr="003261FC">
                    <w:rPr>
                      <w:rFonts w:ascii="Times New Roman" w:hAnsi="Times New Roman" w:cs="Times New Roman"/>
                      <w:sz w:val="22"/>
                      <w:szCs w:val="22"/>
                    </w:rPr>
                    <w:t>Počet realizovaných/ukončených</w:t>
                  </w:r>
                </w:p>
              </w:tc>
            </w:tr>
            <w:tr w:rsidR="00DE07CF" w:rsidRPr="00366B9A" w:rsidTr="00DE07CF">
              <w:trPr>
                <w:trHeight w:val="416"/>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8D7441">
                  <w:pPr>
                    <w:rPr>
                      <w:rFonts w:ascii="Times New Roman" w:hAnsi="Times New Roman" w:cs="Times New Roman"/>
                      <w:sz w:val="22"/>
                      <w:szCs w:val="22"/>
                    </w:rPr>
                  </w:pPr>
                  <w:r w:rsidRPr="003261FC">
                    <w:rPr>
                      <w:rFonts w:ascii="Times New Roman" w:hAnsi="Times New Roman" w:cs="Times New Roman"/>
                      <w:sz w:val="22"/>
                      <w:szCs w:val="22"/>
                    </w:rPr>
                    <w:t xml:space="preserve">OPBK/2008/2.1/02 (bola vyhlásená na projekty v rámci schémy </w:t>
                  </w:r>
                  <w:proofErr w:type="spellStart"/>
                  <w:r w:rsidRPr="003261FC">
                    <w:rPr>
                      <w:rFonts w:ascii="Times New Roman" w:hAnsi="Times New Roman" w:cs="Times New Roman"/>
                      <w:sz w:val="22"/>
                      <w:szCs w:val="22"/>
                    </w:rPr>
                    <w:t>de</w:t>
                  </w:r>
                  <w:proofErr w:type="spellEnd"/>
                  <w:r w:rsidRPr="003261FC">
                    <w:rPr>
                      <w:rFonts w:ascii="Times New Roman" w:hAnsi="Times New Roman" w:cs="Times New Roman"/>
                      <w:sz w:val="22"/>
                      <w:szCs w:val="22"/>
                    </w:rPr>
                    <w:t xml:space="preserve"> </w:t>
                  </w:r>
                  <w:proofErr w:type="spellStart"/>
                  <w:r w:rsidRPr="003261FC">
                    <w:rPr>
                      <w:rFonts w:ascii="Times New Roman" w:hAnsi="Times New Roman" w:cs="Times New Roman"/>
                      <w:sz w:val="22"/>
                      <w:szCs w:val="22"/>
                    </w:rPr>
                    <w:t>minimis</w:t>
                  </w:r>
                  <w:proofErr w:type="spellEnd"/>
                  <w:r w:rsidRPr="003261FC">
                    <w:rPr>
                      <w:rFonts w:ascii="Times New Roman" w:hAnsi="Times New Roman" w:cs="Times New Roman"/>
                      <w:sz w:val="22"/>
                      <w:szCs w:val="22"/>
                    </w:rPr>
                    <w:t>)</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18</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15</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12</w:t>
                  </w:r>
                </w:p>
              </w:tc>
            </w:tr>
            <w:tr w:rsidR="00DE07CF" w:rsidRPr="00366B9A" w:rsidTr="00DE07CF">
              <w:trPr>
                <w:trHeight w:val="266"/>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8D7441">
                  <w:pPr>
                    <w:rPr>
                      <w:rFonts w:ascii="Times New Roman" w:hAnsi="Times New Roman" w:cs="Times New Roman"/>
                      <w:sz w:val="22"/>
                      <w:szCs w:val="22"/>
                    </w:rPr>
                  </w:pPr>
                  <w:r w:rsidRPr="003261FC">
                    <w:rPr>
                      <w:rFonts w:ascii="Times New Roman" w:hAnsi="Times New Roman" w:cs="Times New Roman"/>
                      <w:sz w:val="22"/>
                      <w:szCs w:val="22"/>
                    </w:rPr>
                    <w:t>OPBK/2008/2.2/02</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7</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4</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4</w:t>
                  </w:r>
                </w:p>
              </w:tc>
            </w:tr>
            <w:tr w:rsidR="00DE07CF" w:rsidRPr="00366B9A" w:rsidTr="00DE07CF">
              <w:trPr>
                <w:trHeight w:val="283"/>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8D7441">
                  <w:pPr>
                    <w:rPr>
                      <w:rFonts w:ascii="Times New Roman" w:hAnsi="Times New Roman" w:cs="Times New Roman"/>
                      <w:sz w:val="22"/>
                      <w:szCs w:val="22"/>
                    </w:rPr>
                  </w:pPr>
                  <w:r w:rsidRPr="003261FC">
                    <w:rPr>
                      <w:rFonts w:ascii="Times New Roman" w:hAnsi="Times New Roman" w:cs="Times New Roman"/>
                      <w:sz w:val="22"/>
                      <w:szCs w:val="22"/>
                    </w:rPr>
                    <w:t>OPBK/2009/2.1/03</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63</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40</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36</w:t>
                  </w:r>
                </w:p>
              </w:tc>
            </w:tr>
            <w:tr w:rsidR="00DE07CF" w:rsidRPr="00366B9A" w:rsidTr="00DE07CF">
              <w:trPr>
                <w:trHeight w:val="260"/>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8D7441">
                  <w:pPr>
                    <w:rPr>
                      <w:rFonts w:ascii="Times New Roman" w:hAnsi="Times New Roman" w:cs="Times New Roman"/>
                      <w:sz w:val="22"/>
                      <w:szCs w:val="22"/>
                    </w:rPr>
                  </w:pPr>
                  <w:r w:rsidRPr="003261FC">
                    <w:rPr>
                      <w:rFonts w:ascii="Times New Roman" w:hAnsi="Times New Roman" w:cs="Times New Roman"/>
                      <w:sz w:val="22"/>
                      <w:szCs w:val="22"/>
                    </w:rPr>
                    <w:t>OPBK/2009/2.2/03</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47</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31</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26</w:t>
                  </w:r>
                </w:p>
              </w:tc>
            </w:tr>
            <w:tr w:rsidR="00DE07CF" w:rsidRPr="00366B9A" w:rsidTr="00DE07CF">
              <w:trPr>
                <w:trHeight w:val="291"/>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8D7441">
                  <w:pPr>
                    <w:rPr>
                      <w:rFonts w:ascii="Times New Roman" w:hAnsi="Times New Roman" w:cs="Times New Roman"/>
                      <w:sz w:val="22"/>
                      <w:szCs w:val="22"/>
                    </w:rPr>
                  </w:pPr>
                  <w:r w:rsidRPr="003261FC">
                    <w:rPr>
                      <w:rFonts w:ascii="Times New Roman" w:hAnsi="Times New Roman" w:cs="Times New Roman"/>
                      <w:sz w:val="22"/>
                      <w:szCs w:val="22"/>
                    </w:rPr>
                    <w:t>OPBK/2010/2.1/05</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67</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40</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35</w:t>
                  </w:r>
                </w:p>
              </w:tc>
            </w:tr>
            <w:tr w:rsidR="00DE07CF" w:rsidRPr="00366B9A" w:rsidTr="00DE07CF">
              <w:trPr>
                <w:trHeight w:val="268"/>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8D7441">
                  <w:pPr>
                    <w:rPr>
                      <w:rFonts w:ascii="Times New Roman" w:hAnsi="Times New Roman" w:cs="Times New Roman"/>
                      <w:sz w:val="22"/>
                      <w:szCs w:val="22"/>
                    </w:rPr>
                  </w:pPr>
                  <w:r w:rsidRPr="003261FC">
                    <w:rPr>
                      <w:rFonts w:ascii="Times New Roman" w:hAnsi="Times New Roman" w:cs="Times New Roman"/>
                      <w:sz w:val="22"/>
                      <w:szCs w:val="22"/>
                    </w:rPr>
                    <w:t>OPBK/2010/2.2/05</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27</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16</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13</w:t>
                  </w:r>
                </w:p>
              </w:tc>
            </w:tr>
            <w:tr w:rsidR="00DE07CF" w:rsidRPr="00366B9A" w:rsidTr="00DE07CF">
              <w:trPr>
                <w:trHeight w:val="271"/>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FF18A1">
                  <w:pPr>
                    <w:rPr>
                      <w:rFonts w:ascii="Times New Roman" w:hAnsi="Times New Roman" w:cs="Times New Roman"/>
                      <w:sz w:val="22"/>
                      <w:szCs w:val="22"/>
                    </w:rPr>
                  </w:pPr>
                  <w:r w:rsidRPr="003261FC">
                    <w:rPr>
                      <w:rFonts w:ascii="Times New Roman" w:hAnsi="Times New Roman" w:cs="Times New Roman"/>
                      <w:sz w:val="22"/>
                      <w:szCs w:val="22"/>
                    </w:rPr>
                    <w:t>OPBK/2010/2.1/06</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90</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74</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46</w:t>
                  </w:r>
                </w:p>
              </w:tc>
            </w:tr>
            <w:tr w:rsidR="00DE07CF" w:rsidRPr="00366B9A" w:rsidTr="00DE07CF">
              <w:trPr>
                <w:trHeight w:val="276"/>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FF18A1">
                  <w:pPr>
                    <w:rPr>
                      <w:rFonts w:ascii="Times New Roman" w:hAnsi="Times New Roman" w:cs="Times New Roman"/>
                      <w:sz w:val="22"/>
                      <w:szCs w:val="22"/>
                    </w:rPr>
                  </w:pPr>
                  <w:r w:rsidRPr="003261FC">
                    <w:rPr>
                      <w:rFonts w:ascii="Times New Roman" w:hAnsi="Times New Roman" w:cs="Times New Roman"/>
                      <w:sz w:val="22"/>
                      <w:szCs w:val="22"/>
                    </w:rPr>
                    <w:t>OPBK/2010/2.2/06</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42</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16</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DE07CF">
                  <w:pPr>
                    <w:jc w:val="center"/>
                    <w:rPr>
                      <w:rFonts w:ascii="Times New Roman" w:hAnsi="Times New Roman" w:cs="Times New Roman"/>
                      <w:sz w:val="22"/>
                      <w:szCs w:val="22"/>
                    </w:rPr>
                  </w:pPr>
                  <w:r w:rsidRPr="003261FC">
                    <w:rPr>
                      <w:rFonts w:ascii="Times New Roman" w:hAnsi="Times New Roman" w:cs="Times New Roman"/>
                      <w:sz w:val="22"/>
                      <w:szCs w:val="22"/>
                    </w:rPr>
                    <w:t>16</w:t>
                  </w:r>
                </w:p>
              </w:tc>
            </w:tr>
            <w:tr w:rsidR="00DE07CF" w:rsidRPr="00366B9A" w:rsidTr="00DE07CF">
              <w:trPr>
                <w:trHeight w:val="297"/>
              </w:trPr>
              <w:tc>
                <w:tcPr>
                  <w:tcW w:w="3753" w:type="dxa"/>
                  <w:tcBorders>
                    <w:top w:val="single" w:sz="4" w:space="0" w:color="auto"/>
                    <w:left w:val="single" w:sz="4" w:space="0" w:color="auto"/>
                    <w:bottom w:val="single" w:sz="4" w:space="0" w:color="auto"/>
                    <w:right w:val="single" w:sz="4" w:space="0" w:color="auto"/>
                  </w:tcBorders>
                </w:tcPr>
                <w:p w:rsidR="00DE07CF" w:rsidRPr="003261FC" w:rsidRDefault="00DE07CF" w:rsidP="008D7441">
                  <w:pPr>
                    <w:rPr>
                      <w:rFonts w:ascii="Times New Roman" w:hAnsi="Times New Roman" w:cs="Times New Roman"/>
                      <w:sz w:val="22"/>
                      <w:szCs w:val="22"/>
                    </w:rPr>
                  </w:pPr>
                  <w:r w:rsidRPr="003261FC">
                    <w:rPr>
                      <w:rFonts w:ascii="Times New Roman" w:eastAsia="Calibri" w:hAnsi="Times New Roman" w:cs="Times New Roman"/>
                      <w:sz w:val="22"/>
                      <w:szCs w:val="22"/>
                    </w:rPr>
                    <w:t>OPBK/2013/2.2/11</w:t>
                  </w:r>
                </w:p>
              </w:tc>
              <w:tc>
                <w:tcPr>
                  <w:tcW w:w="1559" w:type="dxa"/>
                  <w:tcBorders>
                    <w:top w:val="single" w:sz="4" w:space="0" w:color="auto"/>
                    <w:left w:val="single" w:sz="4" w:space="0" w:color="auto"/>
                    <w:bottom w:val="single" w:sz="4" w:space="0" w:color="auto"/>
                    <w:right w:val="single" w:sz="4" w:space="0" w:color="auto"/>
                  </w:tcBorders>
                </w:tcPr>
                <w:p w:rsidR="00DE07CF" w:rsidRPr="003261FC" w:rsidRDefault="003261FC" w:rsidP="006D2D07">
                  <w:pPr>
                    <w:jc w:val="center"/>
                    <w:rPr>
                      <w:rFonts w:ascii="Times New Roman" w:hAnsi="Times New Roman" w:cs="Times New Roman"/>
                      <w:sz w:val="22"/>
                      <w:szCs w:val="22"/>
                    </w:rPr>
                  </w:pPr>
                  <w:r w:rsidRPr="003261FC">
                    <w:rPr>
                      <w:rFonts w:ascii="Times New Roman" w:hAnsi="Times New Roman" w:cs="Times New Roman"/>
                      <w:sz w:val="22"/>
                      <w:szCs w:val="22"/>
                    </w:rPr>
                    <w:t>82</w:t>
                  </w:r>
                </w:p>
              </w:tc>
              <w:tc>
                <w:tcPr>
                  <w:tcW w:w="1597" w:type="dxa"/>
                  <w:tcBorders>
                    <w:top w:val="single" w:sz="4" w:space="0" w:color="auto"/>
                    <w:left w:val="single" w:sz="4" w:space="0" w:color="auto"/>
                    <w:bottom w:val="single" w:sz="4" w:space="0" w:color="auto"/>
                    <w:right w:val="single" w:sz="4" w:space="0" w:color="auto"/>
                  </w:tcBorders>
                </w:tcPr>
                <w:p w:rsidR="00DE07CF" w:rsidRPr="003261FC" w:rsidRDefault="003261FC" w:rsidP="006D2D07">
                  <w:pPr>
                    <w:jc w:val="center"/>
                    <w:rPr>
                      <w:rFonts w:ascii="Times New Roman" w:hAnsi="Times New Roman" w:cs="Times New Roman"/>
                      <w:sz w:val="22"/>
                      <w:szCs w:val="22"/>
                    </w:rPr>
                  </w:pPr>
                  <w:r w:rsidRPr="003261FC">
                    <w:rPr>
                      <w:rFonts w:ascii="Times New Roman" w:hAnsi="Times New Roman" w:cs="Times New Roman"/>
                      <w:sz w:val="22"/>
                      <w:szCs w:val="22"/>
                    </w:rPr>
                    <w:t>*</w:t>
                  </w:r>
                </w:p>
              </w:tc>
              <w:tc>
                <w:tcPr>
                  <w:tcW w:w="2303" w:type="dxa"/>
                  <w:tcBorders>
                    <w:top w:val="single" w:sz="4" w:space="0" w:color="auto"/>
                    <w:left w:val="single" w:sz="4" w:space="0" w:color="auto"/>
                    <w:bottom w:val="single" w:sz="4" w:space="0" w:color="auto"/>
                    <w:right w:val="single" w:sz="4" w:space="0" w:color="auto"/>
                  </w:tcBorders>
                </w:tcPr>
                <w:p w:rsidR="00DE07CF" w:rsidRPr="003261FC" w:rsidRDefault="00DE07CF" w:rsidP="006D2D07">
                  <w:pPr>
                    <w:jc w:val="center"/>
                    <w:rPr>
                      <w:rFonts w:ascii="Times New Roman" w:hAnsi="Times New Roman" w:cs="Times New Roman"/>
                      <w:sz w:val="22"/>
                      <w:szCs w:val="22"/>
                    </w:rPr>
                  </w:pPr>
                </w:p>
              </w:tc>
            </w:tr>
          </w:tbl>
          <w:p w:rsidR="004E7C69" w:rsidRPr="00366B9A" w:rsidRDefault="003261FC" w:rsidP="00E71B9F">
            <w:pPr>
              <w:jc w:val="both"/>
              <w:rPr>
                <w:sz w:val="22"/>
                <w:szCs w:val="22"/>
                <w:highlight w:val="yellow"/>
              </w:rPr>
            </w:pPr>
            <w:r w:rsidRPr="003261FC">
              <w:rPr>
                <w:sz w:val="22"/>
                <w:szCs w:val="22"/>
              </w:rPr>
              <w:t>* v</w:t>
            </w:r>
            <w:r>
              <w:rPr>
                <w:sz w:val="22"/>
                <w:szCs w:val="22"/>
              </w:rPr>
              <w:t xml:space="preserve"> sledovanom období </w:t>
            </w:r>
            <w:r w:rsidRPr="003261FC">
              <w:rPr>
                <w:sz w:val="22"/>
                <w:szCs w:val="22"/>
              </w:rPr>
              <w:t>boli žiadatelia vyzvaní na preukázanie splnenia podmienok poskytnutia pomoci a následne po tom pristúpi RO OPBK k vydávaniu rozhodnutí.</w:t>
            </w:r>
          </w:p>
          <w:tbl>
            <w:tblPr>
              <w:tblStyle w:val="Mriekatabuky"/>
              <w:tblW w:w="0" w:type="auto"/>
              <w:tblLayout w:type="fixed"/>
              <w:tblLook w:val="04A0" w:firstRow="1" w:lastRow="0" w:firstColumn="1" w:lastColumn="0" w:noHBand="0" w:noVBand="1"/>
            </w:tblPr>
            <w:tblGrid>
              <w:gridCol w:w="2303"/>
              <w:gridCol w:w="2303"/>
              <w:gridCol w:w="2303"/>
              <w:gridCol w:w="2303"/>
            </w:tblGrid>
            <w:tr w:rsidR="004E7C69" w:rsidRPr="003261FC" w:rsidTr="00E71B9F">
              <w:tc>
                <w:tcPr>
                  <w:tcW w:w="2303" w:type="dxa"/>
                  <w:vMerge w:val="restart"/>
                  <w:tcBorders>
                    <w:top w:val="single" w:sz="4" w:space="0" w:color="auto"/>
                    <w:left w:val="single" w:sz="4" w:space="0" w:color="auto"/>
                    <w:bottom w:val="single" w:sz="4" w:space="0" w:color="auto"/>
                    <w:right w:val="single" w:sz="4" w:space="0" w:color="auto"/>
                  </w:tcBorders>
                  <w:hideMark/>
                </w:tcPr>
                <w:p w:rsidR="004E7C69" w:rsidRPr="003261FC" w:rsidRDefault="004E7C69">
                  <w:pPr>
                    <w:jc w:val="both"/>
                    <w:rPr>
                      <w:rFonts w:ascii="Times New Roman" w:hAnsi="Times New Roman" w:cs="Times New Roman"/>
                    </w:rPr>
                  </w:pPr>
                  <w:r w:rsidRPr="003261FC">
                    <w:rPr>
                      <w:rFonts w:ascii="Times New Roman" w:hAnsi="Times New Roman" w:cs="Times New Roman"/>
                    </w:rPr>
                    <w:t>Výzva č.</w:t>
                  </w:r>
                </w:p>
              </w:tc>
              <w:tc>
                <w:tcPr>
                  <w:tcW w:w="6909" w:type="dxa"/>
                  <w:gridSpan w:val="3"/>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Štátna pomoc</w:t>
                  </w:r>
                </w:p>
              </w:tc>
            </w:tr>
            <w:tr w:rsidR="004E7C69" w:rsidRPr="003261FC" w:rsidTr="00E71B9F">
              <w:tc>
                <w:tcPr>
                  <w:tcW w:w="2303" w:type="dxa"/>
                  <w:vMerge/>
                  <w:tcBorders>
                    <w:top w:val="single" w:sz="4" w:space="0" w:color="auto"/>
                    <w:left w:val="single" w:sz="4" w:space="0" w:color="auto"/>
                    <w:bottom w:val="single" w:sz="4" w:space="0" w:color="auto"/>
                    <w:right w:val="single" w:sz="4" w:space="0" w:color="auto"/>
                  </w:tcBorders>
                  <w:vAlign w:val="center"/>
                  <w:hideMark/>
                </w:tcPr>
                <w:p w:rsidR="004E7C69" w:rsidRPr="003261FC" w:rsidRDefault="004E7C69">
                  <w:pPr>
                    <w:rPr>
                      <w:rFonts w:ascii="Times New Roman" w:hAnsi="Times New Roman" w:cs="Times New Roman"/>
                    </w:rPr>
                  </w:pP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rPr>
                      <w:rFonts w:ascii="Times New Roman" w:hAnsi="Times New Roman" w:cs="Times New Roman"/>
                    </w:rPr>
                  </w:pPr>
                  <w:r w:rsidRPr="003261FC">
                    <w:rPr>
                      <w:rFonts w:ascii="Times New Roman" w:hAnsi="Times New Roman" w:cs="Times New Roman"/>
                    </w:rPr>
                    <w:t>počet prijatých projektov</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rPr>
                      <w:rFonts w:ascii="Times New Roman" w:hAnsi="Times New Roman" w:cs="Times New Roman"/>
                    </w:rPr>
                  </w:pPr>
                  <w:r w:rsidRPr="003261FC">
                    <w:rPr>
                      <w:rFonts w:ascii="Times New Roman" w:hAnsi="Times New Roman" w:cs="Times New Roman"/>
                    </w:rPr>
                    <w:t>počet schválených projektov</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rPr>
                      <w:rFonts w:ascii="Times New Roman" w:hAnsi="Times New Roman" w:cs="Times New Roman"/>
                    </w:rPr>
                  </w:pPr>
                  <w:r w:rsidRPr="003261FC">
                    <w:rPr>
                      <w:rFonts w:ascii="Times New Roman" w:hAnsi="Times New Roman" w:cs="Times New Roman"/>
                    </w:rPr>
                    <w:t>počet realizovaných projektov</w:t>
                  </w:r>
                </w:p>
              </w:tc>
            </w:tr>
            <w:tr w:rsidR="004E7C69" w:rsidRPr="003261FC" w:rsidTr="00E71B9F">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both"/>
                    <w:rPr>
                      <w:rFonts w:ascii="Times New Roman" w:hAnsi="Times New Roman" w:cs="Times New Roman"/>
                    </w:rPr>
                  </w:pPr>
                  <w:r w:rsidRPr="003261FC">
                    <w:rPr>
                      <w:rFonts w:ascii="Times New Roman" w:hAnsi="Times New Roman" w:cs="Times New Roman"/>
                    </w:rPr>
                    <w:t>OPBK/2009/2.1/03</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0</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0</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0</w:t>
                  </w:r>
                </w:p>
              </w:tc>
            </w:tr>
            <w:tr w:rsidR="004E7C69" w:rsidRPr="003261FC" w:rsidTr="00E71B9F">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both"/>
                    <w:rPr>
                      <w:rFonts w:ascii="Times New Roman" w:hAnsi="Times New Roman" w:cs="Times New Roman"/>
                    </w:rPr>
                  </w:pPr>
                  <w:r w:rsidRPr="003261FC">
                    <w:rPr>
                      <w:rFonts w:ascii="Times New Roman" w:hAnsi="Times New Roman" w:cs="Times New Roman"/>
                    </w:rPr>
                    <w:t>OPBK/2010/2.1/05</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0</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0</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0</w:t>
                  </w:r>
                </w:p>
              </w:tc>
            </w:tr>
            <w:tr w:rsidR="004E7C69" w:rsidRPr="00366B9A" w:rsidTr="00E71B9F">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both"/>
                    <w:rPr>
                      <w:rFonts w:ascii="Times New Roman" w:hAnsi="Times New Roman" w:cs="Times New Roman"/>
                    </w:rPr>
                  </w:pPr>
                  <w:r w:rsidRPr="003261FC">
                    <w:rPr>
                      <w:rFonts w:ascii="Times New Roman" w:hAnsi="Times New Roman" w:cs="Times New Roman"/>
                    </w:rPr>
                    <w:t>OPBK/2010/2.1/06</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4</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2</w:t>
                  </w:r>
                </w:p>
              </w:tc>
              <w:tc>
                <w:tcPr>
                  <w:tcW w:w="2303" w:type="dxa"/>
                  <w:tcBorders>
                    <w:top w:val="single" w:sz="4" w:space="0" w:color="auto"/>
                    <w:left w:val="single" w:sz="4" w:space="0" w:color="auto"/>
                    <w:bottom w:val="single" w:sz="4" w:space="0" w:color="auto"/>
                    <w:right w:val="single" w:sz="4" w:space="0" w:color="auto"/>
                  </w:tcBorders>
                  <w:hideMark/>
                </w:tcPr>
                <w:p w:rsidR="004E7C69" w:rsidRPr="003261FC" w:rsidRDefault="004E7C69">
                  <w:pPr>
                    <w:jc w:val="center"/>
                    <w:rPr>
                      <w:rFonts w:ascii="Times New Roman" w:hAnsi="Times New Roman" w:cs="Times New Roman"/>
                    </w:rPr>
                  </w:pPr>
                  <w:r w:rsidRPr="003261FC">
                    <w:rPr>
                      <w:rFonts w:ascii="Times New Roman" w:hAnsi="Times New Roman" w:cs="Times New Roman"/>
                    </w:rPr>
                    <w:t>2</w:t>
                  </w:r>
                </w:p>
              </w:tc>
            </w:tr>
          </w:tbl>
          <w:p w:rsidR="003261FC" w:rsidRPr="003261FC" w:rsidRDefault="003261FC" w:rsidP="003261FC">
            <w:pPr>
              <w:jc w:val="both"/>
              <w:rPr>
                <w:b/>
                <w:sz w:val="22"/>
                <w:szCs w:val="22"/>
              </w:rPr>
            </w:pPr>
            <w:r w:rsidRPr="003261FC">
              <w:rPr>
                <w:sz w:val="22"/>
                <w:szCs w:val="22"/>
              </w:rPr>
              <w:t xml:space="preserve">V období od 01.07.2013 do 31.12.2013 bola výzva č. OPBK/2013/2.2/11, v rámci ktorej bude aplikovaná </w:t>
            </w:r>
            <w:r w:rsidRPr="003261FC">
              <w:rPr>
                <w:sz w:val="22"/>
                <w:szCs w:val="22"/>
                <w:u w:val="single"/>
              </w:rPr>
              <w:t xml:space="preserve">schéma pomoci </w:t>
            </w:r>
            <w:proofErr w:type="spellStart"/>
            <w:r w:rsidRPr="003261FC">
              <w:rPr>
                <w:sz w:val="22"/>
                <w:szCs w:val="22"/>
                <w:u w:val="single"/>
              </w:rPr>
              <w:t>de</w:t>
            </w:r>
            <w:proofErr w:type="spellEnd"/>
            <w:r w:rsidRPr="003261FC">
              <w:rPr>
                <w:sz w:val="22"/>
                <w:szCs w:val="22"/>
                <w:u w:val="single"/>
              </w:rPr>
              <w:t xml:space="preserve"> </w:t>
            </w:r>
            <w:proofErr w:type="spellStart"/>
            <w:r w:rsidRPr="003261FC">
              <w:rPr>
                <w:sz w:val="22"/>
                <w:szCs w:val="22"/>
                <w:u w:val="single"/>
              </w:rPr>
              <w:t>minimis</w:t>
            </w:r>
            <w:proofErr w:type="spellEnd"/>
            <w:r w:rsidRPr="003261FC">
              <w:rPr>
                <w:sz w:val="22"/>
                <w:szCs w:val="22"/>
              </w:rPr>
              <w:t xml:space="preserve"> uzatvorená. Dňa 05.12.2013 zasadala overovacia komisia aplikácie výberových kritérií. </w:t>
            </w:r>
            <w:r>
              <w:rPr>
                <w:sz w:val="22"/>
                <w:szCs w:val="22"/>
              </w:rPr>
              <w:t>Ž</w:t>
            </w:r>
            <w:r w:rsidRPr="003261FC">
              <w:rPr>
                <w:sz w:val="22"/>
                <w:szCs w:val="22"/>
              </w:rPr>
              <w:t xml:space="preserve">iadatelia </w:t>
            </w:r>
            <w:r>
              <w:rPr>
                <w:sz w:val="22"/>
                <w:szCs w:val="22"/>
              </w:rPr>
              <w:t xml:space="preserve">boli </w:t>
            </w:r>
            <w:r w:rsidRPr="003261FC">
              <w:rPr>
                <w:sz w:val="22"/>
                <w:szCs w:val="22"/>
              </w:rPr>
              <w:t xml:space="preserve">vyzvaní na preukázanie splnenia podmienok poskytnutia pomoci a následne po tom pristúpi RO pre OPBK k vydávaniu rozhodnutí. </w:t>
            </w:r>
          </w:p>
          <w:p w:rsidR="004E7C69" w:rsidRPr="00366B9A" w:rsidRDefault="003261FC" w:rsidP="003261FC">
            <w:pPr>
              <w:jc w:val="both"/>
              <w:rPr>
                <w:w w:val="90"/>
                <w:sz w:val="22"/>
                <w:szCs w:val="22"/>
                <w:highlight w:val="yellow"/>
              </w:rPr>
            </w:pPr>
            <w:r w:rsidRPr="003261FC">
              <w:rPr>
                <w:sz w:val="22"/>
                <w:szCs w:val="22"/>
              </w:rPr>
              <w:t xml:space="preserve">V období od 01.07.2013 do 31.12.2013 nebola vyhlásená žiadna výzva s možnosťou aplikovania </w:t>
            </w:r>
            <w:r w:rsidRPr="003261FC">
              <w:rPr>
                <w:sz w:val="22"/>
                <w:szCs w:val="22"/>
                <w:u w:val="single"/>
              </w:rPr>
              <w:t>schémy štátnej pomoci</w:t>
            </w:r>
          </w:p>
        </w:tc>
        <w:tc>
          <w:tcPr>
            <w:tcW w:w="2693" w:type="dxa"/>
          </w:tcPr>
          <w:p w:rsidR="004E7C69" w:rsidRPr="00366B9A" w:rsidRDefault="004E7C69" w:rsidP="007C5B05">
            <w:pPr>
              <w:autoSpaceDE w:val="0"/>
              <w:autoSpaceDN w:val="0"/>
              <w:adjustRightInd w:val="0"/>
              <w:jc w:val="both"/>
              <w:rPr>
                <w:sz w:val="22"/>
                <w:szCs w:val="22"/>
                <w:highlight w:val="yellow"/>
              </w:rPr>
            </w:pPr>
          </w:p>
        </w:tc>
        <w:tc>
          <w:tcPr>
            <w:tcW w:w="1276" w:type="dxa"/>
          </w:tcPr>
          <w:p w:rsidR="004E7C69" w:rsidRPr="00366B9A" w:rsidRDefault="004E7C69" w:rsidP="007C5B05">
            <w:pPr>
              <w:autoSpaceDE w:val="0"/>
              <w:autoSpaceDN w:val="0"/>
              <w:adjustRightInd w:val="0"/>
              <w:jc w:val="both"/>
              <w:rPr>
                <w:sz w:val="22"/>
                <w:szCs w:val="22"/>
                <w:highlight w:val="yellow"/>
              </w:rPr>
            </w:pPr>
          </w:p>
        </w:tc>
      </w:tr>
      <w:tr w:rsidR="004E7C69" w:rsidRPr="00366B9A" w:rsidTr="00CD2DD4">
        <w:trPr>
          <w:trHeight w:val="255"/>
        </w:trPr>
        <w:tc>
          <w:tcPr>
            <w:tcW w:w="1843" w:type="dxa"/>
            <w:noWrap/>
          </w:tcPr>
          <w:p w:rsidR="004E7C69" w:rsidRPr="00366B9A" w:rsidRDefault="004E7C69" w:rsidP="009E5596">
            <w:pPr>
              <w:rPr>
                <w:b/>
                <w:sz w:val="22"/>
                <w:szCs w:val="22"/>
                <w:highlight w:val="yellow"/>
              </w:rPr>
            </w:pPr>
            <w:r w:rsidRPr="003E2543">
              <w:rPr>
                <w:b/>
                <w:sz w:val="22"/>
                <w:szCs w:val="22"/>
              </w:rPr>
              <w:lastRenderedPageBreak/>
              <w:t xml:space="preserve">Regionálny operačný </w:t>
            </w:r>
            <w:r w:rsidRPr="003E2543">
              <w:rPr>
                <w:b/>
                <w:sz w:val="22"/>
                <w:szCs w:val="22"/>
              </w:rPr>
              <w:lastRenderedPageBreak/>
              <w:t>program</w:t>
            </w:r>
          </w:p>
        </w:tc>
        <w:tc>
          <w:tcPr>
            <w:tcW w:w="9923" w:type="dxa"/>
            <w:noWrap/>
            <w:vAlign w:val="center"/>
          </w:tcPr>
          <w:p w:rsidR="00F3108D" w:rsidRPr="00F3108D" w:rsidRDefault="00F3108D" w:rsidP="00F3108D">
            <w:pPr>
              <w:pStyle w:val="Normlnywebov"/>
              <w:spacing w:before="0" w:beforeAutospacing="0" w:after="0" w:afterAutospacing="0"/>
              <w:jc w:val="both"/>
              <w:rPr>
                <w:rFonts w:eastAsiaTheme="minorHAnsi"/>
                <w:bCs/>
                <w:sz w:val="22"/>
                <w:szCs w:val="22"/>
              </w:rPr>
            </w:pPr>
            <w:r w:rsidRPr="00F3108D">
              <w:rPr>
                <w:rFonts w:eastAsiaTheme="minorHAnsi"/>
                <w:bCs/>
                <w:sz w:val="22"/>
                <w:szCs w:val="22"/>
              </w:rPr>
              <w:lastRenderedPageBreak/>
              <w:t xml:space="preserve">V sledovanom období bola vypracovaná </w:t>
            </w:r>
            <w:r w:rsidRPr="00F3108D">
              <w:rPr>
                <w:rFonts w:eastAsiaTheme="minorHAnsi"/>
                <w:bCs/>
                <w:i/>
                <w:sz w:val="22"/>
                <w:szCs w:val="22"/>
              </w:rPr>
              <w:t>„Schéma štátnej pomoci kultúrneho posilnenia regiónov“</w:t>
            </w:r>
            <w:r w:rsidRPr="00F3108D">
              <w:rPr>
                <w:rFonts w:eastAsiaTheme="minorHAnsi"/>
                <w:bCs/>
                <w:sz w:val="22"/>
                <w:szCs w:val="22"/>
              </w:rPr>
              <w:t>, ktorá</w:t>
            </w:r>
            <w:r w:rsidR="003E2543">
              <w:rPr>
                <w:rFonts w:eastAsiaTheme="minorHAnsi"/>
                <w:bCs/>
                <w:sz w:val="22"/>
                <w:szCs w:val="22"/>
              </w:rPr>
              <w:t> </w:t>
            </w:r>
            <w:r w:rsidRPr="00F3108D">
              <w:rPr>
                <w:rFonts w:eastAsiaTheme="minorHAnsi"/>
                <w:bCs/>
                <w:sz w:val="22"/>
                <w:szCs w:val="22"/>
              </w:rPr>
              <w:t>sa</w:t>
            </w:r>
            <w:r w:rsidR="003E2543">
              <w:rPr>
                <w:rFonts w:eastAsiaTheme="minorHAnsi"/>
                <w:bCs/>
                <w:sz w:val="22"/>
                <w:szCs w:val="22"/>
              </w:rPr>
              <w:t> </w:t>
            </w:r>
            <w:r w:rsidRPr="00F3108D">
              <w:rPr>
                <w:rFonts w:eastAsiaTheme="minorHAnsi"/>
                <w:bCs/>
                <w:sz w:val="22"/>
                <w:szCs w:val="22"/>
              </w:rPr>
              <w:t xml:space="preserve">aplikuje na opatrenie 3.1 ROP. Predmetná schéma bola Európskou komisiou schválená 6. novembra </w:t>
            </w:r>
            <w:r w:rsidRPr="00F3108D">
              <w:rPr>
                <w:rFonts w:eastAsiaTheme="minorHAnsi"/>
                <w:bCs/>
                <w:sz w:val="22"/>
                <w:szCs w:val="22"/>
              </w:rPr>
              <w:lastRenderedPageBreak/>
              <w:t xml:space="preserve">2013 rozhodnutím C(2013) 7031 </w:t>
            </w:r>
            <w:proofErr w:type="spellStart"/>
            <w:r w:rsidRPr="00F3108D">
              <w:rPr>
                <w:rFonts w:eastAsiaTheme="minorHAnsi"/>
                <w:bCs/>
                <w:sz w:val="22"/>
                <w:szCs w:val="22"/>
              </w:rPr>
              <w:t>final</w:t>
            </w:r>
            <w:proofErr w:type="spellEnd"/>
            <w:r w:rsidRPr="00F3108D">
              <w:rPr>
                <w:rFonts w:eastAsiaTheme="minorHAnsi"/>
                <w:bCs/>
                <w:sz w:val="22"/>
                <w:szCs w:val="22"/>
              </w:rPr>
              <w:t xml:space="preserve"> a účinnosť nadobudla uverejnením v Obchodnom vestníku dňa 12.12.2013. Výzva k predmetnej schéme bola vyhlásená 19.12.2013, t.j. neboli ešte prijaté žiadne projekty, na</w:t>
            </w:r>
            <w:r w:rsidR="003E2543">
              <w:rPr>
                <w:rFonts w:eastAsiaTheme="minorHAnsi"/>
                <w:bCs/>
                <w:sz w:val="22"/>
                <w:szCs w:val="22"/>
              </w:rPr>
              <w:t> </w:t>
            </w:r>
            <w:r w:rsidRPr="00F3108D">
              <w:rPr>
                <w:rFonts w:eastAsiaTheme="minorHAnsi"/>
                <w:bCs/>
                <w:sz w:val="22"/>
                <w:szCs w:val="22"/>
              </w:rPr>
              <w:t xml:space="preserve">ktoré sa schéma aplikuje. </w:t>
            </w:r>
          </w:p>
          <w:p w:rsidR="008D5FF0" w:rsidRPr="00F3108D" w:rsidRDefault="00F3108D" w:rsidP="00F3108D">
            <w:pPr>
              <w:pStyle w:val="Normlnywebov"/>
              <w:spacing w:before="0" w:beforeAutospacing="0" w:after="0" w:afterAutospacing="0"/>
              <w:jc w:val="both"/>
              <w:rPr>
                <w:b/>
                <w:w w:val="90"/>
                <w:sz w:val="22"/>
                <w:szCs w:val="22"/>
                <w:highlight w:val="yellow"/>
              </w:rPr>
            </w:pPr>
            <w:r w:rsidRPr="00F3108D">
              <w:rPr>
                <w:rFonts w:eastAsiaTheme="minorHAnsi"/>
                <w:bCs/>
                <w:sz w:val="22"/>
                <w:szCs w:val="22"/>
              </w:rPr>
              <w:t xml:space="preserve">Iné </w:t>
            </w:r>
            <w:r w:rsidRPr="003E2543">
              <w:rPr>
                <w:rFonts w:eastAsiaTheme="minorHAnsi"/>
                <w:bCs/>
                <w:i/>
                <w:sz w:val="22"/>
                <w:szCs w:val="22"/>
              </w:rPr>
              <w:t>schémy štátnej pomoci</w:t>
            </w:r>
            <w:r w:rsidRPr="00F3108D">
              <w:rPr>
                <w:rFonts w:eastAsiaTheme="minorHAnsi"/>
                <w:bCs/>
                <w:sz w:val="22"/>
                <w:szCs w:val="22"/>
              </w:rPr>
              <w:t xml:space="preserve"> alebo pomoci </w:t>
            </w:r>
            <w:proofErr w:type="spellStart"/>
            <w:r w:rsidRPr="003E2543">
              <w:rPr>
                <w:rFonts w:eastAsiaTheme="minorHAnsi"/>
                <w:bCs/>
                <w:i/>
                <w:sz w:val="22"/>
                <w:szCs w:val="22"/>
              </w:rPr>
              <w:t>de</w:t>
            </w:r>
            <w:proofErr w:type="spellEnd"/>
            <w:r w:rsidRPr="003E2543">
              <w:rPr>
                <w:rFonts w:eastAsiaTheme="minorHAnsi"/>
                <w:bCs/>
                <w:i/>
                <w:sz w:val="22"/>
                <w:szCs w:val="22"/>
              </w:rPr>
              <w:t xml:space="preserve"> </w:t>
            </w:r>
            <w:proofErr w:type="spellStart"/>
            <w:r w:rsidRPr="003E2543">
              <w:rPr>
                <w:rFonts w:eastAsiaTheme="minorHAnsi"/>
                <w:bCs/>
                <w:i/>
                <w:sz w:val="22"/>
                <w:szCs w:val="22"/>
              </w:rPr>
              <w:t>minimis</w:t>
            </w:r>
            <w:proofErr w:type="spellEnd"/>
            <w:r w:rsidRPr="00F3108D">
              <w:rPr>
                <w:rFonts w:eastAsiaTheme="minorHAnsi"/>
                <w:bCs/>
                <w:sz w:val="22"/>
                <w:szCs w:val="22"/>
              </w:rPr>
              <w:t xml:space="preserve"> neboli v sledovanom období vypracované.</w:t>
            </w:r>
          </w:p>
        </w:tc>
        <w:tc>
          <w:tcPr>
            <w:tcW w:w="2693" w:type="dxa"/>
          </w:tcPr>
          <w:p w:rsidR="004E7C69" w:rsidRPr="00366B9A" w:rsidRDefault="004E7C69" w:rsidP="00696F03">
            <w:pPr>
              <w:jc w:val="both"/>
              <w:rPr>
                <w:sz w:val="22"/>
                <w:szCs w:val="22"/>
                <w:highlight w:val="yellow"/>
              </w:rPr>
            </w:pPr>
          </w:p>
        </w:tc>
        <w:tc>
          <w:tcPr>
            <w:tcW w:w="1276" w:type="dxa"/>
          </w:tcPr>
          <w:p w:rsidR="004E7C69" w:rsidRPr="00366B9A" w:rsidRDefault="004E7C69" w:rsidP="00696F03">
            <w:pPr>
              <w:jc w:val="both"/>
              <w:rPr>
                <w:sz w:val="22"/>
                <w:szCs w:val="22"/>
                <w:highlight w:val="yellow"/>
              </w:rPr>
            </w:pPr>
          </w:p>
        </w:tc>
      </w:tr>
      <w:tr w:rsidR="004E7C69" w:rsidRPr="00366B9A" w:rsidTr="00CD2DD4">
        <w:trPr>
          <w:trHeight w:val="255"/>
        </w:trPr>
        <w:tc>
          <w:tcPr>
            <w:tcW w:w="1843" w:type="dxa"/>
            <w:noWrap/>
          </w:tcPr>
          <w:p w:rsidR="004E7C69" w:rsidRPr="0008090E" w:rsidRDefault="004E7C69" w:rsidP="0008090E">
            <w:pPr>
              <w:rPr>
                <w:b/>
                <w:sz w:val="22"/>
                <w:szCs w:val="22"/>
              </w:rPr>
            </w:pPr>
            <w:r w:rsidRPr="0008090E">
              <w:rPr>
                <w:b/>
                <w:sz w:val="22"/>
                <w:szCs w:val="22"/>
              </w:rPr>
              <w:lastRenderedPageBreak/>
              <w:t>OP Životné prostredie</w:t>
            </w:r>
          </w:p>
        </w:tc>
        <w:tc>
          <w:tcPr>
            <w:tcW w:w="9923" w:type="dxa"/>
            <w:noWrap/>
            <w:vAlign w:val="bottom"/>
          </w:tcPr>
          <w:p w:rsidR="0008090E" w:rsidRPr="002F78E6" w:rsidRDefault="0008090E" w:rsidP="003E2543">
            <w:pPr>
              <w:pStyle w:val="Normlnywebov"/>
              <w:spacing w:after="60" w:afterAutospacing="0"/>
              <w:jc w:val="both"/>
              <w:rPr>
                <w:rFonts w:eastAsiaTheme="minorHAnsi"/>
                <w:bCs/>
                <w:sz w:val="22"/>
                <w:szCs w:val="22"/>
              </w:rPr>
            </w:pPr>
            <w:r w:rsidRPr="002F78E6">
              <w:rPr>
                <w:rFonts w:eastAsiaTheme="minorHAnsi"/>
                <w:bCs/>
                <w:sz w:val="22"/>
                <w:szCs w:val="22"/>
              </w:rPr>
              <w:t xml:space="preserve">V sledovanom období, t. j. od 01. 07. 2013 do 31. 12. 2013 prebiehali nasledovné schvaľovacie procesy už vyhlásených výziev na predkladanie žiadostí o nenávratný finančný príspevok (t.j. vyhlásených pred 01.07.2013), v rámci  ktorých sa aplikovali schémy štátnej pomoci: </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 xml:space="preserve">Výzva na predkladanie žiadostí o nenávratný finančný príspevok v rámci OP ŽP, </w:t>
            </w:r>
            <w:r w:rsidRPr="002F78E6">
              <w:rPr>
                <w:rFonts w:eastAsiaTheme="minorHAnsi"/>
                <w:bCs/>
                <w:sz w:val="22"/>
                <w:szCs w:val="22"/>
              </w:rPr>
              <w:t xml:space="preserve">Prioritná os 3 - </w:t>
            </w:r>
            <w:r w:rsidRPr="002F78E6">
              <w:rPr>
                <w:rFonts w:eastAsiaTheme="minorHAnsi"/>
                <w:bCs/>
                <w:i/>
                <w:sz w:val="22"/>
                <w:szCs w:val="22"/>
              </w:rPr>
              <w:t>OCHRANA OVZDUŠIA A MINIMALIZÁCIA NEPRIAZNIVÝCH VPLYVOV ZMENY KLÍMY</w:t>
            </w:r>
            <w:r w:rsidRPr="002F78E6">
              <w:rPr>
                <w:rFonts w:eastAsiaTheme="minorHAnsi"/>
                <w:bCs/>
                <w:sz w:val="22"/>
                <w:szCs w:val="22"/>
              </w:rPr>
              <w:t xml:space="preserve">, </w:t>
            </w:r>
            <w:r w:rsidRPr="002F78E6">
              <w:rPr>
                <w:rFonts w:eastAsiaTheme="minorHAnsi"/>
                <w:bCs/>
                <w:i/>
                <w:sz w:val="22"/>
                <w:szCs w:val="22"/>
              </w:rPr>
              <w:t>Operačný cieľ 3.1: Ochrana ovzdušia</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Kód výzvy: OPŽP-PO3-13-2</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vyhlásenia výzvy: 25. 02. 2013</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uzavretia výzvy:   14. 06. 2013</w:t>
            </w:r>
          </w:p>
          <w:p w:rsidR="002F78E6" w:rsidRDefault="002F78E6"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Cieľom výzvy v rámci operačného cieľa 3.1 Ochrana ovzdušia je predovšetkým transpozícia a implementácia predpisov EÚ, dosiahnutie ustanovených technických požiadaviek na prevádzku zdrojov, ktorými</w:t>
            </w:r>
            <w:r w:rsidR="002F78E6">
              <w:rPr>
                <w:rFonts w:eastAsiaTheme="minorHAnsi"/>
                <w:bCs/>
                <w:sz w:val="22"/>
                <w:szCs w:val="22"/>
              </w:rPr>
              <w:t> </w:t>
            </w:r>
            <w:r w:rsidRPr="002F78E6">
              <w:rPr>
                <w:rFonts w:eastAsiaTheme="minorHAnsi"/>
                <w:bCs/>
                <w:sz w:val="22"/>
                <w:szCs w:val="22"/>
              </w:rPr>
              <w:t>sa</w:t>
            </w:r>
            <w:r w:rsidR="002F78E6">
              <w:rPr>
                <w:rFonts w:eastAsiaTheme="minorHAnsi"/>
                <w:bCs/>
                <w:sz w:val="22"/>
                <w:szCs w:val="22"/>
              </w:rPr>
              <w:t> </w:t>
            </w:r>
            <w:r w:rsidRPr="002F78E6">
              <w:rPr>
                <w:rFonts w:eastAsiaTheme="minorHAnsi"/>
                <w:bCs/>
                <w:sz w:val="22"/>
                <w:szCs w:val="22"/>
              </w:rPr>
              <w:t>obmedzujú množstvá vypúšťaných znečisťujúcich látok.</w:t>
            </w:r>
          </w:p>
          <w:p w:rsidR="002F78E6" w:rsidRDefault="002F78E6"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sa uplatňujú pravidlá štátnej pomoci v zmysle nasledovných schém štátnej pomoci:</w:t>
            </w: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Schéma štátnej pomoci pre zlepšenie infraštruktúry pre ochranu ovzdušia pre programové obdobie/roky 2007 - 2013 (regionálna pomoc) v znení neskorších dodatkov;</w:t>
            </w:r>
          </w:p>
          <w:p w:rsidR="002F78E6" w:rsidRDefault="002F78E6"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Schéma štátnej pomoci na ochranu životného prostredia v oblasti ochrany o vzdušia  a minimalizácie nepriaznivých vplyvov zmeny klímy pre programové obdobie / roky 2007 – 2013 (skupinová výnimka) v</w:t>
            </w:r>
            <w:r w:rsidR="002F78E6" w:rsidRPr="002F78E6">
              <w:rPr>
                <w:rFonts w:eastAsiaTheme="minorHAnsi"/>
                <w:bCs/>
                <w:sz w:val="22"/>
                <w:szCs w:val="22"/>
              </w:rPr>
              <w:t> </w:t>
            </w:r>
            <w:r w:rsidRPr="002F78E6">
              <w:rPr>
                <w:rFonts w:eastAsiaTheme="minorHAnsi"/>
                <w:bCs/>
                <w:sz w:val="22"/>
                <w:szCs w:val="22"/>
              </w:rPr>
              <w:t>znení neskorších dodatkov.</w:t>
            </w:r>
          </w:p>
          <w:p w:rsidR="002F78E6" w:rsidRDefault="002F78E6"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bolo prijatých 5 žiadostí o nenávratný finančný príspevok (ďalej len „žiadosť o</w:t>
            </w:r>
            <w:r w:rsidR="002F78E6">
              <w:rPr>
                <w:rFonts w:eastAsiaTheme="minorHAnsi"/>
                <w:bCs/>
                <w:sz w:val="22"/>
                <w:szCs w:val="22"/>
              </w:rPr>
              <w:t> </w:t>
            </w:r>
            <w:r w:rsidRPr="002F78E6">
              <w:rPr>
                <w:rFonts w:eastAsiaTheme="minorHAnsi"/>
                <w:bCs/>
                <w:sz w:val="22"/>
                <w:szCs w:val="22"/>
              </w:rPr>
              <w:t xml:space="preserve">NFP“), z ktorých 4 žiadosti o NFP boli schválené. Všetky prijaté žiadosti o NFP splnili podmienky poskytnutia pomoci vo vzťahu k príslušnej schéme štátnej pomoci. </w:t>
            </w:r>
          </w:p>
          <w:p w:rsidR="002F78E6" w:rsidRDefault="002F78E6" w:rsidP="0008090E">
            <w:pPr>
              <w:pStyle w:val="Normlnywebov"/>
              <w:spacing w:before="0" w:beforeAutospacing="0" w:after="0" w:afterAutospacing="0"/>
              <w:jc w:val="both"/>
              <w:rPr>
                <w:rFonts w:eastAsiaTheme="minorHAnsi"/>
                <w:bCs/>
                <w:i/>
                <w:sz w:val="22"/>
                <w:szCs w:val="22"/>
              </w:rPr>
            </w:pP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 xml:space="preserve">Výzva na predkladanie žiadostí o nenávratný finančný príspevok v rámci OP ŽP, </w:t>
            </w:r>
            <w:r w:rsidRPr="002F78E6">
              <w:rPr>
                <w:rFonts w:eastAsiaTheme="minorHAnsi"/>
                <w:bCs/>
                <w:sz w:val="22"/>
                <w:szCs w:val="22"/>
              </w:rPr>
              <w:t xml:space="preserve">Prioritná os 3 - </w:t>
            </w:r>
            <w:r w:rsidRPr="002F78E6">
              <w:rPr>
                <w:rFonts w:eastAsiaTheme="minorHAnsi"/>
                <w:bCs/>
                <w:i/>
                <w:sz w:val="22"/>
                <w:szCs w:val="22"/>
              </w:rPr>
              <w:t>OCHRANA OVZDUŠIA A MINIMALIZÁCIA NEPRIAZNIVÝCH VPLYVOV ZMENY KLÍMY</w:t>
            </w:r>
            <w:r w:rsidRPr="002F78E6">
              <w:rPr>
                <w:rFonts w:eastAsiaTheme="minorHAnsi"/>
                <w:bCs/>
                <w:sz w:val="22"/>
                <w:szCs w:val="22"/>
              </w:rPr>
              <w:t xml:space="preserve">, </w:t>
            </w:r>
            <w:r w:rsidRPr="002F78E6">
              <w:rPr>
                <w:rFonts w:eastAsiaTheme="minorHAnsi"/>
                <w:bCs/>
                <w:i/>
                <w:sz w:val="22"/>
                <w:szCs w:val="22"/>
              </w:rPr>
              <w:t xml:space="preserve">Operačný cieľ 3.2: Minimalizácia nepriaznivých vplyvov zmeny klímy vrátane podpory obnoviteľných zdrojov energie </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Kód výzvy:  OPŽP-PO3-13-3</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vyhlásenia výzvy: 25. 02. 2013</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uzavretia výzvy:   14. 06. 2013</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lastRenderedPageBreak/>
              <w:t>Špecifickým cieľom výzvy je znižovanie emisií  skleníkových plynov spolu so znižovaním  emisií základných znečisťujúcich látok v oblasti výroby tepla, vrátane zmeny palivovej  základne energetických zdrojov v</w:t>
            </w:r>
            <w:r w:rsidR="002F78E6">
              <w:rPr>
                <w:rFonts w:eastAsiaTheme="minorHAnsi"/>
                <w:bCs/>
                <w:sz w:val="22"/>
                <w:szCs w:val="22"/>
              </w:rPr>
              <w:t> </w:t>
            </w:r>
            <w:r w:rsidRPr="002F78E6">
              <w:rPr>
                <w:rFonts w:eastAsiaTheme="minorHAnsi"/>
                <w:bCs/>
                <w:sz w:val="22"/>
                <w:szCs w:val="22"/>
              </w:rPr>
              <w:t>prospech využívania obnoviteľných zdrojov.</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sa uplatňujú pravidlá štátnej pomoci v zmysle Schémy štátnej pomoci pre zlepšenie infraštruktúry pre ochranu ovzdušia pre programové obdobie / roky 2007 - 2013 (regionálna pomoc) v znení neskorších dodatkov.</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boli prijaté 2 žiadosti o NFP, ktoré boli vyradené zo schvaľovacieho procesu, nakoľko nesplnili kritériá úplnosti žiadosti o NFP vo fáze kontroly formálnej správnosti. Tieto prijaté žiadosti o NFP však splnili podmienky poskytnutia pomoci vo vzťahu k príslušnej schéme štátnej pomoci.</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Výzva na predkladanie žiadostí o nenávratný finančný príspevok v rámci OP ŽP, Prioritná os 4 – ODPADOVÉ HOSPODÁRSTVO, Operačný cieľ 4.1: Podpora aktivít  v oblasti separovaného zberu, Operačný cieľ 4.2: Podpora aktivít na zhodnocovanie odpadov</w:t>
            </w:r>
          </w:p>
          <w:p w:rsidR="0008090E" w:rsidRPr="002F78E6" w:rsidRDefault="0008090E" w:rsidP="0008090E">
            <w:pPr>
              <w:pStyle w:val="Normlnywebov"/>
              <w:spacing w:before="0" w:beforeAutospacing="0" w:after="0" w:afterAutospacing="0"/>
              <w:jc w:val="both"/>
              <w:rPr>
                <w:rFonts w:eastAsiaTheme="minorHAnsi"/>
                <w:bCs/>
                <w:i/>
                <w:sz w:val="22"/>
                <w:szCs w:val="22"/>
              </w:rPr>
            </w:pP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 xml:space="preserve">Kód výzvy: OPŽP-PO4-13-2-LSKxP </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vyhlásenia výzvy: 18. 04. 2013</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uzavretia výzvy:   01. 08. 2013</w:t>
            </w:r>
          </w:p>
          <w:p w:rsidR="0008090E" w:rsidRPr="002F78E6" w:rsidRDefault="0008090E" w:rsidP="0008090E">
            <w:pPr>
              <w:pStyle w:val="Normlnywebov"/>
              <w:spacing w:before="0" w:beforeAutospacing="0" w:after="0" w:afterAutospacing="0"/>
              <w:jc w:val="both"/>
              <w:rPr>
                <w:rFonts w:eastAsiaTheme="minorHAnsi"/>
                <w:bCs/>
                <w:i/>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Cieľom výzvy je dobudovanie infraštruktúry odpadového hospodárstva SR v zmysle právnych predpisov EÚ a</w:t>
            </w:r>
            <w:r w:rsidR="002F78E6">
              <w:rPr>
                <w:rFonts w:eastAsiaTheme="minorHAnsi"/>
                <w:bCs/>
                <w:sz w:val="22"/>
                <w:szCs w:val="22"/>
              </w:rPr>
              <w:t> </w:t>
            </w:r>
            <w:r w:rsidRPr="002F78E6">
              <w:rPr>
                <w:rFonts w:eastAsiaTheme="minorHAnsi"/>
                <w:bCs/>
                <w:sz w:val="22"/>
                <w:szCs w:val="22"/>
              </w:rPr>
              <w:t xml:space="preserve">SR, znižovanie a eliminácia negatívnych vplyvov environmentálnych záťaží a skládok odpadov na zdravie ľudí a ekosystémy so zameraním na podporu príslušníkov </w:t>
            </w:r>
            <w:proofErr w:type="spellStart"/>
            <w:r w:rsidRPr="002F78E6">
              <w:rPr>
                <w:rFonts w:eastAsiaTheme="minorHAnsi"/>
                <w:bCs/>
                <w:sz w:val="22"/>
                <w:szCs w:val="22"/>
              </w:rPr>
              <w:t>marginalizovaných</w:t>
            </w:r>
            <w:proofErr w:type="spellEnd"/>
            <w:r w:rsidRPr="002F78E6">
              <w:rPr>
                <w:rFonts w:eastAsiaTheme="minorHAnsi"/>
                <w:bCs/>
                <w:sz w:val="22"/>
                <w:szCs w:val="22"/>
              </w:rPr>
              <w:t xml:space="preserve"> rómskych komunít prostredníctvom projektov, ktoré tvoria súčasť schválenej žiadosti o poskytnutie podpory lokálnych stratégií komplexného prístupu.</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sa uplatňujú pravidlá štátnej pomoci v zmysle Schémy štátnej pomoci pre zlepšenie a rozvoj infraštruktúry odpadového hospodárstva pre programové obdobie / roky 2007 - 2013 (regionálna pomoc) v znení neskorších dodatkov.</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 xml:space="preserve">V rámci predmetnej výzvy bolo prijatých 36 žiadostí o NFP, z ktorých 14 žiadostí o NFP bolo schválených. Na žiadnu prijatú žiadosť o NFP sa nevzťahovali pravidlá schémy štátnej pomoci. </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Výzva na predkladanie žiadostí o nenávratný finančný príspevok v rámci OP ŽP, Prioritná os 4 – ODPADOVÉ HOSPODÁRSTVO, Operačný cieľ 4.3: Nakladanie s nebezpečnými odpadmi spôsobom priaznivým pre životné prostredie</w:t>
            </w:r>
          </w:p>
          <w:p w:rsidR="0008090E" w:rsidRPr="002F78E6" w:rsidRDefault="0008090E" w:rsidP="0008090E">
            <w:pPr>
              <w:pStyle w:val="Normlnywebov"/>
              <w:spacing w:before="0" w:beforeAutospacing="0" w:after="0" w:afterAutospacing="0"/>
              <w:jc w:val="both"/>
              <w:rPr>
                <w:rFonts w:eastAsiaTheme="minorHAnsi"/>
                <w:bCs/>
                <w:i/>
                <w:sz w:val="22"/>
                <w:szCs w:val="22"/>
              </w:rPr>
            </w:pP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 xml:space="preserve">Kód výzvy: OPŽP-PO4-13-1 </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lastRenderedPageBreak/>
              <w:t>Dátum vyhlásenia výzvy: 29. 04. 2013</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uzavretia výzvy:   13. 08. 2013</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Cieľom výzvy je znižovanie nebezpečných vlastností odpadov na základe zodpovedajúcich  koncepčných východísk a nakladanie s nebezpečnými odpadmi vrátane výstavby a modernizácie zariadení na nakladanie s</w:t>
            </w:r>
            <w:r w:rsidR="002F78E6">
              <w:rPr>
                <w:rFonts w:eastAsiaTheme="minorHAnsi"/>
                <w:bCs/>
                <w:sz w:val="22"/>
                <w:szCs w:val="22"/>
              </w:rPr>
              <w:t> </w:t>
            </w:r>
            <w:r w:rsidRPr="002F78E6">
              <w:rPr>
                <w:rFonts w:eastAsiaTheme="minorHAnsi"/>
                <w:bCs/>
                <w:sz w:val="22"/>
                <w:szCs w:val="22"/>
              </w:rPr>
              <w:t>nebezpečnými odpadmi s cieľom ich zhodnotenia a zneškodnenia environmentálne vhodným spôsobom.</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sa uplatňujú pravidlá štátnej pomoci v zmysle Schémy štátnej pomoci pre zlepšenie a rozvoj infraštruktúry odpadového hospodárstva pre programové obdobie / roky 2007 - 2013 (regionálna pomoc) v znení neskorších dodatkov.</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bolo prijatých 8 žiadostí o NFP, z ktorých 2 žiadosti o NFP boli schválené. Na 7</w:t>
            </w:r>
            <w:r w:rsidR="002F78E6">
              <w:rPr>
                <w:rFonts w:eastAsiaTheme="minorHAnsi"/>
                <w:bCs/>
                <w:sz w:val="22"/>
                <w:szCs w:val="22"/>
              </w:rPr>
              <w:t> </w:t>
            </w:r>
            <w:r w:rsidRPr="002F78E6">
              <w:rPr>
                <w:rFonts w:eastAsiaTheme="minorHAnsi"/>
                <w:bCs/>
                <w:sz w:val="22"/>
                <w:szCs w:val="22"/>
              </w:rPr>
              <w:t xml:space="preserve">prijatých žiadostí o NFP sa vzťahovali pravidlá schémy štátnej pomoci a všetky tieto žiadosti o NFP splnili podmienky poskytnutia pomoci vo vzťahu k príslušnej schéme štátnej pomoci. </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sledovanom období, t. j. od 01. 07. 2013 do 31. 12. 2013 bola ďalej vyhlásená nasledovná výzva na</w:t>
            </w:r>
            <w:r w:rsidR="002F78E6">
              <w:rPr>
                <w:rFonts w:eastAsiaTheme="minorHAnsi"/>
                <w:bCs/>
                <w:sz w:val="22"/>
                <w:szCs w:val="22"/>
              </w:rPr>
              <w:t> </w:t>
            </w:r>
            <w:r w:rsidRPr="002F78E6">
              <w:rPr>
                <w:rFonts w:eastAsiaTheme="minorHAnsi"/>
                <w:bCs/>
                <w:sz w:val="22"/>
                <w:szCs w:val="22"/>
              </w:rPr>
              <w:t xml:space="preserve">predkladanie žiadostí o nenávratný finančný príspevok, v rámci ktorej sa aplikujú schémy štátnej pomoci: </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 xml:space="preserve">Výzva na predkladanie žiadostí o nenávratný finančný príspevok v rámci OP ŽP, </w:t>
            </w:r>
            <w:r w:rsidRPr="002F78E6">
              <w:rPr>
                <w:rFonts w:eastAsiaTheme="minorHAnsi"/>
                <w:bCs/>
                <w:sz w:val="22"/>
                <w:szCs w:val="22"/>
              </w:rPr>
              <w:t xml:space="preserve">Prioritná os 3 - </w:t>
            </w:r>
            <w:r w:rsidRPr="002F78E6">
              <w:rPr>
                <w:rFonts w:eastAsiaTheme="minorHAnsi"/>
                <w:bCs/>
                <w:i/>
                <w:sz w:val="22"/>
                <w:szCs w:val="22"/>
              </w:rPr>
              <w:t>OCHRANA OVZDUŠIA A MINIMALIZÁCIA NEPRIAZNIVÝCH VPLYVOV ZMENY KLÍMY</w:t>
            </w:r>
            <w:r w:rsidRPr="002F78E6">
              <w:rPr>
                <w:rFonts w:eastAsiaTheme="minorHAnsi"/>
                <w:bCs/>
                <w:sz w:val="22"/>
                <w:szCs w:val="22"/>
              </w:rPr>
              <w:t xml:space="preserve">, </w:t>
            </w:r>
            <w:r w:rsidRPr="002F78E6">
              <w:rPr>
                <w:rFonts w:eastAsiaTheme="minorHAnsi"/>
                <w:bCs/>
                <w:i/>
                <w:sz w:val="22"/>
                <w:szCs w:val="22"/>
              </w:rPr>
              <w:t>Operačný cieľ 3.1: Ochrana ovzdušia</w:t>
            </w:r>
          </w:p>
          <w:p w:rsidR="0008090E" w:rsidRPr="002F78E6" w:rsidRDefault="0008090E" w:rsidP="0008090E">
            <w:pPr>
              <w:pStyle w:val="Normlnywebov"/>
              <w:spacing w:before="0" w:beforeAutospacing="0" w:after="0" w:afterAutospacing="0"/>
              <w:jc w:val="both"/>
              <w:rPr>
                <w:rFonts w:eastAsiaTheme="minorHAnsi"/>
                <w:bCs/>
                <w:i/>
                <w:sz w:val="22"/>
                <w:szCs w:val="22"/>
              </w:rPr>
            </w:pP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Kód výzvy: OPŽP-PO3-13-4</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vyhlásenia výzvy: 02. 12. 2013</w:t>
            </w:r>
          </w:p>
          <w:p w:rsidR="0008090E" w:rsidRPr="002F78E6" w:rsidRDefault="0008090E" w:rsidP="0008090E">
            <w:pPr>
              <w:pStyle w:val="Normlnywebov"/>
              <w:spacing w:before="0" w:beforeAutospacing="0" w:after="0" w:afterAutospacing="0"/>
              <w:jc w:val="both"/>
              <w:rPr>
                <w:rFonts w:eastAsiaTheme="minorHAnsi"/>
                <w:bCs/>
                <w:i/>
                <w:sz w:val="22"/>
                <w:szCs w:val="22"/>
              </w:rPr>
            </w:pPr>
            <w:r w:rsidRPr="002F78E6">
              <w:rPr>
                <w:rFonts w:eastAsiaTheme="minorHAnsi"/>
                <w:bCs/>
                <w:i/>
                <w:sz w:val="22"/>
                <w:szCs w:val="22"/>
              </w:rPr>
              <w:t>Dátum uzavretia výzvy:   03. 03. 2014</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Cieľom výzvy v rámci operačného cieľa 3.1 Ochrana ovzdušia je predovšetkým transpozícia a implementácia predpisov EÚ, dosiahnutie ustanovených technických požiadaviek na prevádzku zdrojov, ktorými</w:t>
            </w:r>
            <w:r w:rsidR="002F78E6">
              <w:rPr>
                <w:rFonts w:eastAsiaTheme="minorHAnsi"/>
                <w:bCs/>
                <w:sz w:val="22"/>
                <w:szCs w:val="22"/>
              </w:rPr>
              <w:t> </w:t>
            </w:r>
            <w:r w:rsidRPr="002F78E6">
              <w:rPr>
                <w:rFonts w:eastAsiaTheme="minorHAnsi"/>
                <w:bCs/>
                <w:sz w:val="22"/>
                <w:szCs w:val="22"/>
              </w:rPr>
              <w:t>sa</w:t>
            </w:r>
            <w:r w:rsidR="002F78E6">
              <w:rPr>
                <w:rFonts w:eastAsiaTheme="minorHAnsi"/>
                <w:bCs/>
                <w:sz w:val="22"/>
                <w:szCs w:val="22"/>
              </w:rPr>
              <w:t> </w:t>
            </w:r>
            <w:r w:rsidRPr="002F78E6">
              <w:rPr>
                <w:rFonts w:eastAsiaTheme="minorHAnsi"/>
                <w:bCs/>
                <w:sz w:val="22"/>
                <w:szCs w:val="22"/>
              </w:rPr>
              <w:t>obmedzujú množstvá vypúšťaných znečisťujúcich látok.</w:t>
            </w:r>
          </w:p>
          <w:p w:rsidR="0008090E" w:rsidRPr="002F78E6" w:rsidRDefault="0008090E"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V rámci predmetnej výzvy sa uplatňujú pravidlá štátnej pomoci v zmysle nasledovných schém štátnej pomoci:</w:t>
            </w:r>
          </w:p>
          <w:p w:rsidR="0008090E" w:rsidRPr="002F78E6" w:rsidRDefault="0008090E" w:rsidP="0008090E">
            <w:pPr>
              <w:pStyle w:val="Normlnywebov"/>
              <w:spacing w:before="0" w:beforeAutospacing="0" w:after="0" w:afterAutospacing="0"/>
              <w:jc w:val="both"/>
              <w:rPr>
                <w:rFonts w:eastAsiaTheme="minorHAnsi"/>
                <w:bCs/>
                <w:sz w:val="22"/>
                <w:szCs w:val="22"/>
                <w:u w:val="single"/>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Schéma štátnej pomoci pre zlepšenie infraštruktúry pre ochranu ovzdušia pre programové obdobie / roky 2007 - 2013 (regionálna pomoc) v znení neskorších dodatkov;</w:t>
            </w: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Schéma štátnej pomoci na ochranu životného prostredia v oblasti ochrany o vzdušia  a minimalizácie nepriaznivých vplyvov zmeny klímy pre programové obdobie / roky 2007 – 2013 (skupinová výnimka) v</w:t>
            </w:r>
            <w:r w:rsidR="002F78E6">
              <w:rPr>
                <w:rFonts w:eastAsiaTheme="minorHAnsi"/>
                <w:bCs/>
                <w:sz w:val="22"/>
                <w:szCs w:val="22"/>
              </w:rPr>
              <w:t> </w:t>
            </w:r>
            <w:r w:rsidRPr="002F78E6">
              <w:rPr>
                <w:rFonts w:eastAsiaTheme="minorHAnsi"/>
                <w:bCs/>
                <w:sz w:val="22"/>
                <w:szCs w:val="22"/>
              </w:rPr>
              <w:t>znení neskorších dodatkov.</w:t>
            </w:r>
          </w:p>
          <w:p w:rsidR="002F78E6" w:rsidRPr="002F78E6" w:rsidRDefault="002F78E6" w:rsidP="0008090E">
            <w:pPr>
              <w:pStyle w:val="Normlnywebov"/>
              <w:spacing w:before="0" w:beforeAutospacing="0" w:after="0" w:afterAutospacing="0"/>
              <w:jc w:val="both"/>
              <w:rPr>
                <w:rFonts w:eastAsiaTheme="minorHAnsi"/>
                <w:bCs/>
                <w:sz w:val="22"/>
                <w:szCs w:val="22"/>
              </w:rPr>
            </w:pPr>
          </w:p>
          <w:p w:rsidR="0008090E" w:rsidRPr="002F78E6" w:rsidRDefault="0008090E" w:rsidP="0008090E">
            <w:pPr>
              <w:pStyle w:val="Normlnywebov"/>
              <w:spacing w:before="0" w:beforeAutospacing="0" w:after="0" w:afterAutospacing="0"/>
              <w:jc w:val="both"/>
              <w:rPr>
                <w:rFonts w:eastAsiaTheme="minorHAnsi"/>
                <w:bCs/>
                <w:sz w:val="22"/>
                <w:szCs w:val="22"/>
              </w:rPr>
            </w:pPr>
            <w:r w:rsidRPr="002F78E6">
              <w:rPr>
                <w:rFonts w:eastAsiaTheme="minorHAnsi"/>
                <w:bCs/>
                <w:sz w:val="22"/>
                <w:szCs w:val="22"/>
              </w:rPr>
              <w:t>K 19. 12. 2013 nebola v rámci tejto výzvy predložená ešte žiadna žiadosť o NFP.</w:t>
            </w:r>
          </w:p>
          <w:p w:rsidR="00EB3DD9" w:rsidRPr="002F78E6" w:rsidRDefault="00EB3DD9" w:rsidP="0008090E">
            <w:pPr>
              <w:pStyle w:val="Odsekzoznamu2"/>
              <w:ind w:left="0"/>
              <w:contextualSpacing w:val="0"/>
              <w:jc w:val="both"/>
              <w:rPr>
                <w:rFonts w:ascii="Times New Roman" w:hAnsi="Times New Roman"/>
                <w:w w:val="90"/>
                <w:sz w:val="16"/>
                <w:szCs w:val="16"/>
              </w:rPr>
            </w:pPr>
          </w:p>
          <w:p w:rsidR="004E7C69" w:rsidRPr="0008090E" w:rsidRDefault="004E7C69" w:rsidP="0008090E">
            <w:pPr>
              <w:pStyle w:val="Odsekzoznamu2"/>
              <w:ind w:left="0"/>
              <w:contextualSpacing w:val="0"/>
              <w:jc w:val="both"/>
              <w:rPr>
                <w:rFonts w:ascii="Times New Roman" w:hAnsi="Times New Roman"/>
                <w:w w:val="90"/>
                <w:sz w:val="22"/>
                <w:szCs w:val="22"/>
              </w:rPr>
            </w:pPr>
            <w:r w:rsidRPr="002F78E6">
              <w:rPr>
                <w:rFonts w:ascii="Times New Roman" w:hAnsi="Times New Roman"/>
                <w:b/>
                <w:w w:val="90"/>
                <w:sz w:val="22"/>
                <w:szCs w:val="22"/>
              </w:rPr>
              <w:t xml:space="preserve">Schémy pomoci </w:t>
            </w:r>
            <w:proofErr w:type="spellStart"/>
            <w:r w:rsidRPr="002F78E6">
              <w:rPr>
                <w:rFonts w:ascii="Times New Roman" w:hAnsi="Times New Roman"/>
                <w:b/>
                <w:w w:val="90"/>
                <w:sz w:val="22"/>
                <w:szCs w:val="22"/>
              </w:rPr>
              <w:t>de</w:t>
            </w:r>
            <w:proofErr w:type="spellEnd"/>
            <w:r w:rsidRPr="002F78E6">
              <w:rPr>
                <w:rFonts w:ascii="Times New Roman" w:hAnsi="Times New Roman"/>
                <w:b/>
                <w:w w:val="90"/>
                <w:sz w:val="22"/>
                <w:szCs w:val="22"/>
              </w:rPr>
              <w:t xml:space="preserve"> </w:t>
            </w:r>
            <w:proofErr w:type="spellStart"/>
            <w:r w:rsidRPr="002F78E6">
              <w:rPr>
                <w:rFonts w:ascii="Times New Roman" w:hAnsi="Times New Roman"/>
                <w:b/>
                <w:w w:val="90"/>
                <w:sz w:val="22"/>
                <w:szCs w:val="22"/>
              </w:rPr>
              <w:t>minimis</w:t>
            </w:r>
            <w:proofErr w:type="spellEnd"/>
            <w:r w:rsidRPr="002F78E6">
              <w:rPr>
                <w:rFonts w:ascii="Times New Roman" w:hAnsi="Times New Roman"/>
                <w:w w:val="90"/>
                <w:sz w:val="22"/>
                <w:szCs w:val="22"/>
              </w:rPr>
              <w:t xml:space="preserve"> sa v rámci OP ŽP neuplatňujú.</w:t>
            </w:r>
            <w:r w:rsidRPr="0008090E">
              <w:rPr>
                <w:rFonts w:ascii="Times New Roman" w:hAnsi="Times New Roman"/>
                <w:w w:val="90"/>
                <w:sz w:val="22"/>
                <w:szCs w:val="22"/>
              </w:rPr>
              <w:t xml:space="preserve"> </w:t>
            </w:r>
          </w:p>
        </w:tc>
        <w:tc>
          <w:tcPr>
            <w:tcW w:w="2693" w:type="dxa"/>
          </w:tcPr>
          <w:p w:rsidR="004E7C69" w:rsidRPr="0008090E" w:rsidRDefault="004E7C69" w:rsidP="0008090E">
            <w:pPr>
              <w:jc w:val="both"/>
              <w:rPr>
                <w:sz w:val="22"/>
                <w:szCs w:val="22"/>
              </w:rPr>
            </w:pPr>
          </w:p>
        </w:tc>
        <w:tc>
          <w:tcPr>
            <w:tcW w:w="1276" w:type="dxa"/>
          </w:tcPr>
          <w:p w:rsidR="004E7C69" w:rsidRPr="0008090E" w:rsidRDefault="004E7C69" w:rsidP="0008090E">
            <w:pPr>
              <w:jc w:val="both"/>
              <w:rPr>
                <w:sz w:val="22"/>
                <w:szCs w:val="22"/>
              </w:rPr>
            </w:pPr>
          </w:p>
        </w:tc>
      </w:tr>
      <w:tr w:rsidR="0003621F" w:rsidRPr="00366B9A" w:rsidTr="00610234">
        <w:trPr>
          <w:trHeight w:val="629"/>
        </w:trPr>
        <w:tc>
          <w:tcPr>
            <w:tcW w:w="1843" w:type="dxa"/>
          </w:tcPr>
          <w:p w:rsidR="0003621F" w:rsidRPr="0003621F" w:rsidRDefault="0003621F" w:rsidP="003F6F3E">
            <w:pPr>
              <w:rPr>
                <w:b/>
                <w:sz w:val="22"/>
                <w:szCs w:val="22"/>
              </w:rPr>
            </w:pPr>
            <w:r w:rsidRPr="0003621F">
              <w:rPr>
                <w:b/>
                <w:sz w:val="22"/>
                <w:szCs w:val="22"/>
              </w:rPr>
              <w:lastRenderedPageBreak/>
              <w:t>OP Zamestnanosť a sociálna inklúzia</w:t>
            </w:r>
          </w:p>
        </w:tc>
        <w:tc>
          <w:tcPr>
            <w:tcW w:w="9923" w:type="dxa"/>
          </w:tcPr>
          <w:p w:rsidR="0003621F" w:rsidRPr="0003621F" w:rsidRDefault="0003621F" w:rsidP="00312C13">
            <w:pPr>
              <w:jc w:val="both"/>
              <w:rPr>
                <w:i/>
                <w:sz w:val="22"/>
                <w:szCs w:val="22"/>
              </w:rPr>
            </w:pPr>
            <w:r w:rsidRPr="0003621F">
              <w:rPr>
                <w:i/>
                <w:sz w:val="22"/>
                <w:szCs w:val="22"/>
              </w:rPr>
              <w:t>V rámci operačného programu Zamestnanosť a sociálna inklúzia boli v období druhého polroka 2013</w:t>
            </w:r>
            <w:r w:rsidR="00C57F2D">
              <w:rPr>
                <w:i/>
                <w:sz w:val="22"/>
                <w:szCs w:val="22"/>
              </w:rPr>
              <w:t xml:space="preserve"> </w:t>
            </w:r>
            <w:r w:rsidRPr="0003621F">
              <w:rPr>
                <w:i/>
                <w:sz w:val="22"/>
                <w:szCs w:val="22"/>
              </w:rPr>
              <w:t>platné nasledovné schémy pomoci:</w:t>
            </w:r>
          </w:p>
          <w:p w:rsidR="0003621F" w:rsidRPr="0003621F" w:rsidRDefault="0003621F" w:rsidP="00312C13">
            <w:pPr>
              <w:jc w:val="both"/>
              <w:rPr>
                <w:sz w:val="22"/>
                <w:szCs w:val="22"/>
              </w:rPr>
            </w:pPr>
          </w:p>
          <w:tbl>
            <w:tblPr>
              <w:tblStyle w:val="Mriekatabuky"/>
              <w:tblW w:w="9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42"/>
              <w:gridCol w:w="5858"/>
              <w:gridCol w:w="2005"/>
            </w:tblGrid>
            <w:tr w:rsidR="0003621F" w:rsidRPr="00C57F2D" w:rsidTr="00C57F2D">
              <w:trPr>
                <w:trHeight w:val="263"/>
              </w:trPr>
              <w:tc>
                <w:tcPr>
                  <w:tcW w:w="1542" w:type="dxa"/>
                  <w:tcBorders>
                    <w:top w:val="single" w:sz="4" w:space="0" w:color="auto"/>
                    <w:left w:val="single" w:sz="4" w:space="0" w:color="auto"/>
                    <w:bottom w:val="single" w:sz="4" w:space="0" w:color="auto"/>
                    <w:right w:val="single" w:sz="4" w:space="0" w:color="auto"/>
                  </w:tcBorders>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Označenie</w:t>
                  </w:r>
                </w:p>
              </w:tc>
              <w:tc>
                <w:tcPr>
                  <w:tcW w:w="5858" w:type="dxa"/>
                  <w:tcBorders>
                    <w:top w:val="single" w:sz="4" w:space="0" w:color="auto"/>
                    <w:left w:val="single" w:sz="4" w:space="0" w:color="auto"/>
                    <w:bottom w:val="single" w:sz="4" w:space="0" w:color="auto"/>
                    <w:right w:val="single" w:sz="4" w:space="0" w:color="auto"/>
                  </w:tcBorders>
                </w:tcPr>
                <w:p w:rsidR="0003621F" w:rsidRPr="00C57F2D" w:rsidRDefault="0003621F" w:rsidP="003A1325">
                  <w:pPr>
                    <w:jc w:val="center"/>
                    <w:rPr>
                      <w:rFonts w:ascii="Times New Roman" w:hAnsi="Times New Roman" w:cs="Times New Roman"/>
                      <w:b/>
                      <w:color w:val="333333"/>
                      <w:sz w:val="22"/>
                      <w:szCs w:val="22"/>
                    </w:rPr>
                  </w:pPr>
                  <w:r w:rsidRPr="00C57F2D">
                    <w:rPr>
                      <w:rFonts w:ascii="Times New Roman" w:hAnsi="Times New Roman" w:cs="Times New Roman"/>
                      <w:b/>
                      <w:color w:val="333333"/>
                      <w:sz w:val="22"/>
                      <w:szCs w:val="22"/>
                    </w:rPr>
                    <w:t xml:space="preserve">Schémy pomoci </w:t>
                  </w:r>
                  <w:proofErr w:type="spellStart"/>
                  <w:r w:rsidRPr="00C57F2D">
                    <w:rPr>
                      <w:rFonts w:ascii="Times New Roman" w:hAnsi="Times New Roman" w:cs="Times New Roman"/>
                      <w:b/>
                      <w:color w:val="333333"/>
                      <w:sz w:val="22"/>
                      <w:szCs w:val="22"/>
                    </w:rPr>
                    <w:t>de</w:t>
                  </w:r>
                  <w:proofErr w:type="spellEnd"/>
                  <w:r w:rsidRPr="00C57F2D">
                    <w:rPr>
                      <w:rFonts w:ascii="Times New Roman" w:hAnsi="Times New Roman" w:cs="Times New Roman"/>
                      <w:b/>
                      <w:color w:val="333333"/>
                      <w:sz w:val="22"/>
                      <w:szCs w:val="22"/>
                    </w:rPr>
                    <w:t xml:space="preserve"> </w:t>
                  </w:r>
                  <w:proofErr w:type="spellStart"/>
                  <w:r w:rsidRPr="00C57F2D">
                    <w:rPr>
                      <w:rFonts w:ascii="Times New Roman" w:hAnsi="Times New Roman" w:cs="Times New Roman"/>
                      <w:b/>
                      <w:color w:val="333333"/>
                      <w:sz w:val="22"/>
                      <w:szCs w:val="22"/>
                    </w:rPr>
                    <w:t>minimis</w:t>
                  </w:r>
                  <w:proofErr w:type="spellEnd"/>
                </w:p>
              </w:tc>
              <w:tc>
                <w:tcPr>
                  <w:tcW w:w="2005" w:type="dxa"/>
                  <w:tcBorders>
                    <w:top w:val="single" w:sz="4" w:space="0" w:color="auto"/>
                    <w:left w:val="single" w:sz="4" w:space="0" w:color="auto"/>
                    <w:bottom w:val="single" w:sz="4" w:space="0" w:color="auto"/>
                    <w:right w:val="single" w:sz="4" w:space="0" w:color="auto"/>
                  </w:tcBorders>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Poskytovateľ</w:t>
                  </w:r>
                </w:p>
              </w:tc>
            </w:tr>
            <w:tr w:rsidR="0003621F" w:rsidRPr="00C57F2D" w:rsidTr="00C57F2D">
              <w:trPr>
                <w:trHeight w:val="275"/>
              </w:trPr>
              <w:tc>
                <w:tcPr>
                  <w:tcW w:w="1542" w:type="dxa"/>
                  <w:tcBorders>
                    <w:top w:val="single" w:sz="4" w:space="0" w:color="auto"/>
                  </w:tcBorders>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DM – 1/2007</w:t>
                  </w:r>
                </w:p>
              </w:tc>
              <w:tc>
                <w:tcPr>
                  <w:tcW w:w="5858" w:type="dxa"/>
                  <w:tcBorders>
                    <w:top w:val="single" w:sz="4" w:space="0" w:color="auto"/>
                  </w:tcBorders>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 xml:space="preserve">schéma pomoci </w:t>
                  </w:r>
                  <w:proofErr w:type="spellStart"/>
                  <w:r w:rsidRPr="00C57F2D">
                    <w:rPr>
                      <w:rFonts w:ascii="Times New Roman" w:hAnsi="Times New Roman" w:cs="Times New Roman"/>
                      <w:color w:val="333333"/>
                      <w:sz w:val="22"/>
                      <w:szCs w:val="22"/>
                    </w:rPr>
                    <w:t>de</w:t>
                  </w:r>
                  <w:proofErr w:type="spellEnd"/>
                  <w:r w:rsidRPr="00C57F2D">
                    <w:rPr>
                      <w:rFonts w:ascii="Times New Roman" w:hAnsi="Times New Roman" w:cs="Times New Roman"/>
                      <w:color w:val="333333"/>
                      <w:sz w:val="22"/>
                      <w:szCs w:val="22"/>
                    </w:rPr>
                    <w:t xml:space="preserve"> </w:t>
                  </w:r>
                  <w:proofErr w:type="spellStart"/>
                  <w:r w:rsidRPr="00C57F2D">
                    <w:rPr>
                      <w:rFonts w:ascii="Times New Roman" w:hAnsi="Times New Roman" w:cs="Times New Roman"/>
                      <w:color w:val="333333"/>
                      <w:sz w:val="22"/>
                      <w:szCs w:val="22"/>
                    </w:rPr>
                    <w:t>minimis</w:t>
                  </w:r>
                  <w:proofErr w:type="spellEnd"/>
                  <w:r w:rsidRPr="00C57F2D">
                    <w:rPr>
                      <w:rFonts w:ascii="Times New Roman" w:hAnsi="Times New Roman" w:cs="Times New Roman"/>
                      <w:color w:val="333333"/>
                      <w:sz w:val="22"/>
                      <w:szCs w:val="22"/>
                    </w:rPr>
                    <w:t xml:space="preserve"> na podporu zamestnanosti</w:t>
                  </w:r>
                </w:p>
              </w:tc>
              <w:tc>
                <w:tcPr>
                  <w:tcW w:w="2005" w:type="dxa"/>
                  <w:tcBorders>
                    <w:top w:val="single" w:sz="4" w:space="0" w:color="auto"/>
                  </w:tcBorders>
                </w:tcPr>
                <w:p w:rsidR="0003621F" w:rsidRPr="00C57F2D" w:rsidRDefault="0003621F" w:rsidP="003A1325">
                  <w:pPr>
                    <w:rPr>
                      <w:rFonts w:ascii="Times New Roman" w:hAnsi="Times New Roman" w:cs="Times New Roman"/>
                      <w:color w:val="333333"/>
                      <w:sz w:val="22"/>
                      <w:szCs w:val="22"/>
                    </w:rPr>
                  </w:pPr>
                  <w:proofErr w:type="spellStart"/>
                  <w:r w:rsidRPr="00C57F2D">
                    <w:rPr>
                      <w:rFonts w:ascii="Times New Roman" w:hAnsi="Times New Roman" w:cs="Times New Roman"/>
                      <w:color w:val="333333"/>
                      <w:sz w:val="22"/>
                      <w:szCs w:val="22"/>
                    </w:rPr>
                    <w:t>ÚPSVaR</w:t>
                  </w:r>
                  <w:proofErr w:type="spellEnd"/>
                </w:p>
              </w:tc>
            </w:tr>
            <w:tr w:rsidR="0003621F" w:rsidRPr="00C57F2D" w:rsidTr="00C57F2D">
              <w:trPr>
                <w:trHeight w:val="275"/>
              </w:trPr>
              <w:tc>
                <w:tcPr>
                  <w:tcW w:w="1542"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DM – 2/2008</w:t>
                  </w:r>
                </w:p>
              </w:tc>
              <w:tc>
                <w:tcPr>
                  <w:tcW w:w="5858"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schéma podpory pre začínajúcich podnikateľov</w:t>
                  </w:r>
                </w:p>
              </w:tc>
              <w:tc>
                <w:tcPr>
                  <w:tcW w:w="2005"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SIA</w:t>
                  </w:r>
                </w:p>
              </w:tc>
            </w:tr>
            <w:tr w:rsidR="0003621F" w:rsidRPr="00C57F2D" w:rsidTr="00C57F2D">
              <w:trPr>
                <w:trHeight w:val="825"/>
              </w:trPr>
              <w:tc>
                <w:tcPr>
                  <w:tcW w:w="1542"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DM – 3/2008</w:t>
                  </w:r>
                </w:p>
              </w:tc>
              <w:tc>
                <w:tcPr>
                  <w:tcW w:w="5858"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 xml:space="preserve">schéma podpory tvorby a udržania pracovných miest formou podpory SZČO a tvorby a udržania pracovných miest u  </w:t>
                  </w:r>
                  <w:proofErr w:type="spellStart"/>
                  <w:r w:rsidRPr="00C57F2D">
                    <w:rPr>
                      <w:rFonts w:ascii="Times New Roman" w:hAnsi="Times New Roman" w:cs="Times New Roman"/>
                      <w:color w:val="333333"/>
                      <w:sz w:val="22"/>
                      <w:szCs w:val="22"/>
                    </w:rPr>
                    <w:t>mikropodnikov</w:t>
                  </w:r>
                  <w:proofErr w:type="spellEnd"/>
                  <w:r w:rsidRPr="00C57F2D">
                    <w:rPr>
                      <w:rFonts w:ascii="Times New Roman" w:hAnsi="Times New Roman" w:cs="Times New Roman"/>
                      <w:color w:val="333333"/>
                      <w:sz w:val="22"/>
                      <w:szCs w:val="22"/>
                    </w:rPr>
                    <w:t>, malých, stredných a veľkých podnikov</w:t>
                  </w:r>
                </w:p>
              </w:tc>
              <w:tc>
                <w:tcPr>
                  <w:tcW w:w="2005"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SIA</w:t>
                  </w:r>
                </w:p>
              </w:tc>
            </w:tr>
            <w:tr w:rsidR="0003621F" w:rsidRPr="00C57F2D" w:rsidTr="00C57F2D">
              <w:trPr>
                <w:trHeight w:val="275"/>
              </w:trPr>
              <w:tc>
                <w:tcPr>
                  <w:tcW w:w="1542"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DM – 3/2009</w:t>
                  </w:r>
                </w:p>
              </w:tc>
              <w:tc>
                <w:tcPr>
                  <w:tcW w:w="5858"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 xml:space="preserve">schéma pomoci </w:t>
                  </w:r>
                  <w:proofErr w:type="spellStart"/>
                  <w:r w:rsidRPr="00C57F2D">
                    <w:rPr>
                      <w:rFonts w:ascii="Times New Roman" w:hAnsi="Times New Roman" w:cs="Times New Roman"/>
                      <w:color w:val="333333"/>
                      <w:sz w:val="22"/>
                      <w:szCs w:val="22"/>
                    </w:rPr>
                    <w:t>de</w:t>
                  </w:r>
                  <w:proofErr w:type="spellEnd"/>
                  <w:r w:rsidRPr="00C57F2D">
                    <w:rPr>
                      <w:rFonts w:ascii="Times New Roman" w:hAnsi="Times New Roman" w:cs="Times New Roman"/>
                      <w:color w:val="333333"/>
                      <w:sz w:val="22"/>
                      <w:szCs w:val="22"/>
                    </w:rPr>
                    <w:t xml:space="preserve"> </w:t>
                  </w:r>
                  <w:proofErr w:type="spellStart"/>
                  <w:r w:rsidRPr="00C57F2D">
                    <w:rPr>
                      <w:rFonts w:ascii="Times New Roman" w:hAnsi="Times New Roman" w:cs="Times New Roman"/>
                      <w:color w:val="333333"/>
                      <w:sz w:val="22"/>
                      <w:szCs w:val="22"/>
                    </w:rPr>
                    <w:t>minimis</w:t>
                  </w:r>
                  <w:proofErr w:type="spellEnd"/>
                  <w:r w:rsidRPr="00C57F2D">
                    <w:rPr>
                      <w:rFonts w:ascii="Times New Roman" w:hAnsi="Times New Roman" w:cs="Times New Roman"/>
                      <w:color w:val="333333"/>
                      <w:sz w:val="22"/>
                      <w:szCs w:val="22"/>
                    </w:rPr>
                    <w:t xml:space="preserve"> na podporu zamestnanosti</w:t>
                  </w:r>
                </w:p>
              </w:tc>
              <w:tc>
                <w:tcPr>
                  <w:tcW w:w="2005"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FSR</w:t>
                  </w:r>
                </w:p>
              </w:tc>
            </w:tr>
            <w:tr w:rsidR="0003621F" w:rsidRPr="00C57F2D" w:rsidTr="00C57F2D">
              <w:trPr>
                <w:trHeight w:val="275"/>
              </w:trPr>
              <w:tc>
                <w:tcPr>
                  <w:tcW w:w="1542"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DM – 1/2010</w:t>
                  </w:r>
                </w:p>
              </w:tc>
              <w:tc>
                <w:tcPr>
                  <w:tcW w:w="5858"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 xml:space="preserve">schéma pomoci </w:t>
                  </w:r>
                  <w:proofErr w:type="spellStart"/>
                  <w:r w:rsidRPr="00C57F2D">
                    <w:rPr>
                      <w:rFonts w:ascii="Times New Roman" w:hAnsi="Times New Roman" w:cs="Times New Roman"/>
                      <w:color w:val="333333"/>
                      <w:sz w:val="22"/>
                      <w:szCs w:val="22"/>
                    </w:rPr>
                    <w:t>de</w:t>
                  </w:r>
                  <w:proofErr w:type="spellEnd"/>
                  <w:r w:rsidRPr="00C57F2D">
                    <w:rPr>
                      <w:rFonts w:ascii="Times New Roman" w:hAnsi="Times New Roman" w:cs="Times New Roman"/>
                      <w:color w:val="333333"/>
                      <w:sz w:val="22"/>
                      <w:szCs w:val="22"/>
                    </w:rPr>
                    <w:t xml:space="preserve"> </w:t>
                  </w:r>
                  <w:proofErr w:type="spellStart"/>
                  <w:r w:rsidRPr="00C57F2D">
                    <w:rPr>
                      <w:rFonts w:ascii="Times New Roman" w:hAnsi="Times New Roman" w:cs="Times New Roman"/>
                      <w:color w:val="333333"/>
                      <w:sz w:val="22"/>
                      <w:szCs w:val="22"/>
                    </w:rPr>
                    <w:t>minimis</w:t>
                  </w:r>
                  <w:proofErr w:type="spellEnd"/>
                  <w:r w:rsidRPr="00C57F2D">
                    <w:rPr>
                      <w:rFonts w:ascii="Times New Roman" w:hAnsi="Times New Roman" w:cs="Times New Roman"/>
                      <w:color w:val="333333"/>
                      <w:sz w:val="22"/>
                      <w:szCs w:val="22"/>
                    </w:rPr>
                    <w:t xml:space="preserve"> na podporu sociálnej inklúzie</w:t>
                  </w:r>
                </w:p>
              </w:tc>
              <w:tc>
                <w:tcPr>
                  <w:tcW w:w="2005"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FSR</w:t>
                  </w:r>
                </w:p>
              </w:tc>
            </w:tr>
            <w:tr w:rsidR="0003621F" w:rsidRPr="00C57F2D" w:rsidTr="00C57F2D">
              <w:trPr>
                <w:trHeight w:val="275"/>
              </w:trPr>
              <w:tc>
                <w:tcPr>
                  <w:tcW w:w="9405" w:type="dxa"/>
                  <w:gridSpan w:val="3"/>
                </w:tcPr>
                <w:p w:rsidR="0003621F" w:rsidRPr="00C57F2D" w:rsidRDefault="0003621F" w:rsidP="003A1325">
                  <w:pPr>
                    <w:jc w:val="center"/>
                    <w:rPr>
                      <w:rFonts w:ascii="Times New Roman" w:hAnsi="Times New Roman" w:cs="Times New Roman"/>
                      <w:b/>
                      <w:color w:val="333333"/>
                      <w:sz w:val="22"/>
                      <w:szCs w:val="22"/>
                    </w:rPr>
                  </w:pPr>
                  <w:r w:rsidRPr="00C57F2D">
                    <w:rPr>
                      <w:rFonts w:ascii="Times New Roman" w:hAnsi="Times New Roman" w:cs="Times New Roman"/>
                      <w:b/>
                      <w:color w:val="333333"/>
                      <w:sz w:val="22"/>
                      <w:szCs w:val="22"/>
                    </w:rPr>
                    <w:t>Schémy štátnej pomoci</w:t>
                  </w:r>
                </w:p>
              </w:tc>
            </w:tr>
            <w:tr w:rsidR="0003621F" w:rsidRPr="00C57F2D" w:rsidTr="00C57F2D">
              <w:trPr>
                <w:trHeight w:val="275"/>
              </w:trPr>
              <w:tc>
                <w:tcPr>
                  <w:tcW w:w="1542"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ŠP – 1/2009</w:t>
                  </w:r>
                </w:p>
              </w:tc>
              <w:tc>
                <w:tcPr>
                  <w:tcW w:w="5858"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schéma štátnej pomoci na podporu vzdelávania</w:t>
                  </w:r>
                </w:p>
              </w:tc>
              <w:tc>
                <w:tcPr>
                  <w:tcW w:w="2005" w:type="dxa"/>
                </w:tcPr>
                <w:p w:rsidR="0003621F" w:rsidRPr="00C57F2D" w:rsidRDefault="0003621F" w:rsidP="003A1325">
                  <w:pPr>
                    <w:rPr>
                      <w:rFonts w:ascii="Times New Roman" w:hAnsi="Times New Roman" w:cs="Times New Roman"/>
                      <w:color w:val="333333"/>
                      <w:sz w:val="22"/>
                      <w:szCs w:val="22"/>
                    </w:rPr>
                  </w:pPr>
                  <w:proofErr w:type="spellStart"/>
                  <w:r w:rsidRPr="00C57F2D">
                    <w:rPr>
                      <w:rFonts w:ascii="Times New Roman" w:hAnsi="Times New Roman" w:cs="Times New Roman"/>
                      <w:color w:val="333333"/>
                      <w:sz w:val="22"/>
                      <w:szCs w:val="22"/>
                    </w:rPr>
                    <w:t>ÚPSVaR</w:t>
                  </w:r>
                  <w:proofErr w:type="spellEnd"/>
                </w:p>
              </w:tc>
            </w:tr>
            <w:tr w:rsidR="0003621F" w:rsidRPr="00C57F2D" w:rsidTr="00C57F2D">
              <w:trPr>
                <w:trHeight w:val="550"/>
              </w:trPr>
              <w:tc>
                <w:tcPr>
                  <w:tcW w:w="1542"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ŠP – 2/2009</w:t>
                  </w:r>
                </w:p>
              </w:tc>
              <w:tc>
                <w:tcPr>
                  <w:tcW w:w="5858"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schéma štátnej pomoci na podporu vzdelávania a adaptability zamestnancov</w:t>
                  </w:r>
                </w:p>
              </w:tc>
              <w:tc>
                <w:tcPr>
                  <w:tcW w:w="2005"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SIA</w:t>
                  </w:r>
                  <w:bookmarkStart w:id="0" w:name="_GoBack"/>
                  <w:bookmarkEnd w:id="0"/>
                </w:p>
              </w:tc>
            </w:tr>
            <w:tr w:rsidR="0003621F" w:rsidRPr="00C57F2D" w:rsidTr="00C57F2D">
              <w:trPr>
                <w:trHeight w:val="275"/>
              </w:trPr>
              <w:tc>
                <w:tcPr>
                  <w:tcW w:w="1542"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ŠP – 3/2009</w:t>
                  </w:r>
                </w:p>
              </w:tc>
              <w:tc>
                <w:tcPr>
                  <w:tcW w:w="5858" w:type="dxa"/>
                </w:tcPr>
                <w:p w:rsidR="0003621F" w:rsidRPr="00C57F2D" w:rsidRDefault="0003621F" w:rsidP="003A1325">
                  <w:pPr>
                    <w:rPr>
                      <w:rFonts w:ascii="Times New Roman" w:hAnsi="Times New Roman" w:cs="Times New Roman"/>
                      <w:color w:val="333333"/>
                      <w:sz w:val="22"/>
                      <w:szCs w:val="22"/>
                    </w:rPr>
                  </w:pPr>
                  <w:r w:rsidRPr="00C57F2D">
                    <w:rPr>
                      <w:rFonts w:ascii="Times New Roman" w:hAnsi="Times New Roman" w:cs="Times New Roman"/>
                      <w:color w:val="333333"/>
                      <w:sz w:val="22"/>
                      <w:szCs w:val="22"/>
                    </w:rPr>
                    <w:t>schéma štátnej pomoci na podporu zamestnanosti</w:t>
                  </w:r>
                </w:p>
              </w:tc>
              <w:tc>
                <w:tcPr>
                  <w:tcW w:w="2005" w:type="dxa"/>
                </w:tcPr>
                <w:p w:rsidR="0003621F" w:rsidRPr="00C57F2D" w:rsidRDefault="0003621F" w:rsidP="003A1325">
                  <w:pPr>
                    <w:rPr>
                      <w:rFonts w:ascii="Times New Roman" w:hAnsi="Times New Roman" w:cs="Times New Roman"/>
                      <w:color w:val="333333"/>
                      <w:sz w:val="22"/>
                      <w:szCs w:val="22"/>
                    </w:rPr>
                  </w:pPr>
                  <w:proofErr w:type="spellStart"/>
                  <w:r w:rsidRPr="00C57F2D">
                    <w:rPr>
                      <w:rFonts w:ascii="Times New Roman" w:hAnsi="Times New Roman" w:cs="Times New Roman"/>
                      <w:color w:val="333333"/>
                      <w:sz w:val="22"/>
                      <w:szCs w:val="22"/>
                    </w:rPr>
                    <w:t>ÚPSVaR</w:t>
                  </w:r>
                  <w:proofErr w:type="spellEnd"/>
                </w:p>
              </w:tc>
            </w:tr>
          </w:tbl>
          <w:p w:rsidR="0003621F" w:rsidRDefault="0003621F" w:rsidP="00312C13">
            <w:pPr>
              <w:jc w:val="both"/>
              <w:rPr>
                <w:sz w:val="22"/>
                <w:szCs w:val="22"/>
              </w:rPr>
            </w:pPr>
          </w:p>
          <w:p w:rsidR="00B9115D" w:rsidRPr="00B9115D" w:rsidRDefault="00B9115D" w:rsidP="00B9115D">
            <w:pPr>
              <w:jc w:val="both"/>
              <w:rPr>
                <w:i/>
                <w:sz w:val="22"/>
                <w:szCs w:val="22"/>
              </w:rPr>
            </w:pPr>
            <w:r w:rsidRPr="00B9115D">
              <w:rPr>
                <w:i/>
                <w:sz w:val="22"/>
                <w:szCs w:val="22"/>
              </w:rPr>
              <w:t>Predlžovanie platnosti schém v druhom polroku 2013</w:t>
            </w:r>
          </w:p>
          <w:p w:rsidR="00B9115D" w:rsidRDefault="00B9115D" w:rsidP="00B9115D">
            <w:pPr>
              <w:jc w:val="both"/>
              <w:rPr>
                <w:sz w:val="22"/>
                <w:szCs w:val="22"/>
              </w:rPr>
            </w:pPr>
            <w:r w:rsidRPr="00B9115D">
              <w:rPr>
                <w:sz w:val="22"/>
                <w:szCs w:val="22"/>
              </w:rPr>
              <w:t xml:space="preserve">Pre schémy </w:t>
            </w:r>
            <w:proofErr w:type="spellStart"/>
            <w:r w:rsidRPr="00B9115D">
              <w:rPr>
                <w:sz w:val="22"/>
                <w:szCs w:val="22"/>
              </w:rPr>
              <w:t>de</w:t>
            </w:r>
            <w:proofErr w:type="spellEnd"/>
            <w:r w:rsidRPr="00B9115D">
              <w:rPr>
                <w:sz w:val="22"/>
                <w:szCs w:val="22"/>
              </w:rPr>
              <w:t xml:space="preserve"> </w:t>
            </w:r>
            <w:proofErr w:type="spellStart"/>
            <w:r w:rsidRPr="00B9115D">
              <w:rPr>
                <w:sz w:val="22"/>
                <w:szCs w:val="22"/>
              </w:rPr>
              <w:t>minimis</w:t>
            </w:r>
            <w:proofErr w:type="spellEnd"/>
            <w:r w:rsidRPr="00B9115D">
              <w:rPr>
                <w:sz w:val="22"/>
                <w:szCs w:val="22"/>
              </w:rPr>
              <w:t xml:space="preserve"> DM – 1/2007 a DM – 3/2008 bola predlžovaná platnosť až do 30.6.2014. Rovnako do</w:t>
            </w:r>
            <w:r>
              <w:rPr>
                <w:sz w:val="22"/>
                <w:szCs w:val="22"/>
              </w:rPr>
              <w:t> </w:t>
            </w:r>
            <w:r w:rsidRPr="00B9115D">
              <w:rPr>
                <w:sz w:val="22"/>
                <w:szCs w:val="22"/>
              </w:rPr>
              <w:t xml:space="preserve">30.6.2014 bola predlžovaná platnosť aj pre schémy štátnej pomoci ŠP – 1/2009 a 3/2009, </w:t>
            </w:r>
            <w:r>
              <w:rPr>
                <w:sz w:val="22"/>
                <w:szCs w:val="22"/>
              </w:rPr>
              <w:t>p</w:t>
            </w:r>
            <w:r w:rsidRPr="00B9115D">
              <w:rPr>
                <w:sz w:val="22"/>
                <w:szCs w:val="22"/>
              </w:rPr>
              <w:t>re obe schémy štátnej pomoci v nadväznosti na nariadenie Komisie č. 1224/2013 z 29. novembra 2013, ktorým sa upravuje obdobie uplatňovania nariadenia o všeobecnej skupinovej výnimke sa predpokladá ďalšie predlžovanie platnosti až do konca roku 2014.</w:t>
            </w:r>
          </w:p>
          <w:p w:rsidR="00B9115D" w:rsidRDefault="00B9115D" w:rsidP="00312C13">
            <w:pPr>
              <w:jc w:val="both"/>
              <w:rPr>
                <w:sz w:val="22"/>
                <w:szCs w:val="22"/>
              </w:rPr>
            </w:pPr>
          </w:p>
          <w:p w:rsidR="005231C2" w:rsidRPr="005231C2" w:rsidRDefault="005231C2" w:rsidP="005231C2">
            <w:pPr>
              <w:jc w:val="both"/>
              <w:rPr>
                <w:i/>
                <w:sz w:val="22"/>
                <w:szCs w:val="22"/>
              </w:rPr>
            </w:pPr>
            <w:r w:rsidRPr="005231C2">
              <w:rPr>
                <w:i/>
                <w:sz w:val="22"/>
                <w:szCs w:val="22"/>
              </w:rPr>
              <w:t xml:space="preserve">Výzvy v ktorých bola uplatnená pomoc </w:t>
            </w:r>
            <w:proofErr w:type="spellStart"/>
            <w:r w:rsidRPr="005231C2">
              <w:rPr>
                <w:i/>
                <w:sz w:val="22"/>
                <w:szCs w:val="22"/>
              </w:rPr>
              <w:t>de</w:t>
            </w:r>
            <w:proofErr w:type="spellEnd"/>
            <w:r w:rsidRPr="005231C2">
              <w:rPr>
                <w:i/>
                <w:sz w:val="22"/>
                <w:szCs w:val="22"/>
              </w:rPr>
              <w:t xml:space="preserve"> </w:t>
            </w:r>
            <w:proofErr w:type="spellStart"/>
            <w:r w:rsidRPr="005231C2">
              <w:rPr>
                <w:i/>
                <w:sz w:val="22"/>
                <w:szCs w:val="22"/>
              </w:rPr>
              <w:t>minimis</w:t>
            </w:r>
            <w:proofErr w:type="spellEnd"/>
          </w:p>
          <w:p w:rsidR="00B9115D" w:rsidRDefault="005231C2" w:rsidP="005231C2">
            <w:pPr>
              <w:jc w:val="both"/>
              <w:rPr>
                <w:sz w:val="22"/>
                <w:szCs w:val="22"/>
              </w:rPr>
            </w:pPr>
            <w:r w:rsidRPr="005231C2">
              <w:rPr>
                <w:sz w:val="22"/>
                <w:szCs w:val="22"/>
              </w:rPr>
              <w:t xml:space="preserve">Fond sociálneho rozvoja mal v druhom polroku 2013 vyhlásené dve výzvy na predkladanie žiadostí o nenávratný finančný príspevok v ktorých sa uplatňovala schéma pomoci </w:t>
            </w:r>
            <w:proofErr w:type="spellStart"/>
            <w:r w:rsidRPr="005231C2">
              <w:rPr>
                <w:sz w:val="22"/>
                <w:szCs w:val="22"/>
              </w:rPr>
              <w:t>de</w:t>
            </w:r>
            <w:proofErr w:type="spellEnd"/>
            <w:r w:rsidRPr="005231C2">
              <w:rPr>
                <w:sz w:val="22"/>
                <w:szCs w:val="22"/>
              </w:rPr>
              <w:t xml:space="preserve"> </w:t>
            </w:r>
            <w:proofErr w:type="spellStart"/>
            <w:r w:rsidRPr="005231C2">
              <w:rPr>
                <w:sz w:val="22"/>
                <w:szCs w:val="22"/>
              </w:rPr>
              <w:t>minimis</w:t>
            </w:r>
            <w:proofErr w:type="spellEnd"/>
            <w:r w:rsidRPr="005231C2">
              <w:rPr>
                <w:sz w:val="22"/>
                <w:szCs w:val="22"/>
              </w:rPr>
              <w:t xml:space="preserve"> na podporu sociálnej inklúzie (DM- 1/2010):</w:t>
            </w:r>
          </w:p>
          <w:p w:rsidR="005231C2" w:rsidRDefault="005231C2" w:rsidP="00312C13">
            <w:pPr>
              <w:jc w:val="both"/>
              <w:rPr>
                <w:sz w:val="22"/>
                <w:szCs w:val="22"/>
              </w:rPr>
            </w:pPr>
          </w:p>
          <w:p w:rsidR="00B9115D" w:rsidRDefault="005231C2" w:rsidP="00312C13">
            <w:pPr>
              <w:jc w:val="both"/>
              <w:rPr>
                <w:sz w:val="22"/>
                <w:szCs w:val="22"/>
              </w:rPr>
            </w:pPr>
            <w:r w:rsidRPr="005231C2">
              <w:rPr>
                <w:sz w:val="22"/>
                <w:szCs w:val="22"/>
              </w:rPr>
              <w:t>Sociálna implementačná agentúra v druhom polroku 2013 mala vyhlásenú 1 výzvu</w:t>
            </w:r>
            <w:r>
              <w:rPr>
                <w:sz w:val="22"/>
                <w:szCs w:val="22"/>
              </w:rPr>
              <w:t xml:space="preserve">, </w:t>
            </w:r>
            <w:r w:rsidRPr="005231C2">
              <w:rPr>
                <w:sz w:val="22"/>
                <w:szCs w:val="22"/>
              </w:rPr>
              <w:t xml:space="preserve">v ktorej sa uplatňovala schéma </w:t>
            </w:r>
            <w:proofErr w:type="spellStart"/>
            <w:r w:rsidRPr="005231C2">
              <w:rPr>
                <w:sz w:val="22"/>
                <w:szCs w:val="22"/>
              </w:rPr>
              <w:t>de</w:t>
            </w:r>
            <w:proofErr w:type="spellEnd"/>
            <w:r w:rsidRPr="005231C2">
              <w:rPr>
                <w:sz w:val="22"/>
                <w:szCs w:val="22"/>
              </w:rPr>
              <w:t xml:space="preserve"> </w:t>
            </w:r>
            <w:proofErr w:type="spellStart"/>
            <w:r w:rsidRPr="005231C2">
              <w:rPr>
                <w:sz w:val="22"/>
                <w:szCs w:val="22"/>
              </w:rPr>
              <w:t>minimis</w:t>
            </w:r>
            <w:proofErr w:type="spellEnd"/>
            <w:r w:rsidRPr="005231C2">
              <w:rPr>
                <w:sz w:val="22"/>
                <w:szCs w:val="22"/>
              </w:rPr>
              <w:t xml:space="preserve"> DM-3/2008.</w:t>
            </w:r>
          </w:p>
          <w:p w:rsidR="005231C2" w:rsidRDefault="005231C2" w:rsidP="00312C13">
            <w:pPr>
              <w:jc w:val="both"/>
              <w:rPr>
                <w:sz w:val="22"/>
                <w:szCs w:val="22"/>
              </w:rPr>
            </w:pPr>
          </w:p>
          <w:p w:rsidR="00B9115D" w:rsidRDefault="005231C2" w:rsidP="00312C13">
            <w:pPr>
              <w:jc w:val="both"/>
              <w:rPr>
                <w:sz w:val="22"/>
                <w:szCs w:val="22"/>
              </w:rPr>
            </w:pPr>
            <w:r w:rsidRPr="005231C2">
              <w:rPr>
                <w:sz w:val="22"/>
                <w:szCs w:val="22"/>
              </w:rPr>
              <w:t>V rámci týchto výziev nebola doteraz poskytnutá pomoc.</w:t>
            </w:r>
          </w:p>
          <w:p w:rsidR="00610234" w:rsidRPr="00610234" w:rsidRDefault="00610234" w:rsidP="003E2543">
            <w:pPr>
              <w:spacing w:after="60"/>
              <w:jc w:val="both"/>
              <w:rPr>
                <w:i/>
                <w:sz w:val="22"/>
                <w:szCs w:val="22"/>
              </w:rPr>
            </w:pPr>
            <w:r w:rsidRPr="00610234">
              <w:rPr>
                <w:i/>
                <w:sz w:val="22"/>
                <w:szCs w:val="22"/>
              </w:rPr>
              <w:lastRenderedPageBreak/>
              <w:t>Národné projekty Ústredia práce, sociálnych vecí a rodiny</w:t>
            </w:r>
          </w:p>
          <w:p w:rsidR="00610234" w:rsidRPr="0003621F" w:rsidRDefault="00610234" w:rsidP="00610234">
            <w:pPr>
              <w:jc w:val="both"/>
              <w:rPr>
                <w:sz w:val="22"/>
                <w:szCs w:val="22"/>
              </w:rPr>
            </w:pPr>
            <w:r w:rsidRPr="00610234">
              <w:rPr>
                <w:sz w:val="22"/>
                <w:szCs w:val="22"/>
              </w:rPr>
              <w:t xml:space="preserve">V období druhého polroka 2013 sa na poskytovanie príspevkov podľa zákona č. 5/2004 Z. z. o službách zamestnanosti v znení neskorších predpisov uplatňovali schémy štátnej pomoci 1/2009 a 3/2009, ako aj schéma pomoci </w:t>
            </w:r>
            <w:proofErr w:type="spellStart"/>
            <w:r w:rsidRPr="00610234">
              <w:rPr>
                <w:sz w:val="22"/>
                <w:szCs w:val="22"/>
              </w:rPr>
              <w:t>de</w:t>
            </w:r>
            <w:proofErr w:type="spellEnd"/>
            <w:r w:rsidRPr="00610234">
              <w:rPr>
                <w:sz w:val="22"/>
                <w:szCs w:val="22"/>
              </w:rPr>
              <w:t xml:space="preserve"> </w:t>
            </w:r>
            <w:proofErr w:type="spellStart"/>
            <w:r w:rsidRPr="00610234">
              <w:rPr>
                <w:sz w:val="22"/>
                <w:szCs w:val="22"/>
              </w:rPr>
              <w:t>minimis</w:t>
            </w:r>
            <w:proofErr w:type="spellEnd"/>
            <w:r w:rsidRPr="00610234">
              <w:rPr>
                <w:sz w:val="22"/>
                <w:szCs w:val="22"/>
              </w:rPr>
              <w:t xml:space="preserve"> DM-1/2007.</w:t>
            </w:r>
          </w:p>
        </w:tc>
        <w:tc>
          <w:tcPr>
            <w:tcW w:w="2693" w:type="dxa"/>
          </w:tcPr>
          <w:p w:rsidR="0003621F" w:rsidRPr="0003621F" w:rsidRDefault="0003621F" w:rsidP="007903EC">
            <w:pPr>
              <w:spacing w:line="264" w:lineRule="auto"/>
              <w:jc w:val="both"/>
              <w:rPr>
                <w:sz w:val="22"/>
                <w:szCs w:val="22"/>
              </w:rPr>
            </w:pPr>
          </w:p>
        </w:tc>
        <w:tc>
          <w:tcPr>
            <w:tcW w:w="1276" w:type="dxa"/>
          </w:tcPr>
          <w:p w:rsidR="0003621F" w:rsidRPr="0003621F" w:rsidRDefault="0003621F" w:rsidP="007903EC">
            <w:pPr>
              <w:spacing w:line="264" w:lineRule="auto"/>
              <w:jc w:val="both"/>
              <w:rPr>
                <w:sz w:val="22"/>
                <w:szCs w:val="22"/>
              </w:rPr>
            </w:pPr>
          </w:p>
        </w:tc>
      </w:tr>
    </w:tbl>
    <w:p w:rsidR="000E54BF" w:rsidRPr="0086679A" w:rsidRDefault="000E54BF">
      <w:pPr>
        <w:rPr>
          <w:sz w:val="20"/>
          <w:szCs w:val="20"/>
        </w:rPr>
      </w:pPr>
      <w:r w:rsidRPr="0003621F">
        <w:rPr>
          <w:sz w:val="20"/>
          <w:szCs w:val="20"/>
        </w:rPr>
        <w:lastRenderedPageBreak/>
        <w:t>Zdroj: RO</w:t>
      </w:r>
      <w:r w:rsidR="00BD5C68" w:rsidRPr="0086679A">
        <w:rPr>
          <w:sz w:val="20"/>
          <w:szCs w:val="20"/>
        </w:rPr>
        <w:t xml:space="preserve"> </w:t>
      </w:r>
    </w:p>
    <w:p w:rsidR="00F775CF" w:rsidRPr="0086679A" w:rsidRDefault="00F775CF">
      <w:pPr>
        <w:rPr>
          <w:sz w:val="22"/>
          <w:szCs w:val="22"/>
        </w:rPr>
      </w:pPr>
    </w:p>
    <w:sectPr w:rsidR="00F775CF" w:rsidRPr="0086679A" w:rsidSect="00710539">
      <w:footerReference w:type="default" r:id="rId10"/>
      <w:pgSz w:w="16838" w:h="11906" w:orient="landscape"/>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F3D" w:rsidRDefault="00B06F3D">
      <w:r>
        <w:separator/>
      </w:r>
    </w:p>
  </w:endnote>
  <w:endnote w:type="continuationSeparator" w:id="0">
    <w:p w:rsidR="00B06F3D" w:rsidRDefault="00B0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utura">
    <w:altName w:val="Courier New"/>
    <w:charset w:val="00"/>
    <w:family w:val="auto"/>
    <w:pitch w:val="variable"/>
    <w:sig w:usb0="03000000"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F03" w:rsidRPr="00E4669A" w:rsidRDefault="00696F03" w:rsidP="00E4669A">
    <w:pPr>
      <w:pStyle w:val="Pta"/>
      <w:jc w:val="right"/>
      <w:rPr>
        <w:rFonts w:ascii="Arial" w:hAnsi="Arial" w:cs="Arial"/>
        <w:sz w:val="20"/>
        <w:szCs w:val="20"/>
      </w:rPr>
    </w:pPr>
    <w:r w:rsidRPr="00E4669A">
      <w:rPr>
        <w:rStyle w:val="slostrany"/>
        <w:rFonts w:ascii="Arial" w:hAnsi="Arial" w:cs="Arial"/>
        <w:sz w:val="20"/>
        <w:szCs w:val="20"/>
      </w:rPr>
      <w:fldChar w:fldCharType="begin"/>
    </w:r>
    <w:r w:rsidRPr="00E4669A">
      <w:rPr>
        <w:rStyle w:val="slostrany"/>
        <w:rFonts w:ascii="Arial" w:hAnsi="Arial" w:cs="Arial"/>
        <w:sz w:val="20"/>
        <w:szCs w:val="20"/>
      </w:rPr>
      <w:instrText xml:space="preserve"> PAGE </w:instrText>
    </w:r>
    <w:r w:rsidRPr="00E4669A">
      <w:rPr>
        <w:rStyle w:val="slostrany"/>
        <w:rFonts w:ascii="Arial" w:hAnsi="Arial" w:cs="Arial"/>
        <w:sz w:val="20"/>
        <w:szCs w:val="20"/>
      </w:rPr>
      <w:fldChar w:fldCharType="separate"/>
    </w:r>
    <w:r w:rsidR="003E2543">
      <w:rPr>
        <w:rStyle w:val="slostrany"/>
        <w:rFonts w:ascii="Arial" w:hAnsi="Arial" w:cs="Arial"/>
        <w:noProof/>
        <w:sz w:val="20"/>
        <w:szCs w:val="20"/>
      </w:rPr>
      <w:t>19</w:t>
    </w:r>
    <w:r w:rsidRPr="00E4669A">
      <w:rPr>
        <w:rStyle w:val="slostrany"/>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F3D" w:rsidRDefault="00B06F3D">
      <w:r>
        <w:separator/>
      </w:r>
    </w:p>
  </w:footnote>
  <w:footnote w:type="continuationSeparator" w:id="0">
    <w:p w:rsidR="00B06F3D" w:rsidRDefault="00B06F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D"/>
    <w:multiLevelType w:val="hybridMultilevel"/>
    <w:tmpl w:val="E2C099E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36D101B"/>
    <w:multiLevelType w:val="hybridMultilevel"/>
    <w:tmpl w:val="3FAE5B6E"/>
    <w:lvl w:ilvl="0" w:tplc="66949130">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03770E4D"/>
    <w:multiLevelType w:val="hybridMultilevel"/>
    <w:tmpl w:val="C8B8DB8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622031F"/>
    <w:multiLevelType w:val="hybridMultilevel"/>
    <w:tmpl w:val="D0E47B0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4">
    <w:nsid w:val="0C1C4AFF"/>
    <w:multiLevelType w:val="hybridMultilevel"/>
    <w:tmpl w:val="B2AAC08C"/>
    <w:lvl w:ilvl="0" w:tplc="66949130">
      <w:numFmt w:val="bullet"/>
      <w:lvlText w:val="-"/>
      <w:lvlJc w:val="left"/>
      <w:pPr>
        <w:ind w:left="1287" w:hanging="360"/>
      </w:pPr>
      <w:rPr>
        <w:rFonts w:ascii="Times New Roman" w:eastAsia="Times New Roman" w:hAnsi="Times New Roman" w:cs="Times New Roman" w:hint="default"/>
        <w:b w:val="0"/>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5">
    <w:nsid w:val="0D453D33"/>
    <w:multiLevelType w:val="hybridMultilevel"/>
    <w:tmpl w:val="3586D6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151203CA"/>
    <w:multiLevelType w:val="multilevel"/>
    <w:tmpl w:val="D0E47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A6433FB"/>
    <w:multiLevelType w:val="hybridMultilevel"/>
    <w:tmpl w:val="B618325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
    <w:nsid w:val="1F070770"/>
    <w:multiLevelType w:val="hybridMultilevel"/>
    <w:tmpl w:val="F5D24446"/>
    <w:lvl w:ilvl="0" w:tplc="66949130">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1FCF6F18"/>
    <w:multiLevelType w:val="hybridMultilevel"/>
    <w:tmpl w:val="89029D8E"/>
    <w:lvl w:ilvl="0" w:tplc="D26ACC58">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1FF11A68"/>
    <w:multiLevelType w:val="multilevel"/>
    <w:tmpl w:val="D0E47B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2CBF5E0C"/>
    <w:multiLevelType w:val="hybridMultilevel"/>
    <w:tmpl w:val="89EE10A6"/>
    <w:lvl w:ilvl="0" w:tplc="6DB05FA2">
      <w:start w:val="1"/>
      <w:numFmt w:val="bullet"/>
      <w:lvlText w:val=""/>
      <w:lvlJc w:val="left"/>
      <w:pPr>
        <w:ind w:left="1080" w:hanging="360"/>
      </w:pPr>
      <w:rPr>
        <w:rFonts w:ascii="Symbol" w:hAnsi="Symbol" w:hint="default"/>
        <w:sz w:val="12"/>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2">
    <w:nsid w:val="2FA910BA"/>
    <w:multiLevelType w:val="hybridMultilevel"/>
    <w:tmpl w:val="E5A2F7A6"/>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3">
    <w:nsid w:val="316C3882"/>
    <w:multiLevelType w:val="hybridMultilevel"/>
    <w:tmpl w:val="B1664312"/>
    <w:lvl w:ilvl="0" w:tplc="199244CC">
      <w:numFmt w:val="bullet"/>
      <w:lvlText w:val="-"/>
      <w:lvlJc w:val="left"/>
      <w:pPr>
        <w:ind w:left="720" w:hanging="360"/>
      </w:pPr>
      <w:rPr>
        <w:rFonts w:ascii="Arial" w:eastAsia="Times New Roman" w:hAnsi="Aria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34DF0509"/>
    <w:multiLevelType w:val="hybridMultilevel"/>
    <w:tmpl w:val="0074E236"/>
    <w:lvl w:ilvl="0" w:tplc="041B0001">
      <w:start w:val="1"/>
      <w:numFmt w:val="bullet"/>
      <w:lvlText w:val=""/>
      <w:lvlJc w:val="left"/>
      <w:pPr>
        <w:ind w:left="2520" w:hanging="360"/>
      </w:pPr>
      <w:rPr>
        <w:rFonts w:ascii="Symbol" w:hAnsi="Symbol" w:hint="default"/>
        <w:i/>
        <w:sz w:val="22"/>
      </w:rPr>
    </w:lvl>
    <w:lvl w:ilvl="1" w:tplc="041B0003" w:tentative="1">
      <w:start w:val="1"/>
      <w:numFmt w:val="bullet"/>
      <w:lvlText w:val="o"/>
      <w:lvlJc w:val="left"/>
      <w:pPr>
        <w:ind w:left="3240" w:hanging="360"/>
      </w:pPr>
      <w:rPr>
        <w:rFonts w:ascii="Courier New" w:hAnsi="Courier New" w:cs="Courier New" w:hint="default"/>
      </w:rPr>
    </w:lvl>
    <w:lvl w:ilvl="2" w:tplc="041B0005" w:tentative="1">
      <w:start w:val="1"/>
      <w:numFmt w:val="bullet"/>
      <w:lvlText w:val=""/>
      <w:lvlJc w:val="left"/>
      <w:pPr>
        <w:ind w:left="3960" w:hanging="360"/>
      </w:pPr>
      <w:rPr>
        <w:rFonts w:ascii="Wingdings" w:hAnsi="Wingdings" w:hint="default"/>
      </w:rPr>
    </w:lvl>
    <w:lvl w:ilvl="3" w:tplc="041B0001" w:tentative="1">
      <w:start w:val="1"/>
      <w:numFmt w:val="bullet"/>
      <w:lvlText w:val=""/>
      <w:lvlJc w:val="left"/>
      <w:pPr>
        <w:ind w:left="4680" w:hanging="360"/>
      </w:pPr>
      <w:rPr>
        <w:rFonts w:ascii="Symbol" w:hAnsi="Symbol" w:hint="default"/>
      </w:rPr>
    </w:lvl>
    <w:lvl w:ilvl="4" w:tplc="041B0003" w:tentative="1">
      <w:start w:val="1"/>
      <w:numFmt w:val="bullet"/>
      <w:lvlText w:val="o"/>
      <w:lvlJc w:val="left"/>
      <w:pPr>
        <w:ind w:left="5400" w:hanging="360"/>
      </w:pPr>
      <w:rPr>
        <w:rFonts w:ascii="Courier New" w:hAnsi="Courier New" w:cs="Courier New" w:hint="default"/>
      </w:rPr>
    </w:lvl>
    <w:lvl w:ilvl="5" w:tplc="041B0005" w:tentative="1">
      <w:start w:val="1"/>
      <w:numFmt w:val="bullet"/>
      <w:lvlText w:val=""/>
      <w:lvlJc w:val="left"/>
      <w:pPr>
        <w:ind w:left="6120" w:hanging="360"/>
      </w:pPr>
      <w:rPr>
        <w:rFonts w:ascii="Wingdings" w:hAnsi="Wingdings" w:hint="default"/>
      </w:rPr>
    </w:lvl>
    <w:lvl w:ilvl="6" w:tplc="041B0001" w:tentative="1">
      <w:start w:val="1"/>
      <w:numFmt w:val="bullet"/>
      <w:lvlText w:val=""/>
      <w:lvlJc w:val="left"/>
      <w:pPr>
        <w:ind w:left="6840" w:hanging="360"/>
      </w:pPr>
      <w:rPr>
        <w:rFonts w:ascii="Symbol" w:hAnsi="Symbol" w:hint="default"/>
      </w:rPr>
    </w:lvl>
    <w:lvl w:ilvl="7" w:tplc="041B0003" w:tentative="1">
      <w:start w:val="1"/>
      <w:numFmt w:val="bullet"/>
      <w:lvlText w:val="o"/>
      <w:lvlJc w:val="left"/>
      <w:pPr>
        <w:ind w:left="7560" w:hanging="360"/>
      </w:pPr>
      <w:rPr>
        <w:rFonts w:ascii="Courier New" w:hAnsi="Courier New" w:cs="Courier New" w:hint="default"/>
      </w:rPr>
    </w:lvl>
    <w:lvl w:ilvl="8" w:tplc="041B0005" w:tentative="1">
      <w:start w:val="1"/>
      <w:numFmt w:val="bullet"/>
      <w:lvlText w:val=""/>
      <w:lvlJc w:val="left"/>
      <w:pPr>
        <w:ind w:left="8280" w:hanging="360"/>
      </w:pPr>
      <w:rPr>
        <w:rFonts w:ascii="Wingdings" w:hAnsi="Wingdings" w:hint="default"/>
      </w:rPr>
    </w:lvl>
  </w:abstractNum>
  <w:abstractNum w:abstractNumId="15">
    <w:nsid w:val="35D72EA5"/>
    <w:multiLevelType w:val="hybridMultilevel"/>
    <w:tmpl w:val="59FA2DD8"/>
    <w:lvl w:ilvl="0" w:tplc="4864AFE8">
      <w:start w:val="1"/>
      <w:numFmt w:val="bullet"/>
      <w:lvlText w:val=""/>
      <w:lvlJc w:val="left"/>
      <w:pPr>
        <w:tabs>
          <w:tab w:val="num" w:pos="1826"/>
        </w:tabs>
        <w:ind w:left="1826" w:hanging="566"/>
      </w:pPr>
      <w:rPr>
        <w:rFonts w:ascii="Symbol" w:hAnsi="Symbol" w:hint="default"/>
        <w:color w:val="auto"/>
      </w:rPr>
    </w:lvl>
    <w:lvl w:ilvl="1" w:tplc="4EF6C4E4">
      <w:start w:val="1"/>
      <w:numFmt w:val="bullet"/>
      <w:lvlText w:val="־"/>
      <w:lvlJc w:val="left"/>
      <w:pPr>
        <w:tabs>
          <w:tab w:val="num" w:pos="1440"/>
        </w:tabs>
        <w:ind w:left="1440" w:hanging="360"/>
      </w:pPr>
      <w:rPr>
        <w:rFonts w:ascii="Arial" w:hAnsi="Arial" w:hint="default"/>
        <w:color w:val="auto"/>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nsid w:val="37376CA9"/>
    <w:multiLevelType w:val="hybridMultilevel"/>
    <w:tmpl w:val="7CF41F5C"/>
    <w:lvl w:ilvl="0" w:tplc="66949130">
      <w:numFmt w:val="bullet"/>
      <w:lvlText w:val="-"/>
      <w:lvlJc w:val="left"/>
      <w:pPr>
        <w:ind w:left="360" w:hanging="360"/>
      </w:pPr>
      <w:rPr>
        <w:rFonts w:ascii="Times New Roman" w:eastAsia="Times New Roman" w:hAnsi="Times New Roman" w:cs="Times New Roman" w:hint="default"/>
        <w:b w:val="0"/>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7">
    <w:nsid w:val="3DE66736"/>
    <w:multiLevelType w:val="hybridMultilevel"/>
    <w:tmpl w:val="C19E6E4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nsid w:val="3FE45350"/>
    <w:multiLevelType w:val="hybridMultilevel"/>
    <w:tmpl w:val="FCC47040"/>
    <w:lvl w:ilvl="0" w:tplc="04090005">
      <w:start w:val="1"/>
      <w:numFmt w:val="bullet"/>
      <w:lvlText w:val=""/>
      <w:lvlJc w:val="left"/>
      <w:pPr>
        <w:tabs>
          <w:tab w:val="num" w:pos="720"/>
        </w:tabs>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abstractNum w:abstractNumId="19">
    <w:nsid w:val="49841F4A"/>
    <w:multiLevelType w:val="hybridMultilevel"/>
    <w:tmpl w:val="F6329046"/>
    <w:lvl w:ilvl="0" w:tplc="71F2BCD6">
      <w:start w:val="1"/>
      <w:numFmt w:val="bullet"/>
      <w:lvlText w:val="-"/>
      <w:lvlJc w:val="left"/>
      <w:pPr>
        <w:ind w:left="1069" w:hanging="360"/>
      </w:pPr>
      <w:rPr>
        <w:rFonts w:ascii="Times New Roman" w:hAnsi="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0">
    <w:nsid w:val="4A1834B0"/>
    <w:multiLevelType w:val="hybridMultilevel"/>
    <w:tmpl w:val="1D2464F0"/>
    <w:lvl w:ilvl="0" w:tplc="041B0001">
      <w:start w:val="1"/>
      <w:numFmt w:val="bullet"/>
      <w:lvlText w:val=""/>
      <w:lvlJc w:val="left"/>
      <w:pPr>
        <w:ind w:left="1069" w:hanging="360"/>
      </w:pPr>
      <w:rPr>
        <w:rFonts w:ascii="Symbol" w:hAnsi="Symbol"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21">
    <w:nsid w:val="4D0F70FB"/>
    <w:multiLevelType w:val="hybridMultilevel"/>
    <w:tmpl w:val="998AEFB8"/>
    <w:lvl w:ilvl="0" w:tplc="BE185808">
      <w:start w:val="1"/>
      <w:numFmt w:val="bullet"/>
      <w:lvlText w:val="-"/>
      <w:lvlJc w:val="left"/>
      <w:pPr>
        <w:ind w:left="360" w:hanging="360"/>
      </w:pPr>
      <w:rPr>
        <w:rFonts w:ascii="Times New Roman" w:eastAsiaTheme="minorHAns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2">
    <w:nsid w:val="4D336E8B"/>
    <w:multiLevelType w:val="hybridMultilevel"/>
    <w:tmpl w:val="8078EA8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4E3B0450"/>
    <w:multiLevelType w:val="hybridMultilevel"/>
    <w:tmpl w:val="31BC788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50EB0C04"/>
    <w:multiLevelType w:val="hybridMultilevel"/>
    <w:tmpl w:val="8B2444A6"/>
    <w:lvl w:ilvl="0" w:tplc="C59455F8">
      <w:numFmt w:val="bullet"/>
      <w:lvlText w:val="-"/>
      <w:lvlJc w:val="left"/>
      <w:pPr>
        <w:ind w:left="720" w:hanging="360"/>
      </w:pPr>
      <w:rPr>
        <w:rFonts w:ascii="Times New Roman" w:eastAsia="Times New Roman" w:hAnsi="Times New Roman" w:cs="Times New Roman" w:hint="default"/>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nsid w:val="550A2807"/>
    <w:multiLevelType w:val="hybridMultilevel"/>
    <w:tmpl w:val="DE26D0F4"/>
    <w:lvl w:ilvl="0" w:tplc="2A28A1EC">
      <w:start w:val="1"/>
      <w:numFmt w:val="decimal"/>
      <w:lvlText w:val="%1."/>
      <w:lvlJc w:val="left"/>
      <w:pPr>
        <w:tabs>
          <w:tab w:val="num" w:pos="1477"/>
        </w:tabs>
        <w:ind w:left="1477" w:hanging="397"/>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6">
    <w:nsid w:val="59280B6F"/>
    <w:multiLevelType w:val="hybridMultilevel"/>
    <w:tmpl w:val="BBF40D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59916302"/>
    <w:multiLevelType w:val="hybridMultilevel"/>
    <w:tmpl w:val="CE86A6AE"/>
    <w:lvl w:ilvl="0" w:tplc="CE3EA17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5AF53809"/>
    <w:multiLevelType w:val="hybridMultilevel"/>
    <w:tmpl w:val="8196FF16"/>
    <w:lvl w:ilvl="0" w:tplc="C774364A">
      <w:start w:val="1"/>
      <w:numFmt w:val="bullet"/>
      <w:lvlText w:val=""/>
      <w:lvlJc w:val="left"/>
      <w:pPr>
        <w:ind w:left="720" w:hanging="360"/>
      </w:pPr>
      <w:rPr>
        <w:rFonts w:ascii="Symbol" w:hAnsi="Symbol" w:hint="default"/>
        <w:sz w:val="18"/>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67421DF3"/>
    <w:multiLevelType w:val="hybridMultilevel"/>
    <w:tmpl w:val="B85E6B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68513001"/>
    <w:multiLevelType w:val="hybridMultilevel"/>
    <w:tmpl w:val="00DAEC0C"/>
    <w:lvl w:ilvl="0" w:tplc="D26ACC58">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nsid w:val="6BA725BE"/>
    <w:multiLevelType w:val="hybridMultilevel"/>
    <w:tmpl w:val="61F2E0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nsid w:val="6D2C7636"/>
    <w:multiLevelType w:val="hybridMultilevel"/>
    <w:tmpl w:val="53BE1D1C"/>
    <w:lvl w:ilvl="0" w:tplc="B5E6C47C">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nsid w:val="72271E48"/>
    <w:multiLevelType w:val="hybridMultilevel"/>
    <w:tmpl w:val="7076FFB4"/>
    <w:lvl w:ilvl="0" w:tplc="BBA05E4E">
      <w:start w:val="3"/>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nsid w:val="7D2B2ABB"/>
    <w:multiLevelType w:val="hybridMultilevel"/>
    <w:tmpl w:val="C9042CA0"/>
    <w:lvl w:ilvl="0" w:tplc="04103DB6">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nsid w:val="7FBB0C66"/>
    <w:multiLevelType w:val="hybridMultilevel"/>
    <w:tmpl w:val="D3E23648"/>
    <w:lvl w:ilvl="0" w:tplc="04090005">
      <w:start w:val="1"/>
      <w:numFmt w:val="bullet"/>
      <w:lvlText w:val=""/>
      <w:lvlJc w:val="left"/>
      <w:pPr>
        <w:tabs>
          <w:tab w:val="num" w:pos="720"/>
        </w:tabs>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hint="default"/>
      </w:rPr>
    </w:lvl>
    <w:lvl w:ilvl="8" w:tplc="041B0005">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8"/>
  </w:num>
  <w:num w:numId="4">
    <w:abstractNumId w:val="6"/>
  </w:num>
  <w:num w:numId="5">
    <w:abstractNumId w:val="35"/>
  </w:num>
  <w:num w:numId="6">
    <w:abstractNumId w:val="0"/>
  </w:num>
  <w:num w:numId="7">
    <w:abstractNumId w:val="13"/>
  </w:num>
  <w:num w:numId="8">
    <w:abstractNumId w:val="17"/>
  </w:num>
  <w:num w:numId="9">
    <w:abstractNumId w:val="34"/>
  </w:num>
  <w:num w:numId="10">
    <w:abstractNumId w:val="33"/>
  </w:num>
  <w:num w:numId="11">
    <w:abstractNumId w:val="23"/>
  </w:num>
  <w:num w:numId="12">
    <w:abstractNumId w:val="32"/>
  </w:num>
  <w:num w:numId="13">
    <w:abstractNumId w:val="31"/>
  </w:num>
  <w:num w:numId="14">
    <w:abstractNumId w:val="25"/>
  </w:num>
  <w:num w:numId="15">
    <w:abstractNumId w:val="26"/>
  </w:num>
  <w:num w:numId="16">
    <w:abstractNumId w:val="19"/>
  </w:num>
  <w:num w:numId="17">
    <w:abstractNumId w:val="20"/>
  </w:num>
  <w:num w:numId="18">
    <w:abstractNumId w:val="22"/>
  </w:num>
  <w:num w:numId="19">
    <w:abstractNumId w:val="2"/>
  </w:num>
  <w:num w:numId="20">
    <w:abstractNumId w:val="24"/>
  </w:num>
  <w:num w:numId="21">
    <w:abstractNumId w:val="5"/>
  </w:num>
  <w:num w:numId="22">
    <w:abstractNumId w:val="27"/>
  </w:num>
  <w:num w:numId="23">
    <w:abstractNumId w:val="28"/>
  </w:num>
  <w:num w:numId="24">
    <w:abstractNumId w:val="15"/>
  </w:num>
  <w:num w:numId="25">
    <w:abstractNumId w:val="7"/>
  </w:num>
  <w:num w:numId="26">
    <w:abstractNumId w:val="11"/>
  </w:num>
  <w:num w:numId="27">
    <w:abstractNumId w:val="21"/>
  </w:num>
  <w:num w:numId="28">
    <w:abstractNumId w:val="14"/>
  </w:num>
  <w:num w:numId="29">
    <w:abstractNumId w:val="16"/>
  </w:num>
  <w:num w:numId="30">
    <w:abstractNumId w:val="12"/>
  </w:num>
  <w:num w:numId="31">
    <w:abstractNumId w:val="4"/>
  </w:num>
  <w:num w:numId="32">
    <w:abstractNumId w:val="8"/>
  </w:num>
  <w:num w:numId="33">
    <w:abstractNumId w:val="1"/>
  </w:num>
  <w:num w:numId="34">
    <w:abstractNumId w:val="29"/>
  </w:num>
  <w:num w:numId="35">
    <w:abstractNumId w:val="30"/>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4BF"/>
    <w:rsid w:val="00000ED6"/>
    <w:rsid w:val="00015D34"/>
    <w:rsid w:val="000201C3"/>
    <w:rsid w:val="000211D2"/>
    <w:rsid w:val="000303C5"/>
    <w:rsid w:val="0003621F"/>
    <w:rsid w:val="0004005E"/>
    <w:rsid w:val="0005049C"/>
    <w:rsid w:val="00053AAB"/>
    <w:rsid w:val="000619CA"/>
    <w:rsid w:val="00063960"/>
    <w:rsid w:val="00063DE6"/>
    <w:rsid w:val="000654CF"/>
    <w:rsid w:val="000659C5"/>
    <w:rsid w:val="000663C7"/>
    <w:rsid w:val="00072581"/>
    <w:rsid w:val="00075605"/>
    <w:rsid w:val="000766AD"/>
    <w:rsid w:val="0008090E"/>
    <w:rsid w:val="00083B83"/>
    <w:rsid w:val="00087666"/>
    <w:rsid w:val="00092631"/>
    <w:rsid w:val="000B0BEB"/>
    <w:rsid w:val="000B2E90"/>
    <w:rsid w:val="000B70C6"/>
    <w:rsid w:val="000C74EB"/>
    <w:rsid w:val="000D5304"/>
    <w:rsid w:val="000E54BF"/>
    <w:rsid w:val="001002CF"/>
    <w:rsid w:val="0011034F"/>
    <w:rsid w:val="0011290C"/>
    <w:rsid w:val="00123977"/>
    <w:rsid w:val="00131921"/>
    <w:rsid w:val="00141349"/>
    <w:rsid w:val="00141875"/>
    <w:rsid w:val="001541E5"/>
    <w:rsid w:val="00156F4F"/>
    <w:rsid w:val="0016774E"/>
    <w:rsid w:val="00167FBB"/>
    <w:rsid w:val="00171BF3"/>
    <w:rsid w:val="00173043"/>
    <w:rsid w:val="0018473C"/>
    <w:rsid w:val="00190AAB"/>
    <w:rsid w:val="00190F05"/>
    <w:rsid w:val="00194E89"/>
    <w:rsid w:val="0019567A"/>
    <w:rsid w:val="001966EA"/>
    <w:rsid w:val="001C4FE3"/>
    <w:rsid w:val="001D2A9F"/>
    <w:rsid w:val="001D58BB"/>
    <w:rsid w:val="001E24CD"/>
    <w:rsid w:val="001E6DA9"/>
    <w:rsid w:val="001F4709"/>
    <w:rsid w:val="00233642"/>
    <w:rsid w:val="002426B8"/>
    <w:rsid w:val="002432F7"/>
    <w:rsid w:val="00247630"/>
    <w:rsid w:val="00263703"/>
    <w:rsid w:val="00267F63"/>
    <w:rsid w:val="0027115C"/>
    <w:rsid w:val="00282395"/>
    <w:rsid w:val="00282EDF"/>
    <w:rsid w:val="0029078E"/>
    <w:rsid w:val="002A5F36"/>
    <w:rsid w:val="002B68CB"/>
    <w:rsid w:val="002C6362"/>
    <w:rsid w:val="002E62C9"/>
    <w:rsid w:val="002F5C68"/>
    <w:rsid w:val="002F624E"/>
    <w:rsid w:val="002F6307"/>
    <w:rsid w:val="002F78E6"/>
    <w:rsid w:val="003016F2"/>
    <w:rsid w:val="003041DE"/>
    <w:rsid w:val="003102F0"/>
    <w:rsid w:val="00312C13"/>
    <w:rsid w:val="00313A2C"/>
    <w:rsid w:val="00314404"/>
    <w:rsid w:val="00324AAC"/>
    <w:rsid w:val="003261FC"/>
    <w:rsid w:val="003319A3"/>
    <w:rsid w:val="003326E2"/>
    <w:rsid w:val="003427C1"/>
    <w:rsid w:val="00354CCD"/>
    <w:rsid w:val="00366B9A"/>
    <w:rsid w:val="0037551D"/>
    <w:rsid w:val="0038409F"/>
    <w:rsid w:val="003933A7"/>
    <w:rsid w:val="003A2CBE"/>
    <w:rsid w:val="003A3BE6"/>
    <w:rsid w:val="003A3BE7"/>
    <w:rsid w:val="003B53BF"/>
    <w:rsid w:val="003C07D1"/>
    <w:rsid w:val="003C41BC"/>
    <w:rsid w:val="003D3F58"/>
    <w:rsid w:val="003E2543"/>
    <w:rsid w:val="003F1E48"/>
    <w:rsid w:val="003F2B49"/>
    <w:rsid w:val="003F6F3E"/>
    <w:rsid w:val="00414FD3"/>
    <w:rsid w:val="00416CE3"/>
    <w:rsid w:val="00421EF5"/>
    <w:rsid w:val="00443CB1"/>
    <w:rsid w:val="00445829"/>
    <w:rsid w:val="0045541E"/>
    <w:rsid w:val="004657EE"/>
    <w:rsid w:val="0047132F"/>
    <w:rsid w:val="004878FB"/>
    <w:rsid w:val="00492798"/>
    <w:rsid w:val="004A0B51"/>
    <w:rsid w:val="004B6DCF"/>
    <w:rsid w:val="004C0CF5"/>
    <w:rsid w:val="004D3B70"/>
    <w:rsid w:val="004D5573"/>
    <w:rsid w:val="004D57BA"/>
    <w:rsid w:val="004E4C32"/>
    <w:rsid w:val="004E7C69"/>
    <w:rsid w:val="004F4201"/>
    <w:rsid w:val="004F563D"/>
    <w:rsid w:val="005206C8"/>
    <w:rsid w:val="0052132C"/>
    <w:rsid w:val="00522365"/>
    <w:rsid w:val="00522AE0"/>
    <w:rsid w:val="005231C2"/>
    <w:rsid w:val="00523461"/>
    <w:rsid w:val="00533332"/>
    <w:rsid w:val="00533C03"/>
    <w:rsid w:val="00540175"/>
    <w:rsid w:val="00557AFE"/>
    <w:rsid w:val="00584D99"/>
    <w:rsid w:val="00594E7B"/>
    <w:rsid w:val="005A570A"/>
    <w:rsid w:val="005A675D"/>
    <w:rsid w:val="005B38D2"/>
    <w:rsid w:val="005B5177"/>
    <w:rsid w:val="005B68EC"/>
    <w:rsid w:val="005B6D7F"/>
    <w:rsid w:val="005C4A0D"/>
    <w:rsid w:val="005D1C2F"/>
    <w:rsid w:val="005D29D0"/>
    <w:rsid w:val="005D693A"/>
    <w:rsid w:val="005D6C68"/>
    <w:rsid w:val="006067BF"/>
    <w:rsid w:val="00607C0B"/>
    <w:rsid w:val="00610234"/>
    <w:rsid w:val="006104B2"/>
    <w:rsid w:val="00616431"/>
    <w:rsid w:val="006255A7"/>
    <w:rsid w:val="006267F2"/>
    <w:rsid w:val="00631FA4"/>
    <w:rsid w:val="0063318D"/>
    <w:rsid w:val="006352CD"/>
    <w:rsid w:val="006364FF"/>
    <w:rsid w:val="00643060"/>
    <w:rsid w:val="00651410"/>
    <w:rsid w:val="006573A3"/>
    <w:rsid w:val="006633D6"/>
    <w:rsid w:val="006679D4"/>
    <w:rsid w:val="0069589A"/>
    <w:rsid w:val="00696F03"/>
    <w:rsid w:val="006A67BC"/>
    <w:rsid w:val="006B2E38"/>
    <w:rsid w:val="006B5D58"/>
    <w:rsid w:val="006B6708"/>
    <w:rsid w:val="006B72B8"/>
    <w:rsid w:val="006C4700"/>
    <w:rsid w:val="006C4AD6"/>
    <w:rsid w:val="006D1DD3"/>
    <w:rsid w:val="006E0267"/>
    <w:rsid w:val="006E5BA4"/>
    <w:rsid w:val="007000DD"/>
    <w:rsid w:val="0070163F"/>
    <w:rsid w:val="00702616"/>
    <w:rsid w:val="00703FB9"/>
    <w:rsid w:val="00710539"/>
    <w:rsid w:val="00715D5F"/>
    <w:rsid w:val="007271AB"/>
    <w:rsid w:val="00743397"/>
    <w:rsid w:val="00746D95"/>
    <w:rsid w:val="00747A47"/>
    <w:rsid w:val="007620F0"/>
    <w:rsid w:val="0077335A"/>
    <w:rsid w:val="007747E6"/>
    <w:rsid w:val="00780393"/>
    <w:rsid w:val="00783972"/>
    <w:rsid w:val="007903EC"/>
    <w:rsid w:val="00797CFF"/>
    <w:rsid w:val="007A6E6D"/>
    <w:rsid w:val="007C1861"/>
    <w:rsid w:val="007C5B05"/>
    <w:rsid w:val="007C5E7E"/>
    <w:rsid w:val="007C7AFF"/>
    <w:rsid w:val="007D0205"/>
    <w:rsid w:val="007D2271"/>
    <w:rsid w:val="007D2A73"/>
    <w:rsid w:val="007D583F"/>
    <w:rsid w:val="007D6050"/>
    <w:rsid w:val="007E6D2A"/>
    <w:rsid w:val="007F145F"/>
    <w:rsid w:val="007F2194"/>
    <w:rsid w:val="00814130"/>
    <w:rsid w:val="008308FA"/>
    <w:rsid w:val="008314F8"/>
    <w:rsid w:val="00840AF4"/>
    <w:rsid w:val="00852E67"/>
    <w:rsid w:val="0085440D"/>
    <w:rsid w:val="00862191"/>
    <w:rsid w:val="0086679A"/>
    <w:rsid w:val="008872E3"/>
    <w:rsid w:val="00887305"/>
    <w:rsid w:val="00890E18"/>
    <w:rsid w:val="008937BA"/>
    <w:rsid w:val="00895894"/>
    <w:rsid w:val="008A7802"/>
    <w:rsid w:val="008B4A12"/>
    <w:rsid w:val="008C469C"/>
    <w:rsid w:val="008C7BB9"/>
    <w:rsid w:val="008D5FF0"/>
    <w:rsid w:val="008D7594"/>
    <w:rsid w:val="008E1199"/>
    <w:rsid w:val="008F135B"/>
    <w:rsid w:val="00904BDC"/>
    <w:rsid w:val="00911D07"/>
    <w:rsid w:val="00912879"/>
    <w:rsid w:val="00917597"/>
    <w:rsid w:val="0092336B"/>
    <w:rsid w:val="00930476"/>
    <w:rsid w:val="00930D3D"/>
    <w:rsid w:val="00947B45"/>
    <w:rsid w:val="00960E85"/>
    <w:rsid w:val="009744FF"/>
    <w:rsid w:val="00980E40"/>
    <w:rsid w:val="00986F2A"/>
    <w:rsid w:val="00990EBE"/>
    <w:rsid w:val="009A31C7"/>
    <w:rsid w:val="009A38A8"/>
    <w:rsid w:val="009A6340"/>
    <w:rsid w:val="009B176B"/>
    <w:rsid w:val="009C7CD1"/>
    <w:rsid w:val="009D4276"/>
    <w:rsid w:val="009D7629"/>
    <w:rsid w:val="009E5596"/>
    <w:rsid w:val="009F0D44"/>
    <w:rsid w:val="00A02C5C"/>
    <w:rsid w:val="00A03153"/>
    <w:rsid w:val="00A23521"/>
    <w:rsid w:val="00A35E23"/>
    <w:rsid w:val="00A35F41"/>
    <w:rsid w:val="00A409B9"/>
    <w:rsid w:val="00A428A3"/>
    <w:rsid w:val="00A43892"/>
    <w:rsid w:val="00A457E5"/>
    <w:rsid w:val="00A47887"/>
    <w:rsid w:val="00A510C4"/>
    <w:rsid w:val="00A6416F"/>
    <w:rsid w:val="00A66386"/>
    <w:rsid w:val="00A66D3B"/>
    <w:rsid w:val="00A868A1"/>
    <w:rsid w:val="00A91ADC"/>
    <w:rsid w:val="00A91F1D"/>
    <w:rsid w:val="00A97F9F"/>
    <w:rsid w:val="00AA463E"/>
    <w:rsid w:val="00AB7B70"/>
    <w:rsid w:val="00AC59F6"/>
    <w:rsid w:val="00AD3EF8"/>
    <w:rsid w:val="00AD506E"/>
    <w:rsid w:val="00AD5E2A"/>
    <w:rsid w:val="00AE1036"/>
    <w:rsid w:val="00B00DC9"/>
    <w:rsid w:val="00B02643"/>
    <w:rsid w:val="00B06F3D"/>
    <w:rsid w:val="00B13438"/>
    <w:rsid w:val="00B21F92"/>
    <w:rsid w:val="00B32E71"/>
    <w:rsid w:val="00B4242A"/>
    <w:rsid w:val="00B808B7"/>
    <w:rsid w:val="00B84C5D"/>
    <w:rsid w:val="00B90755"/>
    <w:rsid w:val="00B9115D"/>
    <w:rsid w:val="00B92235"/>
    <w:rsid w:val="00BA3F41"/>
    <w:rsid w:val="00BA751D"/>
    <w:rsid w:val="00BB2EA4"/>
    <w:rsid w:val="00BB7032"/>
    <w:rsid w:val="00BC2AB0"/>
    <w:rsid w:val="00BC43E2"/>
    <w:rsid w:val="00BD07A5"/>
    <w:rsid w:val="00BD3DDD"/>
    <w:rsid w:val="00BD58E4"/>
    <w:rsid w:val="00BD5C68"/>
    <w:rsid w:val="00BF6C55"/>
    <w:rsid w:val="00C03DC5"/>
    <w:rsid w:val="00C1514E"/>
    <w:rsid w:val="00C24BBE"/>
    <w:rsid w:val="00C26119"/>
    <w:rsid w:val="00C337AB"/>
    <w:rsid w:val="00C350C9"/>
    <w:rsid w:val="00C36D1A"/>
    <w:rsid w:val="00C5051A"/>
    <w:rsid w:val="00C50824"/>
    <w:rsid w:val="00C57784"/>
    <w:rsid w:val="00C57F2D"/>
    <w:rsid w:val="00C75B36"/>
    <w:rsid w:val="00C77947"/>
    <w:rsid w:val="00C96081"/>
    <w:rsid w:val="00CA78B2"/>
    <w:rsid w:val="00CB1824"/>
    <w:rsid w:val="00CB711C"/>
    <w:rsid w:val="00CC1542"/>
    <w:rsid w:val="00CC4832"/>
    <w:rsid w:val="00CD2DD4"/>
    <w:rsid w:val="00CD78F4"/>
    <w:rsid w:val="00CD7AA2"/>
    <w:rsid w:val="00CE5C68"/>
    <w:rsid w:val="00CE663A"/>
    <w:rsid w:val="00CF47BD"/>
    <w:rsid w:val="00CF743B"/>
    <w:rsid w:val="00D01DDD"/>
    <w:rsid w:val="00D040CD"/>
    <w:rsid w:val="00D042D4"/>
    <w:rsid w:val="00D04831"/>
    <w:rsid w:val="00D05AFA"/>
    <w:rsid w:val="00D249AA"/>
    <w:rsid w:val="00D24F25"/>
    <w:rsid w:val="00D26A46"/>
    <w:rsid w:val="00D27CA5"/>
    <w:rsid w:val="00D34D83"/>
    <w:rsid w:val="00D37D64"/>
    <w:rsid w:val="00D37FED"/>
    <w:rsid w:val="00D524CB"/>
    <w:rsid w:val="00D5524E"/>
    <w:rsid w:val="00D67C57"/>
    <w:rsid w:val="00D71B6B"/>
    <w:rsid w:val="00D7314D"/>
    <w:rsid w:val="00D73B66"/>
    <w:rsid w:val="00DB5112"/>
    <w:rsid w:val="00DB565C"/>
    <w:rsid w:val="00DB5DE9"/>
    <w:rsid w:val="00DC37CE"/>
    <w:rsid w:val="00DD50FD"/>
    <w:rsid w:val="00DD6AB6"/>
    <w:rsid w:val="00DE07CF"/>
    <w:rsid w:val="00DE3BC3"/>
    <w:rsid w:val="00DE3F0C"/>
    <w:rsid w:val="00DE456B"/>
    <w:rsid w:val="00DE5549"/>
    <w:rsid w:val="00DF0D79"/>
    <w:rsid w:val="00E223E5"/>
    <w:rsid w:val="00E27215"/>
    <w:rsid w:val="00E27837"/>
    <w:rsid w:val="00E27DF2"/>
    <w:rsid w:val="00E32973"/>
    <w:rsid w:val="00E350C5"/>
    <w:rsid w:val="00E428E8"/>
    <w:rsid w:val="00E42AF8"/>
    <w:rsid w:val="00E44F47"/>
    <w:rsid w:val="00E4669A"/>
    <w:rsid w:val="00E53F84"/>
    <w:rsid w:val="00E57B14"/>
    <w:rsid w:val="00E6207F"/>
    <w:rsid w:val="00E63B0C"/>
    <w:rsid w:val="00E66A69"/>
    <w:rsid w:val="00E67E1E"/>
    <w:rsid w:val="00E71B9F"/>
    <w:rsid w:val="00E77226"/>
    <w:rsid w:val="00E7787A"/>
    <w:rsid w:val="00E875D1"/>
    <w:rsid w:val="00E9342A"/>
    <w:rsid w:val="00E948FF"/>
    <w:rsid w:val="00EA0213"/>
    <w:rsid w:val="00EB3DD9"/>
    <w:rsid w:val="00EB742C"/>
    <w:rsid w:val="00EC0706"/>
    <w:rsid w:val="00EC2B0D"/>
    <w:rsid w:val="00EC523E"/>
    <w:rsid w:val="00ED23BB"/>
    <w:rsid w:val="00ED23C4"/>
    <w:rsid w:val="00ED6914"/>
    <w:rsid w:val="00ED7906"/>
    <w:rsid w:val="00EE4FEA"/>
    <w:rsid w:val="00EF2A9A"/>
    <w:rsid w:val="00EF3101"/>
    <w:rsid w:val="00EF7618"/>
    <w:rsid w:val="00EF7EE8"/>
    <w:rsid w:val="00F26778"/>
    <w:rsid w:val="00F3108D"/>
    <w:rsid w:val="00F347F7"/>
    <w:rsid w:val="00F44A3E"/>
    <w:rsid w:val="00F44E02"/>
    <w:rsid w:val="00F64E2E"/>
    <w:rsid w:val="00F74744"/>
    <w:rsid w:val="00F775CF"/>
    <w:rsid w:val="00F81DBF"/>
    <w:rsid w:val="00F87BB4"/>
    <w:rsid w:val="00F95A54"/>
    <w:rsid w:val="00FA407D"/>
    <w:rsid w:val="00FA5DA4"/>
    <w:rsid w:val="00FA7F44"/>
    <w:rsid w:val="00FB1D32"/>
    <w:rsid w:val="00FB2A03"/>
    <w:rsid w:val="00FB5C5C"/>
    <w:rsid w:val="00FB6691"/>
    <w:rsid w:val="00FE04A6"/>
    <w:rsid w:val="00FE2E31"/>
    <w:rsid w:val="00FE6C40"/>
    <w:rsid w:val="00FE7A57"/>
    <w:rsid w:val="00FE7CFF"/>
    <w:rsid w:val="00FF16E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E54BF"/>
    <w:rPr>
      <w:sz w:val="24"/>
      <w:szCs w:val="24"/>
      <w:lang w:eastAsia="en-US"/>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rsid w:val="00C5051A"/>
    <w:rPr>
      <w:rFonts w:ascii="Tahoma" w:hAnsi="Tahoma" w:cs="Tahoma"/>
      <w:sz w:val="16"/>
      <w:szCs w:val="16"/>
      <w:lang w:val="cs-CZ" w:eastAsia="cs-CZ"/>
    </w:rPr>
  </w:style>
  <w:style w:type="character" w:customStyle="1" w:styleId="TextbublinyChar">
    <w:name w:val="Text bubliny Char"/>
    <w:basedOn w:val="Predvolenpsmoodseku"/>
    <w:link w:val="Textbubliny"/>
    <w:uiPriority w:val="99"/>
    <w:semiHidden/>
    <w:locked/>
    <w:rsid w:val="00C5051A"/>
    <w:rPr>
      <w:rFonts w:ascii="Tahoma" w:hAnsi="Tahoma" w:cs="Tahoma"/>
      <w:sz w:val="16"/>
      <w:szCs w:val="16"/>
      <w:lang w:eastAsia="en-US"/>
    </w:rPr>
  </w:style>
  <w:style w:type="paragraph" w:customStyle="1" w:styleId="CharCharCharCharCharCharCharChar">
    <w:name w:val="Char Char Char Char Char Char Char Char"/>
    <w:basedOn w:val="Normlny"/>
    <w:uiPriority w:val="99"/>
    <w:rsid w:val="000E54BF"/>
    <w:pPr>
      <w:spacing w:after="160" w:line="240" w:lineRule="exact"/>
      <w:ind w:firstLine="720"/>
    </w:pPr>
    <w:rPr>
      <w:rFonts w:ascii="Tahoma" w:hAnsi="Tahoma" w:cs="Tahoma"/>
      <w:sz w:val="20"/>
      <w:szCs w:val="20"/>
      <w:lang w:val="en-US"/>
    </w:rPr>
  </w:style>
  <w:style w:type="paragraph" w:customStyle="1" w:styleId="Lukas1">
    <w:name w:val="Lukas1"/>
    <w:basedOn w:val="Normlny"/>
    <w:uiPriority w:val="99"/>
    <w:rsid w:val="000E54BF"/>
    <w:pPr>
      <w:tabs>
        <w:tab w:val="left" w:pos="540"/>
      </w:tabs>
    </w:pPr>
    <w:rPr>
      <w:b/>
      <w:bCs/>
      <w:sz w:val="28"/>
      <w:szCs w:val="28"/>
    </w:rPr>
  </w:style>
  <w:style w:type="paragraph" w:customStyle="1" w:styleId="normlnywebov10">
    <w:name w:val="normlnywebov10"/>
    <w:basedOn w:val="Normlny"/>
    <w:rsid w:val="000E54BF"/>
    <w:rPr>
      <w:lang w:eastAsia="sk-SK"/>
    </w:rPr>
  </w:style>
  <w:style w:type="paragraph" w:styleId="Hlavika">
    <w:name w:val="header"/>
    <w:basedOn w:val="Normlny"/>
    <w:link w:val="HlavikaChar"/>
    <w:uiPriority w:val="99"/>
    <w:rsid w:val="000E54BF"/>
    <w:pPr>
      <w:tabs>
        <w:tab w:val="center" w:pos="4536"/>
        <w:tab w:val="right" w:pos="9072"/>
      </w:tabs>
    </w:pPr>
  </w:style>
  <w:style w:type="character" w:customStyle="1" w:styleId="HlavikaChar">
    <w:name w:val="Hlavička Char"/>
    <w:basedOn w:val="Predvolenpsmoodseku"/>
    <w:link w:val="Hlavika"/>
    <w:uiPriority w:val="99"/>
    <w:semiHidden/>
    <w:locked/>
    <w:rsid w:val="00C5051A"/>
    <w:rPr>
      <w:rFonts w:cs="Times New Roman"/>
      <w:sz w:val="24"/>
      <w:szCs w:val="24"/>
      <w:lang w:eastAsia="en-US"/>
    </w:rPr>
  </w:style>
  <w:style w:type="paragraph" w:styleId="Pta">
    <w:name w:val="footer"/>
    <w:basedOn w:val="Normlny"/>
    <w:link w:val="PtaChar"/>
    <w:uiPriority w:val="99"/>
    <w:rsid w:val="000E54BF"/>
    <w:pPr>
      <w:tabs>
        <w:tab w:val="center" w:pos="4536"/>
        <w:tab w:val="right" w:pos="9072"/>
      </w:tabs>
    </w:pPr>
  </w:style>
  <w:style w:type="character" w:customStyle="1" w:styleId="PtaChar">
    <w:name w:val="Päta Char"/>
    <w:basedOn w:val="Predvolenpsmoodseku"/>
    <w:link w:val="Pta"/>
    <w:uiPriority w:val="99"/>
    <w:locked/>
    <w:rsid w:val="00C5051A"/>
    <w:rPr>
      <w:rFonts w:cs="Times New Roman"/>
      <w:sz w:val="24"/>
      <w:szCs w:val="24"/>
      <w:lang w:eastAsia="en-US"/>
    </w:rPr>
  </w:style>
  <w:style w:type="character" w:styleId="slostrany">
    <w:name w:val="page number"/>
    <w:basedOn w:val="Predvolenpsmoodseku"/>
    <w:uiPriority w:val="99"/>
    <w:rsid w:val="00E4669A"/>
    <w:rPr>
      <w:rFonts w:cs="Times New Roman"/>
    </w:rPr>
  </w:style>
  <w:style w:type="paragraph" w:styleId="Zkladntext3">
    <w:name w:val="Body Text 3"/>
    <w:basedOn w:val="Normlny"/>
    <w:link w:val="Zkladntext3Char"/>
    <w:uiPriority w:val="99"/>
    <w:rsid w:val="005B5177"/>
    <w:pPr>
      <w:jc w:val="center"/>
    </w:pPr>
    <w:rPr>
      <w:b/>
      <w:bCs/>
      <w:i/>
      <w:iCs/>
      <w:noProof/>
      <w:sz w:val="36"/>
      <w:szCs w:val="36"/>
      <w:lang w:eastAsia="sk-SK"/>
    </w:rPr>
  </w:style>
  <w:style w:type="character" w:customStyle="1" w:styleId="Zkladntext3Char">
    <w:name w:val="Základný text 3 Char"/>
    <w:basedOn w:val="Predvolenpsmoodseku"/>
    <w:link w:val="Zkladntext3"/>
    <w:uiPriority w:val="99"/>
    <w:locked/>
    <w:rsid w:val="005B5177"/>
    <w:rPr>
      <w:rFonts w:cs="Times New Roman"/>
      <w:b/>
      <w:bCs/>
      <w:i/>
      <w:iCs/>
      <w:noProof/>
      <w:sz w:val="36"/>
      <w:szCs w:val="36"/>
    </w:rPr>
  </w:style>
  <w:style w:type="paragraph" w:styleId="Odsekzoznamu">
    <w:name w:val="List Paragraph"/>
    <w:basedOn w:val="Normlny"/>
    <w:uiPriority w:val="34"/>
    <w:qFormat/>
    <w:rsid w:val="006352CD"/>
    <w:pPr>
      <w:ind w:left="720"/>
      <w:contextualSpacing/>
    </w:pPr>
  </w:style>
  <w:style w:type="paragraph" w:customStyle="1" w:styleId="Odsekzoznamu1">
    <w:name w:val="Odsek zoznamu1"/>
    <w:basedOn w:val="Normlny"/>
    <w:rsid w:val="002426B8"/>
    <w:pPr>
      <w:ind w:left="720"/>
      <w:contextualSpacing/>
    </w:pPr>
    <w:rPr>
      <w:rFonts w:ascii="Futura" w:eastAsia="Calibri" w:hAnsi="Futura"/>
      <w:sz w:val="20"/>
    </w:rPr>
  </w:style>
  <w:style w:type="character" w:styleId="Odkaznakomentr">
    <w:name w:val="annotation reference"/>
    <w:rsid w:val="004D5573"/>
    <w:rPr>
      <w:sz w:val="16"/>
      <w:szCs w:val="16"/>
    </w:rPr>
  </w:style>
  <w:style w:type="paragraph" w:styleId="Textpoznmkypodiarou">
    <w:name w:val="footnote text"/>
    <w:basedOn w:val="Normlny"/>
    <w:link w:val="TextpoznmkypodiarouChar"/>
    <w:rsid w:val="004D5573"/>
    <w:pPr>
      <w:spacing w:after="200" w:line="276" w:lineRule="auto"/>
    </w:pPr>
    <w:rPr>
      <w:rFonts w:ascii="Calibri" w:hAnsi="Calibri"/>
      <w:sz w:val="20"/>
      <w:szCs w:val="20"/>
    </w:rPr>
  </w:style>
  <w:style w:type="character" w:customStyle="1" w:styleId="TextpoznmkypodiarouChar">
    <w:name w:val="Text poznámky pod čiarou Char"/>
    <w:basedOn w:val="Predvolenpsmoodseku"/>
    <w:link w:val="Textpoznmkypodiarou"/>
    <w:rsid w:val="004D5573"/>
    <w:rPr>
      <w:rFonts w:ascii="Calibri" w:hAnsi="Calibri"/>
      <w:lang w:eastAsia="en-US"/>
    </w:rPr>
  </w:style>
  <w:style w:type="character" w:styleId="Odkaznapoznmkupodiarou">
    <w:name w:val="footnote reference"/>
    <w:rsid w:val="004D5573"/>
    <w:rPr>
      <w:vertAlign w:val="superscript"/>
    </w:rPr>
  </w:style>
  <w:style w:type="character" w:styleId="Siln">
    <w:name w:val="Strong"/>
    <w:uiPriority w:val="22"/>
    <w:qFormat/>
    <w:rsid w:val="000654CF"/>
    <w:rPr>
      <w:b/>
      <w:bCs/>
    </w:rPr>
  </w:style>
  <w:style w:type="paragraph" w:styleId="Zkladntext">
    <w:name w:val="Body Text"/>
    <w:basedOn w:val="Normlny"/>
    <w:link w:val="ZkladntextChar"/>
    <w:uiPriority w:val="99"/>
    <w:unhideWhenUsed/>
    <w:rsid w:val="007F145F"/>
    <w:pPr>
      <w:spacing w:after="120"/>
    </w:pPr>
  </w:style>
  <w:style w:type="character" w:customStyle="1" w:styleId="ZkladntextChar">
    <w:name w:val="Základný text Char"/>
    <w:basedOn w:val="Predvolenpsmoodseku"/>
    <w:link w:val="Zkladntext"/>
    <w:uiPriority w:val="99"/>
    <w:rsid w:val="007F145F"/>
    <w:rPr>
      <w:sz w:val="24"/>
      <w:szCs w:val="24"/>
      <w:lang w:eastAsia="en-US"/>
    </w:rPr>
  </w:style>
  <w:style w:type="paragraph" w:styleId="Normlnywebov">
    <w:name w:val="Normal (Web)"/>
    <w:basedOn w:val="Normlny"/>
    <w:uiPriority w:val="99"/>
    <w:rsid w:val="007F145F"/>
    <w:pPr>
      <w:spacing w:before="100" w:beforeAutospacing="1" w:after="100" w:afterAutospacing="1"/>
    </w:pPr>
    <w:rPr>
      <w:lang w:eastAsia="sk-SK"/>
    </w:rPr>
  </w:style>
  <w:style w:type="character" w:customStyle="1" w:styleId="apple-converted-space">
    <w:name w:val="apple-converted-space"/>
    <w:basedOn w:val="Predvolenpsmoodseku"/>
    <w:rsid w:val="007F145F"/>
  </w:style>
  <w:style w:type="paragraph" w:styleId="Zarkazkladnhotextu2">
    <w:name w:val="Body Text Indent 2"/>
    <w:basedOn w:val="Normlny"/>
    <w:link w:val="Zarkazkladnhotextu2Char"/>
    <w:rsid w:val="007F145F"/>
    <w:pPr>
      <w:spacing w:after="120" w:line="480" w:lineRule="auto"/>
      <w:ind w:left="283"/>
    </w:pPr>
    <w:rPr>
      <w:lang w:eastAsia="sk-SK"/>
    </w:rPr>
  </w:style>
  <w:style w:type="character" w:customStyle="1" w:styleId="Zarkazkladnhotextu2Char">
    <w:name w:val="Zarážka základného textu 2 Char"/>
    <w:basedOn w:val="Predvolenpsmoodseku"/>
    <w:link w:val="Zarkazkladnhotextu2"/>
    <w:rsid w:val="007F145F"/>
    <w:rPr>
      <w:sz w:val="24"/>
      <w:szCs w:val="24"/>
    </w:rPr>
  </w:style>
  <w:style w:type="paragraph" w:customStyle="1" w:styleId="CharCharCharChar">
    <w:name w:val="Char Char Char Char"/>
    <w:basedOn w:val="Normlny"/>
    <w:rsid w:val="007F145F"/>
    <w:pPr>
      <w:spacing w:after="160" w:line="240" w:lineRule="exact"/>
      <w:ind w:firstLine="720"/>
    </w:pPr>
    <w:rPr>
      <w:rFonts w:ascii="Tahoma" w:hAnsi="Tahoma" w:cs="Tahoma"/>
      <w:sz w:val="20"/>
      <w:szCs w:val="20"/>
      <w:lang w:val="en-US"/>
    </w:rPr>
  </w:style>
  <w:style w:type="character" w:styleId="Hypertextovprepojenie">
    <w:name w:val="Hyperlink"/>
    <w:basedOn w:val="Predvolenpsmoodseku"/>
    <w:rsid w:val="003F6F3E"/>
    <w:rPr>
      <w:rFonts w:cs="Times New Roman"/>
      <w:color w:val="003366"/>
      <w:u w:val="none"/>
      <w:effect w:val="none"/>
    </w:rPr>
  </w:style>
  <w:style w:type="paragraph" w:customStyle="1" w:styleId="Odsekzoznamu2">
    <w:name w:val="Odsek zoznamu2"/>
    <w:basedOn w:val="Normlny"/>
    <w:rsid w:val="003F6F3E"/>
    <w:pPr>
      <w:ind w:left="720"/>
      <w:contextualSpacing/>
    </w:pPr>
    <w:rPr>
      <w:rFonts w:ascii="Arial" w:hAnsi="Arial"/>
      <w:szCs w:val="20"/>
      <w:lang w:eastAsia="cs-CZ"/>
    </w:rPr>
  </w:style>
  <w:style w:type="table" w:styleId="Mriekatabuky">
    <w:name w:val="Table Grid"/>
    <w:basedOn w:val="Normlnatabuka"/>
    <w:uiPriority w:val="59"/>
    <w:rsid w:val="00E71B9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komentra">
    <w:name w:val="annotation text"/>
    <w:basedOn w:val="Normlny"/>
    <w:link w:val="TextkomentraChar"/>
    <w:uiPriority w:val="99"/>
    <w:semiHidden/>
    <w:unhideWhenUsed/>
    <w:rsid w:val="0045541E"/>
    <w:rPr>
      <w:sz w:val="20"/>
      <w:szCs w:val="20"/>
    </w:rPr>
  </w:style>
  <w:style w:type="character" w:customStyle="1" w:styleId="TextkomentraChar">
    <w:name w:val="Text komentára Char"/>
    <w:basedOn w:val="Predvolenpsmoodseku"/>
    <w:link w:val="Textkomentra"/>
    <w:uiPriority w:val="99"/>
    <w:semiHidden/>
    <w:rsid w:val="0045541E"/>
    <w:rPr>
      <w:lang w:eastAsia="en-US"/>
    </w:rPr>
  </w:style>
  <w:style w:type="paragraph" w:styleId="Predmetkomentra">
    <w:name w:val="annotation subject"/>
    <w:basedOn w:val="Textkomentra"/>
    <w:next w:val="Textkomentra"/>
    <w:link w:val="PredmetkomentraChar"/>
    <w:uiPriority w:val="99"/>
    <w:semiHidden/>
    <w:unhideWhenUsed/>
    <w:rsid w:val="0045541E"/>
    <w:rPr>
      <w:b/>
      <w:bCs/>
    </w:rPr>
  </w:style>
  <w:style w:type="character" w:customStyle="1" w:styleId="PredmetkomentraChar">
    <w:name w:val="Predmet komentára Char"/>
    <w:basedOn w:val="TextkomentraChar"/>
    <w:link w:val="Predmetkomentra"/>
    <w:uiPriority w:val="99"/>
    <w:semiHidden/>
    <w:rsid w:val="0045541E"/>
    <w:rPr>
      <w:b/>
      <w:bCs/>
      <w:lang w:eastAsia="en-US"/>
    </w:rPr>
  </w:style>
  <w:style w:type="paragraph" w:styleId="Revzia">
    <w:name w:val="Revision"/>
    <w:hidden/>
    <w:uiPriority w:val="99"/>
    <w:semiHidden/>
    <w:rsid w:val="0045541E"/>
    <w:rPr>
      <w:sz w:val="24"/>
      <w:szCs w:val="24"/>
      <w:lang w:eastAsia="en-US"/>
    </w:rPr>
  </w:style>
  <w:style w:type="paragraph" w:customStyle="1" w:styleId="Default">
    <w:name w:val="Default"/>
    <w:rsid w:val="00EB742C"/>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E54BF"/>
    <w:rPr>
      <w:sz w:val="24"/>
      <w:szCs w:val="24"/>
      <w:lang w:eastAsia="en-US"/>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rsid w:val="00C5051A"/>
    <w:rPr>
      <w:rFonts w:ascii="Tahoma" w:hAnsi="Tahoma" w:cs="Tahoma"/>
      <w:sz w:val="16"/>
      <w:szCs w:val="16"/>
      <w:lang w:val="cs-CZ" w:eastAsia="cs-CZ"/>
    </w:rPr>
  </w:style>
  <w:style w:type="character" w:customStyle="1" w:styleId="TextbublinyChar">
    <w:name w:val="Text bubliny Char"/>
    <w:basedOn w:val="Predvolenpsmoodseku"/>
    <w:link w:val="Textbubliny"/>
    <w:uiPriority w:val="99"/>
    <w:semiHidden/>
    <w:locked/>
    <w:rsid w:val="00C5051A"/>
    <w:rPr>
      <w:rFonts w:ascii="Tahoma" w:hAnsi="Tahoma" w:cs="Tahoma"/>
      <w:sz w:val="16"/>
      <w:szCs w:val="16"/>
      <w:lang w:eastAsia="en-US"/>
    </w:rPr>
  </w:style>
  <w:style w:type="paragraph" w:customStyle="1" w:styleId="CharCharCharCharCharCharCharChar">
    <w:name w:val="Char Char Char Char Char Char Char Char"/>
    <w:basedOn w:val="Normlny"/>
    <w:uiPriority w:val="99"/>
    <w:rsid w:val="000E54BF"/>
    <w:pPr>
      <w:spacing w:after="160" w:line="240" w:lineRule="exact"/>
      <w:ind w:firstLine="720"/>
    </w:pPr>
    <w:rPr>
      <w:rFonts w:ascii="Tahoma" w:hAnsi="Tahoma" w:cs="Tahoma"/>
      <w:sz w:val="20"/>
      <w:szCs w:val="20"/>
      <w:lang w:val="en-US"/>
    </w:rPr>
  </w:style>
  <w:style w:type="paragraph" w:customStyle="1" w:styleId="Lukas1">
    <w:name w:val="Lukas1"/>
    <w:basedOn w:val="Normlny"/>
    <w:uiPriority w:val="99"/>
    <w:rsid w:val="000E54BF"/>
    <w:pPr>
      <w:tabs>
        <w:tab w:val="left" w:pos="540"/>
      </w:tabs>
    </w:pPr>
    <w:rPr>
      <w:b/>
      <w:bCs/>
      <w:sz w:val="28"/>
      <w:szCs w:val="28"/>
    </w:rPr>
  </w:style>
  <w:style w:type="paragraph" w:customStyle="1" w:styleId="normlnywebov10">
    <w:name w:val="normlnywebov10"/>
    <w:basedOn w:val="Normlny"/>
    <w:rsid w:val="000E54BF"/>
    <w:rPr>
      <w:lang w:eastAsia="sk-SK"/>
    </w:rPr>
  </w:style>
  <w:style w:type="paragraph" w:styleId="Hlavika">
    <w:name w:val="header"/>
    <w:basedOn w:val="Normlny"/>
    <w:link w:val="HlavikaChar"/>
    <w:uiPriority w:val="99"/>
    <w:rsid w:val="000E54BF"/>
    <w:pPr>
      <w:tabs>
        <w:tab w:val="center" w:pos="4536"/>
        <w:tab w:val="right" w:pos="9072"/>
      </w:tabs>
    </w:pPr>
  </w:style>
  <w:style w:type="character" w:customStyle="1" w:styleId="HlavikaChar">
    <w:name w:val="Hlavička Char"/>
    <w:basedOn w:val="Predvolenpsmoodseku"/>
    <w:link w:val="Hlavika"/>
    <w:uiPriority w:val="99"/>
    <w:semiHidden/>
    <w:locked/>
    <w:rsid w:val="00C5051A"/>
    <w:rPr>
      <w:rFonts w:cs="Times New Roman"/>
      <w:sz w:val="24"/>
      <w:szCs w:val="24"/>
      <w:lang w:eastAsia="en-US"/>
    </w:rPr>
  </w:style>
  <w:style w:type="paragraph" w:styleId="Pta">
    <w:name w:val="footer"/>
    <w:basedOn w:val="Normlny"/>
    <w:link w:val="PtaChar"/>
    <w:uiPriority w:val="99"/>
    <w:rsid w:val="000E54BF"/>
    <w:pPr>
      <w:tabs>
        <w:tab w:val="center" w:pos="4536"/>
        <w:tab w:val="right" w:pos="9072"/>
      </w:tabs>
    </w:pPr>
  </w:style>
  <w:style w:type="character" w:customStyle="1" w:styleId="PtaChar">
    <w:name w:val="Päta Char"/>
    <w:basedOn w:val="Predvolenpsmoodseku"/>
    <w:link w:val="Pta"/>
    <w:uiPriority w:val="99"/>
    <w:locked/>
    <w:rsid w:val="00C5051A"/>
    <w:rPr>
      <w:rFonts w:cs="Times New Roman"/>
      <w:sz w:val="24"/>
      <w:szCs w:val="24"/>
      <w:lang w:eastAsia="en-US"/>
    </w:rPr>
  </w:style>
  <w:style w:type="character" w:styleId="slostrany">
    <w:name w:val="page number"/>
    <w:basedOn w:val="Predvolenpsmoodseku"/>
    <w:uiPriority w:val="99"/>
    <w:rsid w:val="00E4669A"/>
    <w:rPr>
      <w:rFonts w:cs="Times New Roman"/>
    </w:rPr>
  </w:style>
  <w:style w:type="paragraph" w:styleId="Zkladntext3">
    <w:name w:val="Body Text 3"/>
    <w:basedOn w:val="Normlny"/>
    <w:link w:val="Zkladntext3Char"/>
    <w:uiPriority w:val="99"/>
    <w:rsid w:val="005B5177"/>
    <w:pPr>
      <w:jc w:val="center"/>
    </w:pPr>
    <w:rPr>
      <w:b/>
      <w:bCs/>
      <w:i/>
      <w:iCs/>
      <w:noProof/>
      <w:sz w:val="36"/>
      <w:szCs w:val="36"/>
      <w:lang w:eastAsia="sk-SK"/>
    </w:rPr>
  </w:style>
  <w:style w:type="character" w:customStyle="1" w:styleId="Zkladntext3Char">
    <w:name w:val="Základný text 3 Char"/>
    <w:basedOn w:val="Predvolenpsmoodseku"/>
    <w:link w:val="Zkladntext3"/>
    <w:uiPriority w:val="99"/>
    <w:locked/>
    <w:rsid w:val="005B5177"/>
    <w:rPr>
      <w:rFonts w:cs="Times New Roman"/>
      <w:b/>
      <w:bCs/>
      <w:i/>
      <w:iCs/>
      <w:noProof/>
      <w:sz w:val="36"/>
      <w:szCs w:val="36"/>
    </w:rPr>
  </w:style>
  <w:style w:type="paragraph" w:styleId="Odsekzoznamu">
    <w:name w:val="List Paragraph"/>
    <w:basedOn w:val="Normlny"/>
    <w:uiPriority w:val="34"/>
    <w:qFormat/>
    <w:rsid w:val="006352CD"/>
    <w:pPr>
      <w:ind w:left="720"/>
      <w:contextualSpacing/>
    </w:pPr>
  </w:style>
  <w:style w:type="paragraph" w:customStyle="1" w:styleId="Odsekzoznamu1">
    <w:name w:val="Odsek zoznamu1"/>
    <w:basedOn w:val="Normlny"/>
    <w:rsid w:val="002426B8"/>
    <w:pPr>
      <w:ind w:left="720"/>
      <w:contextualSpacing/>
    </w:pPr>
    <w:rPr>
      <w:rFonts w:ascii="Futura" w:eastAsia="Calibri" w:hAnsi="Futura"/>
      <w:sz w:val="20"/>
    </w:rPr>
  </w:style>
  <w:style w:type="character" w:styleId="Odkaznakomentr">
    <w:name w:val="annotation reference"/>
    <w:rsid w:val="004D5573"/>
    <w:rPr>
      <w:sz w:val="16"/>
      <w:szCs w:val="16"/>
    </w:rPr>
  </w:style>
  <w:style w:type="paragraph" w:styleId="Textpoznmkypodiarou">
    <w:name w:val="footnote text"/>
    <w:basedOn w:val="Normlny"/>
    <w:link w:val="TextpoznmkypodiarouChar"/>
    <w:rsid w:val="004D5573"/>
    <w:pPr>
      <w:spacing w:after="200" w:line="276" w:lineRule="auto"/>
    </w:pPr>
    <w:rPr>
      <w:rFonts w:ascii="Calibri" w:hAnsi="Calibri"/>
      <w:sz w:val="20"/>
      <w:szCs w:val="20"/>
    </w:rPr>
  </w:style>
  <w:style w:type="character" w:customStyle="1" w:styleId="TextpoznmkypodiarouChar">
    <w:name w:val="Text poznámky pod čiarou Char"/>
    <w:basedOn w:val="Predvolenpsmoodseku"/>
    <w:link w:val="Textpoznmkypodiarou"/>
    <w:rsid w:val="004D5573"/>
    <w:rPr>
      <w:rFonts w:ascii="Calibri" w:hAnsi="Calibri"/>
      <w:lang w:eastAsia="en-US"/>
    </w:rPr>
  </w:style>
  <w:style w:type="character" w:styleId="Odkaznapoznmkupodiarou">
    <w:name w:val="footnote reference"/>
    <w:rsid w:val="004D5573"/>
    <w:rPr>
      <w:vertAlign w:val="superscript"/>
    </w:rPr>
  </w:style>
  <w:style w:type="character" w:styleId="Siln">
    <w:name w:val="Strong"/>
    <w:uiPriority w:val="22"/>
    <w:qFormat/>
    <w:rsid w:val="000654CF"/>
    <w:rPr>
      <w:b/>
      <w:bCs/>
    </w:rPr>
  </w:style>
  <w:style w:type="paragraph" w:styleId="Zkladntext">
    <w:name w:val="Body Text"/>
    <w:basedOn w:val="Normlny"/>
    <w:link w:val="ZkladntextChar"/>
    <w:uiPriority w:val="99"/>
    <w:unhideWhenUsed/>
    <w:rsid w:val="007F145F"/>
    <w:pPr>
      <w:spacing w:after="120"/>
    </w:pPr>
  </w:style>
  <w:style w:type="character" w:customStyle="1" w:styleId="ZkladntextChar">
    <w:name w:val="Základný text Char"/>
    <w:basedOn w:val="Predvolenpsmoodseku"/>
    <w:link w:val="Zkladntext"/>
    <w:uiPriority w:val="99"/>
    <w:rsid w:val="007F145F"/>
    <w:rPr>
      <w:sz w:val="24"/>
      <w:szCs w:val="24"/>
      <w:lang w:eastAsia="en-US"/>
    </w:rPr>
  </w:style>
  <w:style w:type="paragraph" w:styleId="Normlnywebov">
    <w:name w:val="Normal (Web)"/>
    <w:basedOn w:val="Normlny"/>
    <w:uiPriority w:val="99"/>
    <w:rsid w:val="007F145F"/>
    <w:pPr>
      <w:spacing w:before="100" w:beforeAutospacing="1" w:after="100" w:afterAutospacing="1"/>
    </w:pPr>
    <w:rPr>
      <w:lang w:eastAsia="sk-SK"/>
    </w:rPr>
  </w:style>
  <w:style w:type="character" w:customStyle="1" w:styleId="apple-converted-space">
    <w:name w:val="apple-converted-space"/>
    <w:basedOn w:val="Predvolenpsmoodseku"/>
    <w:rsid w:val="007F145F"/>
  </w:style>
  <w:style w:type="paragraph" w:styleId="Zarkazkladnhotextu2">
    <w:name w:val="Body Text Indent 2"/>
    <w:basedOn w:val="Normlny"/>
    <w:link w:val="Zarkazkladnhotextu2Char"/>
    <w:rsid w:val="007F145F"/>
    <w:pPr>
      <w:spacing w:after="120" w:line="480" w:lineRule="auto"/>
      <w:ind w:left="283"/>
    </w:pPr>
    <w:rPr>
      <w:lang w:eastAsia="sk-SK"/>
    </w:rPr>
  </w:style>
  <w:style w:type="character" w:customStyle="1" w:styleId="Zarkazkladnhotextu2Char">
    <w:name w:val="Zarážka základného textu 2 Char"/>
    <w:basedOn w:val="Predvolenpsmoodseku"/>
    <w:link w:val="Zarkazkladnhotextu2"/>
    <w:rsid w:val="007F145F"/>
    <w:rPr>
      <w:sz w:val="24"/>
      <w:szCs w:val="24"/>
    </w:rPr>
  </w:style>
  <w:style w:type="paragraph" w:customStyle="1" w:styleId="CharCharCharChar">
    <w:name w:val="Char Char Char Char"/>
    <w:basedOn w:val="Normlny"/>
    <w:rsid w:val="007F145F"/>
    <w:pPr>
      <w:spacing w:after="160" w:line="240" w:lineRule="exact"/>
      <w:ind w:firstLine="720"/>
    </w:pPr>
    <w:rPr>
      <w:rFonts w:ascii="Tahoma" w:hAnsi="Tahoma" w:cs="Tahoma"/>
      <w:sz w:val="20"/>
      <w:szCs w:val="20"/>
      <w:lang w:val="en-US"/>
    </w:rPr>
  </w:style>
  <w:style w:type="character" w:styleId="Hypertextovprepojenie">
    <w:name w:val="Hyperlink"/>
    <w:basedOn w:val="Predvolenpsmoodseku"/>
    <w:rsid w:val="003F6F3E"/>
    <w:rPr>
      <w:rFonts w:cs="Times New Roman"/>
      <w:color w:val="003366"/>
      <w:u w:val="none"/>
      <w:effect w:val="none"/>
    </w:rPr>
  </w:style>
  <w:style w:type="paragraph" w:customStyle="1" w:styleId="Odsekzoznamu2">
    <w:name w:val="Odsek zoznamu2"/>
    <w:basedOn w:val="Normlny"/>
    <w:rsid w:val="003F6F3E"/>
    <w:pPr>
      <w:ind w:left="720"/>
      <w:contextualSpacing/>
    </w:pPr>
    <w:rPr>
      <w:rFonts w:ascii="Arial" w:hAnsi="Arial"/>
      <w:szCs w:val="20"/>
      <w:lang w:eastAsia="cs-CZ"/>
    </w:rPr>
  </w:style>
  <w:style w:type="table" w:styleId="Mriekatabuky">
    <w:name w:val="Table Grid"/>
    <w:basedOn w:val="Normlnatabuka"/>
    <w:uiPriority w:val="59"/>
    <w:rsid w:val="00E71B9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komentra">
    <w:name w:val="annotation text"/>
    <w:basedOn w:val="Normlny"/>
    <w:link w:val="TextkomentraChar"/>
    <w:uiPriority w:val="99"/>
    <w:semiHidden/>
    <w:unhideWhenUsed/>
    <w:rsid w:val="0045541E"/>
    <w:rPr>
      <w:sz w:val="20"/>
      <w:szCs w:val="20"/>
    </w:rPr>
  </w:style>
  <w:style w:type="character" w:customStyle="1" w:styleId="TextkomentraChar">
    <w:name w:val="Text komentára Char"/>
    <w:basedOn w:val="Predvolenpsmoodseku"/>
    <w:link w:val="Textkomentra"/>
    <w:uiPriority w:val="99"/>
    <w:semiHidden/>
    <w:rsid w:val="0045541E"/>
    <w:rPr>
      <w:lang w:eastAsia="en-US"/>
    </w:rPr>
  </w:style>
  <w:style w:type="paragraph" w:styleId="Predmetkomentra">
    <w:name w:val="annotation subject"/>
    <w:basedOn w:val="Textkomentra"/>
    <w:next w:val="Textkomentra"/>
    <w:link w:val="PredmetkomentraChar"/>
    <w:uiPriority w:val="99"/>
    <w:semiHidden/>
    <w:unhideWhenUsed/>
    <w:rsid w:val="0045541E"/>
    <w:rPr>
      <w:b/>
      <w:bCs/>
    </w:rPr>
  </w:style>
  <w:style w:type="character" w:customStyle="1" w:styleId="PredmetkomentraChar">
    <w:name w:val="Predmet komentára Char"/>
    <w:basedOn w:val="TextkomentraChar"/>
    <w:link w:val="Predmetkomentra"/>
    <w:uiPriority w:val="99"/>
    <w:semiHidden/>
    <w:rsid w:val="0045541E"/>
    <w:rPr>
      <w:b/>
      <w:bCs/>
      <w:lang w:eastAsia="en-US"/>
    </w:rPr>
  </w:style>
  <w:style w:type="paragraph" w:styleId="Revzia">
    <w:name w:val="Revision"/>
    <w:hidden/>
    <w:uiPriority w:val="99"/>
    <w:semiHidden/>
    <w:rsid w:val="0045541E"/>
    <w:rPr>
      <w:sz w:val="24"/>
      <w:szCs w:val="24"/>
      <w:lang w:eastAsia="en-US"/>
    </w:rPr>
  </w:style>
  <w:style w:type="paragraph" w:customStyle="1" w:styleId="Default">
    <w:name w:val="Default"/>
    <w:rsid w:val="00EB742C"/>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3151726">
      <w:bodyDiv w:val="1"/>
      <w:marLeft w:val="0"/>
      <w:marRight w:val="0"/>
      <w:marTop w:val="0"/>
      <w:marBottom w:val="0"/>
      <w:divBdr>
        <w:top w:val="none" w:sz="0" w:space="0" w:color="auto"/>
        <w:left w:val="none" w:sz="0" w:space="0" w:color="auto"/>
        <w:bottom w:val="none" w:sz="0" w:space="0" w:color="auto"/>
        <w:right w:val="none" w:sz="0" w:space="0" w:color="auto"/>
      </w:divBdr>
    </w:div>
    <w:div w:id="191006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justice.gov.sk/h.aspx?pg=r2&amp;htm=http://www.justice.gov.sk/ovest/ov10/03/047/OV047A.pdf" TargetMode="External"/><Relationship Id="rId14"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documentManagement>
    <_dlc_DocId xmlns="e60a29af-d413-48d4-bd90-fe9d2a897e4b">WKX3UHSAJ2R6-2-368440</_dlc_DocId>
    <_dlc_DocIdUrl xmlns="e60a29af-d413-48d4-bd90-fe9d2a897e4b">
      <Url>https://ovdmasv601/sites/DMS/_layouts/15/DocIdRedir.aspx?ID=WKX3UHSAJ2R6-2-368440</Url>
      <Description>WKX3UHSAJ2R6-2-368440</Description>
    </_dlc_DocIdUrl>
  </documentManagement>
</p:properties>
</file>

<file path=customXml/itemProps1.xml><?xml version="1.0" encoding="utf-8"?>
<ds:datastoreItem xmlns:ds="http://schemas.openxmlformats.org/officeDocument/2006/customXml" ds:itemID="{DFA65AF2-918A-45D5-A645-E6D47C00E415}"/>
</file>

<file path=customXml/itemProps2.xml><?xml version="1.0" encoding="utf-8"?>
<ds:datastoreItem xmlns:ds="http://schemas.openxmlformats.org/officeDocument/2006/customXml" ds:itemID="{F469B8EE-6EFD-42A7-9CA4-FD5984B81456}"/>
</file>

<file path=customXml/itemProps3.xml><?xml version="1.0" encoding="utf-8"?>
<ds:datastoreItem xmlns:ds="http://schemas.openxmlformats.org/officeDocument/2006/customXml" ds:itemID="{1AACA14F-51D3-4E6C-8390-B971257877C7}"/>
</file>

<file path=customXml/itemProps4.xml><?xml version="1.0" encoding="utf-8"?>
<ds:datastoreItem xmlns:ds="http://schemas.openxmlformats.org/officeDocument/2006/customXml" ds:itemID="{6FDED9FC-53AD-41E4-A670-6D53F923FF5C}"/>
</file>

<file path=customXml/itemProps5.xml><?xml version="1.0" encoding="utf-8"?>
<ds:datastoreItem xmlns:ds="http://schemas.openxmlformats.org/officeDocument/2006/customXml" ds:itemID="{83478097-0E75-464F-8F38-30094CA8145A}"/>
</file>

<file path=docProps/app.xml><?xml version="1.0" encoding="utf-8"?>
<Properties xmlns="http://schemas.openxmlformats.org/officeDocument/2006/extended-properties" xmlns:vt="http://schemas.openxmlformats.org/officeDocument/2006/docPropsVTypes">
  <Template>Normal</Template>
  <TotalTime>156</TotalTime>
  <Pages>19</Pages>
  <Words>7566</Words>
  <Characters>43131</Characters>
  <Application>Microsoft Office Word</Application>
  <DocSecurity>0</DocSecurity>
  <Lines>359</Lines>
  <Paragraphs>101</Paragraphs>
  <ScaleCrop>false</ScaleCrop>
  <HeadingPairs>
    <vt:vector size="2" baseType="variant">
      <vt:variant>
        <vt:lpstr>Názov</vt:lpstr>
      </vt:variant>
      <vt:variant>
        <vt:i4>1</vt:i4>
      </vt:variant>
    </vt:vector>
  </HeadingPairs>
  <TitlesOfParts>
    <vt:vector size="1" baseType="lpstr">
      <vt:lpstr>OP</vt:lpstr>
    </vt:vector>
  </TitlesOfParts>
  <Company>MVRR</Company>
  <LinksUpToDate>false</LinksUpToDate>
  <CharactersWithSpaces>50596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dc:title>
  <dc:creator>lukac</dc:creator>
  <cp:lastModifiedBy>Minarových Pavol</cp:lastModifiedBy>
  <cp:revision>42</cp:revision>
  <cp:lastPrinted>2013-07-24T15:25:00Z</cp:lastPrinted>
  <dcterms:created xsi:type="dcterms:W3CDTF">2013-07-04T09:30:00Z</dcterms:created>
  <dcterms:modified xsi:type="dcterms:W3CDTF">2014-01-10T07:36:00Z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89adfac7-1650-4b65-9623-7a7d3a8c5e10</vt:lpwstr>
  </property>
</Properties>
</file>