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701"/>
        <w:gridCol w:w="1559"/>
        <w:gridCol w:w="2552"/>
        <w:gridCol w:w="7411"/>
      </w:tblGrid>
      <w:tr w:rsidR="00B95F08" w:rsidRPr="00CB793B" w:rsidTr="00493CFD">
        <w:trPr>
          <w:trHeight w:val="1001"/>
        </w:trPr>
        <w:tc>
          <w:tcPr>
            <w:tcW w:w="2127" w:type="dxa"/>
            <w:shd w:val="clear" w:color="auto" w:fill="FFFF00"/>
            <w:vAlign w:val="center"/>
          </w:tcPr>
          <w:p w:rsidR="00B95F08" w:rsidRPr="00791FCD" w:rsidRDefault="00B95F08" w:rsidP="00390789">
            <w:pPr>
              <w:jc w:val="center"/>
              <w:rPr>
                <w:sz w:val="20"/>
                <w:szCs w:val="20"/>
              </w:rPr>
            </w:pPr>
            <w:r w:rsidRPr="00791FCD">
              <w:rPr>
                <w:sz w:val="20"/>
                <w:szCs w:val="20"/>
              </w:rPr>
              <w:t>OP Informatizácia spoločnosti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F08" w:rsidRPr="00791FCD" w:rsidRDefault="00781329" w:rsidP="00DA18BA">
            <w:pPr>
              <w:jc w:val="center"/>
              <w:rPr>
                <w:sz w:val="20"/>
                <w:szCs w:val="20"/>
              </w:rPr>
            </w:pPr>
            <w:r w:rsidRPr="00791FCD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5F08" w:rsidRPr="00791FCD" w:rsidRDefault="00781329" w:rsidP="00781329">
            <w:pPr>
              <w:jc w:val="center"/>
              <w:rPr>
                <w:sz w:val="20"/>
                <w:szCs w:val="20"/>
              </w:rPr>
            </w:pPr>
            <w:r w:rsidRPr="00791FCD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95F08" w:rsidRPr="00791FCD" w:rsidRDefault="00781329" w:rsidP="00DA18BA">
            <w:pPr>
              <w:jc w:val="center"/>
              <w:rPr>
                <w:sz w:val="20"/>
                <w:szCs w:val="20"/>
              </w:rPr>
            </w:pPr>
            <w:r w:rsidRPr="00791FCD">
              <w:rPr>
                <w:sz w:val="20"/>
                <w:szCs w:val="20"/>
              </w:rPr>
              <w:t>-</w:t>
            </w:r>
          </w:p>
        </w:tc>
        <w:tc>
          <w:tcPr>
            <w:tcW w:w="7411" w:type="dxa"/>
            <w:shd w:val="clear" w:color="auto" w:fill="auto"/>
            <w:vAlign w:val="center"/>
          </w:tcPr>
          <w:p w:rsidR="00B95F08" w:rsidRPr="00791FCD" w:rsidRDefault="00493CFD" w:rsidP="00493CFD">
            <w:pPr>
              <w:pStyle w:val="Odsekzoznamu"/>
              <w:ind w:left="343"/>
              <w:jc w:val="center"/>
              <w:rPr>
                <w:sz w:val="20"/>
                <w:szCs w:val="20"/>
              </w:rPr>
            </w:pPr>
            <w:r w:rsidRPr="00791FCD">
              <w:rPr>
                <w:sz w:val="20"/>
                <w:szCs w:val="20"/>
              </w:rPr>
              <w:t>-</w:t>
            </w:r>
          </w:p>
        </w:tc>
      </w:tr>
      <w:tr w:rsidR="005D3691" w:rsidRPr="00CB793B" w:rsidTr="009154AB">
        <w:trPr>
          <w:trHeight w:val="823"/>
        </w:trPr>
        <w:tc>
          <w:tcPr>
            <w:tcW w:w="2127" w:type="dxa"/>
            <w:shd w:val="clear" w:color="auto" w:fill="FFFF00"/>
            <w:vAlign w:val="center"/>
          </w:tcPr>
          <w:p w:rsidR="005D3691" w:rsidRPr="00CB793B" w:rsidRDefault="005D3691" w:rsidP="00390789">
            <w:pPr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CB793B">
              <w:rPr>
                <w:sz w:val="20"/>
                <w:szCs w:val="20"/>
                <w:highlight w:val="yellow"/>
              </w:rPr>
              <w:t>OP Životné prostredie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D3691" w:rsidRPr="005D3691" w:rsidRDefault="005D3691" w:rsidP="005D3691">
            <w:pPr>
              <w:jc w:val="center"/>
              <w:rPr>
                <w:sz w:val="20"/>
                <w:szCs w:val="20"/>
              </w:rPr>
            </w:pPr>
            <w:r w:rsidRPr="005D3691">
              <w:rPr>
                <w:sz w:val="20"/>
                <w:szCs w:val="20"/>
              </w:rPr>
              <w:t>10.7.2013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D3691" w:rsidRPr="005D3691" w:rsidRDefault="005D3691" w:rsidP="005D3691">
            <w:pPr>
              <w:jc w:val="center"/>
              <w:rPr>
                <w:sz w:val="20"/>
                <w:szCs w:val="20"/>
              </w:rPr>
            </w:pPr>
            <w:r w:rsidRPr="005D3691">
              <w:rPr>
                <w:sz w:val="20"/>
                <w:szCs w:val="20"/>
              </w:rPr>
              <w:t>17.12.2013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D3691" w:rsidRPr="005D3691" w:rsidRDefault="005D3691" w:rsidP="005D3691">
            <w:pPr>
              <w:jc w:val="center"/>
              <w:rPr>
                <w:sz w:val="20"/>
                <w:szCs w:val="20"/>
              </w:rPr>
            </w:pPr>
            <w:r w:rsidRPr="005D3691">
              <w:rPr>
                <w:sz w:val="20"/>
                <w:szCs w:val="20"/>
              </w:rPr>
              <w:t>C(2013) 9355</w:t>
            </w:r>
          </w:p>
        </w:tc>
        <w:tc>
          <w:tcPr>
            <w:tcW w:w="7411" w:type="dxa"/>
            <w:shd w:val="clear" w:color="auto" w:fill="auto"/>
            <w:vAlign w:val="center"/>
          </w:tcPr>
          <w:p w:rsidR="005D3691" w:rsidRDefault="005D3691" w:rsidP="005D3691">
            <w:pPr>
              <w:pStyle w:val="Odsekzoznamu"/>
              <w:numPr>
                <w:ilvl w:val="0"/>
                <w:numId w:val="13"/>
              </w:numPr>
              <w:ind w:left="343" w:hanging="343"/>
              <w:jc w:val="both"/>
              <w:rPr>
                <w:rFonts w:ascii="Arial Narrow" w:hAnsi="Arial Narrow"/>
                <w:color w:val="4F81BD"/>
                <w:sz w:val="22"/>
                <w:szCs w:val="22"/>
                <w:lang w:eastAsia="en-US"/>
              </w:rPr>
            </w:pPr>
            <w:r w:rsidRPr="005D3691">
              <w:rPr>
                <w:sz w:val="20"/>
                <w:szCs w:val="20"/>
              </w:rPr>
              <w:t xml:space="preserve">doplnenie novej aktivity „intervenčné prostriedky na aktívnu ochranu pred povodňami“, ktorej prijímateľom bude MV SR, a to s cieľom posilniť komplexný charakter ochrany pred povodňami na úrovni SR a zároveň zohľadniť aktuálne potreby implementácie OP ŽP, najmä potrebu zníženia rizika </w:t>
            </w:r>
            <w:proofErr w:type="spellStart"/>
            <w:r w:rsidRPr="005D3691">
              <w:rPr>
                <w:sz w:val="20"/>
                <w:szCs w:val="20"/>
              </w:rPr>
              <w:t>dekomitmentu</w:t>
            </w:r>
            <w:proofErr w:type="spellEnd"/>
            <w:r w:rsidRPr="005D3691">
              <w:rPr>
                <w:sz w:val="20"/>
                <w:szCs w:val="20"/>
              </w:rPr>
              <w:t xml:space="preserve"> v rámci OP ŽP.</w:t>
            </w:r>
          </w:p>
        </w:tc>
      </w:tr>
      <w:tr w:rsidR="00AE4345" w:rsidRPr="00CB793B" w:rsidTr="00AE4345">
        <w:trPr>
          <w:trHeight w:val="1939"/>
        </w:trPr>
        <w:tc>
          <w:tcPr>
            <w:tcW w:w="2127" w:type="dxa"/>
            <w:shd w:val="clear" w:color="auto" w:fill="FFFF00"/>
            <w:vAlign w:val="center"/>
          </w:tcPr>
          <w:p w:rsidR="00AE4345" w:rsidRPr="00CB793B" w:rsidRDefault="00AE4345" w:rsidP="00A278D9">
            <w:pPr>
              <w:jc w:val="center"/>
              <w:rPr>
                <w:sz w:val="20"/>
                <w:szCs w:val="20"/>
                <w:highlight w:val="yellow"/>
              </w:rPr>
            </w:pPr>
            <w:r w:rsidRPr="00CB793B">
              <w:rPr>
                <w:sz w:val="20"/>
                <w:szCs w:val="20"/>
                <w:highlight w:val="yellow"/>
              </w:rPr>
              <w:t>Regionálny OP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4345" w:rsidRPr="00A95775" w:rsidRDefault="00AE4345" w:rsidP="00AE4345">
            <w:pPr>
              <w:jc w:val="center"/>
            </w:pPr>
            <w:r w:rsidRPr="00AE4345">
              <w:rPr>
                <w:sz w:val="20"/>
                <w:szCs w:val="20"/>
              </w:rPr>
              <w:t>05.12.2013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4345" w:rsidRPr="00AE4345" w:rsidRDefault="00AE4345" w:rsidP="00AE4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4345" w:rsidRPr="00AE4345" w:rsidRDefault="00AE4345" w:rsidP="00AE43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411" w:type="dxa"/>
            <w:shd w:val="clear" w:color="auto" w:fill="auto"/>
          </w:tcPr>
          <w:p w:rsidR="00AE4345" w:rsidRPr="00A95775" w:rsidRDefault="001808A9" w:rsidP="001808A9">
            <w:pPr>
              <w:pStyle w:val="Odsekzoznamu"/>
              <w:numPr>
                <w:ilvl w:val="0"/>
                <w:numId w:val="13"/>
              </w:numPr>
              <w:ind w:left="343" w:hanging="343"/>
              <w:jc w:val="both"/>
            </w:pPr>
            <w:r>
              <w:rPr>
                <w:sz w:val="20"/>
                <w:szCs w:val="20"/>
              </w:rPr>
              <w:t>p</w:t>
            </w:r>
            <w:r w:rsidR="00AE4345" w:rsidRPr="00AE4345">
              <w:rPr>
                <w:sz w:val="20"/>
                <w:szCs w:val="20"/>
              </w:rPr>
              <w:t>redmetom návrh</w:t>
            </w:r>
            <w:r>
              <w:rPr>
                <w:sz w:val="20"/>
                <w:szCs w:val="20"/>
              </w:rPr>
              <w:t>u</w:t>
            </w:r>
            <w:r w:rsidR="00AE4345" w:rsidRPr="00AE4345">
              <w:rPr>
                <w:sz w:val="20"/>
                <w:szCs w:val="20"/>
              </w:rPr>
              <w:t xml:space="preserve"> 4. revízie ROP bolo efektívne využitie zostávajúcej finančnej alokácie ROP s prihliadnutím na potrebu vyrovnať deficit v rámci </w:t>
            </w:r>
            <w:r>
              <w:rPr>
                <w:sz w:val="20"/>
                <w:szCs w:val="20"/>
              </w:rPr>
              <w:t>p</w:t>
            </w:r>
            <w:r w:rsidR="00AE4345" w:rsidRPr="00AE4345">
              <w:rPr>
                <w:sz w:val="20"/>
                <w:szCs w:val="20"/>
              </w:rPr>
              <w:t>rioritnej osi 1 a</w:t>
            </w:r>
            <w:r>
              <w:rPr>
                <w:sz w:val="20"/>
                <w:szCs w:val="20"/>
              </w:rPr>
              <w:t> </w:t>
            </w:r>
            <w:r w:rsidR="00AE4345" w:rsidRPr="00AE4345">
              <w:rPr>
                <w:sz w:val="20"/>
                <w:szCs w:val="20"/>
              </w:rPr>
              <w:t xml:space="preserve">čo najefektívnejšie naplniť záväzky vyplývajúce z dohôd medzi MPRV SR (resp. MVRR SR ako jeho predchodcom) a ÚSVRK v oblasti </w:t>
            </w:r>
            <w:proofErr w:type="spellStart"/>
            <w:r w:rsidR="00AE4345" w:rsidRPr="00AE4345">
              <w:rPr>
                <w:sz w:val="20"/>
                <w:szCs w:val="20"/>
              </w:rPr>
              <w:t>LSKxP</w:t>
            </w:r>
            <w:proofErr w:type="spellEnd"/>
            <w:r w:rsidR="00AE4345" w:rsidRPr="00AE4345">
              <w:rPr>
                <w:sz w:val="20"/>
                <w:szCs w:val="20"/>
              </w:rPr>
              <w:t>. Základom pre hodnotenie efektivity použitia prostriedkov bola analýza príspevku jednotlivých prioritných osí, resp. opatrení ROP k Stratégii Európa 2020. Na základe uplatnenia tohto kritéria, ktorým sa preukázalo, že PO1 najvyššou mierou prispieva k</w:t>
            </w:r>
            <w:r>
              <w:rPr>
                <w:sz w:val="20"/>
                <w:szCs w:val="20"/>
              </w:rPr>
              <w:t> </w:t>
            </w:r>
            <w:r w:rsidR="00AE4345" w:rsidRPr="00AE4345">
              <w:rPr>
                <w:sz w:val="20"/>
                <w:szCs w:val="20"/>
              </w:rPr>
              <w:t>cieľom Stratégie Európa 2020.</w:t>
            </w:r>
          </w:p>
        </w:tc>
      </w:tr>
      <w:tr w:rsidR="00320578" w:rsidRPr="00CB793B" w:rsidTr="009154AB">
        <w:trPr>
          <w:trHeight w:val="674"/>
        </w:trPr>
        <w:tc>
          <w:tcPr>
            <w:tcW w:w="2127" w:type="dxa"/>
            <w:shd w:val="clear" w:color="auto" w:fill="FFFF00"/>
            <w:vAlign w:val="center"/>
          </w:tcPr>
          <w:p w:rsidR="00320578" w:rsidRPr="00320578" w:rsidRDefault="00320578" w:rsidP="00473A3F">
            <w:pPr>
              <w:jc w:val="center"/>
              <w:rPr>
                <w:sz w:val="20"/>
                <w:szCs w:val="20"/>
              </w:rPr>
            </w:pPr>
            <w:r w:rsidRPr="00320578">
              <w:rPr>
                <w:sz w:val="20"/>
                <w:szCs w:val="20"/>
              </w:rPr>
              <w:t>OP Konkurencieschopnosť a hospodársky rast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0578" w:rsidRPr="00320578" w:rsidRDefault="00320578" w:rsidP="00F86C15">
            <w:pPr>
              <w:jc w:val="center"/>
              <w:rPr>
                <w:sz w:val="20"/>
                <w:szCs w:val="20"/>
              </w:rPr>
            </w:pPr>
            <w:r w:rsidRPr="00320578">
              <w:rPr>
                <w:sz w:val="20"/>
                <w:szCs w:val="20"/>
              </w:rPr>
              <w:t>20. 6. 2013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0578" w:rsidRPr="00320578" w:rsidRDefault="00320578" w:rsidP="00F86C15">
            <w:pPr>
              <w:jc w:val="center"/>
              <w:rPr>
                <w:i/>
                <w:sz w:val="20"/>
                <w:szCs w:val="20"/>
              </w:rPr>
            </w:pPr>
            <w:r w:rsidRPr="00320578">
              <w:rPr>
                <w:sz w:val="20"/>
                <w:szCs w:val="20"/>
              </w:rPr>
              <w:t>18. 10. 2013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20578" w:rsidRPr="00320578" w:rsidRDefault="00320578" w:rsidP="00F86C15">
            <w:pPr>
              <w:jc w:val="center"/>
              <w:rPr>
                <w:sz w:val="20"/>
                <w:szCs w:val="20"/>
              </w:rPr>
            </w:pPr>
            <w:r w:rsidRPr="00320578">
              <w:rPr>
                <w:sz w:val="20"/>
                <w:szCs w:val="20"/>
              </w:rPr>
              <w:t>C(2013) 6848</w:t>
            </w:r>
          </w:p>
        </w:tc>
        <w:tc>
          <w:tcPr>
            <w:tcW w:w="7411" w:type="dxa"/>
            <w:shd w:val="clear" w:color="auto" w:fill="auto"/>
          </w:tcPr>
          <w:p w:rsidR="0017357E" w:rsidRDefault="0017357E" w:rsidP="00466FBC">
            <w:pPr>
              <w:pStyle w:val="Odsekzoznamu"/>
              <w:numPr>
                <w:ilvl w:val="0"/>
                <w:numId w:val="13"/>
              </w:numPr>
              <w:ind w:left="340" w:hanging="340"/>
              <w:jc w:val="both"/>
              <w:rPr>
                <w:sz w:val="20"/>
                <w:szCs w:val="20"/>
              </w:rPr>
            </w:pPr>
            <w:r w:rsidRPr="009D178D">
              <w:rPr>
                <w:sz w:val="20"/>
                <w:szCs w:val="20"/>
              </w:rPr>
              <w:t>realokáci</w:t>
            </w:r>
            <w:r>
              <w:rPr>
                <w:sz w:val="20"/>
                <w:szCs w:val="20"/>
              </w:rPr>
              <w:t>a</w:t>
            </w:r>
            <w:r w:rsidRPr="009D178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finančných prostriedkov </w:t>
            </w:r>
            <w:r w:rsidRPr="009D178D">
              <w:rPr>
                <w:sz w:val="20"/>
                <w:szCs w:val="20"/>
              </w:rPr>
              <w:t>z opatrenia 1.2</w:t>
            </w:r>
            <w:r>
              <w:rPr>
                <w:sz w:val="20"/>
                <w:szCs w:val="20"/>
              </w:rPr>
              <w:t xml:space="preserve"> – Podpora spoločných služieb pre podnikateľov </w:t>
            </w:r>
            <w:r w:rsidRPr="009D178D">
              <w:rPr>
                <w:sz w:val="20"/>
                <w:szCs w:val="20"/>
              </w:rPr>
              <w:t>do</w:t>
            </w:r>
            <w:r>
              <w:rPr>
                <w:sz w:val="20"/>
                <w:szCs w:val="20"/>
              </w:rPr>
              <w:t> </w:t>
            </w:r>
            <w:r w:rsidRPr="009D178D">
              <w:rPr>
                <w:sz w:val="20"/>
                <w:szCs w:val="20"/>
              </w:rPr>
              <w:t xml:space="preserve">opatrenia </w:t>
            </w:r>
            <w:r w:rsidR="00466FBC" w:rsidRPr="00466FBC">
              <w:rPr>
                <w:sz w:val="20"/>
                <w:szCs w:val="20"/>
              </w:rPr>
              <w:t>2.1 - Zvyšovanie energetickej efektívností na strane výroby aj spotreby a zavádzanie progresívnych technológií v energetike v celkovej sume ERDF 12,1 mil. EUR,</w:t>
            </w:r>
            <w:bookmarkStart w:id="0" w:name="_GoBack"/>
            <w:bookmarkEnd w:id="0"/>
          </w:p>
          <w:p w:rsidR="0017357E" w:rsidRPr="009D178D" w:rsidRDefault="0017357E" w:rsidP="0017357E">
            <w:pPr>
              <w:pStyle w:val="Odsekzoznamu"/>
              <w:numPr>
                <w:ilvl w:val="0"/>
                <w:numId w:val="13"/>
              </w:numPr>
              <w:ind w:left="340" w:hanging="340"/>
              <w:jc w:val="both"/>
              <w:rPr>
                <w:sz w:val="20"/>
                <w:szCs w:val="20"/>
              </w:rPr>
            </w:pPr>
            <w:r w:rsidRPr="009D178D">
              <w:rPr>
                <w:sz w:val="20"/>
                <w:szCs w:val="20"/>
              </w:rPr>
              <w:t>realizácia národných (individuálnych) projektov vrátane využitia návratných foriem pomoci,</w:t>
            </w:r>
          </w:p>
          <w:p w:rsidR="00320578" w:rsidRPr="00320578" w:rsidRDefault="0017357E" w:rsidP="0017357E">
            <w:pPr>
              <w:pStyle w:val="Odsekzoznamu"/>
              <w:numPr>
                <w:ilvl w:val="0"/>
                <w:numId w:val="13"/>
              </w:numPr>
              <w:ind w:left="340" w:hanging="340"/>
              <w:jc w:val="both"/>
              <w:rPr>
                <w:sz w:val="20"/>
                <w:szCs w:val="20"/>
              </w:rPr>
            </w:pPr>
            <w:r w:rsidRPr="009D178D">
              <w:rPr>
                <w:sz w:val="20"/>
                <w:szCs w:val="20"/>
              </w:rPr>
              <w:t>úprava merateľných ukazovateľov</w:t>
            </w:r>
            <w:r>
              <w:rPr>
                <w:sz w:val="20"/>
                <w:szCs w:val="20"/>
              </w:rPr>
              <w:t xml:space="preserve"> na základe záverov</w:t>
            </w:r>
            <w:r w:rsidRPr="00320578">
              <w:rPr>
                <w:sz w:val="20"/>
                <w:szCs w:val="20"/>
              </w:rPr>
              <w:t xml:space="preserve"> z externého strategického hodnotenia OP KaHR</w:t>
            </w:r>
            <w:r w:rsidR="00320578" w:rsidRPr="00320578">
              <w:rPr>
                <w:sz w:val="20"/>
                <w:szCs w:val="20"/>
              </w:rPr>
              <w:t>.</w:t>
            </w:r>
          </w:p>
        </w:tc>
      </w:tr>
      <w:tr w:rsidR="000C0DCB" w:rsidRPr="00CB793B" w:rsidTr="009154AB">
        <w:trPr>
          <w:trHeight w:val="674"/>
        </w:trPr>
        <w:tc>
          <w:tcPr>
            <w:tcW w:w="2127" w:type="dxa"/>
            <w:shd w:val="clear" w:color="auto" w:fill="FFFF00"/>
            <w:vAlign w:val="center"/>
          </w:tcPr>
          <w:p w:rsidR="000C0DCB" w:rsidRPr="000C0DCB" w:rsidRDefault="000C0DCB" w:rsidP="000C0DCB">
            <w:pPr>
              <w:jc w:val="center"/>
              <w:rPr>
                <w:sz w:val="20"/>
                <w:szCs w:val="20"/>
              </w:rPr>
            </w:pPr>
            <w:r w:rsidRPr="000C0DCB">
              <w:rPr>
                <w:sz w:val="20"/>
                <w:szCs w:val="20"/>
              </w:rPr>
              <w:t>OP Bratislavský kraj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C0DCB" w:rsidRPr="000C0DCB" w:rsidRDefault="00557B1E" w:rsidP="000C0D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C0DCB" w:rsidRPr="000C0DCB" w:rsidRDefault="00557B1E" w:rsidP="000C0D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C0DCB" w:rsidRPr="000C0DCB" w:rsidRDefault="00557B1E" w:rsidP="000C0D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411" w:type="dxa"/>
            <w:shd w:val="clear" w:color="auto" w:fill="auto"/>
            <w:vAlign w:val="center"/>
          </w:tcPr>
          <w:p w:rsidR="000C0DCB" w:rsidRPr="000C0DCB" w:rsidRDefault="000C0DCB" w:rsidP="00557B1E">
            <w:pPr>
              <w:pStyle w:val="Odsekzoznamu"/>
              <w:numPr>
                <w:ilvl w:val="0"/>
                <w:numId w:val="13"/>
              </w:numPr>
              <w:ind w:left="343" w:hanging="343"/>
              <w:jc w:val="center"/>
              <w:rPr>
                <w:sz w:val="20"/>
                <w:szCs w:val="20"/>
              </w:rPr>
            </w:pPr>
          </w:p>
        </w:tc>
      </w:tr>
      <w:tr w:rsidR="002064C5" w:rsidRPr="00CB793B" w:rsidTr="009154AB">
        <w:trPr>
          <w:trHeight w:val="811"/>
        </w:trPr>
        <w:tc>
          <w:tcPr>
            <w:tcW w:w="2127" w:type="dxa"/>
            <w:shd w:val="clear" w:color="auto" w:fill="FFFF00"/>
            <w:vAlign w:val="center"/>
          </w:tcPr>
          <w:p w:rsidR="002064C5" w:rsidRPr="00064199" w:rsidRDefault="002064C5" w:rsidP="003E1898">
            <w:pPr>
              <w:jc w:val="center"/>
              <w:rPr>
                <w:sz w:val="20"/>
                <w:szCs w:val="20"/>
              </w:rPr>
            </w:pPr>
            <w:r w:rsidRPr="00064199">
              <w:rPr>
                <w:sz w:val="20"/>
                <w:szCs w:val="20"/>
              </w:rPr>
              <w:t>OP Výskum a vývoj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64C5" w:rsidRPr="00064199" w:rsidRDefault="002064C5" w:rsidP="003E1898">
            <w:pPr>
              <w:jc w:val="center"/>
              <w:rPr>
                <w:sz w:val="20"/>
                <w:szCs w:val="20"/>
              </w:rPr>
            </w:pPr>
            <w:r w:rsidRPr="0006419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64C5" w:rsidRPr="00064199" w:rsidRDefault="002064C5" w:rsidP="003E1898">
            <w:pPr>
              <w:jc w:val="center"/>
              <w:rPr>
                <w:sz w:val="20"/>
                <w:szCs w:val="20"/>
              </w:rPr>
            </w:pPr>
            <w:r w:rsidRPr="00064199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64C5" w:rsidRPr="00064199" w:rsidRDefault="002064C5" w:rsidP="003B6DEE">
            <w:pPr>
              <w:jc w:val="center"/>
              <w:rPr>
                <w:sz w:val="20"/>
                <w:szCs w:val="20"/>
              </w:rPr>
            </w:pPr>
            <w:r w:rsidRPr="00064199">
              <w:rPr>
                <w:sz w:val="20"/>
                <w:szCs w:val="20"/>
              </w:rPr>
              <w:t>-</w:t>
            </w:r>
          </w:p>
        </w:tc>
        <w:tc>
          <w:tcPr>
            <w:tcW w:w="7411" w:type="dxa"/>
            <w:shd w:val="clear" w:color="auto" w:fill="auto"/>
            <w:vAlign w:val="center"/>
          </w:tcPr>
          <w:p w:rsidR="002064C5" w:rsidRPr="00064199" w:rsidRDefault="002064C5" w:rsidP="00557B1E">
            <w:pPr>
              <w:pStyle w:val="Odsekzoznamu"/>
              <w:numPr>
                <w:ilvl w:val="0"/>
                <w:numId w:val="13"/>
              </w:numPr>
              <w:ind w:left="343" w:hanging="343"/>
              <w:jc w:val="center"/>
              <w:rPr>
                <w:sz w:val="20"/>
                <w:szCs w:val="20"/>
              </w:rPr>
            </w:pPr>
          </w:p>
        </w:tc>
      </w:tr>
      <w:tr w:rsidR="00AE6CDB" w:rsidRPr="00CB793B" w:rsidTr="00AE6CDB">
        <w:trPr>
          <w:trHeight w:val="1567"/>
        </w:trPr>
        <w:tc>
          <w:tcPr>
            <w:tcW w:w="2127" w:type="dxa"/>
            <w:shd w:val="clear" w:color="auto" w:fill="FFFF00"/>
            <w:vAlign w:val="center"/>
          </w:tcPr>
          <w:p w:rsidR="00AE6CDB" w:rsidRPr="00CB793B" w:rsidRDefault="00AE6CDB" w:rsidP="00FA4C29">
            <w:pPr>
              <w:jc w:val="center"/>
              <w:rPr>
                <w:sz w:val="20"/>
                <w:szCs w:val="20"/>
                <w:highlight w:val="yellow"/>
              </w:rPr>
            </w:pPr>
            <w:r w:rsidRPr="00CB793B">
              <w:rPr>
                <w:sz w:val="20"/>
                <w:szCs w:val="20"/>
                <w:highlight w:val="yellow"/>
              </w:rPr>
              <w:lastRenderedPageBreak/>
              <w:t>OP Doprava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6CDB" w:rsidRDefault="00AE6CD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3.12.2013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6CDB" w:rsidRDefault="00AE6CD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N/A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E6CDB" w:rsidRDefault="00AE6CD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N/A</w:t>
            </w:r>
          </w:p>
        </w:tc>
        <w:tc>
          <w:tcPr>
            <w:tcW w:w="7411" w:type="dxa"/>
            <w:shd w:val="clear" w:color="auto" w:fill="auto"/>
            <w:vAlign w:val="center"/>
          </w:tcPr>
          <w:p w:rsidR="00AE6CDB" w:rsidRDefault="00D67B90" w:rsidP="00D67B90">
            <w:pPr>
              <w:pStyle w:val="Odsekzoznamu"/>
              <w:numPr>
                <w:ilvl w:val="0"/>
                <w:numId w:val="13"/>
              </w:numPr>
              <w:ind w:left="343" w:hanging="343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neuspokojivá </w:t>
            </w:r>
            <w:r w:rsidR="00AE6CDB">
              <w:rPr>
                <w:sz w:val="20"/>
                <w:szCs w:val="20"/>
              </w:rPr>
              <w:t>implementáci</w:t>
            </w:r>
            <w:r>
              <w:rPr>
                <w:sz w:val="20"/>
                <w:szCs w:val="20"/>
              </w:rPr>
              <w:t>a</w:t>
            </w:r>
            <w:r w:rsidR="00AE6CDB">
              <w:rPr>
                <w:sz w:val="20"/>
                <w:szCs w:val="20"/>
              </w:rPr>
              <w:t xml:space="preserve"> prioritnej osi č.</w:t>
            </w:r>
            <w:r>
              <w:rPr>
                <w:sz w:val="20"/>
                <w:szCs w:val="20"/>
              </w:rPr>
              <w:t xml:space="preserve"> </w:t>
            </w:r>
            <w:r w:rsidR="00AE6CDB">
              <w:rPr>
                <w:sz w:val="20"/>
                <w:szCs w:val="20"/>
              </w:rPr>
              <w:t xml:space="preserve">3 – Infraštruktúra </w:t>
            </w:r>
            <w:proofErr w:type="spellStart"/>
            <w:r w:rsidR="00AE6CDB">
              <w:rPr>
                <w:sz w:val="20"/>
                <w:szCs w:val="20"/>
              </w:rPr>
              <w:t>intermodálnej</w:t>
            </w:r>
            <w:proofErr w:type="spellEnd"/>
            <w:r w:rsidR="00AE6CDB">
              <w:rPr>
                <w:sz w:val="20"/>
                <w:szCs w:val="20"/>
              </w:rPr>
              <w:t xml:space="preserve"> prepravy. V nadväznosti na rozhodnutie EK k štátnej pomoci pri výstavbe terminálov </w:t>
            </w:r>
            <w:proofErr w:type="spellStart"/>
            <w:r w:rsidR="00AE6CDB">
              <w:rPr>
                <w:sz w:val="20"/>
                <w:szCs w:val="20"/>
              </w:rPr>
              <w:t>intermodálnej</w:t>
            </w:r>
            <w:proofErr w:type="spellEnd"/>
            <w:r w:rsidR="00AE6CDB">
              <w:rPr>
                <w:sz w:val="20"/>
                <w:szCs w:val="20"/>
              </w:rPr>
              <w:t xml:space="preserve"> prepravy (TIP), že len podpora pri výstavbe TIP Žilina je zlučiteľná s vnútorným trhom je potrebné </w:t>
            </w:r>
            <w:proofErr w:type="spellStart"/>
            <w:r w:rsidR="00AE6CDB">
              <w:rPr>
                <w:sz w:val="20"/>
                <w:szCs w:val="20"/>
              </w:rPr>
              <w:t>realokovať</w:t>
            </w:r>
            <w:proofErr w:type="spellEnd"/>
            <w:r w:rsidR="00AE6CDB">
              <w:rPr>
                <w:sz w:val="20"/>
                <w:szCs w:val="20"/>
              </w:rPr>
              <w:t xml:space="preserve"> projektovo nepokrytých cca. 101 mil. € (alokovaných na výstavbu ďalších troch TIP ) z PO 3 do PO 1 – Železničná infraštruktúra.</w:t>
            </w:r>
          </w:p>
        </w:tc>
      </w:tr>
      <w:tr w:rsidR="002064C5" w:rsidRPr="00CB793B" w:rsidTr="009154AB">
        <w:trPr>
          <w:trHeight w:val="205"/>
        </w:trPr>
        <w:tc>
          <w:tcPr>
            <w:tcW w:w="2127" w:type="dxa"/>
            <w:shd w:val="clear" w:color="auto" w:fill="FFFF00"/>
            <w:vAlign w:val="center"/>
          </w:tcPr>
          <w:p w:rsidR="002064C5" w:rsidRPr="000C0DCB" w:rsidRDefault="002064C5" w:rsidP="00796A97">
            <w:pPr>
              <w:jc w:val="center"/>
              <w:rPr>
                <w:sz w:val="20"/>
                <w:szCs w:val="20"/>
              </w:rPr>
            </w:pPr>
          </w:p>
          <w:p w:rsidR="002064C5" w:rsidRPr="000C0DCB" w:rsidRDefault="002064C5" w:rsidP="00796A97">
            <w:pPr>
              <w:jc w:val="center"/>
              <w:rPr>
                <w:sz w:val="20"/>
                <w:szCs w:val="20"/>
              </w:rPr>
            </w:pPr>
            <w:r w:rsidRPr="000C0DCB">
              <w:rPr>
                <w:sz w:val="20"/>
                <w:szCs w:val="20"/>
              </w:rPr>
              <w:t>OP Technická pomoc</w:t>
            </w:r>
          </w:p>
          <w:p w:rsidR="002064C5" w:rsidRPr="000C0DCB" w:rsidRDefault="002064C5" w:rsidP="00796A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064C5" w:rsidRPr="000C0DCB" w:rsidRDefault="002064C5" w:rsidP="003E1898">
            <w:pPr>
              <w:jc w:val="center"/>
              <w:rPr>
                <w:sz w:val="20"/>
                <w:szCs w:val="20"/>
              </w:rPr>
            </w:pPr>
            <w:r w:rsidRPr="000C0DCB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64C5" w:rsidRPr="000C0DCB" w:rsidRDefault="002064C5" w:rsidP="003E1898">
            <w:pPr>
              <w:jc w:val="center"/>
              <w:rPr>
                <w:sz w:val="20"/>
                <w:szCs w:val="20"/>
              </w:rPr>
            </w:pPr>
            <w:r w:rsidRPr="000C0DCB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64C5" w:rsidRPr="000C0DCB" w:rsidRDefault="002064C5" w:rsidP="003E1898">
            <w:pPr>
              <w:jc w:val="center"/>
              <w:rPr>
                <w:sz w:val="20"/>
                <w:szCs w:val="20"/>
              </w:rPr>
            </w:pPr>
            <w:r w:rsidRPr="000C0DCB">
              <w:rPr>
                <w:sz w:val="20"/>
                <w:szCs w:val="20"/>
              </w:rPr>
              <w:t>-</w:t>
            </w:r>
          </w:p>
        </w:tc>
        <w:tc>
          <w:tcPr>
            <w:tcW w:w="7411" w:type="dxa"/>
            <w:shd w:val="clear" w:color="auto" w:fill="auto"/>
            <w:vAlign w:val="center"/>
          </w:tcPr>
          <w:p w:rsidR="002064C5" w:rsidRPr="000C0DCB" w:rsidRDefault="002064C5" w:rsidP="00493CFD">
            <w:pPr>
              <w:ind w:left="-108"/>
              <w:jc w:val="center"/>
              <w:rPr>
                <w:sz w:val="20"/>
                <w:szCs w:val="20"/>
              </w:rPr>
            </w:pPr>
            <w:r w:rsidRPr="000C0DCB">
              <w:rPr>
                <w:sz w:val="20"/>
                <w:szCs w:val="20"/>
              </w:rPr>
              <w:t>-</w:t>
            </w:r>
          </w:p>
        </w:tc>
      </w:tr>
      <w:tr w:rsidR="002064C5" w:rsidRPr="00CB793B" w:rsidTr="009154AB">
        <w:trPr>
          <w:trHeight w:val="284"/>
        </w:trPr>
        <w:tc>
          <w:tcPr>
            <w:tcW w:w="2127" w:type="dxa"/>
            <w:shd w:val="clear" w:color="auto" w:fill="FFFF00"/>
            <w:vAlign w:val="center"/>
          </w:tcPr>
          <w:p w:rsidR="002064C5" w:rsidRPr="006A3AE9" w:rsidRDefault="002064C5" w:rsidP="00014FC9">
            <w:pPr>
              <w:jc w:val="center"/>
              <w:rPr>
                <w:sz w:val="20"/>
                <w:szCs w:val="20"/>
              </w:rPr>
            </w:pPr>
            <w:r w:rsidRPr="006A3AE9">
              <w:rPr>
                <w:sz w:val="20"/>
                <w:szCs w:val="20"/>
              </w:rPr>
              <w:t>OP Vzdelávanie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064C5" w:rsidRPr="006A3AE9" w:rsidRDefault="002064C5" w:rsidP="00473080">
            <w:pPr>
              <w:jc w:val="center"/>
              <w:rPr>
                <w:sz w:val="20"/>
                <w:szCs w:val="20"/>
              </w:rPr>
            </w:pPr>
            <w:r w:rsidRPr="006A3AE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64C5" w:rsidRPr="006A3AE9" w:rsidRDefault="002064C5" w:rsidP="00473080">
            <w:pPr>
              <w:jc w:val="center"/>
              <w:rPr>
                <w:sz w:val="20"/>
                <w:szCs w:val="20"/>
              </w:rPr>
            </w:pPr>
            <w:r w:rsidRPr="006A3AE9"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64C5" w:rsidRPr="006A3AE9" w:rsidRDefault="002064C5" w:rsidP="00473080">
            <w:pPr>
              <w:jc w:val="center"/>
              <w:rPr>
                <w:sz w:val="20"/>
                <w:szCs w:val="20"/>
              </w:rPr>
            </w:pPr>
            <w:r w:rsidRPr="006A3AE9">
              <w:rPr>
                <w:sz w:val="20"/>
                <w:szCs w:val="20"/>
              </w:rPr>
              <w:t>-</w:t>
            </w:r>
          </w:p>
        </w:tc>
        <w:tc>
          <w:tcPr>
            <w:tcW w:w="7411" w:type="dxa"/>
            <w:shd w:val="clear" w:color="auto" w:fill="auto"/>
            <w:vAlign w:val="center"/>
          </w:tcPr>
          <w:p w:rsidR="002064C5" w:rsidRPr="006A3AE9" w:rsidRDefault="002064C5" w:rsidP="00493CFD">
            <w:pPr>
              <w:ind w:left="-108"/>
              <w:jc w:val="center"/>
              <w:rPr>
                <w:sz w:val="20"/>
                <w:szCs w:val="20"/>
              </w:rPr>
            </w:pPr>
            <w:r w:rsidRPr="006A3AE9">
              <w:rPr>
                <w:sz w:val="20"/>
                <w:szCs w:val="20"/>
              </w:rPr>
              <w:t>-</w:t>
            </w:r>
          </w:p>
        </w:tc>
      </w:tr>
      <w:tr w:rsidR="0097500C" w:rsidRPr="0097500C" w:rsidTr="009154AB">
        <w:trPr>
          <w:trHeight w:val="1315"/>
        </w:trPr>
        <w:tc>
          <w:tcPr>
            <w:tcW w:w="2127" w:type="dxa"/>
            <w:vMerge w:val="restart"/>
            <w:shd w:val="clear" w:color="auto" w:fill="FFFF00"/>
            <w:vAlign w:val="center"/>
          </w:tcPr>
          <w:p w:rsidR="0097500C" w:rsidRPr="0097500C" w:rsidRDefault="0097500C" w:rsidP="00014FC9">
            <w:pPr>
              <w:jc w:val="center"/>
              <w:rPr>
                <w:sz w:val="20"/>
                <w:szCs w:val="20"/>
              </w:rPr>
            </w:pPr>
            <w:r w:rsidRPr="0097500C">
              <w:rPr>
                <w:sz w:val="20"/>
                <w:szCs w:val="20"/>
              </w:rPr>
              <w:t>OP Zdravotníctvo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500C" w:rsidRPr="0097500C" w:rsidRDefault="0097500C" w:rsidP="005311E8">
            <w:pPr>
              <w:jc w:val="center"/>
              <w:rPr>
                <w:sz w:val="20"/>
                <w:szCs w:val="20"/>
              </w:rPr>
            </w:pPr>
            <w:r w:rsidRPr="0097500C">
              <w:rPr>
                <w:rFonts w:eastAsiaTheme="minorHAnsi"/>
                <w:sz w:val="20"/>
                <w:szCs w:val="20"/>
                <w:lang w:eastAsia="en-US"/>
              </w:rPr>
              <w:t>4.10.2012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7500C" w:rsidRPr="0097500C" w:rsidRDefault="0097500C" w:rsidP="005311E8">
            <w:pPr>
              <w:jc w:val="center"/>
              <w:rPr>
                <w:sz w:val="20"/>
                <w:szCs w:val="20"/>
              </w:rPr>
            </w:pPr>
            <w:r w:rsidRPr="0097500C">
              <w:rPr>
                <w:sz w:val="20"/>
                <w:szCs w:val="20"/>
              </w:rPr>
              <w:t>24.9.2013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7500C" w:rsidRPr="0097500C" w:rsidRDefault="0097500C" w:rsidP="005311E8">
            <w:pPr>
              <w:jc w:val="center"/>
              <w:rPr>
                <w:sz w:val="20"/>
                <w:szCs w:val="20"/>
              </w:rPr>
            </w:pPr>
            <w:r w:rsidRPr="0097500C">
              <w:rPr>
                <w:rFonts w:eastAsiaTheme="minorHAnsi"/>
                <w:sz w:val="20"/>
                <w:szCs w:val="20"/>
                <w:lang w:eastAsia="en-US"/>
              </w:rPr>
              <w:t>C(2013) 6197</w:t>
            </w:r>
          </w:p>
        </w:tc>
        <w:tc>
          <w:tcPr>
            <w:tcW w:w="7411" w:type="dxa"/>
            <w:shd w:val="clear" w:color="auto" w:fill="auto"/>
            <w:vAlign w:val="center"/>
          </w:tcPr>
          <w:p w:rsidR="0097500C" w:rsidRPr="0097500C" w:rsidRDefault="0097500C" w:rsidP="0097500C">
            <w:pPr>
              <w:pStyle w:val="Odsekzoznamu"/>
              <w:numPr>
                <w:ilvl w:val="0"/>
                <w:numId w:val="13"/>
              </w:numPr>
              <w:ind w:left="343" w:hanging="3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</w:t>
            </w:r>
            <w:r w:rsidRPr="0097500C">
              <w:rPr>
                <w:sz w:val="20"/>
                <w:szCs w:val="20"/>
              </w:rPr>
              <w:t>prava názvov a definícií ukazovateľov OPZ za účelom zosúladenia ukazovateľov na</w:t>
            </w:r>
            <w:r>
              <w:rPr>
                <w:sz w:val="20"/>
                <w:szCs w:val="20"/>
              </w:rPr>
              <w:t> </w:t>
            </w:r>
            <w:r w:rsidRPr="0097500C">
              <w:rPr>
                <w:sz w:val="20"/>
                <w:szCs w:val="20"/>
              </w:rPr>
              <w:t>programovej a projektovej úrovni</w:t>
            </w:r>
            <w:r>
              <w:rPr>
                <w:sz w:val="20"/>
                <w:szCs w:val="20"/>
              </w:rPr>
              <w:t>,</w:t>
            </w:r>
          </w:p>
          <w:p w:rsidR="0097500C" w:rsidRPr="0097500C" w:rsidRDefault="0097500C" w:rsidP="0097500C">
            <w:pPr>
              <w:pStyle w:val="Odsekzoznamu"/>
              <w:numPr>
                <w:ilvl w:val="0"/>
                <w:numId w:val="13"/>
              </w:numPr>
              <w:ind w:left="343" w:hanging="3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Pr="0097500C">
              <w:rPr>
                <w:sz w:val="20"/>
                <w:szCs w:val="20"/>
              </w:rPr>
              <w:t xml:space="preserve">ormálne úpravy textu týkajúce sa zmeny sídla Centrálneho koordinačného orgánu (ďalej len „CKO“) vyplývajúce zo zákona č. 37/2010 Z. z. a zákona č. 403/2010 </w:t>
            </w:r>
            <w:proofErr w:type="spellStart"/>
            <w:r w:rsidRPr="0097500C">
              <w:rPr>
                <w:sz w:val="20"/>
                <w:szCs w:val="20"/>
              </w:rPr>
              <w:t>Z.z</w:t>
            </w:r>
            <w:proofErr w:type="spellEnd"/>
            <w:r w:rsidRPr="0097500C">
              <w:rPr>
                <w:sz w:val="20"/>
                <w:szCs w:val="20"/>
              </w:rPr>
              <w:t>., ktorým sa mení a dopĺňa zákon č. 575/2001 Z. z. o organizácii činnosti vlády a o organizácii ústrednej štátnej správy v znení neskorších predpisov</w:t>
            </w:r>
            <w:r>
              <w:rPr>
                <w:sz w:val="20"/>
                <w:szCs w:val="20"/>
              </w:rPr>
              <w:t>,</w:t>
            </w:r>
          </w:p>
          <w:p w:rsidR="0097500C" w:rsidRPr="0097500C" w:rsidRDefault="0097500C" w:rsidP="0097500C">
            <w:pPr>
              <w:pStyle w:val="Odsekzoznamu"/>
              <w:numPr>
                <w:ilvl w:val="0"/>
                <w:numId w:val="13"/>
              </w:numPr>
              <w:ind w:left="343" w:hanging="3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97500C">
              <w:rPr>
                <w:sz w:val="20"/>
                <w:szCs w:val="20"/>
              </w:rPr>
              <w:t>presnenie definície oprávnených prijímateľov v rámci prioritnej osi 1 a 2 v súlade s definíciami uvedenými a schválenými v Programových manuáloch OPZ (verzia 1.0 z 28. januára 2008 a verzia 2.0 z 22. mája 2008).</w:t>
            </w:r>
          </w:p>
        </w:tc>
      </w:tr>
      <w:tr w:rsidR="0097500C" w:rsidRPr="009A5D9D" w:rsidTr="00920D59">
        <w:trPr>
          <w:trHeight w:val="641"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97500C" w:rsidRPr="0097500C" w:rsidRDefault="0097500C" w:rsidP="00014F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00C" w:rsidRPr="0097500C" w:rsidRDefault="0097500C" w:rsidP="005311E8">
            <w:pPr>
              <w:jc w:val="center"/>
              <w:rPr>
                <w:sz w:val="20"/>
                <w:szCs w:val="20"/>
              </w:rPr>
            </w:pPr>
            <w:r w:rsidRPr="0097500C">
              <w:rPr>
                <w:sz w:val="20"/>
                <w:szCs w:val="20"/>
              </w:rPr>
              <w:t>3.7.2013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00C" w:rsidRPr="0097500C" w:rsidRDefault="0097500C" w:rsidP="005311E8">
            <w:pPr>
              <w:jc w:val="center"/>
              <w:rPr>
                <w:sz w:val="20"/>
                <w:szCs w:val="20"/>
              </w:rPr>
            </w:pPr>
            <w:r w:rsidRPr="0097500C">
              <w:rPr>
                <w:sz w:val="20"/>
                <w:szCs w:val="20"/>
              </w:rPr>
              <w:t>24.9.2013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00C" w:rsidRPr="0097500C" w:rsidRDefault="0097500C" w:rsidP="005311E8">
            <w:pPr>
              <w:jc w:val="center"/>
              <w:rPr>
                <w:sz w:val="20"/>
                <w:szCs w:val="20"/>
              </w:rPr>
            </w:pPr>
            <w:r w:rsidRPr="0097500C">
              <w:rPr>
                <w:rFonts w:eastAsiaTheme="minorHAnsi"/>
                <w:sz w:val="20"/>
                <w:szCs w:val="20"/>
                <w:lang w:eastAsia="en-US"/>
              </w:rPr>
              <w:t>C(2013) 6197</w:t>
            </w:r>
          </w:p>
        </w:tc>
        <w:tc>
          <w:tcPr>
            <w:tcW w:w="7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00C" w:rsidRPr="0097500C" w:rsidRDefault="0097500C" w:rsidP="0097500C">
            <w:pPr>
              <w:pStyle w:val="Odsekzoznamu"/>
              <w:numPr>
                <w:ilvl w:val="0"/>
                <w:numId w:val="13"/>
              </w:numPr>
              <w:ind w:left="343" w:hanging="3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Pr="0097500C">
              <w:rPr>
                <w:sz w:val="20"/>
                <w:szCs w:val="20"/>
              </w:rPr>
              <w:t>ealokácia</w:t>
            </w:r>
            <w:r>
              <w:rPr>
                <w:sz w:val="20"/>
                <w:szCs w:val="20"/>
              </w:rPr>
              <w:t xml:space="preserve"> </w:t>
            </w:r>
            <w:r w:rsidRPr="0097500C">
              <w:rPr>
                <w:sz w:val="20"/>
                <w:szCs w:val="20"/>
              </w:rPr>
              <w:t>finančných prostriedkov z prioritnej osi 1 - „Modernizácia zdravotníckeho systému nemocníc“ do prioritnej osi 2 – „Podpora zdravia a predchádzanie zdravotným rizikám“, do opatrenia 2.1 Rekonštrukcia a modernizácia zariadení ambulantnej zdravotnej starostlivosti“ na základe disponibilných finančných p</w:t>
            </w:r>
            <w:r>
              <w:rPr>
                <w:sz w:val="20"/>
                <w:szCs w:val="20"/>
              </w:rPr>
              <w:t>rostriedkov na prioritnej osi 1,</w:t>
            </w:r>
          </w:p>
          <w:p w:rsidR="0097500C" w:rsidRPr="0097500C" w:rsidRDefault="0097500C" w:rsidP="0097500C">
            <w:pPr>
              <w:pStyle w:val="Odsekzoznamu"/>
              <w:numPr>
                <w:ilvl w:val="0"/>
                <w:numId w:val="13"/>
              </w:numPr>
              <w:ind w:left="343" w:hanging="3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97500C">
              <w:rPr>
                <w:sz w:val="20"/>
                <w:szCs w:val="20"/>
              </w:rPr>
              <w:t xml:space="preserve">avýšenie národných zdrojov na </w:t>
            </w:r>
            <w:r>
              <w:rPr>
                <w:sz w:val="20"/>
                <w:szCs w:val="20"/>
              </w:rPr>
              <w:t>p</w:t>
            </w:r>
            <w:r w:rsidRPr="0097500C">
              <w:rPr>
                <w:sz w:val="20"/>
                <w:szCs w:val="20"/>
              </w:rPr>
              <w:t>rioritnej osi 3</w:t>
            </w:r>
            <w:r>
              <w:rPr>
                <w:sz w:val="20"/>
                <w:szCs w:val="20"/>
              </w:rPr>
              <w:t xml:space="preserve"> -</w:t>
            </w:r>
            <w:r w:rsidRPr="0097500C">
              <w:rPr>
                <w:sz w:val="20"/>
                <w:szCs w:val="20"/>
              </w:rPr>
              <w:t xml:space="preserve"> Technická pomoc o sumu 1 EUR z technických dôvodov po zavedení  novej verzie systému SFC2007 (ďalej len „SFC“). </w:t>
            </w:r>
          </w:p>
          <w:p w:rsidR="0097500C" w:rsidRPr="0097500C" w:rsidRDefault="006574B4" w:rsidP="0097500C">
            <w:pPr>
              <w:pStyle w:val="Odsekzoznamu"/>
              <w:numPr>
                <w:ilvl w:val="0"/>
                <w:numId w:val="13"/>
              </w:numPr>
              <w:ind w:left="343" w:hanging="3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97500C" w:rsidRPr="0097500C">
              <w:rPr>
                <w:sz w:val="20"/>
                <w:szCs w:val="20"/>
              </w:rPr>
              <w:t xml:space="preserve">oplnenie </w:t>
            </w:r>
            <w:proofErr w:type="spellStart"/>
            <w:r w:rsidR="0097500C" w:rsidRPr="0097500C">
              <w:rPr>
                <w:sz w:val="20"/>
                <w:szCs w:val="20"/>
              </w:rPr>
              <w:t>core</w:t>
            </w:r>
            <w:proofErr w:type="spellEnd"/>
            <w:r w:rsidR="0097500C" w:rsidRPr="0097500C">
              <w:rPr>
                <w:sz w:val="20"/>
                <w:szCs w:val="20"/>
              </w:rPr>
              <w:t xml:space="preserve"> ukazovateľa - „Počet podporených projektov (Informačná spoločnosť)“ do zoznamu </w:t>
            </w:r>
            <w:proofErr w:type="spellStart"/>
            <w:r w:rsidR="0097500C" w:rsidRPr="0097500C">
              <w:rPr>
                <w:sz w:val="20"/>
                <w:szCs w:val="20"/>
              </w:rPr>
              <w:t>core</w:t>
            </w:r>
            <w:proofErr w:type="spellEnd"/>
            <w:r w:rsidR="0097500C" w:rsidRPr="0097500C">
              <w:rPr>
                <w:sz w:val="20"/>
                <w:szCs w:val="20"/>
              </w:rPr>
              <w:t xml:space="preserve"> ukazovateľov OPZ na základe odporúčania Európskej komisie, ktoré bolo adresované v rámci pripomienok EK k výročnej správe OPZ za rok 2011 a následne prijatého uznesenia Monitorovacieho výboru pre OPZ (ďalej len „MV pre OPZ“) dňa 25. 9. 2012, ktorým MV pre OPZ schválil doplnenie </w:t>
            </w:r>
            <w:proofErr w:type="spellStart"/>
            <w:r w:rsidR="0097500C" w:rsidRPr="0097500C">
              <w:rPr>
                <w:sz w:val="20"/>
                <w:szCs w:val="20"/>
              </w:rPr>
              <w:t>core</w:t>
            </w:r>
            <w:proofErr w:type="spellEnd"/>
            <w:r w:rsidR="0097500C" w:rsidRPr="0097500C">
              <w:rPr>
                <w:sz w:val="20"/>
                <w:szCs w:val="20"/>
              </w:rPr>
              <w:t xml:space="preserve"> ukazovateľa do setu ukazovateľov OPZ. </w:t>
            </w:r>
          </w:p>
          <w:p w:rsidR="0097500C" w:rsidRPr="0097500C" w:rsidRDefault="006574B4" w:rsidP="0097500C">
            <w:pPr>
              <w:pStyle w:val="Odsekzoznamu"/>
              <w:numPr>
                <w:ilvl w:val="0"/>
                <w:numId w:val="13"/>
              </w:numPr>
              <w:ind w:left="343" w:hanging="34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97500C" w:rsidRPr="0097500C">
              <w:rPr>
                <w:sz w:val="20"/>
                <w:szCs w:val="20"/>
              </w:rPr>
              <w:t xml:space="preserve">ákon č. 60/2013 Z. z. z 13. marca 2013,  ktorým sa mení a dopĺňa zákon </w:t>
            </w:r>
            <w:r w:rsidR="0097500C" w:rsidRPr="0097500C">
              <w:rPr>
                <w:sz w:val="20"/>
                <w:szCs w:val="20"/>
              </w:rPr>
              <w:lastRenderedPageBreak/>
              <w:t>č.</w:t>
            </w:r>
            <w:r>
              <w:rPr>
                <w:sz w:val="20"/>
                <w:szCs w:val="20"/>
              </w:rPr>
              <w:t> </w:t>
            </w:r>
            <w:r w:rsidR="0097500C" w:rsidRPr="0097500C">
              <w:rPr>
                <w:sz w:val="20"/>
                <w:szCs w:val="20"/>
              </w:rPr>
              <w:t>575/2001 Z. z. o organizácii činnosti vlády a organizácii ústrednej štátnej správy v znení neskorších predpisov a ktorým sa menia a dopĺňajú niektoré zákony.</w:t>
            </w:r>
          </w:p>
        </w:tc>
      </w:tr>
      <w:tr w:rsidR="006574B4" w:rsidRPr="009A5D9D" w:rsidTr="00493CFD">
        <w:trPr>
          <w:trHeight w:val="6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574B4" w:rsidRPr="00CB793B" w:rsidRDefault="006574B4" w:rsidP="00014FC9">
            <w:pPr>
              <w:jc w:val="center"/>
              <w:rPr>
                <w:sz w:val="20"/>
                <w:szCs w:val="20"/>
                <w:highlight w:val="yellow"/>
              </w:rPr>
            </w:pPr>
            <w:r w:rsidRPr="00CB793B">
              <w:rPr>
                <w:sz w:val="20"/>
                <w:szCs w:val="20"/>
                <w:highlight w:val="yellow"/>
              </w:rPr>
              <w:lastRenderedPageBreak/>
              <w:t>OP Zamestnanosť a sociálna inklúzia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B4" w:rsidRDefault="006574B4" w:rsidP="003A1325">
            <w:pPr>
              <w:spacing w:line="276" w:lineRule="auto"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sz w:val="20"/>
              </w:rPr>
              <w:t>13.9.2013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B4" w:rsidRDefault="006574B4" w:rsidP="003A1325">
            <w:pPr>
              <w:spacing w:line="276" w:lineRule="auto"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sz w:val="20"/>
              </w:rPr>
              <w:t>09/12/2013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B4" w:rsidRDefault="006574B4" w:rsidP="003A1325">
            <w:pPr>
              <w:spacing w:line="276" w:lineRule="auto"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sz w:val="20"/>
              </w:rPr>
              <w:t xml:space="preserve">  C(2013) 8654  </w:t>
            </w:r>
          </w:p>
        </w:tc>
        <w:tc>
          <w:tcPr>
            <w:tcW w:w="7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B4" w:rsidRDefault="006574B4" w:rsidP="006574B4">
            <w:pPr>
              <w:pStyle w:val="Odsekzoznamu"/>
              <w:numPr>
                <w:ilvl w:val="0"/>
                <w:numId w:val="13"/>
              </w:numPr>
              <w:spacing w:after="120"/>
              <w:ind w:left="340" w:hanging="340"/>
              <w:jc w:val="both"/>
              <w:rPr>
                <w:rFonts w:eastAsiaTheme="minorHAnsi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s</w:t>
            </w:r>
            <w:r w:rsidRPr="006574B4">
              <w:rPr>
                <w:sz w:val="20"/>
                <w:szCs w:val="20"/>
              </w:rPr>
              <w:t> prihliadnutím na aktuálny stav čerpania a kontrahovania jednotl</w:t>
            </w:r>
            <w:r>
              <w:rPr>
                <w:sz w:val="20"/>
                <w:szCs w:val="20"/>
              </w:rPr>
              <w:t>ivých prioritných osí, RO navrhol</w:t>
            </w:r>
            <w:r w:rsidRPr="006574B4">
              <w:rPr>
                <w:sz w:val="20"/>
                <w:szCs w:val="20"/>
              </w:rPr>
              <w:t xml:space="preserve"> presun finančných prostriedkov z  prioritnej osi 2 do prioritnej osi 1 a ich využitie na opatrenia riešiace vysokú nezamestnanosť.</w:t>
            </w:r>
          </w:p>
        </w:tc>
      </w:tr>
    </w:tbl>
    <w:p w:rsidR="008B181F" w:rsidRDefault="008B181F">
      <w:pPr>
        <w:pStyle w:val="Odsekzoznamu"/>
        <w:ind w:left="-851"/>
        <w:rPr>
          <w:sz w:val="20"/>
          <w:szCs w:val="20"/>
        </w:rPr>
      </w:pPr>
    </w:p>
    <w:p w:rsidR="008B181F" w:rsidRPr="001048F7" w:rsidRDefault="008B181F" w:rsidP="001048F7"/>
    <w:p w:rsidR="008B181F" w:rsidRDefault="008B181F" w:rsidP="008B181F"/>
    <w:p w:rsidR="007469BC" w:rsidRPr="001048F7" w:rsidRDefault="008B181F" w:rsidP="001048F7">
      <w:pPr>
        <w:tabs>
          <w:tab w:val="left" w:pos="7668"/>
        </w:tabs>
      </w:pPr>
      <w:r>
        <w:tab/>
      </w:r>
    </w:p>
    <w:sectPr w:rsidR="007469BC" w:rsidRPr="001048F7" w:rsidSect="00796A97">
      <w:headerReference w:type="default" r:id="rId9"/>
      <w:footerReference w:type="default" r:id="rId10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BE1" w:rsidRDefault="000C1BE1" w:rsidP="008106E3">
      <w:r>
        <w:separator/>
      </w:r>
    </w:p>
  </w:endnote>
  <w:endnote w:type="continuationSeparator" w:id="0">
    <w:p w:rsidR="000C1BE1" w:rsidRDefault="000C1BE1" w:rsidP="00810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75229"/>
      <w:docPartObj>
        <w:docPartGallery w:val="Page Numbers (Bottom of Page)"/>
        <w:docPartUnique/>
      </w:docPartObj>
    </w:sdtPr>
    <w:sdtEndPr/>
    <w:sdtContent>
      <w:p w:rsidR="00C64731" w:rsidRDefault="0059132A">
        <w:pPr>
          <w:pStyle w:val="Pt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6F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04BC0" w:rsidRDefault="00F04BC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BE1" w:rsidRDefault="000C1BE1" w:rsidP="008106E3">
      <w:r>
        <w:separator/>
      </w:r>
    </w:p>
  </w:footnote>
  <w:footnote w:type="continuationSeparator" w:id="0">
    <w:p w:rsidR="000C1BE1" w:rsidRDefault="000C1BE1" w:rsidP="00810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10" w:type="dxa"/>
      <w:tblInd w:w="-7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27"/>
      <w:gridCol w:w="1701"/>
      <w:gridCol w:w="1559"/>
      <w:gridCol w:w="2552"/>
      <w:gridCol w:w="7371"/>
    </w:tblGrid>
    <w:tr w:rsidR="00A34678" w:rsidRPr="00F04BC0" w:rsidTr="00DA18BA">
      <w:trPr>
        <w:trHeight w:val="481"/>
      </w:trPr>
      <w:tc>
        <w:tcPr>
          <w:tcW w:w="15310" w:type="dxa"/>
          <w:gridSpan w:val="5"/>
          <w:tcBorders>
            <w:top w:val="nil"/>
            <w:left w:val="nil"/>
            <w:right w:val="nil"/>
          </w:tcBorders>
          <w:shd w:val="clear" w:color="auto" w:fill="auto"/>
          <w:vAlign w:val="center"/>
        </w:tcPr>
        <w:p w:rsidR="00A34678" w:rsidRPr="00A34678" w:rsidRDefault="00A34678" w:rsidP="00B07C50">
          <w:pPr>
            <w:rPr>
              <w:b/>
              <w:sz w:val="20"/>
              <w:szCs w:val="20"/>
            </w:rPr>
          </w:pPr>
          <w:r w:rsidRPr="00A34678">
            <w:rPr>
              <w:b/>
              <w:sz w:val="20"/>
              <w:szCs w:val="20"/>
            </w:rPr>
            <w:t xml:space="preserve">Príloha č. </w:t>
          </w:r>
          <w:r w:rsidR="00B07C50">
            <w:rPr>
              <w:b/>
              <w:sz w:val="20"/>
              <w:szCs w:val="20"/>
            </w:rPr>
            <w:t>7</w:t>
          </w:r>
          <w:r w:rsidR="0027610C">
            <w:t xml:space="preserve"> </w:t>
          </w:r>
          <w:r w:rsidR="0027610C" w:rsidRPr="0027610C">
            <w:rPr>
              <w:b/>
              <w:sz w:val="20"/>
              <w:szCs w:val="20"/>
            </w:rPr>
            <w:t>Informácia o</w:t>
          </w:r>
          <w:r w:rsidR="0027610C">
            <w:rPr>
              <w:b/>
              <w:sz w:val="20"/>
              <w:szCs w:val="20"/>
            </w:rPr>
            <w:t xml:space="preserve"> revíziách operačných programov v období </w:t>
          </w:r>
          <w:r w:rsidR="0027610C" w:rsidRPr="0027610C">
            <w:rPr>
              <w:b/>
              <w:sz w:val="20"/>
              <w:szCs w:val="20"/>
            </w:rPr>
            <w:t xml:space="preserve">od </w:t>
          </w:r>
          <w:r w:rsidR="00CB793B" w:rsidRPr="00CB793B">
            <w:rPr>
              <w:b/>
              <w:sz w:val="20"/>
              <w:szCs w:val="20"/>
            </w:rPr>
            <w:t>01.07.2013 do 31.12.2013</w:t>
          </w:r>
        </w:p>
      </w:tc>
    </w:tr>
    <w:tr w:rsidR="006A13FC" w:rsidRPr="00F04BC0" w:rsidTr="009154AB">
      <w:trPr>
        <w:trHeight w:val="481"/>
      </w:trPr>
      <w:tc>
        <w:tcPr>
          <w:tcW w:w="2127" w:type="dxa"/>
          <w:tcBorders>
            <w:left w:val="single" w:sz="4" w:space="0" w:color="auto"/>
          </w:tcBorders>
          <w:shd w:val="clear" w:color="auto" w:fill="FFFF00"/>
          <w:vAlign w:val="center"/>
        </w:tcPr>
        <w:p w:rsidR="006A13FC" w:rsidRPr="00F04BC0" w:rsidRDefault="006A13FC" w:rsidP="006A2A2B">
          <w:pPr>
            <w:jc w:val="center"/>
            <w:rPr>
              <w:b/>
              <w:sz w:val="20"/>
              <w:szCs w:val="20"/>
            </w:rPr>
          </w:pPr>
          <w:r w:rsidRPr="00F04BC0">
            <w:rPr>
              <w:b/>
              <w:sz w:val="20"/>
              <w:szCs w:val="20"/>
            </w:rPr>
            <w:t>Operačný program</w:t>
          </w:r>
        </w:p>
        <w:p w:rsidR="006A13FC" w:rsidRPr="00F04BC0" w:rsidRDefault="006A13FC" w:rsidP="006A2A2B">
          <w:pPr>
            <w:jc w:val="center"/>
            <w:rPr>
              <w:b/>
              <w:sz w:val="20"/>
              <w:szCs w:val="20"/>
            </w:rPr>
          </w:pPr>
          <w:r w:rsidRPr="00F04BC0">
            <w:rPr>
              <w:b/>
              <w:sz w:val="20"/>
              <w:szCs w:val="20"/>
            </w:rPr>
            <w:t>(OP)</w:t>
          </w:r>
        </w:p>
      </w:tc>
      <w:tc>
        <w:tcPr>
          <w:tcW w:w="1701" w:type="dxa"/>
          <w:shd w:val="clear" w:color="auto" w:fill="FFFF00"/>
          <w:vAlign w:val="center"/>
        </w:tcPr>
        <w:p w:rsidR="006A13FC" w:rsidRPr="00F04BC0" w:rsidRDefault="006A13FC" w:rsidP="008B181F">
          <w:pPr>
            <w:jc w:val="center"/>
            <w:rPr>
              <w:b/>
              <w:sz w:val="20"/>
              <w:szCs w:val="20"/>
            </w:rPr>
          </w:pPr>
          <w:r w:rsidRPr="00F04BC0">
            <w:rPr>
              <w:b/>
              <w:sz w:val="20"/>
              <w:szCs w:val="20"/>
            </w:rPr>
            <w:t xml:space="preserve">Dátum zaslania navrhnutej revízie OP </w:t>
          </w:r>
          <w:r w:rsidR="008B000B">
            <w:rPr>
              <w:b/>
              <w:sz w:val="20"/>
              <w:szCs w:val="20"/>
            </w:rPr>
            <w:t>E</w:t>
          </w:r>
          <w:r w:rsidR="008B181F">
            <w:rPr>
              <w:b/>
              <w:sz w:val="20"/>
              <w:szCs w:val="20"/>
            </w:rPr>
            <w:t>ur</w:t>
          </w:r>
          <w:r w:rsidRPr="00F04BC0">
            <w:rPr>
              <w:b/>
              <w:sz w:val="20"/>
              <w:szCs w:val="20"/>
            </w:rPr>
            <w:t>ópskej komisií</w:t>
          </w:r>
        </w:p>
      </w:tc>
      <w:tc>
        <w:tcPr>
          <w:tcW w:w="1559" w:type="dxa"/>
          <w:shd w:val="clear" w:color="auto" w:fill="FFFF00"/>
          <w:vAlign w:val="center"/>
        </w:tcPr>
        <w:p w:rsidR="006A13FC" w:rsidRPr="00F04BC0" w:rsidRDefault="006A13FC" w:rsidP="008B181F">
          <w:pPr>
            <w:jc w:val="center"/>
            <w:rPr>
              <w:b/>
              <w:sz w:val="20"/>
              <w:szCs w:val="20"/>
            </w:rPr>
          </w:pPr>
          <w:r w:rsidRPr="00F04BC0">
            <w:rPr>
              <w:b/>
              <w:sz w:val="20"/>
              <w:szCs w:val="20"/>
            </w:rPr>
            <w:t xml:space="preserve">Dátum schválenia revízie OP </w:t>
          </w:r>
          <w:r w:rsidR="008B000B">
            <w:rPr>
              <w:b/>
              <w:sz w:val="20"/>
              <w:szCs w:val="20"/>
            </w:rPr>
            <w:t>E</w:t>
          </w:r>
          <w:r w:rsidR="008B181F">
            <w:rPr>
              <w:b/>
              <w:sz w:val="20"/>
              <w:szCs w:val="20"/>
            </w:rPr>
            <w:t>uró</w:t>
          </w:r>
          <w:r w:rsidRPr="00F04BC0">
            <w:rPr>
              <w:b/>
              <w:sz w:val="20"/>
              <w:szCs w:val="20"/>
            </w:rPr>
            <w:t>pskou komisiou</w:t>
          </w:r>
        </w:p>
      </w:tc>
      <w:tc>
        <w:tcPr>
          <w:tcW w:w="2552" w:type="dxa"/>
          <w:shd w:val="clear" w:color="auto" w:fill="FFFF00"/>
          <w:vAlign w:val="center"/>
        </w:tcPr>
        <w:p w:rsidR="006A13FC" w:rsidRPr="00F04BC0" w:rsidRDefault="006A13FC" w:rsidP="008B181F">
          <w:pPr>
            <w:jc w:val="center"/>
            <w:rPr>
              <w:b/>
              <w:sz w:val="20"/>
              <w:szCs w:val="20"/>
            </w:rPr>
          </w:pPr>
          <w:r w:rsidRPr="00F04BC0">
            <w:rPr>
              <w:b/>
              <w:sz w:val="20"/>
              <w:szCs w:val="20"/>
            </w:rPr>
            <w:t xml:space="preserve">Číslo rozhodnutia </w:t>
          </w:r>
          <w:r w:rsidR="008B000B">
            <w:rPr>
              <w:b/>
              <w:sz w:val="20"/>
              <w:szCs w:val="20"/>
            </w:rPr>
            <w:t>E</w:t>
          </w:r>
          <w:r w:rsidR="008B181F">
            <w:rPr>
              <w:b/>
              <w:sz w:val="20"/>
              <w:szCs w:val="20"/>
            </w:rPr>
            <w:t>uró</w:t>
          </w:r>
          <w:r w:rsidRPr="00F04BC0">
            <w:rPr>
              <w:b/>
              <w:sz w:val="20"/>
              <w:szCs w:val="20"/>
            </w:rPr>
            <w:t>pskej komisie</w:t>
          </w:r>
        </w:p>
      </w:tc>
      <w:tc>
        <w:tcPr>
          <w:tcW w:w="7371" w:type="dxa"/>
          <w:tcBorders>
            <w:right w:val="single" w:sz="4" w:space="0" w:color="auto"/>
          </w:tcBorders>
          <w:shd w:val="clear" w:color="auto" w:fill="FFFF00"/>
          <w:vAlign w:val="center"/>
        </w:tcPr>
        <w:p w:rsidR="006A13FC" w:rsidRPr="00C64731" w:rsidRDefault="006A13FC" w:rsidP="006A2A2B">
          <w:pPr>
            <w:jc w:val="center"/>
            <w:rPr>
              <w:b/>
              <w:sz w:val="20"/>
              <w:szCs w:val="20"/>
              <w:highlight w:val="yellow"/>
            </w:rPr>
          </w:pPr>
          <w:r w:rsidRPr="00C64731">
            <w:rPr>
              <w:b/>
              <w:sz w:val="20"/>
              <w:szCs w:val="20"/>
              <w:highlight w:val="yellow"/>
            </w:rPr>
            <w:t>Dôvod revízie</w:t>
          </w:r>
        </w:p>
      </w:tc>
    </w:tr>
  </w:tbl>
  <w:p w:rsidR="002D42EA" w:rsidRPr="006A13FC" w:rsidRDefault="002D42EA">
    <w:pPr>
      <w:pStyle w:val="Hlavika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2595"/>
    <w:multiLevelType w:val="hybridMultilevel"/>
    <w:tmpl w:val="4078C03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364" w:hanging="360"/>
      </w:pPr>
    </w:lvl>
    <w:lvl w:ilvl="2" w:tplc="34865DBA">
      <w:start w:val="2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A53DBB"/>
    <w:multiLevelType w:val="hybridMultilevel"/>
    <w:tmpl w:val="DA660A58"/>
    <w:lvl w:ilvl="0" w:tplc="BA08683A">
      <w:start w:val="2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36B5F"/>
    <w:multiLevelType w:val="hybridMultilevel"/>
    <w:tmpl w:val="D480E9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02CBE"/>
    <w:multiLevelType w:val="hybridMultilevel"/>
    <w:tmpl w:val="7F926ADE"/>
    <w:lvl w:ilvl="0" w:tplc="041B000F">
      <w:start w:val="1"/>
      <w:numFmt w:val="decimal"/>
      <w:lvlText w:val="%1."/>
      <w:lvlJc w:val="left"/>
      <w:pPr>
        <w:ind w:left="754" w:hanging="360"/>
      </w:pPr>
    </w:lvl>
    <w:lvl w:ilvl="1" w:tplc="041B0019" w:tentative="1">
      <w:start w:val="1"/>
      <w:numFmt w:val="lowerLetter"/>
      <w:lvlText w:val="%2."/>
      <w:lvlJc w:val="left"/>
      <w:pPr>
        <w:ind w:left="1474" w:hanging="360"/>
      </w:pPr>
    </w:lvl>
    <w:lvl w:ilvl="2" w:tplc="041B001B" w:tentative="1">
      <w:start w:val="1"/>
      <w:numFmt w:val="lowerRoman"/>
      <w:lvlText w:val="%3."/>
      <w:lvlJc w:val="right"/>
      <w:pPr>
        <w:ind w:left="2194" w:hanging="180"/>
      </w:pPr>
    </w:lvl>
    <w:lvl w:ilvl="3" w:tplc="041B000F" w:tentative="1">
      <w:start w:val="1"/>
      <w:numFmt w:val="decimal"/>
      <w:lvlText w:val="%4."/>
      <w:lvlJc w:val="left"/>
      <w:pPr>
        <w:ind w:left="2914" w:hanging="360"/>
      </w:pPr>
    </w:lvl>
    <w:lvl w:ilvl="4" w:tplc="041B0019" w:tentative="1">
      <w:start w:val="1"/>
      <w:numFmt w:val="lowerLetter"/>
      <w:lvlText w:val="%5."/>
      <w:lvlJc w:val="left"/>
      <w:pPr>
        <w:ind w:left="3634" w:hanging="360"/>
      </w:pPr>
    </w:lvl>
    <w:lvl w:ilvl="5" w:tplc="041B001B" w:tentative="1">
      <w:start w:val="1"/>
      <w:numFmt w:val="lowerRoman"/>
      <w:lvlText w:val="%6."/>
      <w:lvlJc w:val="right"/>
      <w:pPr>
        <w:ind w:left="4354" w:hanging="180"/>
      </w:pPr>
    </w:lvl>
    <w:lvl w:ilvl="6" w:tplc="041B000F" w:tentative="1">
      <w:start w:val="1"/>
      <w:numFmt w:val="decimal"/>
      <w:lvlText w:val="%7."/>
      <w:lvlJc w:val="left"/>
      <w:pPr>
        <w:ind w:left="5074" w:hanging="360"/>
      </w:pPr>
    </w:lvl>
    <w:lvl w:ilvl="7" w:tplc="041B0019" w:tentative="1">
      <w:start w:val="1"/>
      <w:numFmt w:val="lowerLetter"/>
      <w:lvlText w:val="%8."/>
      <w:lvlJc w:val="left"/>
      <w:pPr>
        <w:ind w:left="5794" w:hanging="360"/>
      </w:pPr>
    </w:lvl>
    <w:lvl w:ilvl="8" w:tplc="041B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E6B2622"/>
    <w:multiLevelType w:val="hybridMultilevel"/>
    <w:tmpl w:val="469EB17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5312BF"/>
    <w:multiLevelType w:val="hybridMultilevel"/>
    <w:tmpl w:val="A42829C4"/>
    <w:lvl w:ilvl="0" w:tplc="33F80E4A">
      <w:numFmt w:val="bullet"/>
      <w:lvlText w:val="-"/>
      <w:lvlJc w:val="left"/>
      <w:pPr>
        <w:ind w:left="405" w:hanging="360"/>
      </w:pPr>
      <w:rPr>
        <w:rFonts w:ascii="Calibri" w:eastAsia="Calibri" w:hAnsi="Calibri" w:hint="default"/>
      </w:rPr>
    </w:lvl>
    <w:lvl w:ilvl="1" w:tplc="041B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2B063CD3"/>
    <w:multiLevelType w:val="hybridMultilevel"/>
    <w:tmpl w:val="4A0ACDA0"/>
    <w:lvl w:ilvl="0" w:tplc="1C08CDBC">
      <w:start w:val="1"/>
      <w:numFmt w:val="decimal"/>
      <w:lvlText w:val="%1."/>
      <w:lvlJc w:val="left"/>
      <w:pPr>
        <w:ind w:left="1425" w:hanging="360"/>
      </w:pPr>
      <w:rPr>
        <w:rFonts w:ascii="Times New Roman" w:eastAsia="Times New Roman" w:hAnsi="Times New Roman" w:cs="Times New Roman"/>
      </w:rPr>
    </w:lvl>
    <w:lvl w:ilvl="1" w:tplc="041B0019">
      <w:start w:val="1"/>
      <w:numFmt w:val="lowerLetter"/>
      <w:lvlText w:val="%2."/>
      <w:lvlJc w:val="left"/>
      <w:pPr>
        <w:ind w:left="2145" w:hanging="360"/>
      </w:pPr>
    </w:lvl>
    <w:lvl w:ilvl="2" w:tplc="041B001B">
      <w:start w:val="1"/>
      <w:numFmt w:val="lowerRoman"/>
      <w:lvlText w:val="%3."/>
      <w:lvlJc w:val="right"/>
      <w:pPr>
        <w:ind w:left="2865" w:hanging="180"/>
      </w:pPr>
    </w:lvl>
    <w:lvl w:ilvl="3" w:tplc="041B000F">
      <w:start w:val="1"/>
      <w:numFmt w:val="decimal"/>
      <w:lvlText w:val="%4."/>
      <w:lvlJc w:val="left"/>
      <w:pPr>
        <w:ind w:left="3585" w:hanging="360"/>
      </w:pPr>
    </w:lvl>
    <w:lvl w:ilvl="4" w:tplc="041B0019">
      <w:start w:val="1"/>
      <w:numFmt w:val="lowerLetter"/>
      <w:lvlText w:val="%5."/>
      <w:lvlJc w:val="left"/>
      <w:pPr>
        <w:ind w:left="4305" w:hanging="360"/>
      </w:pPr>
    </w:lvl>
    <w:lvl w:ilvl="5" w:tplc="041B001B">
      <w:start w:val="1"/>
      <w:numFmt w:val="lowerRoman"/>
      <w:lvlText w:val="%6."/>
      <w:lvlJc w:val="right"/>
      <w:pPr>
        <w:ind w:left="5025" w:hanging="180"/>
      </w:pPr>
    </w:lvl>
    <w:lvl w:ilvl="6" w:tplc="041B000F">
      <w:start w:val="1"/>
      <w:numFmt w:val="decimal"/>
      <w:lvlText w:val="%7."/>
      <w:lvlJc w:val="left"/>
      <w:pPr>
        <w:ind w:left="5745" w:hanging="360"/>
      </w:pPr>
    </w:lvl>
    <w:lvl w:ilvl="7" w:tplc="041B0019">
      <w:start w:val="1"/>
      <w:numFmt w:val="lowerLetter"/>
      <w:lvlText w:val="%8."/>
      <w:lvlJc w:val="left"/>
      <w:pPr>
        <w:ind w:left="6465" w:hanging="360"/>
      </w:pPr>
    </w:lvl>
    <w:lvl w:ilvl="8" w:tplc="041B001B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310F54F9"/>
    <w:multiLevelType w:val="hybridMultilevel"/>
    <w:tmpl w:val="303CF83A"/>
    <w:lvl w:ilvl="0" w:tplc="041B000F">
      <w:start w:val="1"/>
      <w:numFmt w:val="decimal"/>
      <w:lvlText w:val="%1."/>
      <w:lvlJc w:val="left"/>
      <w:pPr>
        <w:ind w:left="522" w:hanging="360"/>
      </w:pPr>
    </w:lvl>
    <w:lvl w:ilvl="1" w:tplc="041B0019" w:tentative="1">
      <w:start w:val="1"/>
      <w:numFmt w:val="lowerLetter"/>
      <w:lvlText w:val="%2."/>
      <w:lvlJc w:val="left"/>
      <w:pPr>
        <w:ind w:left="1242" w:hanging="360"/>
      </w:pPr>
    </w:lvl>
    <w:lvl w:ilvl="2" w:tplc="041B001B" w:tentative="1">
      <w:start w:val="1"/>
      <w:numFmt w:val="lowerRoman"/>
      <w:lvlText w:val="%3."/>
      <w:lvlJc w:val="right"/>
      <w:pPr>
        <w:ind w:left="1962" w:hanging="180"/>
      </w:pPr>
    </w:lvl>
    <w:lvl w:ilvl="3" w:tplc="041B000F" w:tentative="1">
      <w:start w:val="1"/>
      <w:numFmt w:val="decimal"/>
      <w:lvlText w:val="%4."/>
      <w:lvlJc w:val="left"/>
      <w:pPr>
        <w:ind w:left="2682" w:hanging="360"/>
      </w:pPr>
    </w:lvl>
    <w:lvl w:ilvl="4" w:tplc="041B0019" w:tentative="1">
      <w:start w:val="1"/>
      <w:numFmt w:val="lowerLetter"/>
      <w:lvlText w:val="%5."/>
      <w:lvlJc w:val="left"/>
      <w:pPr>
        <w:ind w:left="3402" w:hanging="360"/>
      </w:pPr>
    </w:lvl>
    <w:lvl w:ilvl="5" w:tplc="041B001B" w:tentative="1">
      <w:start w:val="1"/>
      <w:numFmt w:val="lowerRoman"/>
      <w:lvlText w:val="%6."/>
      <w:lvlJc w:val="right"/>
      <w:pPr>
        <w:ind w:left="4122" w:hanging="180"/>
      </w:pPr>
    </w:lvl>
    <w:lvl w:ilvl="6" w:tplc="041B000F" w:tentative="1">
      <w:start w:val="1"/>
      <w:numFmt w:val="decimal"/>
      <w:lvlText w:val="%7."/>
      <w:lvlJc w:val="left"/>
      <w:pPr>
        <w:ind w:left="4842" w:hanging="360"/>
      </w:pPr>
    </w:lvl>
    <w:lvl w:ilvl="7" w:tplc="041B0019" w:tentative="1">
      <w:start w:val="1"/>
      <w:numFmt w:val="lowerLetter"/>
      <w:lvlText w:val="%8."/>
      <w:lvlJc w:val="left"/>
      <w:pPr>
        <w:ind w:left="5562" w:hanging="360"/>
      </w:pPr>
    </w:lvl>
    <w:lvl w:ilvl="8" w:tplc="041B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8">
    <w:nsid w:val="414666CE"/>
    <w:multiLevelType w:val="hybridMultilevel"/>
    <w:tmpl w:val="4EBC1C68"/>
    <w:lvl w:ilvl="0" w:tplc="755CDC7A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317619"/>
    <w:multiLevelType w:val="hybridMultilevel"/>
    <w:tmpl w:val="A488711C"/>
    <w:lvl w:ilvl="0" w:tplc="A2BC80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916302"/>
    <w:multiLevelType w:val="hybridMultilevel"/>
    <w:tmpl w:val="4D1234FA"/>
    <w:lvl w:ilvl="0" w:tplc="A644FC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E85915"/>
    <w:multiLevelType w:val="hybridMultilevel"/>
    <w:tmpl w:val="89782E78"/>
    <w:lvl w:ilvl="0" w:tplc="090ED59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6B003B"/>
    <w:multiLevelType w:val="hybridMultilevel"/>
    <w:tmpl w:val="0ADAAA72"/>
    <w:lvl w:ilvl="0" w:tplc="041B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>
    <w:nsid w:val="77A0064A"/>
    <w:multiLevelType w:val="hybridMultilevel"/>
    <w:tmpl w:val="08B2D4B6"/>
    <w:lvl w:ilvl="0" w:tplc="041B000F">
      <w:start w:val="1"/>
      <w:numFmt w:val="decimal"/>
      <w:lvlText w:val="%1."/>
      <w:lvlJc w:val="left"/>
      <w:pPr>
        <w:ind w:left="754" w:hanging="360"/>
      </w:pPr>
    </w:lvl>
    <w:lvl w:ilvl="1" w:tplc="041B0019" w:tentative="1">
      <w:start w:val="1"/>
      <w:numFmt w:val="lowerLetter"/>
      <w:lvlText w:val="%2."/>
      <w:lvlJc w:val="left"/>
      <w:pPr>
        <w:ind w:left="1474" w:hanging="360"/>
      </w:pPr>
    </w:lvl>
    <w:lvl w:ilvl="2" w:tplc="041B001B" w:tentative="1">
      <w:start w:val="1"/>
      <w:numFmt w:val="lowerRoman"/>
      <w:lvlText w:val="%3."/>
      <w:lvlJc w:val="right"/>
      <w:pPr>
        <w:ind w:left="2194" w:hanging="180"/>
      </w:pPr>
    </w:lvl>
    <w:lvl w:ilvl="3" w:tplc="041B000F" w:tentative="1">
      <w:start w:val="1"/>
      <w:numFmt w:val="decimal"/>
      <w:lvlText w:val="%4."/>
      <w:lvlJc w:val="left"/>
      <w:pPr>
        <w:ind w:left="2914" w:hanging="360"/>
      </w:pPr>
    </w:lvl>
    <w:lvl w:ilvl="4" w:tplc="041B0019" w:tentative="1">
      <w:start w:val="1"/>
      <w:numFmt w:val="lowerLetter"/>
      <w:lvlText w:val="%5."/>
      <w:lvlJc w:val="left"/>
      <w:pPr>
        <w:ind w:left="3634" w:hanging="360"/>
      </w:pPr>
    </w:lvl>
    <w:lvl w:ilvl="5" w:tplc="041B001B" w:tentative="1">
      <w:start w:val="1"/>
      <w:numFmt w:val="lowerRoman"/>
      <w:lvlText w:val="%6."/>
      <w:lvlJc w:val="right"/>
      <w:pPr>
        <w:ind w:left="4354" w:hanging="180"/>
      </w:pPr>
    </w:lvl>
    <w:lvl w:ilvl="6" w:tplc="041B000F" w:tentative="1">
      <w:start w:val="1"/>
      <w:numFmt w:val="decimal"/>
      <w:lvlText w:val="%7."/>
      <w:lvlJc w:val="left"/>
      <w:pPr>
        <w:ind w:left="5074" w:hanging="360"/>
      </w:pPr>
    </w:lvl>
    <w:lvl w:ilvl="7" w:tplc="041B0019" w:tentative="1">
      <w:start w:val="1"/>
      <w:numFmt w:val="lowerLetter"/>
      <w:lvlText w:val="%8."/>
      <w:lvlJc w:val="left"/>
      <w:pPr>
        <w:ind w:left="5794" w:hanging="360"/>
      </w:pPr>
    </w:lvl>
    <w:lvl w:ilvl="8" w:tplc="041B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7B2A41C1"/>
    <w:multiLevelType w:val="hybridMultilevel"/>
    <w:tmpl w:val="9BDCBEF2"/>
    <w:lvl w:ilvl="0" w:tplc="041B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0"/>
  </w:num>
  <w:num w:numId="5">
    <w:abstractNumId w:val="9"/>
  </w:num>
  <w:num w:numId="6">
    <w:abstractNumId w:val="13"/>
  </w:num>
  <w:num w:numId="7">
    <w:abstractNumId w:val="11"/>
  </w:num>
  <w:num w:numId="8">
    <w:abstractNumId w:val="1"/>
  </w:num>
  <w:num w:numId="9">
    <w:abstractNumId w:val="8"/>
  </w:num>
  <w:num w:numId="10">
    <w:abstractNumId w:val="2"/>
  </w:num>
  <w:num w:numId="11">
    <w:abstractNumId w:val="4"/>
  </w:num>
  <w:num w:numId="12">
    <w:abstractNumId w:val="7"/>
  </w:num>
  <w:num w:numId="13">
    <w:abstractNumId w:val="10"/>
  </w:num>
  <w:num w:numId="14">
    <w:abstractNumId w:val="3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90A"/>
    <w:rsid w:val="000133E8"/>
    <w:rsid w:val="00013A83"/>
    <w:rsid w:val="0002019A"/>
    <w:rsid w:val="0002578B"/>
    <w:rsid w:val="00030FAA"/>
    <w:rsid w:val="000357D4"/>
    <w:rsid w:val="0006069C"/>
    <w:rsid w:val="00064199"/>
    <w:rsid w:val="00070104"/>
    <w:rsid w:val="00080D3B"/>
    <w:rsid w:val="000A2AC1"/>
    <w:rsid w:val="000B1298"/>
    <w:rsid w:val="000C0DCB"/>
    <w:rsid w:val="000C1BE1"/>
    <w:rsid w:val="000F25FD"/>
    <w:rsid w:val="001048F7"/>
    <w:rsid w:val="00110C9E"/>
    <w:rsid w:val="001153A7"/>
    <w:rsid w:val="001333B7"/>
    <w:rsid w:val="001474E4"/>
    <w:rsid w:val="0017062E"/>
    <w:rsid w:val="00171514"/>
    <w:rsid w:val="0017357E"/>
    <w:rsid w:val="001808A9"/>
    <w:rsid w:val="001A28DC"/>
    <w:rsid w:val="001A53B4"/>
    <w:rsid w:val="001C1F7A"/>
    <w:rsid w:val="001E009E"/>
    <w:rsid w:val="001F5C44"/>
    <w:rsid w:val="002064C5"/>
    <w:rsid w:val="00206801"/>
    <w:rsid w:val="00223D92"/>
    <w:rsid w:val="002257FC"/>
    <w:rsid w:val="0023118F"/>
    <w:rsid w:val="00240B36"/>
    <w:rsid w:val="00266920"/>
    <w:rsid w:val="00272DBD"/>
    <w:rsid w:val="0027610C"/>
    <w:rsid w:val="00282FCE"/>
    <w:rsid w:val="00296EAB"/>
    <w:rsid w:val="002A7881"/>
    <w:rsid w:val="002B36F0"/>
    <w:rsid w:val="002B7509"/>
    <w:rsid w:val="002B7925"/>
    <w:rsid w:val="002D42EA"/>
    <w:rsid w:val="00307C76"/>
    <w:rsid w:val="00314CFD"/>
    <w:rsid w:val="00320578"/>
    <w:rsid w:val="00332877"/>
    <w:rsid w:val="00335582"/>
    <w:rsid w:val="003569A9"/>
    <w:rsid w:val="0037645A"/>
    <w:rsid w:val="00390789"/>
    <w:rsid w:val="00394115"/>
    <w:rsid w:val="00397DD3"/>
    <w:rsid w:val="00397E4C"/>
    <w:rsid w:val="003A1CFA"/>
    <w:rsid w:val="003A1FF4"/>
    <w:rsid w:val="003A6545"/>
    <w:rsid w:val="003B6DEE"/>
    <w:rsid w:val="003E6EA1"/>
    <w:rsid w:val="003F1465"/>
    <w:rsid w:val="003F2727"/>
    <w:rsid w:val="00400C5C"/>
    <w:rsid w:val="004052DB"/>
    <w:rsid w:val="00435853"/>
    <w:rsid w:val="0045136A"/>
    <w:rsid w:val="004645E1"/>
    <w:rsid w:val="00466FBC"/>
    <w:rsid w:val="00473A3F"/>
    <w:rsid w:val="004766DC"/>
    <w:rsid w:val="00493CFD"/>
    <w:rsid w:val="004B1143"/>
    <w:rsid w:val="004D5C11"/>
    <w:rsid w:val="004F1927"/>
    <w:rsid w:val="004F1D38"/>
    <w:rsid w:val="005052B2"/>
    <w:rsid w:val="00513642"/>
    <w:rsid w:val="0054572E"/>
    <w:rsid w:val="00552152"/>
    <w:rsid w:val="00557B1E"/>
    <w:rsid w:val="005646E3"/>
    <w:rsid w:val="005742B6"/>
    <w:rsid w:val="005843A4"/>
    <w:rsid w:val="0059132A"/>
    <w:rsid w:val="005921BD"/>
    <w:rsid w:val="005973A5"/>
    <w:rsid w:val="005A749E"/>
    <w:rsid w:val="005D3691"/>
    <w:rsid w:val="005D3ABF"/>
    <w:rsid w:val="00646E77"/>
    <w:rsid w:val="00650014"/>
    <w:rsid w:val="00652CA0"/>
    <w:rsid w:val="006574B4"/>
    <w:rsid w:val="0065755A"/>
    <w:rsid w:val="0068794D"/>
    <w:rsid w:val="006A03E6"/>
    <w:rsid w:val="006A13FC"/>
    <w:rsid w:val="006A14DE"/>
    <w:rsid w:val="006A2977"/>
    <w:rsid w:val="006A2A2B"/>
    <w:rsid w:val="006A3AE9"/>
    <w:rsid w:val="006B07D8"/>
    <w:rsid w:val="006B1166"/>
    <w:rsid w:val="006B337A"/>
    <w:rsid w:val="006C4580"/>
    <w:rsid w:val="006C623B"/>
    <w:rsid w:val="006C7889"/>
    <w:rsid w:val="006E1115"/>
    <w:rsid w:val="006E5CB5"/>
    <w:rsid w:val="006F0B50"/>
    <w:rsid w:val="006F3EE9"/>
    <w:rsid w:val="006F4E1B"/>
    <w:rsid w:val="006F60AF"/>
    <w:rsid w:val="006F74EF"/>
    <w:rsid w:val="00710DE6"/>
    <w:rsid w:val="00711C29"/>
    <w:rsid w:val="00717871"/>
    <w:rsid w:val="00720CD4"/>
    <w:rsid w:val="007310C7"/>
    <w:rsid w:val="00740161"/>
    <w:rsid w:val="00744661"/>
    <w:rsid w:val="007469BC"/>
    <w:rsid w:val="00746E39"/>
    <w:rsid w:val="0077544B"/>
    <w:rsid w:val="00781329"/>
    <w:rsid w:val="00791FCD"/>
    <w:rsid w:val="0079390A"/>
    <w:rsid w:val="00796A97"/>
    <w:rsid w:val="00796D0F"/>
    <w:rsid w:val="00797039"/>
    <w:rsid w:val="007E3925"/>
    <w:rsid w:val="007E754C"/>
    <w:rsid w:val="007F625D"/>
    <w:rsid w:val="008106E3"/>
    <w:rsid w:val="008134FB"/>
    <w:rsid w:val="00823EB5"/>
    <w:rsid w:val="00834E6F"/>
    <w:rsid w:val="0085074E"/>
    <w:rsid w:val="00873DCF"/>
    <w:rsid w:val="00877CD7"/>
    <w:rsid w:val="008815D6"/>
    <w:rsid w:val="00895132"/>
    <w:rsid w:val="008A006D"/>
    <w:rsid w:val="008A32EA"/>
    <w:rsid w:val="008B000B"/>
    <w:rsid w:val="008B0F72"/>
    <w:rsid w:val="008B181F"/>
    <w:rsid w:val="008B7A63"/>
    <w:rsid w:val="008C7AD0"/>
    <w:rsid w:val="008E3DAB"/>
    <w:rsid w:val="008E49F6"/>
    <w:rsid w:val="008F03F0"/>
    <w:rsid w:val="008F3C4A"/>
    <w:rsid w:val="009154AB"/>
    <w:rsid w:val="00924173"/>
    <w:rsid w:val="009375B9"/>
    <w:rsid w:val="009445F9"/>
    <w:rsid w:val="009456E9"/>
    <w:rsid w:val="009464C3"/>
    <w:rsid w:val="00946A5C"/>
    <w:rsid w:val="00950F33"/>
    <w:rsid w:val="00963745"/>
    <w:rsid w:val="00973CB8"/>
    <w:rsid w:val="0097500C"/>
    <w:rsid w:val="00986B94"/>
    <w:rsid w:val="009A1AA6"/>
    <w:rsid w:val="009B2C9C"/>
    <w:rsid w:val="009D178D"/>
    <w:rsid w:val="009E34F9"/>
    <w:rsid w:val="009E65E8"/>
    <w:rsid w:val="00A0624B"/>
    <w:rsid w:val="00A278D9"/>
    <w:rsid w:val="00A31262"/>
    <w:rsid w:val="00A34678"/>
    <w:rsid w:val="00A473A6"/>
    <w:rsid w:val="00A523FD"/>
    <w:rsid w:val="00A53DA7"/>
    <w:rsid w:val="00A55F5F"/>
    <w:rsid w:val="00A574F7"/>
    <w:rsid w:val="00A60602"/>
    <w:rsid w:val="00A611DF"/>
    <w:rsid w:val="00A633EA"/>
    <w:rsid w:val="00A714C3"/>
    <w:rsid w:val="00A96A52"/>
    <w:rsid w:val="00AA123F"/>
    <w:rsid w:val="00AA2ED4"/>
    <w:rsid w:val="00AA4419"/>
    <w:rsid w:val="00AC55D5"/>
    <w:rsid w:val="00AE4345"/>
    <w:rsid w:val="00AE6CDB"/>
    <w:rsid w:val="00AF637B"/>
    <w:rsid w:val="00AF6E9B"/>
    <w:rsid w:val="00B0473D"/>
    <w:rsid w:val="00B07C50"/>
    <w:rsid w:val="00B12563"/>
    <w:rsid w:val="00B21314"/>
    <w:rsid w:val="00B21DB5"/>
    <w:rsid w:val="00B51802"/>
    <w:rsid w:val="00B55611"/>
    <w:rsid w:val="00B62B5F"/>
    <w:rsid w:val="00B81A1B"/>
    <w:rsid w:val="00B95F08"/>
    <w:rsid w:val="00BA4CD3"/>
    <w:rsid w:val="00BA5ABD"/>
    <w:rsid w:val="00BA7278"/>
    <w:rsid w:val="00BC7C56"/>
    <w:rsid w:val="00BD11BE"/>
    <w:rsid w:val="00BD4EB9"/>
    <w:rsid w:val="00BD4FF7"/>
    <w:rsid w:val="00C029B3"/>
    <w:rsid w:val="00C236FF"/>
    <w:rsid w:val="00C343AF"/>
    <w:rsid w:val="00C3473E"/>
    <w:rsid w:val="00C42058"/>
    <w:rsid w:val="00C42393"/>
    <w:rsid w:val="00C459D0"/>
    <w:rsid w:val="00C64731"/>
    <w:rsid w:val="00C71EC5"/>
    <w:rsid w:val="00C83799"/>
    <w:rsid w:val="00C93018"/>
    <w:rsid w:val="00CA431C"/>
    <w:rsid w:val="00CB0436"/>
    <w:rsid w:val="00CB2A3C"/>
    <w:rsid w:val="00CB47D2"/>
    <w:rsid w:val="00CB793B"/>
    <w:rsid w:val="00CC61DF"/>
    <w:rsid w:val="00CC68F3"/>
    <w:rsid w:val="00CD6D9B"/>
    <w:rsid w:val="00CE4D1C"/>
    <w:rsid w:val="00CE5C40"/>
    <w:rsid w:val="00D022B9"/>
    <w:rsid w:val="00D25E7C"/>
    <w:rsid w:val="00D26890"/>
    <w:rsid w:val="00D657BD"/>
    <w:rsid w:val="00D67B90"/>
    <w:rsid w:val="00D74C61"/>
    <w:rsid w:val="00D827C8"/>
    <w:rsid w:val="00D9445B"/>
    <w:rsid w:val="00DA18BA"/>
    <w:rsid w:val="00DA598D"/>
    <w:rsid w:val="00DB0D85"/>
    <w:rsid w:val="00DC1AFA"/>
    <w:rsid w:val="00E0459D"/>
    <w:rsid w:val="00E12DF5"/>
    <w:rsid w:val="00E30F73"/>
    <w:rsid w:val="00E437D3"/>
    <w:rsid w:val="00E86CD2"/>
    <w:rsid w:val="00E94B82"/>
    <w:rsid w:val="00EB0722"/>
    <w:rsid w:val="00EB0C6D"/>
    <w:rsid w:val="00EC3D03"/>
    <w:rsid w:val="00ED5C91"/>
    <w:rsid w:val="00F04BC0"/>
    <w:rsid w:val="00F0610D"/>
    <w:rsid w:val="00F07D9E"/>
    <w:rsid w:val="00F32B80"/>
    <w:rsid w:val="00F32F5D"/>
    <w:rsid w:val="00F33348"/>
    <w:rsid w:val="00F36712"/>
    <w:rsid w:val="00F47D52"/>
    <w:rsid w:val="00F70620"/>
    <w:rsid w:val="00F81166"/>
    <w:rsid w:val="00F81282"/>
    <w:rsid w:val="00F81C77"/>
    <w:rsid w:val="00FA0368"/>
    <w:rsid w:val="00FA3D35"/>
    <w:rsid w:val="00FA4C29"/>
    <w:rsid w:val="00FB10CF"/>
    <w:rsid w:val="00FB1F01"/>
    <w:rsid w:val="00FC32D9"/>
    <w:rsid w:val="00FC7F7F"/>
    <w:rsid w:val="00FD022A"/>
    <w:rsid w:val="00FD109C"/>
    <w:rsid w:val="00FD1BBA"/>
    <w:rsid w:val="00FD6FD4"/>
    <w:rsid w:val="00FE5A62"/>
    <w:rsid w:val="00FF5401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93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106E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106E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106E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106E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106E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106E3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AA4419"/>
    <w:pPr>
      <w:ind w:left="720"/>
      <w:contextualSpacing/>
    </w:pPr>
  </w:style>
  <w:style w:type="character" w:customStyle="1" w:styleId="Textzstupnhosymbolu1">
    <w:name w:val="Text zástupného symbolu1"/>
    <w:semiHidden/>
    <w:rsid w:val="000B1298"/>
    <w:rPr>
      <w:rFonts w:ascii="Times New Roman" w:hAnsi="Times New Roman" w:cs="Times New Roman"/>
      <w:color w:val="808080"/>
    </w:rPr>
  </w:style>
  <w:style w:type="character" w:customStyle="1" w:styleId="MsoPlaceholderText0">
    <w:name w:val="MsoPlaceholderText"/>
    <w:rsid w:val="000B1298"/>
    <w:rPr>
      <w:rFonts w:ascii="Times New Roman" w:hAnsi="Times New Roman" w:cs="Times New Roman"/>
      <w:color w:val="808080"/>
    </w:rPr>
  </w:style>
  <w:style w:type="paragraph" w:customStyle="1" w:styleId="Default">
    <w:name w:val="Default"/>
    <w:rsid w:val="00C837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DC1AF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C1AF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C1AF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C1AF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C1AFA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DC1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93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106E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106E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106E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106E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106E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106E3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AA4419"/>
    <w:pPr>
      <w:ind w:left="720"/>
      <w:contextualSpacing/>
    </w:pPr>
  </w:style>
  <w:style w:type="character" w:customStyle="1" w:styleId="Textzstupnhosymbolu1">
    <w:name w:val="Text zástupného symbolu1"/>
    <w:semiHidden/>
    <w:rsid w:val="000B1298"/>
    <w:rPr>
      <w:rFonts w:ascii="Times New Roman" w:hAnsi="Times New Roman" w:cs="Times New Roman"/>
      <w:color w:val="808080"/>
    </w:rPr>
  </w:style>
  <w:style w:type="character" w:customStyle="1" w:styleId="MsoPlaceholderText0">
    <w:name w:val="MsoPlaceholderText"/>
    <w:rsid w:val="000B1298"/>
    <w:rPr>
      <w:rFonts w:ascii="Times New Roman" w:hAnsi="Times New Roman" w:cs="Times New Roman"/>
      <w:color w:val="808080"/>
    </w:rPr>
  </w:style>
  <w:style w:type="paragraph" w:customStyle="1" w:styleId="Default">
    <w:name w:val="Default"/>
    <w:rsid w:val="00C837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DC1AF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C1AF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C1AF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C1AF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C1AFA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DC1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WKX3UHSAJ2R6-2-368444</_dlc_DocId>
    <_dlc_DocIdUrl xmlns="e60a29af-d413-48d4-bd90-fe9d2a897e4b">
      <Url>https://ovdmasv601/sites/DMS/_layouts/15/DocIdRedir.aspx?ID=WKX3UHSAJ2R6-2-368444</Url>
      <Description>WKX3UHSAJ2R6-2-368444</Description>
    </_dlc_DocIdUrl>
  </documentManagement>
</p:properties>
</file>

<file path=customXml/itemProps1.xml><?xml version="1.0" encoding="utf-8"?>
<ds:datastoreItem xmlns:ds="http://schemas.openxmlformats.org/officeDocument/2006/customXml" ds:itemID="{DF1CFFA5-9839-4A18-BC8E-6615BBFCCF4E}"/>
</file>

<file path=customXml/itemProps2.xml><?xml version="1.0" encoding="utf-8"?>
<ds:datastoreItem xmlns:ds="http://schemas.openxmlformats.org/officeDocument/2006/customXml" ds:itemID="{DAE869AB-BB73-4A29-8C47-05B5AE0150DC}"/>
</file>

<file path=customXml/itemProps3.xml><?xml version="1.0" encoding="utf-8"?>
<ds:datastoreItem xmlns:ds="http://schemas.openxmlformats.org/officeDocument/2006/customXml" ds:itemID="{273816B5-9B24-4B7E-A4E5-093BAF5947A3}"/>
</file>

<file path=customXml/itemProps4.xml><?xml version="1.0" encoding="utf-8"?>
<ds:datastoreItem xmlns:ds="http://schemas.openxmlformats.org/officeDocument/2006/customXml" ds:itemID="{147E5D9C-CA4E-4232-AF57-19B03ADD93C9}"/>
</file>

<file path=customXml/itemProps5.xml><?xml version="1.0" encoding="utf-8"?>
<ds:datastoreItem xmlns:ds="http://schemas.openxmlformats.org/officeDocument/2006/customXml" ds:itemID="{0325940B-E5C8-4940-9A94-167B8AE464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akubik</dc:creator>
  <cp:lastModifiedBy>Minarových Pavol</cp:lastModifiedBy>
  <cp:revision>32</cp:revision>
  <cp:lastPrinted>2013-01-28T08:15:00Z</cp:lastPrinted>
  <dcterms:created xsi:type="dcterms:W3CDTF">2013-07-10T07:42:00Z</dcterms:created>
  <dcterms:modified xsi:type="dcterms:W3CDTF">2014-01-23T14:40:00Z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d29a9687-8525-4437-960c-1ea513c7280b</vt:lpwstr>
  </property>
</Properties>
</file>