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2.xml" ContentType="application/vnd.openxmlformats-officedocument.customXmlProperties+xml"/>
  <Override PartName="/docProps/custom.xml" ContentType="application/vnd.openxmlformats-officedocument.custom-properties+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7118" w:rsidRPr="000032C8" w:rsidRDefault="00927118" w:rsidP="00927118">
      <w:pPr>
        <w:adjustRightInd w:val="0"/>
        <w:spacing w:after="0" w:line="240" w:lineRule="auto"/>
        <w:jc w:val="center"/>
        <w:rPr>
          <w:rFonts w:ascii="Times New Roman" w:hAnsi="Times New Roman" w:cs="Calibri"/>
          <w:b/>
          <w:caps/>
          <w:sz w:val="28"/>
          <w:szCs w:val="28"/>
        </w:rPr>
      </w:pPr>
      <w:bookmarkStart w:id="0" w:name="_GoBack"/>
      <w:bookmarkEnd w:id="0"/>
      <w:r w:rsidRPr="000032C8">
        <w:rPr>
          <w:rFonts w:ascii="Times New Roman" w:hAnsi="Times New Roman" w:cs="Calibri"/>
          <w:b/>
          <w:caps/>
          <w:sz w:val="28"/>
          <w:szCs w:val="28"/>
        </w:rPr>
        <w:t>Vyhodnotenie medzirezortného pripomienkového konania</w:t>
      </w:r>
    </w:p>
    <w:p w:rsidR="00927118" w:rsidRPr="00024402" w:rsidRDefault="00927118" w:rsidP="00927118">
      <w:pPr>
        <w:jc w:val="center"/>
      </w:pPr>
    </w:p>
    <w:p w:rsidR="00B55225" w:rsidRDefault="004B4F77">
      <w:pPr>
        <w:jc w:val="center"/>
        <w:divId w:val="1796362220"/>
        <w:rPr>
          <w:rFonts w:ascii="Times" w:hAnsi="Times" w:cs="Times"/>
          <w:sz w:val="25"/>
          <w:szCs w:val="25"/>
        </w:rPr>
      </w:pPr>
      <w:r>
        <w:rPr>
          <w:rFonts w:ascii="Times" w:hAnsi="Times" w:cs="Times"/>
          <w:sz w:val="25"/>
          <w:szCs w:val="25"/>
        </w:rPr>
        <w:t>Dlhodobý plán rozvoja obrany s dôrazom na výstavbu a rozvoj ozbrojených síl Slovenskej republiky s výhľadom do roku 2030</w:t>
      </w:r>
    </w:p>
    <w:p w:rsidR="00927118" w:rsidRPr="00024402" w:rsidRDefault="00927118" w:rsidP="00CE47A6"/>
    <w:tbl>
      <w:tblPr>
        <w:tblW w:w="15598" w:type="dxa"/>
        <w:tblCellMar>
          <w:left w:w="0" w:type="dxa"/>
          <w:right w:w="0" w:type="dxa"/>
        </w:tblCellMar>
        <w:tblLook w:val="0000" w:firstRow="0" w:lastRow="0" w:firstColumn="0" w:lastColumn="0" w:noHBand="0" w:noVBand="0"/>
      </w:tblPr>
      <w:tblGrid>
        <w:gridCol w:w="7655"/>
        <w:gridCol w:w="7943"/>
      </w:tblGrid>
      <w:tr w:rsidR="00927118" w:rsidRPr="007B752E" w:rsidTr="00FA68F6">
        <w:tc>
          <w:tcPr>
            <w:tcW w:w="7655" w:type="dxa"/>
            <w:tcBorders>
              <w:top w:val="nil"/>
              <w:left w:val="nil"/>
              <w:bottom w:val="nil"/>
              <w:right w:val="nil"/>
            </w:tcBorders>
          </w:tcPr>
          <w:p w:rsidR="00927118" w:rsidRPr="007B752E" w:rsidRDefault="00927118" w:rsidP="003C3698">
            <w:pPr>
              <w:spacing w:after="0" w:line="240" w:lineRule="auto"/>
              <w:rPr>
                <w:rFonts w:ascii="Times New Roman" w:hAnsi="Times New Roman" w:cs="Calibri"/>
                <w:sz w:val="25"/>
                <w:szCs w:val="25"/>
              </w:rPr>
            </w:pPr>
            <w:r w:rsidRPr="007B752E">
              <w:rPr>
                <w:rFonts w:ascii="Times New Roman" w:hAnsi="Times New Roman" w:cs="Calibri"/>
                <w:sz w:val="25"/>
                <w:szCs w:val="25"/>
              </w:rPr>
              <w:t>Spôsob pripomienkového konania</w:t>
            </w:r>
          </w:p>
        </w:tc>
        <w:tc>
          <w:tcPr>
            <w:tcW w:w="7943" w:type="dxa"/>
            <w:tcBorders>
              <w:top w:val="nil"/>
              <w:left w:val="nil"/>
              <w:bottom w:val="nil"/>
              <w:right w:val="nil"/>
            </w:tcBorders>
          </w:tcPr>
          <w:p w:rsidR="00927118" w:rsidRPr="007B752E" w:rsidRDefault="00927118" w:rsidP="003C3698">
            <w:pPr>
              <w:spacing w:after="0" w:line="240" w:lineRule="auto"/>
              <w:rPr>
                <w:rFonts w:ascii="Times New Roman" w:hAnsi="Times New Roman" w:cs="Calibri"/>
                <w:sz w:val="20"/>
                <w:szCs w:val="20"/>
              </w:rPr>
            </w:pPr>
            <w:r w:rsidRPr="007B752E">
              <w:rPr>
                <w:rFonts w:ascii="Times New Roman" w:hAnsi="Times New Roman" w:cs="Calibri"/>
                <w:sz w:val="20"/>
                <w:szCs w:val="20"/>
              </w:rPr>
              <w:t> </w:t>
            </w:r>
            <w:r w:rsidR="004B4F77" w:rsidRPr="004B4F77">
              <w:rPr>
                <w:rFonts w:ascii="Times New Roman" w:hAnsi="Times New Roman" w:cs="Calibri"/>
                <w:sz w:val="24"/>
                <w:szCs w:val="20"/>
              </w:rPr>
              <w:t>Skrátené medzirezortné konanie</w:t>
            </w:r>
          </w:p>
        </w:tc>
      </w:tr>
      <w:tr w:rsidR="00A251BF" w:rsidRPr="004B4F77" w:rsidTr="00FA68F6">
        <w:tc>
          <w:tcPr>
            <w:tcW w:w="7655" w:type="dxa"/>
            <w:tcBorders>
              <w:top w:val="nil"/>
              <w:left w:val="nil"/>
              <w:bottom w:val="nil"/>
              <w:right w:val="nil"/>
            </w:tcBorders>
          </w:tcPr>
          <w:p w:rsidR="00A251BF" w:rsidRPr="004B4F77" w:rsidRDefault="00A251BF" w:rsidP="003C3698">
            <w:pPr>
              <w:spacing w:after="0" w:line="240" w:lineRule="auto"/>
              <w:rPr>
                <w:rFonts w:ascii="Times New Roman" w:hAnsi="Times New Roman" w:cs="Calibri"/>
                <w:sz w:val="24"/>
                <w:szCs w:val="24"/>
              </w:rPr>
            </w:pPr>
            <w:r w:rsidRPr="004B4F77">
              <w:rPr>
                <w:rFonts w:ascii="Times New Roman" w:hAnsi="Times New Roman" w:cs="Calibri"/>
                <w:sz w:val="24"/>
                <w:szCs w:val="24"/>
              </w:rPr>
              <w:t>Počet vznesených pripomienok, z toho zásadných</w:t>
            </w:r>
          </w:p>
        </w:tc>
        <w:tc>
          <w:tcPr>
            <w:tcW w:w="7943" w:type="dxa"/>
            <w:tcBorders>
              <w:top w:val="nil"/>
              <w:left w:val="nil"/>
              <w:bottom w:val="nil"/>
              <w:right w:val="nil"/>
            </w:tcBorders>
          </w:tcPr>
          <w:p w:rsidR="00A251BF" w:rsidRPr="004B4F77" w:rsidRDefault="004B4F77" w:rsidP="00F05A5E">
            <w:pPr>
              <w:spacing w:after="0" w:line="240" w:lineRule="auto"/>
              <w:rPr>
                <w:rFonts w:ascii="Times New Roman" w:hAnsi="Times New Roman" w:cs="Calibri"/>
                <w:sz w:val="24"/>
                <w:szCs w:val="24"/>
              </w:rPr>
            </w:pPr>
            <w:r>
              <w:rPr>
                <w:rFonts w:ascii="Times New Roman" w:hAnsi="Times New Roman" w:cs="Calibri"/>
                <w:sz w:val="24"/>
                <w:szCs w:val="24"/>
              </w:rPr>
              <w:t xml:space="preserve"> </w:t>
            </w:r>
            <w:r w:rsidR="00DA6C18">
              <w:rPr>
                <w:rFonts w:ascii="Times New Roman" w:hAnsi="Times New Roman" w:cs="Calibri"/>
                <w:sz w:val="24"/>
                <w:szCs w:val="24"/>
              </w:rPr>
              <w:t>2</w:t>
            </w:r>
            <w:r w:rsidR="00F05A5E">
              <w:rPr>
                <w:rFonts w:ascii="Times New Roman" w:hAnsi="Times New Roman" w:cs="Calibri"/>
                <w:sz w:val="24"/>
                <w:szCs w:val="24"/>
              </w:rPr>
              <w:t>7</w:t>
            </w:r>
            <w:r>
              <w:rPr>
                <w:rFonts w:ascii="Times New Roman" w:hAnsi="Times New Roman" w:cs="Calibri"/>
                <w:sz w:val="24"/>
                <w:szCs w:val="24"/>
              </w:rPr>
              <w:t xml:space="preserve"> / 4</w:t>
            </w:r>
          </w:p>
        </w:tc>
      </w:tr>
      <w:tr w:rsidR="00927118" w:rsidRPr="004B4F77" w:rsidTr="00FA68F6">
        <w:tc>
          <w:tcPr>
            <w:tcW w:w="7655" w:type="dxa"/>
            <w:tcBorders>
              <w:top w:val="nil"/>
              <w:left w:val="nil"/>
              <w:bottom w:val="nil"/>
              <w:right w:val="nil"/>
            </w:tcBorders>
          </w:tcPr>
          <w:p w:rsidR="00927118" w:rsidRPr="004B4F77" w:rsidRDefault="00927118" w:rsidP="003C3698">
            <w:pPr>
              <w:spacing w:after="0" w:line="240" w:lineRule="auto"/>
              <w:rPr>
                <w:rFonts w:ascii="Times New Roman" w:hAnsi="Times New Roman" w:cs="Calibri"/>
                <w:sz w:val="24"/>
                <w:szCs w:val="24"/>
              </w:rPr>
            </w:pPr>
            <w:r w:rsidRPr="004B4F77">
              <w:rPr>
                <w:rFonts w:ascii="Times New Roman" w:hAnsi="Times New Roman" w:cs="Calibri"/>
                <w:sz w:val="24"/>
                <w:szCs w:val="24"/>
              </w:rPr>
              <w:t>Počet vyhodnotených pripomienok</w:t>
            </w:r>
          </w:p>
        </w:tc>
        <w:tc>
          <w:tcPr>
            <w:tcW w:w="7943" w:type="dxa"/>
            <w:tcBorders>
              <w:top w:val="nil"/>
              <w:left w:val="nil"/>
              <w:bottom w:val="nil"/>
              <w:right w:val="nil"/>
            </w:tcBorders>
          </w:tcPr>
          <w:p w:rsidR="00927118" w:rsidRPr="004B4F77" w:rsidRDefault="004B4F77" w:rsidP="00F05A5E">
            <w:pPr>
              <w:spacing w:after="0" w:line="240" w:lineRule="auto"/>
              <w:rPr>
                <w:rFonts w:ascii="Times New Roman" w:hAnsi="Times New Roman" w:cs="Calibri"/>
                <w:sz w:val="24"/>
                <w:szCs w:val="24"/>
              </w:rPr>
            </w:pPr>
            <w:r>
              <w:rPr>
                <w:rFonts w:ascii="Times New Roman" w:hAnsi="Times New Roman" w:cs="Calibri"/>
                <w:sz w:val="24"/>
                <w:szCs w:val="24"/>
              </w:rPr>
              <w:t xml:space="preserve"> </w:t>
            </w:r>
            <w:r w:rsidR="00DA6C18">
              <w:rPr>
                <w:rFonts w:ascii="Times New Roman" w:hAnsi="Times New Roman" w:cs="Calibri"/>
                <w:sz w:val="24"/>
                <w:szCs w:val="24"/>
              </w:rPr>
              <w:t>2</w:t>
            </w:r>
            <w:r w:rsidR="00F05A5E">
              <w:rPr>
                <w:rFonts w:ascii="Times New Roman" w:hAnsi="Times New Roman" w:cs="Calibri"/>
                <w:sz w:val="24"/>
                <w:szCs w:val="24"/>
              </w:rPr>
              <w:t>7</w:t>
            </w:r>
            <w:r>
              <w:rPr>
                <w:rFonts w:ascii="Times New Roman" w:hAnsi="Times New Roman" w:cs="Calibri"/>
                <w:sz w:val="24"/>
                <w:szCs w:val="24"/>
              </w:rPr>
              <w:t xml:space="preserve"> / 4</w:t>
            </w:r>
          </w:p>
        </w:tc>
      </w:tr>
      <w:tr w:rsidR="00927118" w:rsidRPr="004B4F77" w:rsidTr="00FA68F6">
        <w:tc>
          <w:tcPr>
            <w:tcW w:w="7655" w:type="dxa"/>
            <w:tcBorders>
              <w:top w:val="nil"/>
              <w:left w:val="nil"/>
              <w:bottom w:val="nil"/>
              <w:right w:val="nil"/>
            </w:tcBorders>
          </w:tcPr>
          <w:p w:rsidR="00927118" w:rsidRPr="004B4F77" w:rsidRDefault="00927118" w:rsidP="003C3698">
            <w:pPr>
              <w:spacing w:after="0" w:line="240" w:lineRule="auto"/>
              <w:rPr>
                <w:rFonts w:ascii="Times New Roman" w:hAnsi="Times New Roman" w:cs="Calibri"/>
                <w:sz w:val="24"/>
                <w:szCs w:val="24"/>
              </w:rPr>
            </w:pPr>
          </w:p>
        </w:tc>
        <w:tc>
          <w:tcPr>
            <w:tcW w:w="7943" w:type="dxa"/>
            <w:tcBorders>
              <w:top w:val="nil"/>
              <w:left w:val="nil"/>
              <w:bottom w:val="nil"/>
              <w:right w:val="nil"/>
            </w:tcBorders>
          </w:tcPr>
          <w:p w:rsidR="00927118" w:rsidRPr="004B4F77" w:rsidRDefault="00927118" w:rsidP="003C3698">
            <w:pPr>
              <w:spacing w:after="0" w:line="240" w:lineRule="auto"/>
              <w:rPr>
                <w:rFonts w:ascii="Times New Roman" w:hAnsi="Times New Roman" w:cs="Calibri"/>
                <w:sz w:val="24"/>
                <w:szCs w:val="24"/>
              </w:rPr>
            </w:pPr>
          </w:p>
        </w:tc>
      </w:tr>
      <w:tr w:rsidR="00927118" w:rsidRPr="004B4F77" w:rsidTr="00FA68F6">
        <w:tc>
          <w:tcPr>
            <w:tcW w:w="7655" w:type="dxa"/>
            <w:tcBorders>
              <w:top w:val="nil"/>
              <w:left w:val="nil"/>
              <w:bottom w:val="nil"/>
              <w:right w:val="nil"/>
            </w:tcBorders>
          </w:tcPr>
          <w:p w:rsidR="00927118" w:rsidRPr="004B4F77" w:rsidRDefault="00927118" w:rsidP="003C3698">
            <w:pPr>
              <w:spacing w:after="0" w:line="240" w:lineRule="auto"/>
              <w:rPr>
                <w:rFonts w:ascii="Times New Roman" w:hAnsi="Times New Roman" w:cs="Calibri"/>
                <w:sz w:val="24"/>
                <w:szCs w:val="24"/>
              </w:rPr>
            </w:pPr>
            <w:r w:rsidRPr="004B4F77">
              <w:rPr>
                <w:rFonts w:ascii="Times New Roman" w:hAnsi="Times New Roman" w:cs="Calibri"/>
                <w:sz w:val="24"/>
                <w:szCs w:val="24"/>
              </w:rPr>
              <w:t>Počet akceptovaných pripomienok, z toho zásadných</w:t>
            </w:r>
          </w:p>
        </w:tc>
        <w:tc>
          <w:tcPr>
            <w:tcW w:w="7943" w:type="dxa"/>
            <w:tcBorders>
              <w:top w:val="nil"/>
              <w:left w:val="nil"/>
              <w:bottom w:val="nil"/>
              <w:right w:val="nil"/>
            </w:tcBorders>
          </w:tcPr>
          <w:p w:rsidR="00927118" w:rsidRPr="004B4F77" w:rsidRDefault="00FA68F6" w:rsidP="00C92747">
            <w:pPr>
              <w:spacing w:after="0" w:line="240" w:lineRule="auto"/>
              <w:rPr>
                <w:rFonts w:ascii="Times New Roman" w:hAnsi="Times New Roman" w:cs="Calibri"/>
                <w:sz w:val="24"/>
                <w:szCs w:val="24"/>
              </w:rPr>
            </w:pPr>
            <w:r>
              <w:rPr>
                <w:rFonts w:ascii="Times New Roman" w:hAnsi="Times New Roman" w:cs="Calibri"/>
                <w:sz w:val="24"/>
                <w:szCs w:val="24"/>
              </w:rPr>
              <w:t>19 / 4</w:t>
            </w:r>
          </w:p>
        </w:tc>
      </w:tr>
      <w:tr w:rsidR="00927118" w:rsidRPr="004B4F77" w:rsidTr="00FA68F6">
        <w:tc>
          <w:tcPr>
            <w:tcW w:w="7655" w:type="dxa"/>
            <w:tcBorders>
              <w:top w:val="nil"/>
              <w:left w:val="nil"/>
              <w:bottom w:val="nil"/>
              <w:right w:val="nil"/>
            </w:tcBorders>
          </w:tcPr>
          <w:p w:rsidR="00927118" w:rsidRPr="004B4F77" w:rsidRDefault="00927118" w:rsidP="003C3698">
            <w:pPr>
              <w:spacing w:after="0" w:line="240" w:lineRule="auto"/>
              <w:rPr>
                <w:rFonts w:ascii="Times New Roman" w:hAnsi="Times New Roman" w:cs="Calibri"/>
                <w:sz w:val="24"/>
                <w:szCs w:val="24"/>
              </w:rPr>
            </w:pPr>
            <w:r w:rsidRPr="004B4F77">
              <w:rPr>
                <w:rFonts w:ascii="Times New Roman" w:hAnsi="Times New Roman" w:cs="Calibri"/>
                <w:sz w:val="24"/>
                <w:szCs w:val="24"/>
              </w:rPr>
              <w:t>Počet čiastočne akceptovaných pripomienok, z toho zásadných</w:t>
            </w:r>
          </w:p>
        </w:tc>
        <w:tc>
          <w:tcPr>
            <w:tcW w:w="7943" w:type="dxa"/>
            <w:tcBorders>
              <w:top w:val="nil"/>
              <w:left w:val="nil"/>
              <w:bottom w:val="nil"/>
              <w:right w:val="nil"/>
            </w:tcBorders>
          </w:tcPr>
          <w:p w:rsidR="00927118" w:rsidRPr="004B4F77" w:rsidRDefault="00FA68F6" w:rsidP="00B55225">
            <w:pPr>
              <w:spacing w:after="0" w:line="240" w:lineRule="auto"/>
              <w:rPr>
                <w:rFonts w:ascii="Times New Roman" w:hAnsi="Times New Roman" w:cs="Calibri"/>
                <w:sz w:val="24"/>
                <w:szCs w:val="24"/>
              </w:rPr>
            </w:pPr>
            <w:r>
              <w:rPr>
                <w:rFonts w:ascii="Times New Roman" w:hAnsi="Times New Roman" w:cs="Calibri"/>
                <w:sz w:val="24"/>
                <w:szCs w:val="24"/>
              </w:rPr>
              <w:t>1 / 0</w:t>
            </w:r>
          </w:p>
        </w:tc>
      </w:tr>
      <w:tr w:rsidR="00927118" w:rsidRPr="004B4F77" w:rsidTr="00FA68F6">
        <w:tc>
          <w:tcPr>
            <w:tcW w:w="7655" w:type="dxa"/>
            <w:tcBorders>
              <w:top w:val="nil"/>
              <w:left w:val="nil"/>
              <w:bottom w:val="nil"/>
              <w:right w:val="nil"/>
            </w:tcBorders>
          </w:tcPr>
          <w:p w:rsidR="00927118" w:rsidRPr="004B4F77" w:rsidRDefault="00927118" w:rsidP="003C3698">
            <w:pPr>
              <w:spacing w:after="0" w:line="240" w:lineRule="auto"/>
              <w:rPr>
                <w:rFonts w:ascii="Times New Roman" w:hAnsi="Times New Roman" w:cs="Calibri"/>
                <w:sz w:val="24"/>
                <w:szCs w:val="24"/>
              </w:rPr>
            </w:pPr>
            <w:r w:rsidRPr="004B4F77">
              <w:rPr>
                <w:rFonts w:ascii="Times New Roman" w:hAnsi="Times New Roman" w:cs="Calibri"/>
                <w:sz w:val="24"/>
                <w:szCs w:val="24"/>
              </w:rPr>
              <w:t>Počet neakceptovaných pripomienok, z toho zásadných</w:t>
            </w:r>
          </w:p>
        </w:tc>
        <w:tc>
          <w:tcPr>
            <w:tcW w:w="7943" w:type="dxa"/>
            <w:tcBorders>
              <w:top w:val="nil"/>
              <w:left w:val="nil"/>
              <w:bottom w:val="nil"/>
              <w:right w:val="nil"/>
            </w:tcBorders>
          </w:tcPr>
          <w:p w:rsidR="00927118" w:rsidRPr="004B4F77" w:rsidRDefault="00FA68F6" w:rsidP="00B55225">
            <w:pPr>
              <w:spacing w:after="0" w:line="240" w:lineRule="auto"/>
              <w:rPr>
                <w:rFonts w:ascii="Times New Roman" w:hAnsi="Times New Roman" w:cs="Calibri"/>
                <w:sz w:val="24"/>
                <w:szCs w:val="24"/>
              </w:rPr>
            </w:pPr>
            <w:r>
              <w:rPr>
                <w:rFonts w:ascii="Times New Roman" w:hAnsi="Times New Roman" w:cs="Calibri"/>
                <w:sz w:val="24"/>
                <w:szCs w:val="24"/>
              </w:rPr>
              <w:t>7 / 0</w:t>
            </w:r>
          </w:p>
        </w:tc>
      </w:tr>
      <w:tr w:rsidR="00927118" w:rsidRPr="004B4F77" w:rsidTr="00FA68F6">
        <w:tc>
          <w:tcPr>
            <w:tcW w:w="7655" w:type="dxa"/>
            <w:tcBorders>
              <w:top w:val="nil"/>
              <w:left w:val="nil"/>
              <w:bottom w:val="nil"/>
              <w:right w:val="nil"/>
            </w:tcBorders>
          </w:tcPr>
          <w:p w:rsidR="00927118" w:rsidRPr="004B4F77" w:rsidRDefault="00927118" w:rsidP="003C3698">
            <w:pPr>
              <w:spacing w:after="0" w:line="240" w:lineRule="auto"/>
              <w:rPr>
                <w:rFonts w:ascii="Times New Roman" w:hAnsi="Times New Roman" w:cs="Calibri"/>
                <w:bCs/>
                <w:sz w:val="24"/>
                <w:szCs w:val="24"/>
              </w:rPr>
            </w:pPr>
          </w:p>
        </w:tc>
        <w:tc>
          <w:tcPr>
            <w:tcW w:w="7943" w:type="dxa"/>
            <w:tcBorders>
              <w:top w:val="nil"/>
              <w:left w:val="nil"/>
              <w:bottom w:val="nil"/>
              <w:right w:val="nil"/>
            </w:tcBorders>
          </w:tcPr>
          <w:p w:rsidR="00927118" w:rsidRPr="004B4F77" w:rsidRDefault="00927118" w:rsidP="003C3698">
            <w:pPr>
              <w:spacing w:after="0" w:line="240" w:lineRule="auto"/>
              <w:rPr>
                <w:rFonts w:ascii="Times New Roman" w:hAnsi="Times New Roman" w:cs="Calibri"/>
                <w:sz w:val="24"/>
                <w:szCs w:val="24"/>
              </w:rPr>
            </w:pPr>
          </w:p>
        </w:tc>
      </w:tr>
      <w:tr w:rsidR="00927118" w:rsidRPr="004B4F77" w:rsidTr="00FA68F6">
        <w:tc>
          <w:tcPr>
            <w:tcW w:w="7655" w:type="dxa"/>
            <w:tcBorders>
              <w:top w:val="nil"/>
              <w:left w:val="nil"/>
              <w:bottom w:val="nil"/>
              <w:right w:val="nil"/>
            </w:tcBorders>
          </w:tcPr>
          <w:p w:rsidR="00927118" w:rsidRPr="004B4F77" w:rsidRDefault="00927118" w:rsidP="003C3698">
            <w:pPr>
              <w:spacing w:after="0" w:line="240" w:lineRule="auto"/>
              <w:rPr>
                <w:rFonts w:ascii="Times New Roman" w:hAnsi="Times New Roman" w:cs="Calibri"/>
                <w:sz w:val="24"/>
                <w:szCs w:val="24"/>
              </w:rPr>
            </w:pPr>
            <w:r w:rsidRPr="004B4F77">
              <w:rPr>
                <w:rFonts w:ascii="Times New Roman" w:hAnsi="Times New Roman" w:cs="Calibri"/>
                <w:bCs/>
                <w:sz w:val="24"/>
                <w:szCs w:val="24"/>
              </w:rPr>
              <w:t>Rozporové konanie (s kým, kedy, s akým výsledkom)</w:t>
            </w:r>
          </w:p>
        </w:tc>
        <w:tc>
          <w:tcPr>
            <w:tcW w:w="7943" w:type="dxa"/>
            <w:tcBorders>
              <w:top w:val="nil"/>
              <w:left w:val="nil"/>
              <w:bottom w:val="nil"/>
              <w:right w:val="nil"/>
            </w:tcBorders>
          </w:tcPr>
          <w:p w:rsidR="00927118" w:rsidRPr="004B4F77" w:rsidRDefault="004B4F77" w:rsidP="003C3698">
            <w:pPr>
              <w:spacing w:after="0" w:line="240" w:lineRule="auto"/>
              <w:rPr>
                <w:rFonts w:ascii="Times New Roman" w:hAnsi="Times New Roman" w:cs="Calibri"/>
                <w:sz w:val="24"/>
                <w:szCs w:val="24"/>
              </w:rPr>
            </w:pPr>
            <w:r>
              <w:rPr>
                <w:rFonts w:ascii="Times New Roman" w:hAnsi="Times New Roman" w:cs="Calibri"/>
                <w:sz w:val="24"/>
                <w:szCs w:val="24"/>
              </w:rPr>
              <w:t>-</w:t>
            </w:r>
          </w:p>
        </w:tc>
      </w:tr>
      <w:tr w:rsidR="00927118" w:rsidRPr="004B4F77" w:rsidTr="00FA68F6">
        <w:tc>
          <w:tcPr>
            <w:tcW w:w="7655" w:type="dxa"/>
            <w:tcBorders>
              <w:top w:val="nil"/>
              <w:left w:val="nil"/>
              <w:bottom w:val="nil"/>
              <w:right w:val="nil"/>
            </w:tcBorders>
          </w:tcPr>
          <w:p w:rsidR="00927118" w:rsidRPr="004B4F77" w:rsidRDefault="00927118" w:rsidP="003C3698">
            <w:pPr>
              <w:spacing w:after="0" w:line="240" w:lineRule="auto"/>
              <w:rPr>
                <w:rFonts w:ascii="Times New Roman" w:hAnsi="Times New Roman" w:cs="Calibri"/>
                <w:bCs/>
                <w:sz w:val="24"/>
                <w:szCs w:val="24"/>
              </w:rPr>
            </w:pPr>
            <w:r w:rsidRPr="004B4F77">
              <w:rPr>
                <w:rFonts w:ascii="Times New Roman" w:hAnsi="Times New Roman" w:cs="Calibri"/>
                <w:bCs/>
                <w:sz w:val="24"/>
                <w:szCs w:val="24"/>
              </w:rPr>
              <w:t>Počet odstránených pripomienok</w:t>
            </w:r>
          </w:p>
        </w:tc>
        <w:tc>
          <w:tcPr>
            <w:tcW w:w="7943" w:type="dxa"/>
            <w:tcBorders>
              <w:top w:val="nil"/>
              <w:left w:val="nil"/>
              <w:bottom w:val="nil"/>
              <w:right w:val="nil"/>
            </w:tcBorders>
          </w:tcPr>
          <w:p w:rsidR="00927118" w:rsidRPr="004B4F77" w:rsidRDefault="004B4F77" w:rsidP="003C3698">
            <w:pPr>
              <w:spacing w:after="0" w:line="240" w:lineRule="auto"/>
              <w:rPr>
                <w:rFonts w:ascii="Times New Roman" w:hAnsi="Times New Roman" w:cs="Calibri"/>
                <w:sz w:val="24"/>
                <w:szCs w:val="24"/>
              </w:rPr>
            </w:pPr>
            <w:r>
              <w:rPr>
                <w:rFonts w:ascii="Times New Roman" w:hAnsi="Times New Roman" w:cs="Calibri"/>
                <w:sz w:val="24"/>
                <w:szCs w:val="24"/>
              </w:rPr>
              <w:t>-</w:t>
            </w:r>
          </w:p>
        </w:tc>
      </w:tr>
      <w:tr w:rsidR="00927118" w:rsidRPr="004B4F77" w:rsidTr="00FA68F6">
        <w:tc>
          <w:tcPr>
            <w:tcW w:w="7655" w:type="dxa"/>
            <w:tcBorders>
              <w:top w:val="nil"/>
              <w:left w:val="nil"/>
              <w:bottom w:val="nil"/>
              <w:right w:val="nil"/>
            </w:tcBorders>
          </w:tcPr>
          <w:p w:rsidR="00927118" w:rsidRPr="004B4F77" w:rsidRDefault="00927118" w:rsidP="003C3698">
            <w:pPr>
              <w:spacing w:after="0" w:line="240" w:lineRule="auto"/>
              <w:rPr>
                <w:rFonts w:ascii="Times New Roman" w:hAnsi="Times New Roman" w:cs="Calibri"/>
                <w:bCs/>
                <w:sz w:val="24"/>
                <w:szCs w:val="24"/>
              </w:rPr>
            </w:pPr>
            <w:r w:rsidRPr="004B4F77">
              <w:rPr>
                <w:rFonts w:ascii="Times New Roman" w:hAnsi="Times New Roman" w:cs="Calibri"/>
                <w:bCs/>
                <w:sz w:val="24"/>
                <w:szCs w:val="24"/>
              </w:rPr>
              <w:t>Počet neodstránených pripomienok</w:t>
            </w:r>
          </w:p>
        </w:tc>
        <w:tc>
          <w:tcPr>
            <w:tcW w:w="7943" w:type="dxa"/>
            <w:tcBorders>
              <w:top w:val="nil"/>
              <w:left w:val="nil"/>
              <w:bottom w:val="nil"/>
              <w:right w:val="nil"/>
            </w:tcBorders>
          </w:tcPr>
          <w:p w:rsidR="00927118" w:rsidRPr="004B4F77" w:rsidRDefault="004B4F77" w:rsidP="003C3698">
            <w:pPr>
              <w:spacing w:after="0" w:line="240" w:lineRule="auto"/>
              <w:rPr>
                <w:rFonts w:ascii="Times New Roman" w:hAnsi="Times New Roman" w:cs="Calibri"/>
                <w:sz w:val="24"/>
                <w:szCs w:val="24"/>
              </w:rPr>
            </w:pPr>
            <w:r>
              <w:rPr>
                <w:rFonts w:ascii="Times New Roman" w:hAnsi="Times New Roman" w:cs="Calibri"/>
                <w:sz w:val="24"/>
                <w:szCs w:val="24"/>
              </w:rPr>
              <w:t>-</w:t>
            </w:r>
          </w:p>
        </w:tc>
      </w:tr>
    </w:tbl>
    <w:p w:rsidR="00927118" w:rsidRPr="004B4F77" w:rsidRDefault="00927118" w:rsidP="00927118">
      <w:pPr>
        <w:spacing w:after="0" w:line="240" w:lineRule="auto"/>
        <w:rPr>
          <w:rFonts w:ascii="Times New Roman" w:hAnsi="Times New Roman" w:cs="Calibri"/>
          <w:b/>
          <w:sz w:val="24"/>
          <w:szCs w:val="24"/>
        </w:rPr>
      </w:pPr>
    </w:p>
    <w:p w:rsidR="00927118" w:rsidRPr="000032C8" w:rsidRDefault="00927118" w:rsidP="00927118">
      <w:pPr>
        <w:spacing w:after="0" w:line="240" w:lineRule="auto"/>
        <w:rPr>
          <w:sz w:val="25"/>
          <w:szCs w:val="25"/>
        </w:rPr>
      </w:pPr>
      <w:r w:rsidRPr="000032C8">
        <w:rPr>
          <w:rFonts w:ascii="Times New Roman" w:hAnsi="Times New Roman" w:cs="Calibri"/>
          <w:sz w:val="25"/>
          <w:szCs w:val="25"/>
        </w:rPr>
        <w:t>Sumarizácia vznesených pripomienok podľa subjektov</w:t>
      </w:r>
    </w:p>
    <w:p w:rsidR="00B55225" w:rsidRDefault="00B55225" w:rsidP="00841FA6"/>
    <w:tbl>
      <w:tblPr>
        <w:tblW w:w="5000" w:type="pct"/>
        <w:jc w:val="center"/>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328"/>
        <w:gridCol w:w="7737"/>
        <w:gridCol w:w="1405"/>
        <w:gridCol w:w="1405"/>
        <w:gridCol w:w="1392"/>
        <w:gridCol w:w="1038"/>
      </w:tblGrid>
      <w:tr w:rsidR="00B55225" w:rsidRPr="007B752E" w:rsidTr="00FA68F6">
        <w:trPr>
          <w:divId w:val="1747417001"/>
          <w:jc w:val="center"/>
        </w:trPr>
        <w:tc>
          <w:tcPr>
            <w:tcW w:w="123" w:type="pct"/>
            <w:tcBorders>
              <w:top w:val="outset" w:sz="6" w:space="0" w:color="000000"/>
              <w:left w:val="outset" w:sz="6" w:space="0" w:color="000000"/>
              <w:bottom w:val="outset" w:sz="6" w:space="0" w:color="000000"/>
              <w:right w:val="outset" w:sz="6" w:space="0" w:color="000000"/>
            </w:tcBorders>
            <w:vAlign w:val="center"/>
            <w:hideMark/>
          </w:tcPr>
          <w:p w:rsidR="00B55225" w:rsidRPr="007B752E" w:rsidRDefault="00B55225" w:rsidP="009B5A09">
            <w:pPr>
              <w:spacing w:after="0"/>
              <w:jc w:val="center"/>
              <w:rPr>
                <w:rFonts w:ascii="Times" w:hAnsi="Times" w:cs="Times"/>
                <w:b/>
                <w:bCs/>
                <w:sz w:val="25"/>
                <w:szCs w:val="25"/>
              </w:rPr>
            </w:pPr>
            <w:r w:rsidRPr="007B752E">
              <w:rPr>
                <w:rFonts w:ascii="Times" w:hAnsi="Times" w:cs="Times"/>
                <w:b/>
                <w:bCs/>
                <w:sz w:val="25"/>
                <w:szCs w:val="25"/>
              </w:rPr>
              <w:t>Č.</w:t>
            </w:r>
          </w:p>
        </w:tc>
        <w:tc>
          <w:tcPr>
            <w:tcW w:w="2908" w:type="pct"/>
            <w:tcBorders>
              <w:top w:val="outset" w:sz="6" w:space="0" w:color="000000"/>
              <w:left w:val="outset" w:sz="6" w:space="0" w:color="000000"/>
              <w:bottom w:val="outset" w:sz="6" w:space="0" w:color="000000"/>
              <w:right w:val="outset" w:sz="6" w:space="0" w:color="000000"/>
            </w:tcBorders>
            <w:vAlign w:val="center"/>
            <w:hideMark/>
          </w:tcPr>
          <w:p w:rsidR="00B55225" w:rsidRPr="007B752E" w:rsidRDefault="00B55225" w:rsidP="009B5A09">
            <w:pPr>
              <w:spacing w:after="0"/>
              <w:jc w:val="center"/>
              <w:rPr>
                <w:rFonts w:ascii="Times" w:hAnsi="Times" w:cs="Times"/>
                <w:b/>
                <w:bCs/>
                <w:sz w:val="25"/>
                <w:szCs w:val="25"/>
              </w:rPr>
            </w:pPr>
            <w:r w:rsidRPr="007B752E">
              <w:rPr>
                <w:rFonts w:ascii="Times" w:hAnsi="Times" w:cs="Times"/>
                <w:b/>
                <w:bCs/>
                <w:sz w:val="25"/>
                <w:szCs w:val="25"/>
              </w:rPr>
              <w:t>Subjekt</w:t>
            </w:r>
          </w:p>
        </w:tc>
        <w:tc>
          <w:tcPr>
            <w:tcW w:w="528" w:type="pct"/>
            <w:tcBorders>
              <w:top w:val="outset" w:sz="6" w:space="0" w:color="000000"/>
              <w:left w:val="outset" w:sz="6" w:space="0" w:color="000000"/>
              <w:bottom w:val="outset" w:sz="6" w:space="0" w:color="000000"/>
              <w:right w:val="outset" w:sz="6" w:space="0" w:color="000000"/>
            </w:tcBorders>
            <w:vAlign w:val="center"/>
            <w:hideMark/>
          </w:tcPr>
          <w:p w:rsidR="00B55225" w:rsidRPr="007B752E" w:rsidRDefault="00B55225" w:rsidP="009B5A09">
            <w:pPr>
              <w:spacing w:after="0"/>
              <w:jc w:val="center"/>
              <w:rPr>
                <w:rFonts w:ascii="Times" w:hAnsi="Times" w:cs="Times"/>
                <w:b/>
                <w:bCs/>
                <w:sz w:val="25"/>
                <w:szCs w:val="25"/>
              </w:rPr>
            </w:pPr>
            <w:r w:rsidRPr="007B752E">
              <w:rPr>
                <w:rFonts w:ascii="Times" w:hAnsi="Times" w:cs="Times"/>
                <w:b/>
                <w:bCs/>
                <w:sz w:val="25"/>
                <w:szCs w:val="25"/>
              </w:rPr>
              <w:t>Pripomienky do termínu</w:t>
            </w:r>
          </w:p>
        </w:tc>
        <w:tc>
          <w:tcPr>
            <w:tcW w:w="528" w:type="pct"/>
            <w:tcBorders>
              <w:top w:val="outset" w:sz="6" w:space="0" w:color="000000"/>
              <w:left w:val="outset" w:sz="6" w:space="0" w:color="000000"/>
              <w:bottom w:val="outset" w:sz="6" w:space="0" w:color="000000"/>
              <w:right w:val="outset" w:sz="6" w:space="0" w:color="000000"/>
            </w:tcBorders>
            <w:vAlign w:val="center"/>
            <w:hideMark/>
          </w:tcPr>
          <w:p w:rsidR="00B55225" w:rsidRPr="007B752E" w:rsidRDefault="00B55225" w:rsidP="009B5A09">
            <w:pPr>
              <w:spacing w:after="0"/>
              <w:jc w:val="center"/>
              <w:rPr>
                <w:rFonts w:ascii="Times" w:hAnsi="Times" w:cs="Times"/>
                <w:b/>
                <w:bCs/>
                <w:sz w:val="25"/>
                <w:szCs w:val="25"/>
              </w:rPr>
            </w:pPr>
            <w:r w:rsidRPr="007B752E">
              <w:rPr>
                <w:rFonts w:ascii="Times" w:hAnsi="Times" w:cs="Times"/>
                <w:b/>
                <w:bCs/>
                <w:sz w:val="25"/>
                <w:szCs w:val="25"/>
              </w:rPr>
              <w:t>Pripomienky po termíne</w:t>
            </w:r>
          </w:p>
        </w:tc>
        <w:tc>
          <w:tcPr>
            <w:tcW w:w="523" w:type="pct"/>
            <w:tcBorders>
              <w:top w:val="outset" w:sz="6" w:space="0" w:color="000000"/>
              <w:left w:val="outset" w:sz="6" w:space="0" w:color="000000"/>
              <w:bottom w:val="outset" w:sz="6" w:space="0" w:color="000000"/>
              <w:right w:val="outset" w:sz="6" w:space="0" w:color="000000"/>
            </w:tcBorders>
            <w:vAlign w:val="center"/>
            <w:hideMark/>
          </w:tcPr>
          <w:p w:rsidR="00B55225" w:rsidRPr="007B752E" w:rsidRDefault="00B55225" w:rsidP="009B5A09">
            <w:pPr>
              <w:spacing w:after="0"/>
              <w:jc w:val="center"/>
              <w:rPr>
                <w:rFonts w:ascii="Times" w:hAnsi="Times" w:cs="Times"/>
                <w:b/>
                <w:bCs/>
                <w:sz w:val="25"/>
                <w:szCs w:val="25"/>
              </w:rPr>
            </w:pPr>
            <w:r w:rsidRPr="007B752E">
              <w:rPr>
                <w:rFonts w:ascii="Times" w:hAnsi="Times" w:cs="Times"/>
                <w:b/>
                <w:bCs/>
                <w:sz w:val="25"/>
                <w:szCs w:val="25"/>
              </w:rPr>
              <w:t>Nemali pripomienky</w:t>
            </w:r>
          </w:p>
        </w:tc>
        <w:tc>
          <w:tcPr>
            <w:tcW w:w="391" w:type="pct"/>
            <w:tcBorders>
              <w:top w:val="outset" w:sz="6" w:space="0" w:color="000000"/>
              <w:left w:val="outset" w:sz="6" w:space="0" w:color="000000"/>
              <w:bottom w:val="outset" w:sz="6" w:space="0" w:color="000000"/>
              <w:right w:val="outset" w:sz="6" w:space="0" w:color="000000"/>
            </w:tcBorders>
            <w:shd w:val="clear" w:color="auto" w:fill="auto"/>
            <w:vAlign w:val="center"/>
            <w:hideMark/>
          </w:tcPr>
          <w:p w:rsidR="00B55225" w:rsidRPr="007B752E" w:rsidRDefault="00B55225" w:rsidP="009B5A09">
            <w:pPr>
              <w:spacing w:after="0"/>
              <w:jc w:val="center"/>
              <w:rPr>
                <w:rFonts w:ascii="Times" w:hAnsi="Times" w:cs="Times"/>
                <w:b/>
                <w:bCs/>
                <w:sz w:val="25"/>
                <w:szCs w:val="25"/>
              </w:rPr>
            </w:pPr>
            <w:r w:rsidRPr="00FA68F6">
              <w:rPr>
                <w:rFonts w:ascii="Times" w:hAnsi="Times" w:cs="Times"/>
                <w:b/>
                <w:bCs/>
                <w:sz w:val="25"/>
                <w:szCs w:val="25"/>
              </w:rPr>
              <w:t>Vôbec nezaslali</w:t>
            </w:r>
          </w:p>
        </w:tc>
      </w:tr>
      <w:tr w:rsidR="00B55225" w:rsidRPr="007B752E" w:rsidTr="009B5A09">
        <w:trPr>
          <w:divId w:val="1747417001"/>
          <w:jc w:val="center"/>
        </w:trPr>
        <w:tc>
          <w:tcPr>
            <w:tcW w:w="0" w:type="auto"/>
            <w:tcBorders>
              <w:top w:val="outset" w:sz="6" w:space="0" w:color="000000"/>
              <w:left w:val="outset" w:sz="6" w:space="0" w:color="000000"/>
              <w:bottom w:val="outset" w:sz="6" w:space="0" w:color="000000"/>
              <w:right w:val="outset" w:sz="6" w:space="0" w:color="000000"/>
            </w:tcBorders>
            <w:hideMark/>
          </w:tcPr>
          <w:p w:rsidR="00B55225" w:rsidRPr="007B752E" w:rsidRDefault="00B55225" w:rsidP="009B5A09">
            <w:pPr>
              <w:spacing w:after="0"/>
              <w:jc w:val="center"/>
              <w:rPr>
                <w:rFonts w:ascii="Times" w:hAnsi="Times" w:cs="Times"/>
                <w:sz w:val="25"/>
                <w:szCs w:val="25"/>
              </w:rPr>
            </w:pPr>
            <w:r w:rsidRPr="007B752E">
              <w:rPr>
                <w:rFonts w:ascii="Times" w:hAnsi="Times" w:cs="Times"/>
                <w:sz w:val="25"/>
                <w:szCs w:val="25"/>
              </w:rPr>
              <w:t>1.</w:t>
            </w:r>
          </w:p>
        </w:tc>
        <w:tc>
          <w:tcPr>
            <w:tcW w:w="0" w:type="auto"/>
            <w:tcBorders>
              <w:top w:val="outset" w:sz="6" w:space="0" w:color="000000"/>
              <w:left w:val="outset" w:sz="6" w:space="0" w:color="000000"/>
              <w:bottom w:val="outset" w:sz="6" w:space="0" w:color="000000"/>
              <w:right w:val="outset" w:sz="6" w:space="0" w:color="000000"/>
            </w:tcBorders>
          </w:tcPr>
          <w:p w:rsidR="00B55225" w:rsidRPr="007B752E" w:rsidRDefault="00DA6C18" w:rsidP="009B5A09">
            <w:pPr>
              <w:spacing w:after="0"/>
              <w:rPr>
                <w:rFonts w:ascii="Times" w:hAnsi="Times" w:cs="Times"/>
                <w:sz w:val="25"/>
                <w:szCs w:val="25"/>
              </w:rPr>
            </w:pPr>
            <w:r>
              <w:rPr>
                <w:rFonts w:ascii="Times" w:hAnsi="Times" w:cs="Times"/>
                <w:sz w:val="25"/>
                <w:szCs w:val="25"/>
              </w:rPr>
              <w:t xml:space="preserve"> Úrad vlády SR</w:t>
            </w:r>
          </w:p>
        </w:tc>
        <w:tc>
          <w:tcPr>
            <w:tcW w:w="0" w:type="auto"/>
            <w:tcBorders>
              <w:top w:val="outset" w:sz="6" w:space="0" w:color="000000"/>
              <w:left w:val="outset" w:sz="6" w:space="0" w:color="000000"/>
              <w:bottom w:val="outset" w:sz="6" w:space="0" w:color="000000"/>
              <w:right w:val="outset" w:sz="6" w:space="0" w:color="000000"/>
            </w:tcBorders>
            <w:vAlign w:val="center"/>
          </w:tcPr>
          <w:p w:rsidR="00B55225" w:rsidRPr="007B752E" w:rsidRDefault="00DA6C18" w:rsidP="009B5A09">
            <w:pPr>
              <w:spacing w:after="0"/>
              <w:jc w:val="center"/>
              <w:rPr>
                <w:rFonts w:ascii="Times" w:hAnsi="Times" w:cs="Times"/>
                <w:sz w:val="25"/>
                <w:szCs w:val="25"/>
              </w:rPr>
            </w:pPr>
            <w:r>
              <w:rPr>
                <w:rFonts w:ascii="Times" w:hAnsi="Times" w:cs="Times"/>
                <w:sz w:val="25"/>
                <w:szCs w:val="25"/>
              </w:rPr>
              <w:t>8</w:t>
            </w:r>
          </w:p>
        </w:tc>
        <w:tc>
          <w:tcPr>
            <w:tcW w:w="0" w:type="auto"/>
            <w:tcBorders>
              <w:top w:val="outset" w:sz="6" w:space="0" w:color="000000"/>
              <w:left w:val="outset" w:sz="6" w:space="0" w:color="000000"/>
              <w:bottom w:val="outset" w:sz="6" w:space="0" w:color="000000"/>
              <w:right w:val="outset" w:sz="6" w:space="0" w:color="000000"/>
            </w:tcBorders>
          </w:tcPr>
          <w:p w:rsidR="00B55225" w:rsidRPr="007B752E" w:rsidRDefault="00B55225" w:rsidP="009B5A09">
            <w:pPr>
              <w:spacing w:after="0"/>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tcPr>
          <w:p w:rsidR="00B55225" w:rsidRPr="007B752E" w:rsidRDefault="00B55225" w:rsidP="009B5A09">
            <w:pPr>
              <w:spacing w:after="0"/>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tcPr>
          <w:p w:rsidR="00B55225" w:rsidRPr="007B752E" w:rsidRDefault="00B55225" w:rsidP="009B5A09">
            <w:pPr>
              <w:spacing w:after="0"/>
              <w:jc w:val="center"/>
              <w:rPr>
                <w:sz w:val="20"/>
                <w:szCs w:val="20"/>
              </w:rPr>
            </w:pPr>
          </w:p>
        </w:tc>
      </w:tr>
      <w:tr w:rsidR="00B55225" w:rsidRPr="007B752E" w:rsidTr="009B5A09">
        <w:trPr>
          <w:divId w:val="1747417001"/>
          <w:jc w:val="center"/>
        </w:trPr>
        <w:tc>
          <w:tcPr>
            <w:tcW w:w="0" w:type="auto"/>
            <w:tcBorders>
              <w:top w:val="outset" w:sz="6" w:space="0" w:color="000000"/>
              <w:left w:val="outset" w:sz="6" w:space="0" w:color="000000"/>
              <w:bottom w:val="outset" w:sz="6" w:space="0" w:color="000000"/>
              <w:right w:val="outset" w:sz="6" w:space="0" w:color="000000"/>
            </w:tcBorders>
            <w:hideMark/>
          </w:tcPr>
          <w:p w:rsidR="00B55225" w:rsidRPr="007B752E" w:rsidRDefault="00B55225" w:rsidP="009B5A09">
            <w:pPr>
              <w:spacing w:after="0"/>
              <w:jc w:val="center"/>
              <w:rPr>
                <w:rFonts w:ascii="Times" w:hAnsi="Times" w:cs="Times"/>
                <w:sz w:val="25"/>
                <w:szCs w:val="25"/>
              </w:rPr>
            </w:pPr>
            <w:r w:rsidRPr="007B752E">
              <w:rPr>
                <w:rFonts w:ascii="Times" w:hAnsi="Times" w:cs="Times"/>
                <w:sz w:val="25"/>
                <w:szCs w:val="25"/>
              </w:rPr>
              <w:t>2.</w:t>
            </w:r>
          </w:p>
        </w:tc>
        <w:tc>
          <w:tcPr>
            <w:tcW w:w="0" w:type="auto"/>
            <w:tcBorders>
              <w:top w:val="outset" w:sz="6" w:space="0" w:color="000000"/>
              <w:left w:val="outset" w:sz="6" w:space="0" w:color="000000"/>
              <w:bottom w:val="outset" w:sz="6" w:space="0" w:color="000000"/>
              <w:right w:val="outset" w:sz="6" w:space="0" w:color="000000"/>
            </w:tcBorders>
          </w:tcPr>
          <w:p w:rsidR="00B55225" w:rsidRPr="007B752E" w:rsidRDefault="00DA6C18" w:rsidP="009B5A09">
            <w:pPr>
              <w:spacing w:after="0"/>
              <w:rPr>
                <w:rFonts w:ascii="Times" w:hAnsi="Times" w:cs="Times"/>
                <w:sz w:val="25"/>
                <w:szCs w:val="25"/>
              </w:rPr>
            </w:pPr>
            <w:r>
              <w:rPr>
                <w:rFonts w:ascii="Times" w:hAnsi="Times" w:cs="Times"/>
                <w:sz w:val="25"/>
                <w:szCs w:val="25"/>
              </w:rPr>
              <w:t xml:space="preserve"> Ministerstvo financií SR</w:t>
            </w:r>
          </w:p>
        </w:tc>
        <w:tc>
          <w:tcPr>
            <w:tcW w:w="0" w:type="auto"/>
            <w:tcBorders>
              <w:top w:val="outset" w:sz="6" w:space="0" w:color="000000"/>
              <w:left w:val="outset" w:sz="6" w:space="0" w:color="000000"/>
              <w:bottom w:val="outset" w:sz="6" w:space="0" w:color="000000"/>
              <w:right w:val="outset" w:sz="6" w:space="0" w:color="000000"/>
            </w:tcBorders>
            <w:vAlign w:val="center"/>
          </w:tcPr>
          <w:p w:rsidR="00B55225" w:rsidRPr="007B752E" w:rsidRDefault="00DA6C18" w:rsidP="009B5A09">
            <w:pPr>
              <w:spacing w:after="0"/>
              <w:jc w:val="center"/>
              <w:rPr>
                <w:rFonts w:ascii="Times" w:hAnsi="Times" w:cs="Times"/>
                <w:sz w:val="25"/>
                <w:szCs w:val="25"/>
              </w:rPr>
            </w:pPr>
            <w:r>
              <w:rPr>
                <w:rFonts w:ascii="Times" w:hAnsi="Times" w:cs="Times"/>
                <w:sz w:val="25"/>
                <w:szCs w:val="25"/>
              </w:rPr>
              <w:t>4</w:t>
            </w:r>
          </w:p>
        </w:tc>
        <w:tc>
          <w:tcPr>
            <w:tcW w:w="0" w:type="auto"/>
            <w:tcBorders>
              <w:top w:val="outset" w:sz="6" w:space="0" w:color="000000"/>
              <w:left w:val="outset" w:sz="6" w:space="0" w:color="000000"/>
              <w:bottom w:val="outset" w:sz="6" w:space="0" w:color="000000"/>
              <w:right w:val="outset" w:sz="6" w:space="0" w:color="000000"/>
            </w:tcBorders>
          </w:tcPr>
          <w:p w:rsidR="00B55225" w:rsidRPr="007B752E" w:rsidRDefault="00B55225" w:rsidP="009B5A09">
            <w:pPr>
              <w:spacing w:after="0"/>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tcPr>
          <w:p w:rsidR="00B55225" w:rsidRPr="007B752E" w:rsidRDefault="00B55225" w:rsidP="009B5A09">
            <w:pPr>
              <w:spacing w:after="0"/>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tcPr>
          <w:p w:rsidR="00B55225" w:rsidRPr="007B752E" w:rsidRDefault="00B55225" w:rsidP="009B5A09">
            <w:pPr>
              <w:spacing w:after="0"/>
              <w:jc w:val="center"/>
              <w:rPr>
                <w:sz w:val="20"/>
                <w:szCs w:val="20"/>
              </w:rPr>
            </w:pPr>
          </w:p>
        </w:tc>
      </w:tr>
      <w:tr w:rsidR="00B55225" w:rsidRPr="007B752E" w:rsidTr="009B5A09">
        <w:trPr>
          <w:divId w:val="1747417001"/>
          <w:jc w:val="center"/>
        </w:trPr>
        <w:tc>
          <w:tcPr>
            <w:tcW w:w="0" w:type="auto"/>
            <w:tcBorders>
              <w:top w:val="outset" w:sz="6" w:space="0" w:color="000000"/>
              <w:left w:val="outset" w:sz="6" w:space="0" w:color="000000"/>
              <w:bottom w:val="outset" w:sz="6" w:space="0" w:color="000000"/>
              <w:right w:val="outset" w:sz="6" w:space="0" w:color="000000"/>
            </w:tcBorders>
            <w:hideMark/>
          </w:tcPr>
          <w:p w:rsidR="00B55225" w:rsidRPr="007B752E" w:rsidRDefault="00B55225" w:rsidP="009B5A09">
            <w:pPr>
              <w:spacing w:after="0"/>
              <w:jc w:val="center"/>
              <w:rPr>
                <w:rFonts w:ascii="Times" w:hAnsi="Times" w:cs="Times"/>
                <w:sz w:val="25"/>
                <w:szCs w:val="25"/>
              </w:rPr>
            </w:pPr>
            <w:r w:rsidRPr="007B752E">
              <w:rPr>
                <w:rFonts w:ascii="Times" w:hAnsi="Times" w:cs="Times"/>
                <w:sz w:val="25"/>
                <w:szCs w:val="25"/>
              </w:rPr>
              <w:t>3.</w:t>
            </w:r>
          </w:p>
        </w:tc>
        <w:tc>
          <w:tcPr>
            <w:tcW w:w="0" w:type="auto"/>
            <w:tcBorders>
              <w:top w:val="outset" w:sz="6" w:space="0" w:color="000000"/>
              <w:left w:val="outset" w:sz="6" w:space="0" w:color="000000"/>
              <w:bottom w:val="outset" w:sz="6" w:space="0" w:color="000000"/>
              <w:right w:val="outset" w:sz="6" w:space="0" w:color="000000"/>
            </w:tcBorders>
          </w:tcPr>
          <w:p w:rsidR="00B55225" w:rsidRPr="007B752E" w:rsidRDefault="00DA6C18" w:rsidP="009B5A09">
            <w:pPr>
              <w:spacing w:after="0"/>
              <w:rPr>
                <w:rFonts w:ascii="Times" w:hAnsi="Times" w:cs="Times"/>
                <w:sz w:val="25"/>
                <w:szCs w:val="25"/>
              </w:rPr>
            </w:pPr>
            <w:r>
              <w:rPr>
                <w:rFonts w:ascii="Times" w:hAnsi="Times" w:cs="Times"/>
                <w:sz w:val="25"/>
                <w:szCs w:val="25"/>
              </w:rPr>
              <w:t xml:space="preserve"> Ministerstvo dopravy a výstavby SR</w:t>
            </w:r>
          </w:p>
        </w:tc>
        <w:tc>
          <w:tcPr>
            <w:tcW w:w="0" w:type="auto"/>
            <w:tcBorders>
              <w:top w:val="outset" w:sz="6" w:space="0" w:color="000000"/>
              <w:left w:val="outset" w:sz="6" w:space="0" w:color="000000"/>
              <w:bottom w:val="outset" w:sz="6" w:space="0" w:color="000000"/>
              <w:right w:val="outset" w:sz="6" w:space="0" w:color="000000"/>
            </w:tcBorders>
            <w:vAlign w:val="center"/>
          </w:tcPr>
          <w:p w:rsidR="00B55225" w:rsidRPr="007B752E" w:rsidRDefault="00B55225" w:rsidP="009B5A09">
            <w:pPr>
              <w:spacing w:after="0"/>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tcPr>
          <w:p w:rsidR="00B55225" w:rsidRPr="007B752E" w:rsidRDefault="00B55225" w:rsidP="009B5A09">
            <w:pPr>
              <w:spacing w:after="0"/>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tcPr>
          <w:p w:rsidR="00B55225" w:rsidRPr="007B752E" w:rsidRDefault="00DA6C18" w:rsidP="009B5A09">
            <w:pPr>
              <w:spacing w:after="0"/>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tcPr>
          <w:p w:rsidR="00B55225" w:rsidRPr="007B752E" w:rsidRDefault="00B55225" w:rsidP="009B5A09">
            <w:pPr>
              <w:spacing w:after="0"/>
              <w:jc w:val="center"/>
              <w:rPr>
                <w:sz w:val="20"/>
                <w:szCs w:val="20"/>
              </w:rPr>
            </w:pPr>
          </w:p>
        </w:tc>
      </w:tr>
      <w:tr w:rsidR="00B55225" w:rsidRPr="007B752E" w:rsidTr="009B5A09">
        <w:trPr>
          <w:divId w:val="1747417001"/>
          <w:jc w:val="center"/>
        </w:trPr>
        <w:tc>
          <w:tcPr>
            <w:tcW w:w="0" w:type="auto"/>
            <w:tcBorders>
              <w:top w:val="outset" w:sz="6" w:space="0" w:color="000000"/>
              <w:left w:val="outset" w:sz="6" w:space="0" w:color="000000"/>
              <w:bottom w:val="outset" w:sz="6" w:space="0" w:color="000000"/>
              <w:right w:val="outset" w:sz="6" w:space="0" w:color="000000"/>
            </w:tcBorders>
            <w:hideMark/>
          </w:tcPr>
          <w:p w:rsidR="00B55225" w:rsidRPr="007B752E" w:rsidRDefault="00B55225" w:rsidP="009B5A09">
            <w:pPr>
              <w:spacing w:after="0"/>
              <w:jc w:val="center"/>
              <w:rPr>
                <w:rFonts w:ascii="Times" w:hAnsi="Times" w:cs="Times"/>
                <w:sz w:val="25"/>
                <w:szCs w:val="25"/>
              </w:rPr>
            </w:pPr>
            <w:r w:rsidRPr="007B752E">
              <w:rPr>
                <w:rFonts w:ascii="Times" w:hAnsi="Times" w:cs="Times"/>
                <w:sz w:val="25"/>
                <w:szCs w:val="25"/>
              </w:rPr>
              <w:t>4.</w:t>
            </w:r>
          </w:p>
        </w:tc>
        <w:tc>
          <w:tcPr>
            <w:tcW w:w="0" w:type="auto"/>
            <w:tcBorders>
              <w:top w:val="outset" w:sz="6" w:space="0" w:color="000000"/>
              <w:left w:val="outset" w:sz="6" w:space="0" w:color="000000"/>
              <w:bottom w:val="outset" w:sz="6" w:space="0" w:color="000000"/>
              <w:right w:val="outset" w:sz="6" w:space="0" w:color="000000"/>
            </w:tcBorders>
          </w:tcPr>
          <w:p w:rsidR="00B55225" w:rsidRPr="007B752E" w:rsidRDefault="00DA6C18" w:rsidP="009B5A09">
            <w:pPr>
              <w:spacing w:after="0"/>
              <w:rPr>
                <w:rFonts w:ascii="Times" w:hAnsi="Times" w:cs="Times"/>
                <w:sz w:val="25"/>
                <w:szCs w:val="25"/>
              </w:rPr>
            </w:pPr>
            <w:r>
              <w:rPr>
                <w:rFonts w:ascii="Times" w:hAnsi="Times" w:cs="Times"/>
                <w:sz w:val="25"/>
                <w:szCs w:val="25"/>
              </w:rPr>
              <w:t xml:space="preserve"> Ministerstvo hospodárstva SR </w:t>
            </w:r>
          </w:p>
        </w:tc>
        <w:tc>
          <w:tcPr>
            <w:tcW w:w="0" w:type="auto"/>
            <w:tcBorders>
              <w:top w:val="outset" w:sz="6" w:space="0" w:color="000000"/>
              <w:left w:val="outset" w:sz="6" w:space="0" w:color="000000"/>
              <w:bottom w:val="outset" w:sz="6" w:space="0" w:color="000000"/>
              <w:right w:val="outset" w:sz="6" w:space="0" w:color="000000"/>
            </w:tcBorders>
            <w:vAlign w:val="center"/>
          </w:tcPr>
          <w:p w:rsidR="00B55225" w:rsidRPr="007B752E" w:rsidRDefault="00B55225" w:rsidP="009B5A09">
            <w:pPr>
              <w:spacing w:after="0"/>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tcPr>
          <w:p w:rsidR="00B55225" w:rsidRPr="007B752E" w:rsidRDefault="00B55225" w:rsidP="009B5A09">
            <w:pPr>
              <w:spacing w:after="0"/>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tcPr>
          <w:p w:rsidR="00B55225" w:rsidRPr="007B752E" w:rsidRDefault="00DA6C18" w:rsidP="009B5A09">
            <w:pPr>
              <w:spacing w:after="0"/>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tcPr>
          <w:p w:rsidR="00B55225" w:rsidRPr="007B752E" w:rsidRDefault="00B55225" w:rsidP="009B5A09">
            <w:pPr>
              <w:spacing w:after="0"/>
              <w:jc w:val="center"/>
              <w:rPr>
                <w:sz w:val="20"/>
                <w:szCs w:val="20"/>
              </w:rPr>
            </w:pPr>
          </w:p>
        </w:tc>
      </w:tr>
      <w:tr w:rsidR="00B55225" w:rsidRPr="007B752E" w:rsidTr="009B5A09">
        <w:trPr>
          <w:divId w:val="1747417001"/>
          <w:jc w:val="center"/>
        </w:trPr>
        <w:tc>
          <w:tcPr>
            <w:tcW w:w="0" w:type="auto"/>
            <w:tcBorders>
              <w:top w:val="outset" w:sz="6" w:space="0" w:color="000000"/>
              <w:left w:val="outset" w:sz="6" w:space="0" w:color="000000"/>
              <w:bottom w:val="outset" w:sz="6" w:space="0" w:color="000000"/>
              <w:right w:val="outset" w:sz="6" w:space="0" w:color="000000"/>
            </w:tcBorders>
            <w:hideMark/>
          </w:tcPr>
          <w:p w:rsidR="00B55225" w:rsidRPr="007B752E" w:rsidRDefault="00B55225" w:rsidP="009B5A09">
            <w:pPr>
              <w:spacing w:after="0"/>
              <w:jc w:val="center"/>
              <w:rPr>
                <w:rFonts w:ascii="Times" w:hAnsi="Times" w:cs="Times"/>
                <w:sz w:val="25"/>
                <w:szCs w:val="25"/>
              </w:rPr>
            </w:pPr>
            <w:r w:rsidRPr="007B752E">
              <w:rPr>
                <w:rFonts w:ascii="Times" w:hAnsi="Times" w:cs="Times"/>
                <w:sz w:val="25"/>
                <w:szCs w:val="25"/>
              </w:rPr>
              <w:t>5.</w:t>
            </w:r>
          </w:p>
        </w:tc>
        <w:tc>
          <w:tcPr>
            <w:tcW w:w="0" w:type="auto"/>
            <w:tcBorders>
              <w:top w:val="outset" w:sz="6" w:space="0" w:color="000000"/>
              <w:left w:val="outset" w:sz="6" w:space="0" w:color="000000"/>
              <w:bottom w:val="outset" w:sz="6" w:space="0" w:color="000000"/>
              <w:right w:val="outset" w:sz="6" w:space="0" w:color="000000"/>
            </w:tcBorders>
          </w:tcPr>
          <w:p w:rsidR="00B55225" w:rsidRPr="007B752E" w:rsidRDefault="00DA6C18" w:rsidP="009B5A09">
            <w:pPr>
              <w:spacing w:after="0"/>
              <w:rPr>
                <w:rFonts w:ascii="Times" w:hAnsi="Times" w:cs="Times"/>
                <w:sz w:val="25"/>
                <w:szCs w:val="25"/>
              </w:rPr>
            </w:pPr>
            <w:r>
              <w:rPr>
                <w:rFonts w:ascii="Times" w:hAnsi="Times" w:cs="Times"/>
                <w:sz w:val="25"/>
                <w:szCs w:val="25"/>
              </w:rPr>
              <w:t xml:space="preserve"> Ministerstvo kultúry SR</w:t>
            </w:r>
          </w:p>
        </w:tc>
        <w:tc>
          <w:tcPr>
            <w:tcW w:w="0" w:type="auto"/>
            <w:tcBorders>
              <w:top w:val="outset" w:sz="6" w:space="0" w:color="000000"/>
              <w:left w:val="outset" w:sz="6" w:space="0" w:color="000000"/>
              <w:bottom w:val="outset" w:sz="6" w:space="0" w:color="000000"/>
              <w:right w:val="outset" w:sz="6" w:space="0" w:color="000000"/>
            </w:tcBorders>
            <w:vAlign w:val="center"/>
          </w:tcPr>
          <w:p w:rsidR="00B55225" w:rsidRPr="007B752E" w:rsidRDefault="00DA6C18" w:rsidP="009B5A09">
            <w:pPr>
              <w:spacing w:after="0"/>
              <w:jc w:val="center"/>
              <w:rPr>
                <w:rFonts w:ascii="Times" w:hAnsi="Times" w:cs="Times"/>
                <w:sz w:val="25"/>
                <w:szCs w:val="25"/>
              </w:rPr>
            </w:pPr>
            <w:r>
              <w:rPr>
                <w:rFonts w:ascii="Times" w:hAnsi="Times" w:cs="Times"/>
                <w:sz w:val="25"/>
                <w:szCs w:val="25"/>
              </w:rPr>
              <w:t>1</w:t>
            </w:r>
          </w:p>
        </w:tc>
        <w:tc>
          <w:tcPr>
            <w:tcW w:w="0" w:type="auto"/>
            <w:tcBorders>
              <w:top w:val="outset" w:sz="6" w:space="0" w:color="000000"/>
              <w:left w:val="outset" w:sz="6" w:space="0" w:color="000000"/>
              <w:bottom w:val="outset" w:sz="6" w:space="0" w:color="000000"/>
              <w:right w:val="outset" w:sz="6" w:space="0" w:color="000000"/>
            </w:tcBorders>
          </w:tcPr>
          <w:p w:rsidR="00B55225" w:rsidRPr="007B752E" w:rsidRDefault="00B55225" w:rsidP="009B5A09">
            <w:pPr>
              <w:spacing w:after="0"/>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tcPr>
          <w:p w:rsidR="00B55225" w:rsidRPr="007B752E" w:rsidRDefault="00B55225" w:rsidP="009B5A09">
            <w:pPr>
              <w:spacing w:after="0"/>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tcPr>
          <w:p w:rsidR="00B55225" w:rsidRPr="007B752E" w:rsidRDefault="00B55225" w:rsidP="009B5A09">
            <w:pPr>
              <w:spacing w:after="0"/>
              <w:jc w:val="center"/>
              <w:rPr>
                <w:sz w:val="20"/>
                <w:szCs w:val="20"/>
              </w:rPr>
            </w:pPr>
          </w:p>
        </w:tc>
      </w:tr>
      <w:tr w:rsidR="00DA6C18" w:rsidRPr="007B752E" w:rsidTr="009B5A09">
        <w:trPr>
          <w:divId w:val="1747417001"/>
          <w:jc w:val="center"/>
        </w:trPr>
        <w:tc>
          <w:tcPr>
            <w:tcW w:w="0" w:type="auto"/>
            <w:tcBorders>
              <w:top w:val="outset" w:sz="6" w:space="0" w:color="000000"/>
              <w:left w:val="outset" w:sz="6" w:space="0" w:color="000000"/>
              <w:bottom w:val="outset" w:sz="6" w:space="0" w:color="000000"/>
              <w:right w:val="outset" w:sz="6" w:space="0" w:color="000000"/>
            </w:tcBorders>
          </w:tcPr>
          <w:p w:rsidR="00DA6C18" w:rsidRPr="007B752E" w:rsidRDefault="00DA6C18" w:rsidP="009B5A09">
            <w:pPr>
              <w:spacing w:after="0"/>
              <w:jc w:val="center"/>
              <w:rPr>
                <w:rFonts w:ascii="Times" w:hAnsi="Times" w:cs="Times"/>
                <w:sz w:val="25"/>
                <w:szCs w:val="25"/>
              </w:rPr>
            </w:pPr>
            <w:r>
              <w:rPr>
                <w:rFonts w:ascii="Times" w:hAnsi="Times" w:cs="Times"/>
                <w:sz w:val="25"/>
                <w:szCs w:val="25"/>
              </w:rPr>
              <w:t>6.</w:t>
            </w:r>
          </w:p>
        </w:tc>
        <w:tc>
          <w:tcPr>
            <w:tcW w:w="0" w:type="auto"/>
            <w:tcBorders>
              <w:top w:val="outset" w:sz="6" w:space="0" w:color="000000"/>
              <w:left w:val="outset" w:sz="6" w:space="0" w:color="000000"/>
              <w:bottom w:val="outset" w:sz="6" w:space="0" w:color="000000"/>
              <w:right w:val="outset" w:sz="6" w:space="0" w:color="000000"/>
            </w:tcBorders>
          </w:tcPr>
          <w:p w:rsidR="00DA6C18" w:rsidRPr="007B752E" w:rsidRDefault="00DA6C18" w:rsidP="009B5A09">
            <w:pPr>
              <w:spacing w:after="0"/>
              <w:rPr>
                <w:rFonts w:ascii="Times" w:hAnsi="Times" w:cs="Times"/>
                <w:sz w:val="25"/>
                <w:szCs w:val="25"/>
              </w:rPr>
            </w:pPr>
            <w:r>
              <w:rPr>
                <w:rFonts w:ascii="Times" w:hAnsi="Times" w:cs="Times"/>
                <w:sz w:val="25"/>
                <w:szCs w:val="25"/>
              </w:rPr>
              <w:t xml:space="preserve"> Ministerstvo pôdohospodárstva a rozvoja vidieka SR</w:t>
            </w:r>
          </w:p>
        </w:tc>
        <w:tc>
          <w:tcPr>
            <w:tcW w:w="0" w:type="auto"/>
            <w:tcBorders>
              <w:top w:val="outset" w:sz="6" w:space="0" w:color="000000"/>
              <w:left w:val="outset" w:sz="6" w:space="0" w:color="000000"/>
              <w:bottom w:val="outset" w:sz="6" w:space="0" w:color="000000"/>
              <w:right w:val="outset" w:sz="6" w:space="0" w:color="000000"/>
            </w:tcBorders>
            <w:vAlign w:val="center"/>
          </w:tcPr>
          <w:p w:rsidR="00DA6C18" w:rsidRPr="007B752E" w:rsidRDefault="00DA6C18" w:rsidP="009B5A09">
            <w:pPr>
              <w:spacing w:after="0"/>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tcPr>
          <w:p w:rsidR="00DA6C18" w:rsidRPr="007B752E" w:rsidRDefault="00DA6C18" w:rsidP="009B5A09">
            <w:pPr>
              <w:spacing w:after="0"/>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tcPr>
          <w:p w:rsidR="00DA6C18" w:rsidRPr="007B752E" w:rsidRDefault="00DA6C18" w:rsidP="009B5A09">
            <w:pPr>
              <w:spacing w:after="0"/>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tcPr>
          <w:p w:rsidR="00DA6C18" w:rsidRPr="007B752E" w:rsidRDefault="00DA6C18" w:rsidP="009B5A09">
            <w:pPr>
              <w:spacing w:after="0"/>
              <w:jc w:val="center"/>
              <w:rPr>
                <w:sz w:val="20"/>
                <w:szCs w:val="20"/>
              </w:rPr>
            </w:pPr>
          </w:p>
        </w:tc>
      </w:tr>
      <w:tr w:rsidR="00DA6C18" w:rsidRPr="007B752E" w:rsidTr="009B5A09">
        <w:trPr>
          <w:divId w:val="1747417001"/>
          <w:jc w:val="center"/>
        </w:trPr>
        <w:tc>
          <w:tcPr>
            <w:tcW w:w="0" w:type="auto"/>
            <w:tcBorders>
              <w:top w:val="outset" w:sz="6" w:space="0" w:color="000000"/>
              <w:left w:val="outset" w:sz="6" w:space="0" w:color="000000"/>
              <w:bottom w:val="outset" w:sz="6" w:space="0" w:color="000000"/>
              <w:right w:val="outset" w:sz="6" w:space="0" w:color="000000"/>
            </w:tcBorders>
          </w:tcPr>
          <w:p w:rsidR="00DA6C18" w:rsidRPr="007B752E" w:rsidRDefault="00DA6C18" w:rsidP="009B5A09">
            <w:pPr>
              <w:spacing w:after="0"/>
              <w:jc w:val="center"/>
              <w:rPr>
                <w:rFonts w:ascii="Times" w:hAnsi="Times" w:cs="Times"/>
                <w:sz w:val="25"/>
                <w:szCs w:val="25"/>
              </w:rPr>
            </w:pPr>
            <w:r>
              <w:rPr>
                <w:rFonts w:ascii="Times" w:hAnsi="Times" w:cs="Times"/>
                <w:sz w:val="25"/>
                <w:szCs w:val="25"/>
              </w:rPr>
              <w:t>7.</w:t>
            </w:r>
          </w:p>
        </w:tc>
        <w:tc>
          <w:tcPr>
            <w:tcW w:w="0" w:type="auto"/>
            <w:tcBorders>
              <w:top w:val="outset" w:sz="6" w:space="0" w:color="000000"/>
              <w:left w:val="outset" w:sz="6" w:space="0" w:color="000000"/>
              <w:bottom w:val="outset" w:sz="6" w:space="0" w:color="000000"/>
              <w:right w:val="outset" w:sz="6" w:space="0" w:color="000000"/>
            </w:tcBorders>
          </w:tcPr>
          <w:p w:rsidR="00DA6C18" w:rsidRPr="007B752E" w:rsidRDefault="00DA6C18" w:rsidP="009B5A09">
            <w:pPr>
              <w:spacing w:after="0"/>
              <w:rPr>
                <w:rFonts w:ascii="Times" w:hAnsi="Times" w:cs="Times"/>
                <w:sz w:val="25"/>
                <w:szCs w:val="25"/>
              </w:rPr>
            </w:pPr>
            <w:r>
              <w:rPr>
                <w:rFonts w:ascii="Times" w:hAnsi="Times" w:cs="Times"/>
                <w:sz w:val="25"/>
                <w:szCs w:val="25"/>
              </w:rPr>
              <w:t xml:space="preserve"> Ministerstvo spravodlivosti SR</w:t>
            </w:r>
          </w:p>
        </w:tc>
        <w:tc>
          <w:tcPr>
            <w:tcW w:w="0" w:type="auto"/>
            <w:tcBorders>
              <w:top w:val="outset" w:sz="6" w:space="0" w:color="000000"/>
              <w:left w:val="outset" w:sz="6" w:space="0" w:color="000000"/>
              <w:bottom w:val="outset" w:sz="6" w:space="0" w:color="000000"/>
              <w:right w:val="outset" w:sz="6" w:space="0" w:color="000000"/>
            </w:tcBorders>
            <w:vAlign w:val="center"/>
          </w:tcPr>
          <w:p w:rsidR="00DA6C18" w:rsidRPr="007B752E" w:rsidRDefault="00DA6C18" w:rsidP="009B5A09">
            <w:pPr>
              <w:spacing w:after="0"/>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tcPr>
          <w:p w:rsidR="00DA6C18" w:rsidRPr="007B752E" w:rsidRDefault="00DA6C18" w:rsidP="009B5A09">
            <w:pPr>
              <w:spacing w:after="0"/>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tcPr>
          <w:p w:rsidR="00DA6C18" w:rsidRPr="007B752E" w:rsidRDefault="00DA6C18" w:rsidP="009B5A09">
            <w:pPr>
              <w:spacing w:after="0"/>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tcPr>
          <w:p w:rsidR="00DA6C18" w:rsidRPr="007B752E" w:rsidRDefault="00DA6C18" w:rsidP="009B5A09">
            <w:pPr>
              <w:spacing w:after="0"/>
              <w:jc w:val="center"/>
              <w:rPr>
                <w:sz w:val="20"/>
                <w:szCs w:val="20"/>
              </w:rPr>
            </w:pPr>
          </w:p>
        </w:tc>
      </w:tr>
      <w:tr w:rsidR="00DA6C18" w:rsidRPr="007B752E" w:rsidTr="009B5A09">
        <w:trPr>
          <w:divId w:val="1747417001"/>
          <w:jc w:val="center"/>
        </w:trPr>
        <w:tc>
          <w:tcPr>
            <w:tcW w:w="0" w:type="auto"/>
            <w:tcBorders>
              <w:top w:val="outset" w:sz="6" w:space="0" w:color="000000"/>
              <w:left w:val="outset" w:sz="6" w:space="0" w:color="000000"/>
              <w:bottom w:val="outset" w:sz="6" w:space="0" w:color="000000"/>
              <w:right w:val="outset" w:sz="6" w:space="0" w:color="000000"/>
            </w:tcBorders>
          </w:tcPr>
          <w:p w:rsidR="00DA6C18" w:rsidRPr="007B752E" w:rsidRDefault="00DA6C18" w:rsidP="009B5A09">
            <w:pPr>
              <w:spacing w:after="0"/>
              <w:jc w:val="center"/>
              <w:rPr>
                <w:rFonts w:ascii="Times" w:hAnsi="Times" w:cs="Times"/>
                <w:sz w:val="25"/>
                <w:szCs w:val="25"/>
              </w:rPr>
            </w:pPr>
            <w:r>
              <w:rPr>
                <w:rFonts w:ascii="Times" w:hAnsi="Times" w:cs="Times"/>
                <w:sz w:val="25"/>
                <w:szCs w:val="25"/>
              </w:rPr>
              <w:lastRenderedPageBreak/>
              <w:t>8.</w:t>
            </w:r>
          </w:p>
        </w:tc>
        <w:tc>
          <w:tcPr>
            <w:tcW w:w="0" w:type="auto"/>
            <w:tcBorders>
              <w:top w:val="outset" w:sz="6" w:space="0" w:color="000000"/>
              <w:left w:val="outset" w:sz="6" w:space="0" w:color="000000"/>
              <w:bottom w:val="outset" w:sz="6" w:space="0" w:color="000000"/>
              <w:right w:val="outset" w:sz="6" w:space="0" w:color="000000"/>
            </w:tcBorders>
          </w:tcPr>
          <w:p w:rsidR="00DA6C18" w:rsidRPr="007B752E" w:rsidRDefault="00DA6C18" w:rsidP="009B5A09">
            <w:pPr>
              <w:spacing w:after="0"/>
              <w:rPr>
                <w:rFonts w:ascii="Times" w:hAnsi="Times" w:cs="Times"/>
                <w:sz w:val="25"/>
                <w:szCs w:val="25"/>
              </w:rPr>
            </w:pPr>
            <w:r>
              <w:rPr>
                <w:rFonts w:ascii="Times" w:hAnsi="Times" w:cs="Times"/>
                <w:sz w:val="25"/>
                <w:szCs w:val="25"/>
              </w:rPr>
              <w:t xml:space="preserve"> Ministerstvo vnútra SR</w:t>
            </w:r>
          </w:p>
        </w:tc>
        <w:tc>
          <w:tcPr>
            <w:tcW w:w="0" w:type="auto"/>
            <w:tcBorders>
              <w:top w:val="outset" w:sz="6" w:space="0" w:color="000000"/>
              <w:left w:val="outset" w:sz="6" w:space="0" w:color="000000"/>
              <w:bottom w:val="outset" w:sz="6" w:space="0" w:color="000000"/>
              <w:right w:val="outset" w:sz="6" w:space="0" w:color="000000"/>
            </w:tcBorders>
            <w:vAlign w:val="center"/>
          </w:tcPr>
          <w:p w:rsidR="00DA6C18" w:rsidRPr="007B752E" w:rsidRDefault="00DA6C18" w:rsidP="009B5A09">
            <w:pPr>
              <w:spacing w:after="0"/>
              <w:jc w:val="center"/>
              <w:rPr>
                <w:rFonts w:ascii="Times" w:hAnsi="Times" w:cs="Times"/>
                <w:sz w:val="25"/>
                <w:szCs w:val="25"/>
              </w:rPr>
            </w:pPr>
            <w:r>
              <w:rPr>
                <w:rFonts w:ascii="Times" w:hAnsi="Times" w:cs="Times"/>
                <w:sz w:val="25"/>
                <w:szCs w:val="25"/>
              </w:rPr>
              <w:t>2</w:t>
            </w:r>
          </w:p>
        </w:tc>
        <w:tc>
          <w:tcPr>
            <w:tcW w:w="0" w:type="auto"/>
            <w:tcBorders>
              <w:top w:val="outset" w:sz="6" w:space="0" w:color="000000"/>
              <w:left w:val="outset" w:sz="6" w:space="0" w:color="000000"/>
              <w:bottom w:val="outset" w:sz="6" w:space="0" w:color="000000"/>
              <w:right w:val="outset" w:sz="6" w:space="0" w:color="000000"/>
            </w:tcBorders>
          </w:tcPr>
          <w:p w:rsidR="00DA6C18" w:rsidRPr="007B752E" w:rsidRDefault="00DA6C18" w:rsidP="009B5A09">
            <w:pPr>
              <w:spacing w:after="0"/>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tcPr>
          <w:p w:rsidR="00DA6C18" w:rsidRPr="007B752E" w:rsidRDefault="00DA6C18" w:rsidP="009B5A09">
            <w:pPr>
              <w:spacing w:after="0"/>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tcPr>
          <w:p w:rsidR="00DA6C18" w:rsidRPr="007B752E" w:rsidRDefault="00DA6C18" w:rsidP="009B5A09">
            <w:pPr>
              <w:spacing w:after="0"/>
              <w:jc w:val="center"/>
              <w:rPr>
                <w:sz w:val="20"/>
                <w:szCs w:val="20"/>
              </w:rPr>
            </w:pPr>
          </w:p>
        </w:tc>
      </w:tr>
      <w:tr w:rsidR="00DA6C18" w:rsidRPr="007B752E" w:rsidTr="009B5A09">
        <w:trPr>
          <w:divId w:val="1747417001"/>
          <w:jc w:val="center"/>
        </w:trPr>
        <w:tc>
          <w:tcPr>
            <w:tcW w:w="0" w:type="auto"/>
            <w:tcBorders>
              <w:top w:val="outset" w:sz="6" w:space="0" w:color="000000"/>
              <w:left w:val="outset" w:sz="6" w:space="0" w:color="000000"/>
              <w:bottom w:val="outset" w:sz="6" w:space="0" w:color="000000"/>
              <w:right w:val="outset" w:sz="6" w:space="0" w:color="000000"/>
            </w:tcBorders>
          </w:tcPr>
          <w:p w:rsidR="00DA6C18" w:rsidRPr="007B752E" w:rsidRDefault="00DA6C18" w:rsidP="009B5A09">
            <w:pPr>
              <w:spacing w:after="0"/>
              <w:jc w:val="center"/>
              <w:rPr>
                <w:rFonts w:ascii="Times" w:hAnsi="Times" w:cs="Times"/>
                <w:sz w:val="25"/>
                <w:szCs w:val="25"/>
              </w:rPr>
            </w:pPr>
            <w:r>
              <w:rPr>
                <w:rFonts w:ascii="Times" w:hAnsi="Times" w:cs="Times"/>
                <w:sz w:val="25"/>
                <w:szCs w:val="25"/>
              </w:rPr>
              <w:t>9.</w:t>
            </w:r>
          </w:p>
        </w:tc>
        <w:tc>
          <w:tcPr>
            <w:tcW w:w="0" w:type="auto"/>
            <w:tcBorders>
              <w:top w:val="outset" w:sz="6" w:space="0" w:color="000000"/>
              <w:left w:val="outset" w:sz="6" w:space="0" w:color="000000"/>
              <w:bottom w:val="outset" w:sz="6" w:space="0" w:color="000000"/>
              <w:right w:val="outset" w:sz="6" w:space="0" w:color="000000"/>
            </w:tcBorders>
          </w:tcPr>
          <w:p w:rsidR="00DA6C18" w:rsidRPr="007B752E" w:rsidRDefault="00DA6C18" w:rsidP="009B5A09">
            <w:pPr>
              <w:spacing w:after="0"/>
              <w:rPr>
                <w:rFonts w:ascii="Times" w:hAnsi="Times" w:cs="Times"/>
                <w:sz w:val="25"/>
                <w:szCs w:val="25"/>
              </w:rPr>
            </w:pPr>
            <w:r>
              <w:rPr>
                <w:rFonts w:ascii="Times" w:hAnsi="Times" w:cs="Times"/>
                <w:sz w:val="25"/>
                <w:szCs w:val="25"/>
              </w:rPr>
              <w:t xml:space="preserve"> Ministerstvo zahraničných vecí a európskych záležitostí SR</w:t>
            </w:r>
          </w:p>
        </w:tc>
        <w:tc>
          <w:tcPr>
            <w:tcW w:w="0" w:type="auto"/>
            <w:tcBorders>
              <w:top w:val="outset" w:sz="6" w:space="0" w:color="000000"/>
              <w:left w:val="outset" w:sz="6" w:space="0" w:color="000000"/>
              <w:bottom w:val="outset" w:sz="6" w:space="0" w:color="000000"/>
              <w:right w:val="outset" w:sz="6" w:space="0" w:color="000000"/>
            </w:tcBorders>
            <w:vAlign w:val="center"/>
          </w:tcPr>
          <w:p w:rsidR="00DA6C18" w:rsidRPr="007B752E" w:rsidRDefault="00DA6C18" w:rsidP="009B5A09">
            <w:pPr>
              <w:spacing w:after="0"/>
              <w:jc w:val="center"/>
              <w:rPr>
                <w:rFonts w:ascii="Times" w:hAnsi="Times" w:cs="Times"/>
                <w:sz w:val="25"/>
                <w:szCs w:val="25"/>
              </w:rPr>
            </w:pPr>
            <w:r>
              <w:rPr>
                <w:rFonts w:ascii="Times" w:hAnsi="Times" w:cs="Times"/>
                <w:sz w:val="25"/>
                <w:szCs w:val="25"/>
              </w:rPr>
              <w:t>2</w:t>
            </w:r>
          </w:p>
        </w:tc>
        <w:tc>
          <w:tcPr>
            <w:tcW w:w="0" w:type="auto"/>
            <w:tcBorders>
              <w:top w:val="outset" w:sz="6" w:space="0" w:color="000000"/>
              <w:left w:val="outset" w:sz="6" w:space="0" w:color="000000"/>
              <w:bottom w:val="outset" w:sz="6" w:space="0" w:color="000000"/>
              <w:right w:val="outset" w:sz="6" w:space="0" w:color="000000"/>
            </w:tcBorders>
          </w:tcPr>
          <w:p w:rsidR="00DA6C18" w:rsidRPr="007B752E" w:rsidRDefault="00DA6C18" w:rsidP="009B5A09">
            <w:pPr>
              <w:spacing w:after="0"/>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tcPr>
          <w:p w:rsidR="00DA6C18" w:rsidRPr="007B752E" w:rsidRDefault="00DA6C18" w:rsidP="009B5A09">
            <w:pPr>
              <w:spacing w:after="0"/>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tcPr>
          <w:p w:rsidR="00DA6C18" w:rsidRPr="007B752E" w:rsidRDefault="00DA6C18" w:rsidP="009B5A09">
            <w:pPr>
              <w:spacing w:after="0"/>
              <w:jc w:val="center"/>
              <w:rPr>
                <w:sz w:val="20"/>
                <w:szCs w:val="20"/>
              </w:rPr>
            </w:pPr>
          </w:p>
        </w:tc>
      </w:tr>
      <w:tr w:rsidR="00DA6C18" w:rsidRPr="007B752E" w:rsidTr="009B5A09">
        <w:trPr>
          <w:divId w:val="1747417001"/>
          <w:jc w:val="center"/>
        </w:trPr>
        <w:tc>
          <w:tcPr>
            <w:tcW w:w="0" w:type="auto"/>
            <w:tcBorders>
              <w:top w:val="outset" w:sz="6" w:space="0" w:color="000000"/>
              <w:left w:val="outset" w:sz="6" w:space="0" w:color="000000"/>
              <w:bottom w:val="outset" w:sz="6" w:space="0" w:color="000000"/>
              <w:right w:val="outset" w:sz="6" w:space="0" w:color="000000"/>
            </w:tcBorders>
          </w:tcPr>
          <w:p w:rsidR="00DA6C18" w:rsidRPr="007B752E" w:rsidRDefault="00DA6C18" w:rsidP="009B5A09">
            <w:pPr>
              <w:spacing w:after="0"/>
              <w:jc w:val="center"/>
              <w:rPr>
                <w:rFonts w:ascii="Times" w:hAnsi="Times" w:cs="Times"/>
                <w:sz w:val="25"/>
                <w:szCs w:val="25"/>
              </w:rPr>
            </w:pPr>
            <w:r>
              <w:rPr>
                <w:rFonts w:ascii="Times" w:hAnsi="Times" w:cs="Times"/>
                <w:sz w:val="25"/>
                <w:szCs w:val="25"/>
              </w:rPr>
              <w:t>10.</w:t>
            </w:r>
          </w:p>
        </w:tc>
        <w:tc>
          <w:tcPr>
            <w:tcW w:w="0" w:type="auto"/>
            <w:tcBorders>
              <w:top w:val="outset" w:sz="6" w:space="0" w:color="000000"/>
              <w:left w:val="outset" w:sz="6" w:space="0" w:color="000000"/>
              <w:bottom w:val="outset" w:sz="6" w:space="0" w:color="000000"/>
              <w:right w:val="outset" w:sz="6" w:space="0" w:color="000000"/>
            </w:tcBorders>
          </w:tcPr>
          <w:p w:rsidR="00DA6C18" w:rsidRPr="007B752E" w:rsidRDefault="00DA6C18" w:rsidP="009B5A09">
            <w:pPr>
              <w:spacing w:after="0"/>
              <w:rPr>
                <w:rFonts w:ascii="Times" w:hAnsi="Times" w:cs="Times"/>
                <w:sz w:val="25"/>
                <w:szCs w:val="25"/>
              </w:rPr>
            </w:pPr>
            <w:r>
              <w:rPr>
                <w:rFonts w:ascii="Times" w:hAnsi="Times" w:cs="Times"/>
                <w:sz w:val="25"/>
                <w:szCs w:val="25"/>
              </w:rPr>
              <w:t xml:space="preserve"> Ministerstvo životného prostredia SR</w:t>
            </w:r>
          </w:p>
        </w:tc>
        <w:tc>
          <w:tcPr>
            <w:tcW w:w="0" w:type="auto"/>
            <w:tcBorders>
              <w:top w:val="outset" w:sz="6" w:space="0" w:color="000000"/>
              <w:left w:val="outset" w:sz="6" w:space="0" w:color="000000"/>
              <w:bottom w:val="outset" w:sz="6" w:space="0" w:color="000000"/>
              <w:right w:val="outset" w:sz="6" w:space="0" w:color="000000"/>
            </w:tcBorders>
            <w:vAlign w:val="center"/>
          </w:tcPr>
          <w:p w:rsidR="00DA6C18" w:rsidRPr="007B752E" w:rsidRDefault="00DA6C18" w:rsidP="009B5A09">
            <w:pPr>
              <w:spacing w:after="0"/>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tcPr>
          <w:p w:rsidR="00DA6C18" w:rsidRPr="007B752E" w:rsidRDefault="00DA6C18" w:rsidP="009B5A09">
            <w:pPr>
              <w:spacing w:after="0"/>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tcPr>
          <w:p w:rsidR="00DA6C18" w:rsidRPr="007B752E" w:rsidRDefault="00DA6C18" w:rsidP="009B5A09">
            <w:pPr>
              <w:spacing w:after="0"/>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tcPr>
          <w:p w:rsidR="00DA6C18" w:rsidRPr="007B752E" w:rsidRDefault="00DA6C18" w:rsidP="009B5A09">
            <w:pPr>
              <w:spacing w:after="0"/>
              <w:jc w:val="center"/>
              <w:rPr>
                <w:sz w:val="20"/>
                <w:szCs w:val="20"/>
              </w:rPr>
            </w:pPr>
          </w:p>
        </w:tc>
      </w:tr>
      <w:tr w:rsidR="00DA6C18" w:rsidRPr="007B752E" w:rsidTr="009B5A09">
        <w:trPr>
          <w:divId w:val="1747417001"/>
          <w:jc w:val="center"/>
        </w:trPr>
        <w:tc>
          <w:tcPr>
            <w:tcW w:w="0" w:type="auto"/>
            <w:tcBorders>
              <w:top w:val="outset" w:sz="6" w:space="0" w:color="000000"/>
              <w:left w:val="outset" w:sz="6" w:space="0" w:color="000000"/>
              <w:bottom w:val="outset" w:sz="6" w:space="0" w:color="000000"/>
              <w:right w:val="outset" w:sz="6" w:space="0" w:color="000000"/>
            </w:tcBorders>
          </w:tcPr>
          <w:p w:rsidR="00DA6C18" w:rsidRPr="007B752E" w:rsidRDefault="00DA6C18" w:rsidP="009B5A09">
            <w:pPr>
              <w:spacing w:after="0"/>
              <w:jc w:val="center"/>
              <w:rPr>
                <w:rFonts w:ascii="Times" w:hAnsi="Times" w:cs="Times"/>
                <w:sz w:val="25"/>
                <w:szCs w:val="25"/>
              </w:rPr>
            </w:pPr>
            <w:r>
              <w:rPr>
                <w:rFonts w:ascii="Times" w:hAnsi="Times" w:cs="Times"/>
                <w:sz w:val="25"/>
                <w:szCs w:val="25"/>
              </w:rPr>
              <w:t>11.</w:t>
            </w:r>
          </w:p>
        </w:tc>
        <w:tc>
          <w:tcPr>
            <w:tcW w:w="0" w:type="auto"/>
            <w:tcBorders>
              <w:top w:val="outset" w:sz="6" w:space="0" w:color="000000"/>
              <w:left w:val="outset" w:sz="6" w:space="0" w:color="000000"/>
              <w:bottom w:val="outset" w:sz="6" w:space="0" w:color="000000"/>
              <w:right w:val="outset" w:sz="6" w:space="0" w:color="000000"/>
            </w:tcBorders>
          </w:tcPr>
          <w:p w:rsidR="00DA6C18" w:rsidRPr="007B752E" w:rsidRDefault="00DA6C18" w:rsidP="009B5A09">
            <w:pPr>
              <w:spacing w:after="0"/>
              <w:rPr>
                <w:rFonts w:ascii="Times" w:hAnsi="Times" w:cs="Times"/>
                <w:sz w:val="25"/>
                <w:szCs w:val="25"/>
              </w:rPr>
            </w:pPr>
            <w:r>
              <w:rPr>
                <w:rFonts w:ascii="Times" w:hAnsi="Times" w:cs="Times"/>
                <w:sz w:val="25"/>
                <w:szCs w:val="25"/>
              </w:rPr>
              <w:t xml:space="preserve"> Ministerstvo školstva, vedy, výskumu a športu SR</w:t>
            </w:r>
          </w:p>
        </w:tc>
        <w:tc>
          <w:tcPr>
            <w:tcW w:w="0" w:type="auto"/>
            <w:tcBorders>
              <w:top w:val="outset" w:sz="6" w:space="0" w:color="000000"/>
              <w:left w:val="outset" w:sz="6" w:space="0" w:color="000000"/>
              <w:bottom w:val="outset" w:sz="6" w:space="0" w:color="000000"/>
              <w:right w:val="outset" w:sz="6" w:space="0" w:color="000000"/>
            </w:tcBorders>
            <w:vAlign w:val="center"/>
          </w:tcPr>
          <w:p w:rsidR="00DA6C18" w:rsidRPr="007B752E" w:rsidRDefault="00DA6C18" w:rsidP="009B5A09">
            <w:pPr>
              <w:spacing w:after="0"/>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tcPr>
          <w:p w:rsidR="00DA6C18" w:rsidRPr="007B752E" w:rsidRDefault="00DA6C18" w:rsidP="009B5A09">
            <w:pPr>
              <w:spacing w:after="0"/>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tcPr>
          <w:p w:rsidR="00DA6C18" w:rsidRPr="007B752E" w:rsidRDefault="00DA6C18" w:rsidP="009B5A09">
            <w:pPr>
              <w:spacing w:after="0"/>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tcPr>
          <w:p w:rsidR="00DA6C18" w:rsidRPr="007B752E" w:rsidRDefault="00DA6C18" w:rsidP="009B5A09">
            <w:pPr>
              <w:spacing w:after="0"/>
              <w:jc w:val="center"/>
              <w:rPr>
                <w:sz w:val="20"/>
                <w:szCs w:val="20"/>
              </w:rPr>
            </w:pPr>
          </w:p>
        </w:tc>
      </w:tr>
      <w:tr w:rsidR="00DA6C18" w:rsidRPr="007B752E" w:rsidTr="009B5A09">
        <w:trPr>
          <w:divId w:val="1747417001"/>
          <w:jc w:val="center"/>
        </w:trPr>
        <w:tc>
          <w:tcPr>
            <w:tcW w:w="0" w:type="auto"/>
            <w:tcBorders>
              <w:top w:val="outset" w:sz="6" w:space="0" w:color="000000"/>
              <w:left w:val="outset" w:sz="6" w:space="0" w:color="000000"/>
              <w:bottom w:val="outset" w:sz="6" w:space="0" w:color="000000"/>
              <w:right w:val="outset" w:sz="6" w:space="0" w:color="000000"/>
            </w:tcBorders>
          </w:tcPr>
          <w:p w:rsidR="00DA6C18" w:rsidRPr="007B752E" w:rsidRDefault="00DA6C18" w:rsidP="009B5A09">
            <w:pPr>
              <w:spacing w:after="0"/>
              <w:jc w:val="center"/>
              <w:rPr>
                <w:rFonts w:ascii="Times" w:hAnsi="Times" w:cs="Times"/>
                <w:sz w:val="25"/>
                <w:szCs w:val="25"/>
              </w:rPr>
            </w:pPr>
            <w:r>
              <w:rPr>
                <w:rFonts w:ascii="Times" w:hAnsi="Times" w:cs="Times"/>
                <w:sz w:val="25"/>
                <w:szCs w:val="25"/>
              </w:rPr>
              <w:t>12.</w:t>
            </w:r>
          </w:p>
        </w:tc>
        <w:tc>
          <w:tcPr>
            <w:tcW w:w="0" w:type="auto"/>
            <w:tcBorders>
              <w:top w:val="outset" w:sz="6" w:space="0" w:color="000000"/>
              <w:left w:val="outset" w:sz="6" w:space="0" w:color="000000"/>
              <w:bottom w:val="outset" w:sz="6" w:space="0" w:color="000000"/>
              <w:right w:val="outset" w:sz="6" w:space="0" w:color="000000"/>
            </w:tcBorders>
          </w:tcPr>
          <w:p w:rsidR="00DA6C18" w:rsidRPr="007B752E" w:rsidRDefault="00DA6C18" w:rsidP="009B5A09">
            <w:pPr>
              <w:spacing w:after="0"/>
              <w:rPr>
                <w:rFonts w:ascii="Times" w:hAnsi="Times" w:cs="Times"/>
                <w:sz w:val="25"/>
                <w:szCs w:val="25"/>
              </w:rPr>
            </w:pPr>
            <w:r>
              <w:rPr>
                <w:rFonts w:ascii="Times" w:hAnsi="Times" w:cs="Times"/>
                <w:sz w:val="25"/>
                <w:szCs w:val="25"/>
              </w:rPr>
              <w:t xml:space="preserve"> Generálna prokuratúra SR</w:t>
            </w:r>
          </w:p>
        </w:tc>
        <w:tc>
          <w:tcPr>
            <w:tcW w:w="0" w:type="auto"/>
            <w:tcBorders>
              <w:top w:val="outset" w:sz="6" w:space="0" w:color="000000"/>
              <w:left w:val="outset" w:sz="6" w:space="0" w:color="000000"/>
              <w:bottom w:val="outset" w:sz="6" w:space="0" w:color="000000"/>
              <w:right w:val="outset" w:sz="6" w:space="0" w:color="000000"/>
            </w:tcBorders>
            <w:vAlign w:val="center"/>
          </w:tcPr>
          <w:p w:rsidR="00DA6C18" w:rsidRPr="007B752E" w:rsidRDefault="00DA6C18" w:rsidP="009B5A09">
            <w:pPr>
              <w:spacing w:after="0"/>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tcPr>
          <w:p w:rsidR="00DA6C18" w:rsidRPr="007B752E" w:rsidRDefault="00DA6C18" w:rsidP="009B5A09">
            <w:pPr>
              <w:spacing w:after="0"/>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tcPr>
          <w:p w:rsidR="00DA6C18" w:rsidRPr="007B752E" w:rsidRDefault="00DA6C18" w:rsidP="009B5A09">
            <w:pPr>
              <w:spacing w:after="0"/>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tcPr>
          <w:p w:rsidR="00DA6C18" w:rsidRPr="007B752E" w:rsidRDefault="00DA6C18" w:rsidP="009B5A09">
            <w:pPr>
              <w:spacing w:after="0"/>
              <w:jc w:val="center"/>
              <w:rPr>
                <w:sz w:val="20"/>
                <w:szCs w:val="20"/>
              </w:rPr>
            </w:pPr>
          </w:p>
        </w:tc>
      </w:tr>
      <w:tr w:rsidR="00DA6C18" w:rsidRPr="007B752E" w:rsidTr="009B5A09">
        <w:trPr>
          <w:divId w:val="1747417001"/>
          <w:jc w:val="center"/>
        </w:trPr>
        <w:tc>
          <w:tcPr>
            <w:tcW w:w="0" w:type="auto"/>
            <w:tcBorders>
              <w:top w:val="outset" w:sz="6" w:space="0" w:color="000000"/>
              <w:left w:val="outset" w:sz="6" w:space="0" w:color="000000"/>
              <w:bottom w:val="outset" w:sz="6" w:space="0" w:color="000000"/>
              <w:right w:val="outset" w:sz="6" w:space="0" w:color="000000"/>
            </w:tcBorders>
          </w:tcPr>
          <w:p w:rsidR="00DA6C18" w:rsidRPr="007B752E" w:rsidRDefault="00DA6C18" w:rsidP="009B5A09">
            <w:pPr>
              <w:spacing w:after="0"/>
              <w:jc w:val="center"/>
              <w:rPr>
                <w:rFonts w:ascii="Times" w:hAnsi="Times" w:cs="Times"/>
                <w:sz w:val="25"/>
                <w:szCs w:val="25"/>
              </w:rPr>
            </w:pPr>
            <w:r>
              <w:rPr>
                <w:rFonts w:ascii="Times" w:hAnsi="Times" w:cs="Times"/>
                <w:sz w:val="25"/>
                <w:szCs w:val="25"/>
              </w:rPr>
              <w:t>13.</w:t>
            </w:r>
          </w:p>
        </w:tc>
        <w:tc>
          <w:tcPr>
            <w:tcW w:w="0" w:type="auto"/>
            <w:tcBorders>
              <w:top w:val="outset" w:sz="6" w:space="0" w:color="000000"/>
              <w:left w:val="outset" w:sz="6" w:space="0" w:color="000000"/>
              <w:bottom w:val="outset" w:sz="6" w:space="0" w:color="000000"/>
              <w:right w:val="outset" w:sz="6" w:space="0" w:color="000000"/>
            </w:tcBorders>
          </w:tcPr>
          <w:p w:rsidR="00DA6C18" w:rsidRPr="007B752E" w:rsidRDefault="00DA6C18" w:rsidP="009B5A09">
            <w:pPr>
              <w:spacing w:after="0"/>
              <w:rPr>
                <w:rFonts w:ascii="Times" w:hAnsi="Times" w:cs="Times"/>
                <w:sz w:val="25"/>
                <w:szCs w:val="25"/>
              </w:rPr>
            </w:pPr>
            <w:r>
              <w:rPr>
                <w:rFonts w:ascii="Times" w:hAnsi="Times" w:cs="Times"/>
                <w:sz w:val="25"/>
                <w:szCs w:val="25"/>
              </w:rPr>
              <w:t xml:space="preserve"> Národná banka Slovenska</w:t>
            </w:r>
          </w:p>
        </w:tc>
        <w:tc>
          <w:tcPr>
            <w:tcW w:w="0" w:type="auto"/>
            <w:tcBorders>
              <w:top w:val="outset" w:sz="6" w:space="0" w:color="000000"/>
              <w:left w:val="outset" w:sz="6" w:space="0" w:color="000000"/>
              <w:bottom w:val="outset" w:sz="6" w:space="0" w:color="000000"/>
              <w:right w:val="outset" w:sz="6" w:space="0" w:color="000000"/>
            </w:tcBorders>
            <w:vAlign w:val="center"/>
          </w:tcPr>
          <w:p w:rsidR="00DA6C18" w:rsidRPr="007B752E" w:rsidRDefault="00DA6C18" w:rsidP="009B5A09">
            <w:pPr>
              <w:spacing w:after="0"/>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tcPr>
          <w:p w:rsidR="00DA6C18" w:rsidRPr="007B752E" w:rsidRDefault="00DA6C18" w:rsidP="009B5A09">
            <w:pPr>
              <w:spacing w:after="0"/>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tcPr>
          <w:p w:rsidR="00DA6C18" w:rsidRPr="007B752E" w:rsidRDefault="002F70C8" w:rsidP="009B5A09">
            <w:pPr>
              <w:spacing w:after="0"/>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tcPr>
          <w:p w:rsidR="00DA6C18" w:rsidRPr="007B752E" w:rsidRDefault="00DA6C18" w:rsidP="009B5A09">
            <w:pPr>
              <w:spacing w:after="0"/>
              <w:jc w:val="center"/>
              <w:rPr>
                <w:sz w:val="20"/>
                <w:szCs w:val="20"/>
              </w:rPr>
            </w:pPr>
          </w:p>
        </w:tc>
      </w:tr>
      <w:tr w:rsidR="00DA6C18" w:rsidRPr="007B752E" w:rsidTr="009B5A09">
        <w:trPr>
          <w:divId w:val="1747417001"/>
          <w:jc w:val="center"/>
        </w:trPr>
        <w:tc>
          <w:tcPr>
            <w:tcW w:w="0" w:type="auto"/>
            <w:tcBorders>
              <w:top w:val="outset" w:sz="6" w:space="0" w:color="000000"/>
              <w:left w:val="outset" w:sz="6" w:space="0" w:color="000000"/>
              <w:bottom w:val="outset" w:sz="6" w:space="0" w:color="000000"/>
              <w:right w:val="outset" w:sz="6" w:space="0" w:color="000000"/>
            </w:tcBorders>
          </w:tcPr>
          <w:p w:rsidR="00DA6C18" w:rsidRPr="007B752E" w:rsidRDefault="002F70C8" w:rsidP="009B5A09">
            <w:pPr>
              <w:spacing w:after="0"/>
              <w:jc w:val="center"/>
              <w:rPr>
                <w:rFonts w:ascii="Times" w:hAnsi="Times" w:cs="Times"/>
                <w:sz w:val="25"/>
                <w:szCs w:val="25"/>
              </w:rPr>
            </w:pPr>
            <w:r>
              <w:rPr>
                <w:rFonts w:ascii="Times" w:hAnsi="Times" w:cs="Times"/>
                <w:sz w:val="25"/>
                <w:szCs w:val="25"/>
              </w:rPr>
              <w:t>14.</w:t>
            </w:r>
          </w:p>
        </w:tc>
        <w:tc>
          <w:tcPr>
            <w:tcW w:w="0" w:type="auto"/>
            <w:tcBorders>
              <w:top w:val="outset" w:sz="6" w:space="0" w:color="000000"/>
              <w:left w:val="outset" w:sz="6" w:space="0" w:color="000000"/>
              <w:bottom w:val="outset" w:sz="6" w:space="0" w:color="000000"/>
              <w:right w:val="outset" w:sz="6" w:space="0" w:color="000000"/>
            </w:tcBorders>
          </w:tcPr>
          <w:p w:rsidR="00DA6C18" w:rsidRPr="007B752E" w:rsidRDefault="002F70C8" w:rsidP="009B5A09">
            <w:pPr>
              <w:spacing w:after="0"/>
              <w:rPr>
                <w:rFonts w:ascii="Times" w:hAnsi="Times" w:cs="Times"/>
                <w:sz w:val="25"/>
                <w:szCs w:val="25"/>
              </w:rPr>
            </w:pPr>
            <w:r>
              <w:rPr>
                <w:rFonts w:ascii="Times" w:hAnsi="Times" w:cs="Times"/>
                <w:sz w:val="25"/>
                <w:szCs w:val="25"/>
              </w:rPr>
              <w:t xml:space="preserve"> Národný bezpečnostný úrad SR</w:t>
            </w:r>
          </w:p>
        </w:tc>
        <w:tc>
          <w:tcPr>
            <w:tcW w:w="0" w:type="auto"/>
            <w:tcBorders>
              <w:top w:val="outset" w:sz="6" w:space="0" w:color="000000"/>
              <w:left w:val="outset" w:sz="6" w:space="0" w:color="000000"/>
              <w:bottom w:val="outset" w:sz="6" w:space="0" w:color="000000"/>
              <w:right w:val="outset" w:sz="6" w:space="0" w:color="000000"/>
            </w:tcBorders>
            <w:vAlign w:val="center"/>
          </w:tcPr>
          <w:p w:rsidR="00DA6C18" w:rsidRPr="007B752E" w:rsidRDefault="002F70C8" w:rsidP="009B5A09">
            <w:pPr>
              <w:spacing w:after="0"/>
              <w:jc w:val="center"/>
              <w:rPr>
                <w:rFonts w:ascii="Times" w:hAnsi="Times" w:cs="Times"/>
                <w:sz w:val="25"/>
                <w:szCs w:val="25"/>
              </w:rPr>
            </w:pPr>
            <w:r>
              <w:rPr>
                <w:rFonts w:ascii="Times" w:hAnsi="Times" w:cs="Times"/>
                <w:sz w:val="25"/>
                <w:szCs w:val="25"/>
              </w:rPr>
              <w:t>1</w:t>
            </w:r>
          </w:p>
        </w:tc>
        <w:tc>
          <w:tcPr>
            <w:tcW w:w="0" w:type="auto"/>
            <w:tcBorders>
              <w:top w:val="outset" w:sz="6" w:space="0" w:color="000000"/>
              <w:left w:val="outset" w:sz="6" w:space="0" w:color="000000"/>
              <w:bottom w:val="outset" w:sz="6" w:space="0" w:color="000000"/>
              <w:right w:val="outset" w:sz="6" w:space="0" w:color="000000"/>
            </w:tcBorders>
          </w:tcPr>
          <w:p w:rsidR="00DA6C18" w:rsidRPr="007B752E" w:rsidRDefault="00DA6C18" w:rsidP="009B5A09">
            <w:pPr>
              <w:spacing w:after="0"/>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tcPr>
          <w:p w:rsidR="00DA6C18" w:rsidRPr="007B752E" w:rsidRDefault="00DA6C18" w:rsidP="009B5A09">
            <w:pPr>
              <w:spacing w:after="0"/>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tcPr>
          <w:p w:rsidR="00DA6C18" w:rsidRPr="007B752E" w:rsidRDefault="00DA6C18" w:rsidP="009B5A09">
            <w:pPr>
              <w:spacing w:after="0"/>
              <w:jc w:val="center"/>
              <w:rPr>
                <w:sz w:val="20"/>
                <w:szCs w:val="20"/>
              </w:rPr>
            </w:pPr>
          </w:p>
        </w:tc>
      </w:tr>
      <w:tr w:rsidR="002F70C8" w:rsidRPr="007B752E" w:rsidTr="009B5A09">
        <w:trPr>
          <w:divId w:val="1747417001"/>
          <w:jc w:val="center"/>
        </w:trPr>
        <w:tc>
          <w:tcPr>
            <w:tcW w:w="0" w:type="auto"/>
            <w:tcBorders>
              <w:top w:val="outset" w:sz="6" w:space="0" w:color="000000"/>
              <w:left w:val="outset" w:sz="6" w:space="0" w:color="000000"/>
              <w:bottom w:val="outset" w:sz="6" w:space="0" w:color="000000"/>
              <w:right w:val="outset" w:sz="6" w:space="0" w:color="000000"/>
            </w:tcBorders>
          </w:tcPr>
          <w:p w:rsidR="002F70C8" w:rsidRDefault="002F70C8" w:rsidP="009B5A09">
            <w:pPr>
              <w:spacing w:after="0"/>
              <w:jc w:val="center"/>
              <w:rPr>
                <w:rFonts w:ascii="Times" w:hAnsi="Times" w:cs="Times"/>
                <w:sz w:val="25"/>
                <w:szCs w:val="25"/>
              </w:rPr>
            </w:pPr>
            <w:r>
              <w:rPr>
                <w:rFonts w:ascii="Times" w:hAnsi="Times" w:cs="Times"/>
                <w:sz w:val="25"/>
                <w:szCs w:val="25"/>
              </w:rPr>
              <w:t>15.</w:t>
            </w:r>
          </w:p>
        </w:tc>
        <w:tc>
          <w:tcPr>
            <w:tcW w:w="0" w:type="auto"/>
            <w:tcBorders>
              <w:top w:val="outset" w:sz="6" w:space="0" w:color="000000"/>
              <w:left w:val="outset" w:sz="6" w:space="0" w:color="000000"/>
              <w:bottom w:val="outset" w:sz="6" w:space="0" w:color="000000"/>
              <w:right w:val="outset" w:sz="6" w:space="0" w:color="000000"/>
            </w:tcBorders>
          </w:tcPr>
          <w:p w:rsidR="002F70C8" w:rsidRDefault="002F70C8" w:rsidP="009B5A09">
            <w:pPr>
              <w:spacing w:after="0"/>
              <w:rPr>
                <w:rFonts w:ascii="Times" w:hAnsi="Times" w:cs="Times"/>
                <w:sz w:val="25"/>
                <w:szCs w:val="25"/>
              </w:rPr>
            </w:pPr>
            <w:r>
              <w:rPr>
                <w:rFonts w:ascii="Times" w:hAnsi="Times" w:cs="Times"/>
                <w:sz w:val="25"/>
                <w:szCs w:val="25"/>
              </w:rPr>
              <w:t xml:space="preserve"> Protimonopolný úrad SR</w:t>
            </w:r>
          </w:p>
        </w:tc>
        <w:tc>
          <w:tcPr>
            <w:tcW w:w="0" w:type="auto"/>
            <w:tcBorders>
              <w:top w:val="outset" w:sz="6" w:space="0" w:color="000000"/>
              <w:left w:val="outset" w:sz="6" w:space="0" w:color="000000"/>
              <w:bottom w:val="outset" w:sz="6" w:space="0" w:color="000000"/>
              <w:right w:val="outset" w:sz="6" w:space="0" w:color="000000"/>
            </w:tcBorders>
            <w:vAlign w:val="center"/>
          </w:tcPr>
          <w:p w:rsidR="002F70C8" w:rsidRDefault="002F70C8" w:rsidP="009B5A09">
            <w:pPr>
              <w:spacing w:after="0"/>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tcPr>
          <w:p w:rsidR="002F70C8" w:rsidRPr="007B752E" w:rsidRDefault="002F70C8" w:rsidP="009B5A09">
            <w:pPr>
              <w:spacing w:after="0"/>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tcPr>
          <w:p w:rsidR="002F70C8" w:rsidRPr="007B752E" w:rsidRDefault="002F70C8" w:rsidP="009B5A09">
            <w:pPr>
              <w:spacing w:after="0"/>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tcPr>
          <w:p w:rsidR="002F70C8" w:rsidRPr="007B752E" w:rsidRDefault="002F70C8" w:rsidP="009B5A09">
            <w:pPr>
              <w:spacing w:after="0"/>
              <w:jc w:val="center"/>
              <w:rPr>
                <w:sz w:val="20"/>
                <w:szCs w:val="20"/>
              </w:rPr>
            </w:pPr>
          </w:p>
        </w:tc>
      </w:tr>
      <w:tr w:rsidR="002F70C8" w:rsidRPr="007B752E" w:rsidTr="009B5A09">
        <w:trPr>
          <w:divId w:val="1747417001"/>
          <w:jc w:val="center"/>
        </w:trPr>
        <w:tc>
          <w:tcPr>
            <w:tcW w:w="0" w:type="auto"/>
            <w:tcBorders>
              <w:top w:val="outset" w:sz="6" w:space="0" w:color="000000"/>
              <w:left w:val="outset" w:sz="6" w:space="0" w:color="000000"/>
              <w:bottom w:val="outset" w:sz="6" w:space="0" w:color="000000"/>
              <w:right w:val="outset" w:sz="6" w:space="0" w:color="000000"/>
            </w:tcBorders>
          </w:tcPr>
          <w:p w:rsidR="002F70C8" w:rsidRDefault="002F70C8" w:rsidP="009B5A09">
            <w:pPr>
              <w:spacing w:after="0"/>
              <w:jc w:val="center"/>
              <w:rPr>
                <w:rFonts w:ascii="Times" w:hAnsi="Times" w:cs="Times"/>
                <w:sz w:val="25"/>
                <w:szCs w:val="25"/>
              </w:rPr>
            </w:pPr>
            <w:r>
              <w:rPr>
                <w:rFonts w:ascii="Times" w:hAnsi="Times" w:cs="Times"/>
                <w:sz w:val="25"/>
                <w:szCs w:val="25"/>
              </w:rPr>
              <w:t>16.</w:t>
            </w:r>
          </w:p>
        </w:tc>
        <w:tc>
          <w:tcPr>
            <w:tcW w:w="0" w:type="auto"/>
            <w:tcBorders>
              <w:top w:val="outset" w:sz="6" w:space="0" w:color="000000"/>
              <w:left w:val="outset" w:sz="6" w:space="0" w:color="000000"/>
              <w:bottom w:val="outset" w:sz="6" w:space="0" w:color="000000"/>
              <w:right w:val="outset" w:sz="6" w:space="0" w:color="000000"/>
            </w:tcBorders>
          </w:tcPr>
          <w:p w:rsidR="002F70C8" w:rsidRDefault="002F70C8" w:rsidP="009B5A09">
            <w:pPr>
              <w:spacing w:after="0"/>
              <w:rPr>
                <w:rFonts w:ascii="Times" w:hAnsi="Times" w:cs="Times"/>
                <w:sz w:val="25"/>
                <w:szCs w:val="25"/>
              </w:rPr>
            </w:pPr>
            <w:r>
              <w:rPr>
                <w:rFonts w:ascii="Times" w:hAnsi="Times" w:cs="Times"/>
                <w:sz w:val="25"/>
                <w:szCs w:val="25"/>
              </w:rPr>
              <w:t xml:space="preserve"> Úrad podpredsedu vlády SR pre investície a informatizáciu </w:t>
            </w:r>
          </w:p>
        </w:tc>
        <w:tc>
          <w:tcPr>
            <w:tcW w:w="0" w:type="auto"/>
            <w:tcBorders>
              <w:top w:val="outset" w:sz="6" w:space="0" w:color="000000"/>
              <w:left w:val="outset" w:sz="6" w:space="0" w:color="000000"/>
              <w:bottom w:val="outset" w:sz="6" w:space="0" w:color="000000"/>
              <w:right w:val="outset" w:sz="6" w:space="0" w:color="000000"/>
            </w:tcBorders>
            <w:vAlign w:val="center"/>
          </w:tcPr>
          <w:p w:rsidR="002F70C8" w:rsidRDefault="002F70C8" w:rsidP="009B5A09">
            <w:pPr>
              <w:spacing w:after="0"/>
              <w:jc w:val="center"/>
              <w:rPr>
                <w:rFonts w:ascii="Times" w:hAnsi="Times" w:cs="Times"/>
                <w:sz w:val="25"/>
                <w:szCs w:val="25"/>
              </w:rPr>
            </w:pPr>
            <w:r>
              <w:rPr>
                <w:rFonts w:ascii="Times" w:hAnsi="Times" w:cs="Times"/>
                <w:sz w:val="25"/>
                <w:szCs w:val="25"/>
              </w:rPr>
              <w:t>1</w:t>
            </w:r>
          </w:p>
        </w:tc>
        <w:tc>
          <w:tcPr>
            <w:tcW w:w="0" w:type="auto"/>
            <w:tcBorders>
              <w:top w:val="outset" w:sz="6" w:space="0" w:color="000000"/>
              <w:left w:val="outset" w:sz="6" w:space="0" w:color="000000"/>
              <w:bottom w:val="outset" w:sz="6" w:space="0" w:color="000000"/>
              <w:right w:val="outset" w:sz="6" w:space="0" w:color="000000"/>
            </w:tcBorders>
          </w:tcPr>
          <w:p w:rsidR="002F70C8" w:rsidRPr="007B752E" w:rsidRDefault="002F70C8" w:rsidP="009B5A09">
            <w:pPr>
              <w:spacing w:after="0"/>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tcPr>
          <w:p w:rsidR="002F70C8" w:rsidRPr="007B752E" w:rsidRDefault="002F70C8" w:rsidP="009B5A09">
            <w:pPr>
              <w:spacing w:after="0"/>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tcPr>
          <w:p w:rsidR="002F70C8" w:rsidRPr="007B752E" w:rsidRDefault="002F70C8" w:rsidP="009B5A09">
            <w:pPr>
              <w:spacing w:after="0"/>
              <w:jc w:val="center"/>
              <w:rPr>
                <w:sz w:val="20"/>
                <w:szCs w:val="20"/>
              </w:rPr>
            </w:pPr>
          </w:p>
        </w:tc>
      </w:tr>
      <w:tr w:rsidR="002F70C8" w:rsidRPr="007B752E" w:rsidTr="009B5A09">
        <w:trPr>
          <w:divId w:val="1747417001"/>
          <w:jc w:val="center"/>
        </w:trPr>
        <w:tc>
          <w:tcPr>
            <w:tcW w:w="0" w:type="auto"/>
            <w:tcBorders>
              <w:top w:val="outset" w:sz="6" w:space="0" w:color="000000"/>
              <w:left w:val="outset" w:sz="6" w:space="0" w:color="000000"/>
              <w:bottom w:val="outset" w:sz="6" w:space="0" w:color="000000"/>
              <w:right w:val="outset" w:sz="6" w:space="0" w:color="000000"/>
            </w:tcBorders>
          </w:tcPr>
          <w:p w:rsidR="002F70C8" w:rsidRDefault="002F70C8" w:rsidP="009B5A09">
            <w:pPr>
              <w:spacing w:after="0"/>
              <w:jc w:val="center"/>
              <w:rPr>
                <w:rFonts w:ascii="Times" w:hAnsi="Times" w:cs="Times"/>
                <w:sz w:val="25"/>
                <w:szCs w:val="25"/>
              </w:rPr>
            </w:pPr>
            <w:r>
              <w:rPr>
                <w:rFonts w:ascii="Times" w:hAnsi="Times" w:cs="Times"/>
                <w:sz w:val="25"/>
                <w:szCs w:val="25"/>
              </w:rPr>
              <w:t>17.</w:t>
            </w:r>
          </w:p>
        </w:tc>
        <w:tc>
          <w:tcPr>
            <w:tcW w:w="0" w:type="auto"/>
            <w:tcBorders>
              <w:top w:val="outset" w:sz="6" w:space="0" w:color="000000"/>
              <w:left w:val="outset" w:sz="6" w:space="0" w:color="000000"/>
              <w:bottom w:val="outset" w:sz="6" w:space="0" w:color="000000"/>
              <w:right w:val="outset" w:sz="6" w:space="0" w:color="000000"/>
            </w:tcBorders>
          </w:tcPr>
          <w:p w:rsidR="002F70C8" w:rsidRDefault="002F70C8" w:rsidP="009B5A09">
            <w:pPr>
              <w:spacing w:after="0"/>
              <w:rPr>
                <w:rFonts w:ascii="Times" w:hAnsi="Times" w:cs="Times"/>
                <w:sz w:val="25"/>
                <w:szCs w:val="25"/>
              </w:rPr>
            </w:pPr>
            <w:r>
              <w:rPr>
                <w:rFonts w:ascii="Times" w:hAnsi="Times" w:cs="Times"/>
                <w:sz w:val="25"/>
                <w:szCs w:val="25"/>
              </w:rPr>
              <w:t xml:space="preserve"> </w:t>
            </w:r>
            <w:r w:rsidRPr="00FA68F6">
              <w:rPr>
                <w:rFonts w:ascii="Times" w:hAnsi="Times" w:cs="Times"/>
                <w:sz w:val="25"/>
                <w:szCs w:val="25"/>
              </w:rPr>
              <w:t>Úrad priemyselného vlastníctva SR</w:t>
            </w:r>
          </w:p>
        </w:tc>
        <w:tc>
          <w:tcPr>
            <w:tcW w:w="0" w:type="auto"/>
            <w:tcBorders>
              <w:top w:val="outset" w:sz="6" w:space="0" w:color="000000"/>
              <w:left w:val="outset" w:sz="6" w:space="0" w:color="000000"/>
              <w:bottom w:val="outset" w:sz="6" w:space="0" w:color="000000"/>
              <w:right w:val="outset" w:sz="6" w:space="0" w:color="000000"/>
            </w:tcBorders>
            <w:vAlign w:val="center"/>
          </w:tcPr>
          <w:p w:rsidR="002F70C8" w:rsidRDefault="002F70C8" w:rsidP="009B5A09">
            <w:pPr>
              <w:spacing w:after="0"/>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tcPr>
          <w:p w:rsidR="002F70C8" w:rsidRPr="007B752E" w:rsidRDefault="002F70C8" w:rsidP="009B5A09">
            <w:pPr>
              <w:spacing w:after="0"/>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tcPr>
          <w:p w:rsidR="002F70C8" w:rsidRPr="007B752E" w:rsidRDefault="002F70C8" w:rsidP="009B5A09">
            <w:pPr>
              <w:spacing w:after="0"/>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tcPr>
          <w:p w:rsidR="002F70C8" w:rsidRPr="007B752E" w:rsidRDefault="002F70C8" w:rsidP="009B5A09">
            <w:pPr>
              <w:spacing w:after="0"/>
              <w:jc w:val="center"/>
              <w:rPr>
                <w:sz w:val="20"/>
                <w:szCs w:val="20"/>
              </w:rPr>
            </w:pPr>
          </w:p>
        </w:tc>
      </w:tr>
      <w:tr w:rsidR="00DA6C18" w:rsidRPr="007B752E" w:rsidTr="009B5A09">
        <w:trPr>
          <w:divId w:val="1747417001"/>
          <w:jc w:val="center"/>
        </w:trPr>
        <w:tc>
          <w:tcPr>
            <w:tcW w:w="0" w:type="auto"/>
            <w:tcBorders>
              <w:top w:val="outset" w:sz="6" w:space="0" w:color="000000"/>
              <w:left w:val="outset" w:sz="6" w:space="0" w:color="000000"/>
              <w:bottom w:val="outset" w:sz="6" w:space="0" w:color="000000"/>
              <w:right w:val="outset" w:sz="6" w:space="0" w:color="000000"/>
            </w:tcBorders>
          </w:tcPr>
          <w:p w:rsidR="00DA6C18" w:rsidRPr="007B752E" w:rsidRDefault="002F70C8" w:rsidP="009B5A09">
            <w:pPr>
              <w:spacing w:after="0"/>
              <w:jc w:val="center"/>
              <w:rPr>
                <w:rFonts w:ascii="Times" w:hAnsi="Times" w:cs="Times"/>
                <w:sz w:val="25"/>
                <w:szCs w:val="25"/>
              </w:rPr>
            </w:pPr>
            <w:r>
              <w:rPr>
                <w:rFonts w:ascii="Times" w:hAnsi="Times" w:cs="Times"/>
                <w:sz w:val="25"/>
                <w:szCs w:val="25"/>
              </w:rPr>
              <w:t>18.</w:t>
            </w:r>
          </w:p>
        </w:tc>
        <w:tc>
          <w:tcPr>
            <w:tcW w:w="0" w:type="auto"/>
            <w:tcBorders>
              <w:top w:val="outset" w:sz="6" w:space="0" w:color="000000"/>
              <w:left w:val="outset" w:sz="6" w:space="0" w:color="000000"/>
              <w:bottom w:val="outset" w:sz="6" w:space="0" w:color="000000"/>
              <w:right w:val="outset" w:sz="6" w:space="0" w:color="000000"/>
            </w:tcBorders>
          </w:tcPr>
          <w:p w:rsidR="00DA6C18" w:rsidRPr="007B752E" w:rsidRDefault="002F70C8" w:rsidP="009B5A09">
            <w:pPr>
              <w:spacing w:after="0"/>
              <w:rPr>
                <w:rFonts w:ascii="Times" w:hAnsi="Times" w:cs="Times"/>
                <w:sz w:val="25"/>
                <w:szCs w:val="25"/>
              </w:rPr>
            </w:pPr>
            <w:r>
              <w:rPr>
                <w:rFonts w:ascii="Times" w:hAnsi="Times" w:cs="Times"/>
                <w:sz w:val="25"/>
                <w:szCs w:val="25"/>
              </w:rPr>
              <w:t xml:space="preserve"> Úrad pre verejné obstarávanie</w:t>
            </w:r>
            <w:r w:rsidR="009B5A09">
              <w:rPr>
                <w:rFonts w:ascii="Times" w:hAnsi="Times" w:cs="Times"/>
                <w:sz w:val="25"/>
                <w:szCs w:val="25"/>
              </w:rPr>
              <w:t xml:space="preserve"> SR</w:t>
            </w:r>
          </w:p>
        </w:tc>
        <w:tc>
          <w:tcPr>
            <w:tcW w:w="0" w:type="auto"/>
            <w:tcBorders>
              <w:top w:val="outset" w:sz="6" w:space="0" w:color="000000"/>
              <w:left w:val="outset" w:sz="6" w:space="0" w:color="000000"/>
              <w:bottom w:val="outset" w:sz="6" w:space="0" w:color="000000"/>
              <w:right w:val="outset" w:sz="6" w:space="0" w:color="000000"/>
            </w:tcBorders>
            <w:vAlign w:val="center"/>
          </w:tcPr>
          <w:p w:rsidR="00DA6C18" w:rsidRPr="007B752E" w:rsidRDefault="00DA6C18" w:rsidP="009B5A09">
            <w:pPr>
              <w:spacing w:after="0"/>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tcPr>
          <w:p w:rsidR="00DA6C18" w:rsidRPr="007B752E" w:rsidRDefault="00DA6C18" w:rsidP="009B5A09">
            <w:pPr>
              <w:spacing w:after="0"/>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tcPr>
          <w:p w:rsidR="00DA6C18" w:rsidRPr="007B752E" w:rsidRDefault="002F70C8" w:rsidP="009B5A09">
            <w:pPr>
              <w:spacing w:after="0"/>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tcPr>
          <w:p w:rsidR="00DA6C18" w:rsidRPr="007B752E" w:rsidRDefault="00DA6C18" w:rsidP="009B5A09">
            <w:pPr>
              <w:spacing w:after="0"/>
              <w:jc w:val="center"/>
              <w:rPr>
                <w:sz w:val="20"/>
                <w:szCs w:val="20"/>
              </w:rPr>
            </w:pPr>
          </w:p>
        </w:tc>
      </w:tr>
      <w:tr w:rsidR="002F70C8" w:rsidRPr="007B752E" w:rsidTr="009B5A09">
        <w:trPr>
          <w:divId w:val="1747417001"/>
          <w:jc w:val="center"/>
        </w:trPr>
        <w:tc>
          <w:tcPr>
            <w:tcW w:w="0" w:type="auto"/>
            <w:tcBorders>
              <w:top w:val="outset" w:sz="6" w:space="0" w:color="000000"/>
              <w:left w:val="outset" w:sz="6" w:space="0" w:color="000000"/>
              <w:bottom w:val="outset" w:sz="6" w:space="0" w:color="000000"/>
              <w:right w:val="outset" w:sz="6" w:space="0" w:color="000000"/>
            </w:tcBorders>
          </w:tcPr>
          <w:p w:rsidR="002F70C8" w:rsidRPr="007B752E" w:rsidRDefault="002F70C8" w:rsidP="009B5A09">
            <w:pPr>
              <w:spacing w:after="0"/>
              <w:jc w:val="center"/>
              <w:rPr>
                <w:rFonts w:ascii="Times" w:hAnsi="Times" w:cs="Times"/>
                <w:sz w:val="25"/>
                <w:szCs w:val="25"/>
              </w:rPr>
            </w:pPr>
            <w:r>
              <w:rPr>
                <w:rFonts w:ascii="Times" w:hAnsi="Times" w:cs="Times"/>
                <w:sz w:val="25"/>
                <w:szCs w:val="25"/>
              </w:rPr>
              <w:t>19.</w:t>
            </w:r>
          </w:p>
        </w:tc>
        <w:tc>
          <w:tcPr>
            <w:tcW w:w="0" w:type="auto"/>
            <w:tcBorders>
              <w:top w:val="outset" w:sz="6" w:space="0" w:color="000000"/>
              <w:left w:val="outset" w:sz="6" w:space="0" w:color="000000"/>
              <w:bottom w:val="outset" w:sz="6" w:space="0" w:color="000000"/>
              <w:right w:val="outset" w:sz="6" w:space="0" w:color="000000"/>
            </w:tcBorders>
          </w:tcPr>
          <w:p w:rsidR="002F70C8" w:rsidRPr="007B752E" w:rsidRDefault="002F70C8" w:rsidP="009B5A09">
            <w:pPr>
              <w:spacing w:after="0"/>
              <w:rPr>
                <w:rFonts w:ascii="Times" w:hAnsi="Times" w:cs="Times"/>
                <w:sz w:val="25"/>
                <w:szCs w:val="25"/>
              </w:rPr>
            </w:pPr>
            <w:r>
              <w:rPr>
                <w:rFonts w:ascii="Times" w:hAnsi="Times" w:cs="Times"/>
                <w:sz w:val="25"/>
                <w:szCs w:val="25"/>
              </w:rPr>
              <w:t xml:space="preserve"> Úrad jadrového dozoru SR</w:t>
            </w:r>
          </w:p>
        </w:tc>
        <w:tc>
          <w:tcPr>
            <w:tcW w:w="0" w:type="auto"/>
            <w:tcBorders>
              <w:top w:val="outset" w:sz="6" w:space="0" w:color="000000"/>
              <w:left w:val="outset" w:sz="6" w:space="0" w:color="000000"/>
              <w:bottom w:val="outset" w:sz="6" w:space="0" w:color="000000"/>
              <w:right w:val="outset" w:sz="6" w:space="0" w:color="000000"/>
            </w:tcBorders>
            <w:vAlign w:val="center"/>
          </w:tcPr>
          <w:p w:rsidR="002F70C8" w:rsidRPr="007B752E" w:rsidRDefault="002F70C8" w:rsidP="009B5A09">
            <w:pPr>
              <w:spacing w:after="0"/>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tcPr>
          <w:p w:rsidR="002F70C8" w:rsidRPr="007B752E" w:rsidRDefault="002F70C8" w:rsidP="009B5A09">
            <w:pPr>
              <w:spacing w:after="0"/>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tcPr>
          <w:p w:rsidR="002F70C8" w:rsidRPr="007B752E" w:rsidRDefault="002F70C8" w:rsidP="009B5A09">
            <w:pPr>
              <w:spacing w:after="0"/>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tcPr>
          <w:p w:rsidR="002F70C8" w:rsidRPr="007B752E" w:rsidRDefault="002F70C8" w:rsidP="009B5A09">
            <w:pPr>
              <w:spacing w:after="0"/>
              <w:jc w:val="center"/>
              <w:rPr>
                <w:sz w:val="20"/>
                <w:szCs w:val="20"/>
              </w:rPr>
            </w:pPr>
          </w:p>
        </w:tc>
      </w:tr>
      <w:tr w:rsidR="002F70C8" w:rsidRPr="007B752E" w:rsidTr="009B5A09">
        <w:trPr>
          <w:divId w:val="1747417001"/>
          <w:jc w:val="center"/>
        </w:trPr>
        <w:tc>
          <w:tcPr>
            <w:tcW w:w="0" w:type="auto"/>
            <w:tcBorders>
              <w:top w:val="outset" w:sz="6" w:space="0" w:color="000000"/>
              <w:left w:val="outset" w:sz="6" w:space="0" w:color="000000"/>
              <w:bottom w:val="outset" w:sz="6" w:space="0" w:color="000000"/>
              <w:right w:val="outset" w:sz="6" w:space="0" w:color="000000"/>
            </w:tcBorders>
          </w:tcPr>
          <w:p w:rsidR="002F70C8" w:rsidRPr="007B752E" w:rsidRDefault="002F70C8" w:rsidP="009B5A09">
            <w:pPr>
              <w:spacing w:after="0"/>
              <w:jc w:val="center"/>
              <w:rPr>
                <w:rFonts w:ascii="Times" w:hAnsi="Times" w:cs="Times"/>
                <w:sz w:val="25"/>
                <w:szCs w:val="25"/>
              </w:rPr>
            </w:pPr>
            <w:r>
              <w:rPr>
                <w:rFonts w:ascii="Times" w:hAnsi="Times" w:cs="Times"/>
                <w:sz w:val="25"/>
                <w:szCs w:val="25"/>
              </w:rPr>
              <w:t>20.</w:t>
            </w:r>
          </w:p>
        </w:tc>
        <w:tc>
          <w:tcPr>
            <w:tcW w:w="0" w:type="auto"/>
            <w:tcBorders>
              <w:top w:val="outset" w:sz="6" w:space="0" w:color="000000"/>
              <w:left w:val="outset" w:sz="6" w:space="0" w:color="000000"/>
              <w:bottom w:val="outset" w:sz="6" w:space="0" w:color="000000"/>
              <w:right w:val="outset" w:sz="6" w:space="0" w:color="000000"/>
            </w:tcBorders>
          </w:tcPr>
          <w:p w:rsidR="002F70C8" w:rsidRPr="007B752E" w:rsidRDefault="002F70C8" w:rsidP="009B5A09">
            <w:pPr>
              <w:spacing w:after="0"/>
              <w:rPr>
                <w:rFonts w:ascii="Times" w:hAnsi="Times" w:cs="Times"/>
                <w:sz w:val="25"/>
                <w:szCs w:val="25"/>
              </w:rPr>
            </w:pPr>
            <w:r>
              <w:rPr>
                <w:rFonts w:ascii="Times" w:hAnsi="Times" w:cs="Times"/>
                <w:sz w:val="25"/>
                <w:szCs w:val="25"/>
              </w:rPr>
              <w:t xml:space="preserve"> Štatistický úrad SR</w:t>
            </w:r>
          </w:p>
        </w:tc>
        <w:tc>
          <w:tcPr>
            <w:tcW w:w="0" w:type="auto"/>
            <w:tcBorders>
              <w:top w:val="outset" w:sz="6" w:space="0" w:color="000000"/>
              <w:left w:val="outset" w:sz="6" w:space="0" w:color="000000"/>
              <w:bottom w:val="outset" w:sz="6" w:space="0" w:color="000000"/>
              <w:right w:val="outset" w:sz="6" w:space="0" w:color="000000"/>
            </w:tcBorders>
            <w:vAlign w:val="center"/>
          </w:tcPr>
          <w:p w:rsidR="002F70C8" w:rsidRPr="007B752E" w:rsidRDefault="002F70C8" w:rsidP="009B5A09">
            <w:pPr>
              <w:spacing w:after="0"/>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tcPr>
          <w:p w:rsidR="002F70C8" w:rsidRPr="007B752E" w:rsidRDefault="002F70C8" w:rsidP="009B5A09">
            <w:pPr>
              <w:spacing w:after="0"/>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tcPr>
          <w:p w:rsidR="002F70C8" w:rsidRPr="007B752E" w:rsidRDefault="002F70C8" w:rsidP="009B5A09">
            <w:pPr>
              <w:spacing w:after="0"/>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tcPr>
          <w:p w:rsidR="002F70C8" w:rsidRPr="007B752E" w:rsidRDefault="002F70C8" w:rsidP="009B5A09">
            <w:pPr>
              <w:spacing w:after="0"/>
              <w:jc w:val="center"/>
              <w:rPr>
                <w:sz w:val="20"/>
                <w:szCs w:val="20"/>
              </w:rPr>
            </w:pPr>
          </w:p>
        </w:tc>
      </w:tr>
      <w:tr w:rsidR="002F70C8" w:rsidRPr="007B752E" w:rsidTr="009B5A09">
        <w:trPr>
          <w:divId w:val="1747417001"/>
          <w:jc w:val="center"/>
        </w:trPr>
        <w:tc>
          <w:tcPr>
            <w:tcW w:w="0" w:type="auto"/>
            <w:tcBorders>
              <w:top w:val="outset" w:sz="6" w:space="0" w:color="000000"/>
              <w:left w:val="outset" w:sz="6" w:space="0" w:color="000000"/>
              <w:bottom w:val="outset" w:sz="6" w:space="0" w:color="000000"/>
              <w:right w:val="outset" w:sz="6" w:space="0" w:color="000000"/>
            </w:tcBorders>
          </w:tcPr>
          <w:p w:rsidR="002F70C8" w:rsidRPr="007B752E" w:rsidRDefault="002F70C8" w:rsidP="009B5A09">
            <w:pPr>
              <w:spacing w:after="0"/>
              <w:jc w:val="center"/>
              <w:rPr>
                <w:rFonts w:ascii="Times" w:hAnsi="Times" w:cs="Times"/>
                <w:sz w:val="25"/>
                <w:szCs w:val="25"/>
              </w:rPr>
            </w:pPr>
            <w:r>
              <w:rPr>
                <w:rFonts w:ascii="Times" w:hAnsi="Times" w:cs="Times"/>
                <w:sz w:val="25"/>
                <w:szCs w:val="25"/>
              </w:rPr>
              <w:t>21.</w:t>
            </w:r>
          </w:p>
        </w:tc>
        <w:tc>
          <w:tcPr>
            <w:tcW w:w="0" w:type="auto"/>
            <w:tcBorders>
              <w:top w:val="outset" w:sz="6" w:space="0" w:color="000000"/>
              <w:left w:val="outset" w:sz="6" w:space="0" w:color="000000"/>
              <w:bottom w:val="outset" w:sz="6" w:space="0" w:color="000000"/>
              <w:right w:val="outset" w:sz="6" w:space="0" w:color="000000"/>
            </w:tcBorders>
          </w:tcPr>
          <w:p w:rsidR="002F70C8" w:rsidRPr="007B752E" w:rsidRDefault="00F65C83" w:rsidP="009B5A09">
            <w:pPr>
              <w:spacing w:after="0"/>
              <w:rPr>
                <w:rFonts w:ascii="Times" w:hAnsi="Times" w:cs="Times"/>
                <w:sz w:val="25"/>
                <w:szCs w:val="25"/>
              </w:rPr>
            </w:pPr>
            <w:r>
              <w:rPr>
                <w:rFonts w:ascii="Times" w:hAnsi="Times" w:cs="Times"/>
                <w:sz w:val="25"/>
                <w:szCs w:val="25"/>
              </w:rPr>
              <w:t xml:space="preserve"> </w:t>
            </w:r>
            <w:r w:rsidR="00B95829">
              <w:rPr>
                <w:rFonts w:ascii="Times" w:hAnsi="Times" w:cs="Times"/>
                <w:sz w:val="25"/>
                <w:szCs w:val="25"/>
              </w:rPr>
              <w:t>Úrad pre normalizáciu, metrológiu a skúšobníctvo SR</w:t>
            </w:r>
          </w:p>
        </w:tc>
        <w:tc>
          <w:tcPr>
            <w:tcW w:w="0" w:type="auto"/>
            <w:tcBorders>
              <w:top w:val="outset" w:sz="6" w:space="0" w:color="000000"/>
              <w:left w:val="outset" w:sz="6" w:space="0" w:color="000000"/>
              <w:bottom w:val="outset" w:sz="6" w:space="0" w:color="000000"/>
              <w:right w:val="outset" w:sz="6" w:space="0" w:color="000000"/>
            </w:tcBorders>
            <w:vAlign w:val="center"/>
          </w:tcPr>
          <w:p w:rsidR="002F70C8" w:rsidRPr="007B752E" w:rsidRDefault="002F70C8" w:rsidP="009B5A09">
            <w:pPr>
              <w:spacing w:after="0"/>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tcPr>
          <w:p w:rsidR="002F70C8" w:rsidRPr="007B752E" w:rsidRDefault="002F70C8" w:rsidP="009B5A09">
            <w:pPr>
              <w:spacing w:after="0"/>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tcPr>
          <w:p w:rsidR="002F70C8" w:rsidRPr="007B752E" w:rsidRDefault="00B95829" w:rsidP="009B5A09">
            <w:pPr>
              <w:spacing w:after="0"/>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tcPr>
          <w:p w:rsidR="002F70C8" w:rsidRPr="007B752E" w:rsidRDefault="002F70C8" w:rsidP="009B5A09">
            <w:pPr>
              <w:spacing w:after="0"/>
              <w:jc w:val="center"/>
              <w:rPr>
                <w:sz w:val="20"/>
                <w:szCs w:val="20"/>
              </w:rPr>
            </w:pPr>
          </w:p>
        </w:tc>
      </w:tr>
      <w:tr w:rsidR="002F70C8" w:rsidRPr="007B752E" w:rsidTr="009B5A09">
        <w:trPr>
          <w:divId w:val="1747417001"/>
          <w:jc w:val="center"/>
        </w:trPr>
        <w:tc>
          <w:tcPr>
            <w:tcW w:w="0" w:type="auto"/>
            <w:tcBorders>
              <w:top w:val="outset" w:sz="6" w:space="0" w:color="000000"/>
              <w:left w:val="outset" w:sz="6" w:space="0" w:color="000000"/>
              <w:bottom w:val="outset" w:sz="6" w:space="0" w:color="000000"/>
              <w:right w:val="outset" w:sz="6" w:space="0" w:color="000000"/>
            </w:tcBorders>
          </w:tcPr>
          <w:p w:rsidR="002F70C8" w:rsidRPr="007B752E" w:rsidRDefault="00F65C83" w:rsidP="009B5A09">
            <w:pPr>
              <w:spacing w:after="0"/>
              <w:jc w:val="center"/>
              <w:rPr>
                <w:rFonts w:ascii="Times" w:hAnsi="Times" w:cs="Times"/>
                <w:sz w:val="25"/>
                <w:szCs w:val="25"/>
              </w:rPr>
            </w:pPr>
            <w:r>
              <w:rPr>
                <w:rFonts w:ascii="Times" w:hAnsi="Times" w:cs="Times"/>
                <w:sz w:val="25"/>
                <w:szCs w:val="25"/>
              </w:rPr>
              <w:t>22.</w:t>
            </w:r>
          </w:p>
        </w:tc>
        <w:tc>
          <w:tcPr>
            <w:tcW w:w="0" w:type="auto"/>
            <w:tcBorders>
              <w:top w:val="outset" w:sz="6" w:space="0" w:color="000000"/>
              <w:left w:val="outset" w:sz="6" w:space="0" w:color="000000"/>
              <w:bottom w:val="outset" w:sz="6" w:space="0" w:color="000000"/>
              <w:right w:val="outset" w:sz="6" w:space="0" w:color="000000"/>
            </w:tcBorders>
          </w:tcPr>
          <w:p w:rsidR="002F70C8" w:rsidRPr="007B752E" w:rsidRDefault="00F65C83" w:rsidP="009B5A09">
            <w:pPr>
              <w:spacing w:after="0"/>
              <w:rPr>
                <w:rFonts w:ascii="Times" w:hAnsi="Times" w:cs="Times"/>
                <w:sz w:val="25"/>
                <w:szCs w:val="25"/>
              </w:rPr>
            </w:pPr>
            <w:r>
              <w:rPr>
                <w:rFonts w:ascii="Times" w:hAnsi="Times" w:cs="Times"/>
                <w:sz w:val="25"/>
                <w:szCs w:val="25"/>
              </w:rPr>
              <w:t xml:space="preserve"> </w:t>
            </w:r>
            <w:r w:rsidR="00FA68F6" w:rsidRPr="00FA68F6">
              <w:rPr>
                <w:rFonts w:ascii="Times" w:hAnsi="Times" w:cs="Times"/>
                <w:sz w:val="25"/>
                <w:szCs w:val="25"/>
              </w:rPr>
              <w:t>Asociácia</w:t>
            </w:r>
            <w:r w:rsidRPr="00FA68F6">
              <w:rPr>
                <w:rFonts w:ascii="Times" w:hAnsi="Times" w:cs="Times"/>
                <w:sz w:val="25"/>
                <w:szCs w:val="25"/>
              </w:rPr>
              <w:t> zamestnávateľských zväzov</w:t>
            </w:r>
            <w:r w:rsidR="00FA68F6" w:rsidRPr="00FA68F6">
              <w:rPr>
                <w:rFonts w:ascii="Times" w:hAnsi="Times" w:cs="Times"/>
                <w:sz w:val="25"/>
                <w:szCs w:val="25"/>
              </w:rPr>
              <w:t xml:space="preserve"> a združení</w:t>
            </w:r>
            <w:r w:rsidRPr="00FA68F6">
              <w:rPr>
                <w:rFonts w:ascii="Times" w:hAnsi="Times" w:cs="Times"/>
                <w:sz w:val="25"/>
                <w:szCs w:val="25"/>
              </w:rPr>
              <w:t xml:space="preserve"> SR</w:t>
            </w:r>
          </w:p>
        </w:tc>
        <w:tc>
          <w:tcPr>
            <w:tcW w:w="0" w:type="auto"/>
            <w:tcBorders>
              <w:top w:val="outset" w:sz="6" w:space="0" w:color="000000"/>
              <w:left w:val="outset" w:sz="6" w:space="0" w:color="000000"/>
              <w:bottom w:val="outset" w:sz="6" w:space="0" w:color="000000"/>
              <w:right w:val="outset" w:sz="6" w:space="0" w:color="000000"/>
            </w:tcBorders>
            <w:vAlign w:val="center"/>
          </w:tcPr>
          <w:p w:rsidR="002F70C8" w:rsidRPr="007B752E" w:rsidRDefault="002F70C8" w:rsidP="009B5A09">
            <w:pPr>
              <w:spacing w:after="0"/>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tcPr>
          <w:p w:rsidR="002F70C8" w:rsidRPr="007B752E" w:rsidRDefault="002F70C8" w:rsidP="009B5A09">
            <w:pPr>
              <w:spacing w:after="0"/>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tcPr>
          <w:p w:rsidR="002F70C8" w:rsidRPr="007B752E" w:rsidRDefault="00F65C83" w:rsidP="009B5A09">
            <w:pPr>
              <w:spacing w:after="0"/>
              <w:jc w:val="center"/>
              <w:rPr>
                <w:rFonts w:ascii="Times" w:hAnsi="Times" w:cs="Times"/>
                <w:sz w:val="25"/>
                <w:szCs w:val="25"/>
              </w:rPr>
            </w:pPr>
            <w:r>
              <w:rPr>
                <w:rFonts w:ascii="Times" w:hAnsi="Times" w:cs="Times"/>
                <w:sz w:val="25"/>
                <w:szCs w:val="25"/>
              </w:rPr>
              <w:t>X</w:t>
            </w:r>
          </w:p>
        </w:tc>
        <w:tc>
          <w:tcPr>
            <w:tcW w:w="0" w:type="auto"/>
            <w:tcBorders>
              <w:top w:val="outset" w:sz="6" w:space="0" w:color="000000"/>
              <w:left w:val="outset" w:sz="6" w:space="0" w:color="000000"/>
              <w:bottom w:val="outset" w:sz="6" w:space="0" w:color="000000"/>
              <w:right w:val="outset" w:sz="6" w:space="0" w:color="000000"/>
            </w:tcBorders>
          </w:tcPr>
          <w:p w:rsidR="002F70C8" w:rsidRPr="007B752E" w:rsidRDefault="002F70C8" w:rsidP="009B5A09">
            <w:pPr>
              <w:spacing w:after="0"/>
              <w:jc w:val="center"/>
              <w:rPr>
                <w:sz w:val="20"/>
                <w:szCs w:val="20"/>
              </w:rPr>
            </w:pPr>
          </w:p>
        </w:tc>
      </w:tr>
      <w:tr w:rsidR="002F70C8" w:rsidRPr="007B752E" w:rsidTr="009B5A09">
        <w:trPr>
          <w:divId w:val="1747417001"/>
          <w:jc w:val="center"/>
        </w:trPr>
        <w:tc>
          <w:tcPr>
            <w:tcW w:w="0" w:type="auto"/>
            <w:tcBorders>
              <w:top w:val="outset" w:sz="6" w:space="0" w:color="000000"/>
              <w:left w:val="outset" w:sz="6" w:space="0" w:color="000000"/>
              <w:bottom w:val="outset" w:sz="6" w:space="0" w:color="000000"/>
              <w:right w:val="outset" w:sz="6" w:space="0" w:color="000000"/>
            </w:tcBorders>
          </w:tcPr>
          <w:p w:rsidR="002F70C8" w:rsidRPr="007B752E" w:rsidRDefault="00F65C83" w:rsidP="009B5A09">
            <w:pPr>
              <w:spacing w:after="0"/>
              <w:jc w:val="center"/>
              <w:rPr>
                <w:rFonts w:ascii="Times" w:hAnsi="Times" w:cs="Times"/>
                <w:sz w:val="25"/>
                <w:szCs w:val="25"/>
              </w:rPr>
            </w:pPr>
            <w:r>
              <w:rPr>
                <w:rFonts w:ascii="Times" w:hAnsi="Times" w:cs="Times"/>
                <w:sz w:val="25"/>
                <w:szCs w:val="25"/>
              </w:rPr>
              <w:t>23.</w:t>
            </w:r>
          </w:p>
        </w:tc>
        <w:tc>
          <w:tcPr>
            <w:tcW w:w="0" w:type="auto"/>
            <w:tcBorders>
              <w:top w:val="outset" w:sz="6" w:space="0" w:color="000000"/>
              <w:left w:val="outset" w:sz="6" w:space="0" w:color="000000"/>
              <w:bottom w:val="outset" w:sz="6" w:space="0" w:color="000000"/>
              <w:right w:val="outset" w:sz="6" w:space="0" w:color="000000"/>
            </w:tcBorders>
          </w:tcPr>
          <w:p w:rsidR="002F70C8" w:rsidRPr="007B752E" w:rsidRDefault="00F65C83" w:rsidP="009B5A09">
            <w:pPr>
              <w:spacing w:after="0"/>
              <w:rPr>
                <w:rFonts w:ascii="Times" w:hAnsi="Times" w:cs="Times"/>
                <w:sz w:val="25"/>
                <w:szCs w:val="25"/>
              </w:rPr>
            </w:pPr>
            <w:r>
              <w:rPr>
                <w:rFonts w:ascii="Times" w:hAnsi="Times" w:cs="Times"/>
                <w:sz w:val="25"/>
                <w:szCs w:val="25"/>
              </w:rPr>
              <w:t xml:space="preserve"> </w:t>
            </w:r>
            <w:r w:rsidRPr="00FA68F6">
              <w:rPr>
                <w:rFonts w:ascii="Times" w:hAnsi="Times" w:cs="Times"/>
                <w:sz w:val="25"/>
                <w:szCs w:val="25"/>
              </w:rPr>
              <w:t>Združenie bezpečnostného a obranného priemyslu</w:t>
            </w:r>
            <w:r w:rsidR="009B5A09">
              <w:rPr>
                <w:rFonts w:ascii="Times" w:hAnsi="Times" w:cs="Times"/>
                <w:sz w:val="25"/>
                <w:szCs w:val="25"/>
              </w:rPr>
              <w:t xml:space="preserve"> SR</w:t>
            </w:r>
          </w:p>
        </w:tc>
        <w:tc>
          <w:tcPr>
            <w:tcW w:w="0" w:type="auto"/>
            <w:tcBorders>
              <w:top w:val="outset" w:sz="6" w:space="0" w:color="000000"/>
              <w:left w:val="outset" w:sz="6" w:space="0" w:color="000000"/>
              <w:bottom w:val="outset" w:sz="6" w:space="0" w:color="000000"/>
              <w:right w:val="outset" w:sz="6" w:space="0" w:color="000000"/>
            </w:tcBorders>
            <w:vAlign w:val="center"/>
          </w:tcPr>
          <w:p w:rsidR="002F70C8" w:rsidRPr="007B752E" w:rsidRDefault="00F05A5E" w:rsidP="009B5A09">
            <w:pPr>
              <w:spacing w:after="0"/>
              <w:jc w:val="center"/>
              <w:rPr>
                <w:rFonts w:ascii="Times" w:hAnsi="Times" w:cs="Times"/>
                <w:sz w:val="25"/>
                <w:szCs w:val="25"/>
              </w:rPr>
            </w:pPr>
            <w:r>
              <w:rPr>
                <w:rFonts w:ascii="Times" w:hAnsi="Times" w:cs="Times"/>
                <w:sz w:val="25"/>
                <w:szCs w:val="25"/>
              </w:rPr>
              <w:t>8</w:t>
            </w:r>
          </w:p>
        </w:tc>
        <w:tc>
          <w:tcPr>
            <w:tcW w:w="0" w:type="auto"/>
            <w:tcBorders>
              <w:top w:val="outset" w:sz="6" w:space="0" w:color="000000"/>
              <w:left w:val="outset" w:sz="6" w:space="0" w:color="000000"/>
              <w:bottom w:val="outset" w:sz="6" w:space="0" w:color="000000"/>
              <w:right w:val="outset" w:sz="6" w:space="0" w:color="000000"/>
            </w:tcBorders>
          </w:tcPr>
          <w:p w:rsidR="002F70C8" w:rsidRPr="007B752E" w:rsidRDefault="002F70C8" w:rsidP="009B5A09">
            <w:pPr>
              <w:spacing w:after="0"/>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tcPr>
          <w:p w:rsidR="002F70C8" w:rsidRPr="007B752E" w:rsidRDefault="002F70C8" w:rsidP="009B5A09">
            <w:pPr>
              <w:spacing w:after="0"/>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tcPr>
          <w:p w:rsidR="002F70C8" w:rsidRPr="007B752E" w:rsidRDefault="002F70C8" w:rsidP="009B5A09">
            <w:pPr>
              <w:spacing w:after="0"/>
              <w:jc w:val="center"/>
              <w:rPr>
                <w:sz w:val="20"/>
                <w:szCs w:val="20"/>
              </w:rPr>
            </w:pPr>
          </w:p>
        </w:tc>
      </w:tr>
      <w:tr w:rsidR="00B55225" w:rsidRPr="007B752E" w:rsidTr="009B5A09">
        <w:trPr>
          <w:divId w:val="1747417001"/>
          <w:jc w:val="center"/>
        </w:trPr>
        <w:tc>
          <w:tcPr>
            <w:tcW w:w="0" w:type="auto"/>
            <w:tcBorders>
              <w:top w:val="outset" w:sz="6" w:space="0" w:color="000000"/>
              <w:left w:val="outset" w:sz="6" w:space="0" w:color="000000"/>
              <w:bottom w:val="outset" w:sz="6" w:space="0" w:color="000000"/>
              <w:right w:val="outset" w:sz="6" w:space="0" w:color="000000"/>
            </w:tcBorders>
            <w:hideMark/>
          </w:tcPr>
          <w:p w:rsidR="00B55225" w:rsidRPr="007B752E" w:rsidRDefault="00B55225" w:rsidP="009B5A09">
            <w:pPr>
              <w:spacing w:after="0"/>
              <w:jc w:val="center"/>
              <w:rPr>
                <w:rFonts w:ascii="Times" w:hAnsi="Times" w:cs="Times"/>
                <w:sz w:val="25"/>
                <w:szCs w:val="25"/>
              </w:rPr>
            </w:pPr>
          </w:p>
        </w:tc>
        <w:tc>
          <w:tcPr>
            <w:tcW w:w="0" w:type="auto"/>
            <w:tcBorders>
              <w:top w:val="outset" w:sz="6" w:space="0" w:color="000000"/>
              <w:left w:val="outset" w:sz="6" w:space="0" w:color="000000"/>
              <w:bottom w:val="outset" w:sz="6" w:space="0" w:color="000000"/>
              <w:right w:val="outset" w:sz="6" w:space="0" w:color="000000"/>
            </w:tcBorders>
            <w:hideMark/>
          </w:tcPr>
          <w:p w:rsidR="00B55225" w:rsidRPr="007B752E" w:rsidRDefault="00B55225" w:rsidP="009B5A09">
            <w:pPr>
              <w:spacing w:after="0"/>
              <w:rPr>
                <w:rFonts w:ascii="Times" w:hAnsi="Times" w:cs="Times"/>
                <w:sz w:val="25"/>
                <w:szCs w:val="25"/>
              </w:rPr>
            </w:pPr>
            <w:r w:rsidRPr="007B752E">
              <w:rPr>
                <w:rFonts w:ascii="Times" w:hAnsi="Times" w:cs="Times"/>
                <w:sz w:val="25"/>
                <w:szCs w:val="25"/>
              </w:rPr>
              <w:t>Spolu</w:t>
            </w:r>
          </w:p>
        </w:tc>
        <w:tc>
          <w:tcPr>
            <w:tcW w:w="0" w:type="auto"/>
            <w:tcBorders>
              <w:top w:val="outset" w:sz="6" w:space="0" w:color="000000"/>
              <w:left w:val="outset" w:sz="6" w:space="0" w:color="000000"/>
              <w:bottom w:val="outset" w:sz="6" w:space="0" w:color="000000"/>
              <w:right w:val="outset" w:sz="6" w:space="0" w:color="000000"/>
            </w:tcBorders>
            <w:vAlign w:val="center"/>
          </w:tcPr>
          <w:p w:rsidR="00B55225" w:rsidRPr="007B752E" w:rsidRDefault="00F65C83" w:rsidP="009B5A09">
            <w:pPr>
              <w:spacing w:after="0"/>
              <w:jc w:val="center"/>
              <w:rPr>
                <w:rFonts w:ascii="Times" w:hAnsi="Times" w:cs="Times"/>
                <w:sz w:val="25"/>
                <w:szCs w:val="25"/>
              </w:rPr>
            </w:pPr>
            <w:r>
              <w:rPr>
                <w:rFonts w:ascii="Times" w:hAnsi="Times" w:cs="Times"/>
                <w:sz w:val="25"/>
                <w:szCs w:val="25"/>
              </w:rPr>
              <w:t>2</w:t>
            </w:r>
            <w:r w:rsidR="00F05A5E">
              <w:rPr>
                <w:rFonts w:ascii="Times" w:hAnsi="Times" w:cs="Times"/>
                <w:sz w:val="25"/>
                <w:szCs w:val="25"/>
              </w:rPr>
              <w:t>7</w:t>
            </w:r>
          </w:p>
        </w:tc>
        <w:tc>
          <w:tcPr>
            <w:tcW w:w="0" w:type="auto"/>
            <w:tcBorders>
              <w:top w:val="outset" w:sz="6" w:space="0" w:color="000000"/>
              <w:left w:val="outset" w:sz="6" w:space="0" w:color="000000"/>
              <w:bottom w:val="outset" w:sz="6" w:space="0" w:color="000000"/>
              <w:right w:val="outset" w:sz="6" w:space="0" w:color="000000"/>
            </w:tcBorders>
          </w:tcPr>
          <w:p w:rsidR="00B55225" w:rsidRPr="007B752E" w:rsidRDefault="00F65C83" w:rsidP="009B5A09">
            <w:pPr>
              <w:spacing w:after="0"/>
              <w:jc w:val="center"/>
              <w:rPr>
                <w:rFonts w:ascii="Times" w:hAnsi="Times" w:cs="Times"/>
                <w:sz w:val="25"/>
                <w:szCs w:val="25"/>
              </w:rPr>
            </w:pPr>
            <w:r>
              <w:rPr>
                <w:rFonts w:ascii="Times" w:hAnsi="Times" w:cs="Times"/>
                <w:sz w:val="25"/>
                <w:szCs w:val="25"/>
              </w:rPr>
              <w:t>-</w:t>
            </w:r>
          </w:p>
        </w:tc>
        <w:tc>
          <w:tcPr>
            <w:tcW w:w="0" w:type="auto"/>
            <w:tcBorders>
              <w:top w:val="outset" w:sz="6" w:space="0" w:color="000000"/>
              <w:left w:val="outset" w:sz="6" w:space="0" w:color="000000"/>
              <w:bottom w:val="outset" w:sz="6" w:space="0" w:color="000000"/>
              <w:right w:val="outset" w:sz="6" w:space="0" w:color="000000"/>
            </w:tcBorders>
          </w:tcPr>
          <w:p w:rsidR="00B55225" w:rsidRPr="007B752E" w:rsidRDefault="00F65C83" w:rsidP="009B5A09">
            <w:pPr>
              <w:spacing w:after="0"/>
              <w:jc w:val="center"/>
              <w:rPr>
                <w:rFonts w:ascii="Times" w:hAnsi="Times" w:cs="Times"/>
                <w:sz w:val="25"/>
                <w:szCs w:val="25"/>
              </w:rPr>
            </w:pPr>
            <w:r>
              <w:rPr>
                <w:rFonts w:ascii="Times" w:hAnsi="Times" w:cs="Times"/>
                <w:sz w:val="25"/>
                <w:szCs w:val="25"/>
              </w:rPr>
              <w:t>14</w:t>
            </w:r>
          </w:p>
        </w:tc>
        <w:tc>
          <w:tcPr>
            <w:tcW w:w="0" w:type="auto"/>
            <w:tcBorders>
              <w:top w:val="outset" w:sz="6" w:space="0" w:color="000000"/>
              <w:left w:val="outset" w:sz="6" w:space="0" w:color="000000"/>
              <w:bottom w:val="outset" w:sz="6" w:space="0" w:color="000000"/>
              <w:right w:val="outset" w:sz="6" w:space="0" w:color="000000"/>
            </w:tcBorders>
          </w:tcPr>
          <w:p w:rsidR="00B55225" w:rsidRPr="007B752E" w:rsidRDefault="00B55225" w:rsidP="009B5A09">
            <w:pPr>
              <w:spacing w:after="0"/>
              <w:jc w:val="center"/>
              <w:rPr>
                <w:sz w:val="20"/>
                <w:szCs w:val="20"/>
              </w:rPr>
            </w:pPr>
          </w:p>
        </w:tc>
      </w:tr>
    </w:tbl>
    <w:p w:rsidR="000C4222" w:rsidRDefault="000C4222" w:rsidP="009B5A09">
      <w:pPr>
        <w:spacing w:after="0"/>
        <w:rPr>
          <w:rFonts w:ascii="Times New Roman" w:hAnsi="Times New Roman"/>
          <w:bCs/>
          <w:color w:val="000000"/>
          <w:sz w:val="25"/>
          <w:szCs w:val="25"/>
          <w:lang w:eastAsia="sk-SK"/>
        </w:rPr>
      </w:pPr>
    </w:p>
    <w:p w:rsidR="00BF7CE0" w:rsidRPr="00BF7CE0" w:rsidRDefault="00BF7CE0" w:rsidP="00841FA6">
      <w:pPr>
        <w:rPr>
          <w:b/>
          <w:bCs/>
          <w:color w:val="000000"/>
          <w:sz w:val="20"/>
          <w:szCs w:val="20"/>
        </w:rPr>
      </w:pPr>
      <w:r w:rsidRPr="009F7218">
        <w:rPr>
          <w:rFonts w:ascii="Times New Roman" w:hAnsi="Times New Roman"/>
          <w:bCs/>
          <w:color w:val="000000"/>
          <w:sz w:val="25"/>
          <w:szCs w:val="25"/>
          <w:lang w:eastAsia="sk-SK"/>
        </w:rPr>
        <w:t>Vyhodnotenie vecných pripomienok je uvedené v tabuľkovej časti.</w:t>
      </w:r>
    </w:p>
    <w:p w:rsidR="00BF7CE0" w:rsidRPr="00BF7CE0" w:rsidRDefault="00BF7CE0" w:rsidP="00BF7CE0">
      <w:pPr>
        <w:pStyle w:val="Zkladntext"/>
        <w:widowControl/>
        <w:jc w:val="both"/>
        <w:rPr>
          <w:b w:val="0"/>
          <w:bCs w:val="0"/>
          <w:color w:val="000000"/>
          <w:sz w:val="20"/>
          <w:szCs w:val="20"/>
        </w:rPr>
      </w:pPr>
    </w:p>
    <w:tbl>
      <w:tblPr>
        <w:tblW w:w="0" w:type="auto"/>
        <w:tblLook w:val="0000" w:firstRow="0" w:lastRow="0" w:firstColumn="0" w:lastColumn="0" w:noHBand="0" w:noVBand="0"/>
      </w:tblPr>
      <w:tblGrid>
        <w:gridCol w:w="1809"/>
        <w:gridCol w:w="3119"/>
      </w:tblGrid>
      <w:tr w:rsidR="00BF7CE0" w:rsidRPr="007B752E" w:rsidTr="00943EB2">
        <w:trPr>
          <w:cantSplit/>
        </w:trPr>
        <w:tc>
          <w:tcPr>
            <w:tcW w:w="4928" w:type="dxa"/>
            <w:gridSpan w:val="2"/>
            <w:tcBorders>
              <w:top w:val="nil"/>
              <w:left w:val="nil"/>
              <w:bottom w:val="nil"/>
              <w:right w:val="nil"/>
            </w:tcBorders>
          </w:tcPr>
          <w:p w:rsidR="00BF7CE0" w:rsidRPr="009F7218" w:rsidRDefault="00BF7CE0" w:rsidP="003C3698">
            <w:pPr>
              <w:pStyle w:val="Zkladntext"/>
              <w:widowControl/>
              <w:jc w:val="both"/>
              <w:rPr>
                <w:b w:val="0"/>
                <w:color w:val="000000"/>
                <w:sz w:val="25"/>
                <w:szCs w:val="25"/>
              </w:rPr>
            </w:pPr>
            <w:r w:rsidRPr="009F7218">
              <w:rPr>
                <w:b w:val="0"/>
                <w:color w:val="000000"/>
                <w:sz w:val="25"/>
                <w:szCs w:val="25"/>
              </w:rPr>
              <w:t>Vysvetlivky  k použitým skratkám v tabuľke:</w:t>
            </w:r>
          </w:p>
        </w:tc>
      </w:tr>
      <w:tr w:rsidR="00BF7CE0" w:rsidRPr="007B752E" w:rsidTr="00943EB2">
        <w:trPr>
          <w:cantSplit/>
        </w:trPr>
        <w:tc>
          <w:tcPr>
            <w:tcW w:w="1809" w:type="dxa"/>
            <w:tcBorders>
              <w:top w:val="nil"/>
              <w:left w:val="nil"/>
              <w:bottom w:val="nil"/>
              <w:right w:val="nil"/>
            </w:tcBorders>
          </w:tcPr>
          <w:p w:rsidR="00BF7CE0" w:rsidRPr="009F7218" w:rsidRDefault="00BF7CE0" w:rsidP="003C3698">
            <w:pPr>
              <w:pStyle w:val="Zkladntext"/>
              <w:widowControl/>
              <w:jc w:val="both"/>
              <w:rPr>
                <w:b w:val="0"/>
                <w:color w:val="000000"/>
                <w:sz w:val="25"/>
                <w:szCs w:val="25"/>
              </w:rPr>
            </w:pPr>
            <w:r w:rsidRPr="009F7218">
              <w:rPr>
                <w:b w:val="0"/>
                <w:color w:val="000000"/>
                <w:sz w:val="25"/>
                <w:szCs w:val="25"/>
              </w:rPr>
              <w:t>O – obyčajná</w:t>
            </w:r>
          </w:p>
        </w:tc>
        <w:tc>
          <w:tcPr>
            <w:tcW w:w="3119" w:type="dxa"/>
            <w:tcBorders>
              <w:top w:val="nil"/>
              <w:left w:val="nil"/>
              <w:bottom w:val="nil"/>
              <w:right w:val="nil"/>
            </w:tcBorders>
          </w:tcPr>
          <w:p w:rsidR="00BF7CE0" w:rsidRPr="009F7218" w:rsidRDefault="00BF7CE0" w:rsidP="003C3698">
            <w:pPr>
              <w:pStyle w:val="Zkladntext"/>
              <w:widowControl/>
              <w:jc w:val="both"/>
              <w:rPr>
                <w:b w:val="0"/>
                <w:color w:val="000000"/>
                <w:sz w:val="25"/>
                <w:szCs w:val="25"/>
              </w:rPr>
            </w:pPr>
            <w:r w:rsidRPr="009F7218">
              <w:rPr>
                <w:b w:val="0"/>
                <w:color w:val="000000"/>
                <w:sz w:val="25"/>
                <w:szCs w:val="25"/>
              </w:rPr>
              <w:t>A – akceptovaná</w:t>
            </w:r>
          </w:p>
        </w:tc>
      </w:tr>
      <w:tr w:rsidR="00BF7CE0" w:rsidRPr="007B752E" w:rsidTr="00943EB2">
        <w:trPr>
          <w:cantSplit/>
        </w:trPr>
        <w:tc>
          <w:tcPr>
            <w:tcW w:w="1809" w:type="dxa"/>
            <w:tcBorders>
              <w:top w:val="nil"/>
              <w:left w:val="nil"/>
              <w:bottom w:val="nil"/>
              <w:right w:val="nil"/>
            </w:tcBorders>
          </w:tcPr>
          <w:p w:rsidR="00BF7CE0" w:rsidRPr="009F7218" w:rsidRDefault="00BF7CE0" w:rsidP="003C3698">
            <w:pPr>
              <w:pStyle w:val="Zkladntext"/>
              <w:widowControl/>
              <w:jc w:val="both"/>
              <w:rPr>
                <w:b w:val="0"/>
                <w:color w:val="000000"/>
                <w:sz w:val="25"/>
                <w:szCs w:val="25"/>
              </w:rPr>
            </w:pPr>
            <w:r w:rsidRPr="009F7218">
              <w:rPr>
                <w:b w:val="0"/>
                <w:color w:val="000000"/>
                <w:sz w:val="25"/>
                <w:szCs w:val="25"/>
              </w:rPr>
              <w:t>Z – zásadná</w:t>
            </w:r>
          </w:p>
        </w:tc>
        <w:tc>
          <w:tcPr>
            <w:tcW w:w="3119" w:type="dxa"/>
            <w:tcBorders>
              <w:top w:val="nil"/>
              <w:left w:val="nil"/>
              <w:bottom w:val="nil"/>
              <w:right w:val="nil"/>
            </w:tcBorders>
          </w:tcPr>
          <w:p w:rsidR="00BF7CE0" w:rsidRPr="009F7218" w:rsidRDefault="00BF7CE0" w:rsidP="003C3698">
            <w:pPr>
              <w:pStyle w:val="Zkladntext"/>
              <w:widowControl/>
              <w:jc w:val="both"/>
              <w:rPr>
                <w:b w:val="0"/>
                <w:color w:val="000000"/>
                <w:sz w:val="25"/>
                <w:szCs w:val="25"/>
              </w:rPr>
            </w:pPr>
            <w:r w:rsidRPr="009F7218">
              <w:rPr>
                <w:b w:val="0"/>
                <w:color w:val="000000"/>
                <w:sz w:val="25"/>
                <w:szCs w:val="25"/>
              </w:rPr>
              <w:t>N – neakceptovaná</w:t>
            </w:r>
          </w:p>
        </w:tc>
      </w:tr>
      <w:tr w:rsidR="00BF7CE0" w:rsidRPr="007B752E" w:rsidTr="00943EB2">
        <w:trPr>
          <w:cantSplit/>
        </w:trPr>
        <w:tc>
          <w:tcPr>
            <w:tcW w:w="1809" w:type="dxa"/>
            <w:tcBorders>
              <w:top w:val="nil"/>
              <w:left w:val="nil"/>
              <w:bottom w:val="nil"/>
              <w:right w:val="nil"/>
            </w:tcBorders>
          </w:tcPr>
          <w:p w:rsidR="00BF7CE0" w:rsidRPr="009F7218" w:rsidRDefault="00BF7CE0" w:rsidP="003C3698">
            <w:pPr>
              <w:pStyle w:val="Zkladntext"/>
              <w:widowControl/>
              <w:jc w:val="both"/>
              <w:rPr>
                <w:b w:val="0"/>
                <w:color w:val="000000"/>
                <w:sz w:val="25"/>
                <w:szCs w:val="25"/>
              </w:rPr>
            </w:pPr>
          </w:p>
        </w:tc>
        <w:tc>
          <w:tcPr>
            <w:tcW w:w="3119" w:type="dxa"/>
            <w:tcBorders>
              <w:top w:val="nil"/>
              <w:left w:val="nil"/>
              <w:bottom w:val="nil"/>
              <w:right w:val="nil"/>
            </w:tcBorders>
          </w:tcPr>
          <w:p w:rsidR="00BF7CE0" w:rsidRPr="009F7218" w:rsidRDefault="00BF7CE0" w:rsidP="003C3698">
            <w:pPr>
              <w:pStyle w:val="Zkladntext"/>
              <w:widowControl/>
              <w:jc w:val="both"/>
              <w:rPr>
                <w:b w:val="0"/>
                <w:color w:val="000000"/>
                <w:sz w:val="25"/>
                <w:szCs w:val="25"/>
              </w:rPr>
            </w:pPr>
            <w:r w:rsidRPr="009F7218">
              <w:rPr>
                <w:b w:val="0"/>
                <w:color w:val="000000"/>
                <w:sz w:val="25"/>
                <w:szCs w:val="25"/>
              </w:rPr>
              <w:t>ČA – čiastočne akceptovaná</w:t>
            </w:r>
          </w:p>
        </w:tc>
      </w:tr>
      <w:tr w:rsidR="009B5A09" w:rsidRPr="007B752E" w:rsidTr="00943EB2">
        <w:trPr>
          <w:cantSplit/>
        </w:trPr>
        <w:tc>
          <w:tcPr>
            <w:tcW w:w="1809" w:type="dxa"/>
            <w:tcBorders>
              <w:top w:val="nil"/>
              <w:left w:val="nil"/>
              <w:bottom w:val="nil"/>
              <w:right w:val="nil"/>
            </w:tcBorders>
          </w:tcPr>
          <w:p w:rsidR="009B5A09" w:rsidRDefault="009B5A09" w:rsidP="003C3698">
            <w:pPr>
              <w:pStyle w:val="Zkladntext"/>
              <w:widowControl/>
              <w:jc w:val="both"/>
              <w:rPr>
                <w:b w:val="0"/>
                <w:color w:val="000000"/>
                <w:sz w:val="25"/>
                <w:szCs w:val="25"/>
              </w:rPr>
            </w:pPr>
          </w:p>
          <w:p w:rsidR="009B5A09" w:rsidRDefault="009B5A09" w:rsidP="003C3698">
            <w:pPr>
              <w:pStyle w:val="Zkladntext"/>
              <w:widowControl/>
              <w:jc w:val="both"/>
              <w:rPr>
                <w:b w:val="0"/>
                <w:color w:val="000000"/>
                <w:sz w:val="25"/>
                <w:szCs w:val="25"/>
              </w:rPr>
            </w:pPr>
          </w:p>
          <w:p w:rsidR="009B5A09" w:rsidRPr="009F7218" w:rsidRDefault="009B5A09" w:rsidP="003C3698">
            <w:pPr>
              <w:pStyle w:val="Zkladntext"/>
              <w:widowControl/>
              <w:jc w:val="both"/>
              <w:rPr>
                <w:b w:val="0"/>
                <w:color w:val="000000"/>
                <w:sz w:val="25"/>
                <w:szCs w:val="25"/>
              </w:rPr>
            </w:pPr>
          </w:p>
        </w:tc>
        <w:tc>
          <w:tcPr>
            <w:tcW w:w="3119" w:type="dxa"/>
            <w:tcBorders>
              <w:top w:val="nil"/>
              <w:left w:val="nil"/>
              <w:bottom w:val="nil"/>
              <w:right w:val="nil"/>
            </w:tcBorders>
          </w:tcPr>
          <w:p w:rsidR="009B5A09" w:rsidRPr="009F7218" w:rsidRDefault="009B5A09" w:rsidP="003C3698">
            <w:pPr>
              <w:pStyle w:val="Zkladntext"/>
              <w:widowControl/>
              <w:jc w:val="both"/>
              <w:rPr>
                <w:b w:val="0"/>
                <w:color w:val="000000"/>
                <w:sz w:val="25"/>
                <w:szCs w:val="25"/>
              </w:rPr>
            </w:pPr>
          </w:p>
        </w:tc>
      </w:tr>
    </w:tbl>
    <w:p w:rsidR="000C4222" w:rsidRPr="000C4222" w:rsidRDefault="000C4222" w:rsidP="000C4222">
      <w:pPr>
        <w:spacing w:after="0"/>
        <w:rPr>
          <w:vanish/>
        </w:rPr>
      </w:pPr>
    </w:p>
    <w:tbl>
      <w:tblPr>
        <w:tblW w:w="5000" w:type="pct"/>
        <w:jc w:val="center"/>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firstRow="1" w:lastRow="0" w:firstColumn="1" w:lastColumn="0" w:noHBand="0" w:noVBand="1"/>
      </w:tblPr>
      <w:tblGrid>
        <w:gridCol w:w="1330"/>
        <w:gridCol w:w="6653"/>
        <w:gridCol w:w="665"/>
        <w:gridCol w:w="665"/>
        <w:gridCol w:w="3992"/>
      </w:tblGrid>
      <w:tr w:rsidR="00B55225" w:rsidRPr="007B752E">
        <w:trPr>
          <w:divId w:val="1240285943"/>
          <w:jc w:val="center"/>
        </w:trPr>
        <w:tc>
          <w:tcPr>
            <w:tcW w:w="500" w:type="pct"/>
            <w:tcBorders>
              <w:top w:val="outset" w:sz="6" w:space="0" w:color="000000"/>
              <w:left w:val="outset" w:sz="6" w:space="0" w:color="000000"/>
              <w:bottom w:val="outset" w:sz="6" w:space="0" w:color="000000"/>
              <w:right w:val="outset" w:sz="6" w:space="0" w:color="000000"/>
            </w:tcBorders>
            <w:vAlign w:val="center"/>
            <w:hideMark/>
          </w:tcPr>
          <w:p w:rsidR="00B55225" w:rsidRPr="007B752E" w:rsidRDefault="00B55225">
            <w:pPr>
              <w:jc w:val="center"/>
              <w:rPr>
                <w:rFonts w:ascii="Times" w:hAnsi="Times" w:cs="Times"/>
                <w:b/>
                <w:bCs/>
                <w:sz w:val="25"/>
                <w:szCs w:val="25"/>
              </w:rPr>
            </w:pPr>
            <w:r w:rsidRPr="007B752E">
              <w:rPr>
                <w:rFonts w:ascii="Times" w:hAnsi="Times" w:cs="Times"/>
                <w:b/>
                <w:bCs/>
                <w:sz w:val="25"/>
                <w:szCs w:val="25"/>
              </w:rPr>
              <w:lastRenderedPageBreak/>
              <w:t>Subjekt</w:t>
            </w:r>
          </w:p>
        </w:tc>
        <w:tc>
          <w:tcPr>
            <w:tcW w:w="2500" w:type="pct"/>
            <w:tcBorders>
              <w:top w:val="outset" w:sz="6" w:space="0" w:color="000000"/>
              <w:left w:val="outset" w:sz="6" w:space="0" w:color="000000"/>
              <w:bottom w:val="outset" w:sz="6" w:space="0" w:color="000000"/>
              <w:right w:val="outset" w:sz="6" w:space="0" w:color="000000"/>
            </w:tcBorders>
            <w:vAlign w:val="center"/>
            <w:hideMark/>
          </w:tcPr>
          <w:p w:rsidR="00B55225" w:rsidRPr="007B752E" w:rsidRDefault="00B55225">
            <w:pPr>
              <w:jc w:val="center"/>
              <w:rPr>
                <w:rFonts w:ascii="Times" w:hAnsi="Times" w:cs="Times"/>
                <w:b/>
                <w:bCs/>
                <w:sz w:val="25"/>
                <w:szCs w:val="25"/>
              </w:rPr>
            </w:pPr>
            <w:r w:rsidRPr="007B752E">
              <w:rPr>
                <w:rFonts w:ascii="Times" w:hAnsi="Times" w:cs="Times"/>
                <w:b/>
                <w:bCs/>
                <w:sz w:val="25"/>
                <w:szCs w:val="25"/>
              </w:rPr>
              <w:t>Pripomienka</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55225" w:rsidRPr="007B752E" w:rsidRDefault="00B55225">
            <w:pPr>
              <w:jc w:val="center"/>
              <w:rPr>
                <w:rFonts w:ascii="Times" w:hAnsi="Times" w:cs="Times"/>
                <w:b/>
                <w:bCs/>
                <w:sz w:val="25"/>
                <w:szCs w:val="25"/>
              </w:rPr>
            </w:pPr>
            <w:r w:rsidRPr="007B752E">
              <w:rPr>
                <w:rFonts w:ascii="Times" w:hAnsi="Times" w:cs="Times"/>
                <w:b/>
                <w:bCs/>
                <w:sz w:val="25"/>
                <w:szCs w:val="25"/>
              </w:rPr>
              <w:t>Typ</w:t>
            </w:r>
          </w:p>
        </w:tc>
        <w:tc>
          <w:tcPr>
            <w:tcW w:w="250" w:type="pct"/>
            <w:tcBorders>
              <w:top w:val="outset" w:sz="6" w:space="0" w:color="000000"/>
              <w:left w:val="outset" w:sz="6" w:space="0" w:color="000000"/>
              <w:bottom w:val="outset" w:sz="6" w:space="0" w:color="000000"/>
              <w:right w:val="outset" w:sz="6" w:space="0" w:color="000000"/>
            </w:tcBorders>
            <w:vAlign w:val="center"/>
            <w:hideMark/>
          </w:tcPr>
          <w:p w:rsidR="00B55225" w:rsidRPr="007B752E" w:rsidRDefault="00B55225">
            <w:pPr>
              <w:jc w:val="center"/>
              <w:rPr>
                <w:rFonts w:ascii="Times" w:hAnsi="Times" w:cs="Times"/>
                <w:b/>
                <w:bCs/>
                <w:sz w:val="25"/>
                <w:szCs w:val="25"/>
              </w:rPr>
            </w:pPr>
            <w:r w:rsidRPr="007B752E">
              <w:rPr>
                <w:rFonts w:ascii="Times" w:hAnsi="Times" w:cs="Times"/>
                <w:b/>
                <w:bCs/>
                <w:sz w:val="25"/>
                <w:szCs w:val="25"/>
              </w:rPr>
              <w:t>Vyh.</w:t>
            </w:r>
          </w:p>
        </w:tc>
        <w:tc>
          <w:tcPr>
            <w:tcW w:w="1500" w:type="pct"/>
            <w:tcBorders>
              <w:top w:val="outset" w:sz="6" w:space="0" w:color="000000"/>
              <w:left w:val="outset" w:sz="6" w:space="0" w:color="000000"/>
              <w:bottom w:val="outset" w:sz="6" w:space="0" w:color="000000"/>
              <w:right w:val="outset" w:sz="6" w:space="0" w:color="000000"/>
            </w:tcBorders>
            <w:vAlign w:val="center"/>
            <w:hideMark/>
          </w:tcPr>
          <w:p w:rsidR="00B55225" w:rsidRPr="007B752E" w:rsidRDefault="00B55225">
            <w:pPr>
              <w:jc w:val="center"/>
              <w:rPr>
                <w:rFonts w:ascii="Times" w:hAnsi="Times" w:cs="Times"/>
                <w:b/>
                <w:bCs/>
                <w:sz w:val="25"/>
                <w:szCs w:val="25"/>
              </w:rPr>
            </w:pPr>
            <w:r w:rsidRPr="007B752E">
              <w:rPr>
                <w:rFonts w:ascii="Times" w:hAnsi="Times" w:cs="Times"/>
                <w:b/>
                <w:bCs/>
                <w:sz w:val="25"/>
                <w:szCs w:val="25"/>
              </w:rPr>
              <w:t>Spôsob vyhodnotenia</w:t>
            </w:r>
          </w:p>
        </w:tc>
      </w:tr>
      <w:tr w:rsidR="009B5A09" w:rsidRPr="007B752E" w:rsidTr="00E310FC">
        <w:trPr>
          <w:divId w:val="1240285943"/>
          <w:jc w:val="center"/>
        </w:trPr>
        <w:tc>
          <w:tcPr>
            <w:tcW w:w="500" w:type="pct"/>
            <w:vMerge w:val="restart"/>
            <w:tcBorders>
              <w:top w:val="outset" w:sz="6" w:space="0" w:color="000000"/>
              <w:left w:val="outset" w:sz="6" w:space="0" w:color="000000"/>
              <w:right w:val="outset" w:sz="6" w:space="0" w:color="000000"/>
            </w:tcBorders>
            <w:vAlign w:val="center"/>
          </w:tcPr>
          <w:p w:rsidR="009B5A09" w:rsidRPr="007B752E" w:rsidRDefault="009B5A09">
            <w:pPr>
              <w:jc w:val="center"/>
              <w:rPr>
                <w:rFonts w:ascii="Times" w:hAnsi="Times" w:cs="Times"/>
                <w:b/>
                <w:bCs/>
                <w:sz w:val="25"/>
                <w:szCs w:val="25"/>
              </w:rPr>
            </w:pPr>
            <w:r>
              <w:rPr>
                <w:rFonts w:ascii="Times" w:hAnsi="Times" w:cs="Times"/>
                <w:b/>
                <w:bCs/>
                <w:sz w:val="25"/>
                <w:szCs w:val="25"/>
              </w:rPr>
              <w:t>ÚV SR</w:t>
            </w:r>
          </w:p>
        </w:tc>
        <w:tc>
          <w:tcPr>
            <w:tcW w:w="2500" w:type="pct"/>
            <w:tcBorders>
              <w:top w:val="outset" w:sz="6" w:space="0" w:color="000000"/>
              <w:left w:val="outset" w:sz="6" w:space="0" w:color="000000"/>
              <w:bottom w:val="outset" w:sz="6" w:space="0" w:color="000000"/>
              <w:right w:val="outset" w:sz="6" w:space="0" w:color="000000"/>
            </w:tcBorders>
            <w:vAlign w:val="center"/>
          </w:tcPr>
          <w:p w:rsidR="009B5A09" w:rsidRPr="007B752E" w:rsidRDefault="009B5A09" w:rsidP="0042280D">
            <w:pPr>
              <w:ind w:left="96" w:right="178"/>
              <w:jc w:val="both"/>
              <w:rPr>
                <w:rFonts w:ascii="Times" w:hAnsi="Times" w:cs="Times"/>
                <w:sz w:val="25"/>
                <w:szCs w:val="25"/>
              </w:rPr>
            </w:pPr>
            <w:r>
              <w:rPr>
                <w:rFonts w:ascii="Times" w:hAnsi="Times" w:cs="Times"/>
                <w:sz w:val="25"/>
                <w:szCs w:val="25"/>
              </w:rPr>
              <w:t>K vlastnému materiálu: Str. 3 Úvod posledný odsek – v prvej vete odporúčame text „Za úspech sa bude považovať dosiahnutie úplnej a certifikovanej danej spôsobilosti, ...“ nahradiť textom „Za splnenie cieľa sa bude považovať dosiahnutie certifikovanej spôsobilosti v stanovenom rozsahu, ...“ Zároveň odporúčame zvážiť obsah druhej vety týkajúci sa informovania verejnosti vzhľadom na skutočnosť, že komplexné hodnotenie obrany bolo v posledných rokoch spracované formou utajovaných materiálov. Odôvodnenie: V prvej vete ide o presnejšie a zrozumiteľnejšie vyjadrenie a v druhej o upozornenie na reálny stav.</w:t>
            </w:r>
          </w:p>
        </w:tc>
        <w:tc>
          <w:tcPr>
            <w:tcW w:w="250" w:type="pct"/>
            <w:tcBorders>
              <w:top w:val="outset" w:sz="6" w:space="0" w:color="000000"/>
              <w:left w:val="outset" w:sz="6" w:space="0" w:color="000000"/>
              <w:bottom w:val="outset" w:sz="6" w:space="0" w:color="000000"/>
              <w:right w:val="outset" w:sz="6" w:space="0" w:color="000000"/>
            </w:tcBorders>
            <w:vAlign w:val="center"/>
          </w:tcPr>
          <w:p w:rsidR="009B5A09" w:rsidRPr="00F65C83" w:rsidRDefault="009B5A09">
            <w:pPr>
              <w:jc w:val="center"/>
              <w:rPr>
                <w:rFonts w:ascii="Times" w:hAnsi="Times" w:cs="Times"/>
                <w:b/>
                <w:sz w:val="25"/>
                <w:szCs w:val="25"/>
              </w:rPr>
            </w:pPr>
            <w:r w:rsidRPr="00F65C83">
              <w:rPr>
                <w:rFonts w:ascii="Times" w:hAnsi="Times" w:cs="Times"/>
                <w:b/>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tcPr>
          <w:p w:rsidR="009B5A09" w:rsidRPr="00B95829" w:rsidRDefault="009B5A09">
            <w:pPr>
              <w:jc w:val="center"/>
              <w:rPr>
                <w:rFonts w:ascii="Times" w:hAnsi="Times" w:cs="Times"/>
                <w:b/>
                <w:sz w:val="25"/>
                <w:szCs w:val="25"/>
              </w:rPr>
            </w:pPr>
            <w:r w:rsidRPr="00B95829">
              <w:rPr>
                <w:rFonts w:ascii="Times" w:hAnsi="Times" w:cs="Times"/>
                <w:b/>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tcPr>
          <w:p w:rsidR="009B5A09" w:rsidRPr="007B752E" w:rsidRDefault="009B5A09" w:rsidP="0042280D">
            <w:pPr>
              <w:ind w:left="193" w:right="114"/>
              <w:jc w:val="both"/>
              <w:rPr>
                <w:rFonts w:ascii="Times" w:hAnsi="Times" w:cs="Times"/>
                <w:sz w:val="25"/>
                <w:szCs w:val="25"/>
              </w:rPr>
            </w:pPr>
          </w:p>
        </w:tc>
      </w:tr>
      <w:tr w:rsidR="009B5A09" w:rsidRPr="007B752E" w:rsidTr="00E310FC">
        <w:trPr>
          <w:divId w:val="1240285943"/>
          <w:jc w:val="center"/>
        </w:trPr>
        <w:tc>
          <w:tcPr>
            <w:tcW w:w="500" w:type="pct"/>
            <w:vMerge/>
            <w:tcBorders>
              <w:left w:val="outset" w:sz="6" w:space="0" w:color="000000"/>
              <w:right w:val="outset" w:sz="6" w:space="0" w:color="000000"/>
            </w:tcBorders>
            <w:vAlign w:val="center"/>
          </w:tcPr>
          <w:p w:rsidR="009B5A09" w:rsidRPr="007B752E" w:rsidRDefault="009B5A09">
            <w:pPr>
              <w:jc w:val="center"/>
              <w:rPr>
                <w:rFonts w:ascii="Times" w:hAnsi="Times" w:cs="Times"/>
                <w:b/>
                <w:bCs/>
                <w:sz w:val="25"/>
                <w:szCs w:val="25"/>
              </w:rPr>
            </w:pPr>
          </w:p>
        </w:tc>
        <w:tc>
          <w:tcPr>
            <w:tcW w:w="2500" w:type="pct"/>
            <w:tcBorders>
              <w:top w:val="outset" w:sz="6" w:space="0" w:color="000000"/>
              <w:left w:val="outset" w:sz="6" w:space="0" w:color="000000"/>
              <w:bottom w:val="outset" w:sz="6" w:space="0" w:color="000000"/>
              <w:right w:val="outset" w:sz="6" w:space="0" w:color="000000"/>
            </w:tcBorders>
            <w:vAlign w:val="center"/>
          </w:tcPr>
          <w:p w:rsidR="009B5A09" w:rsidRPr="007B752E" w:rsidRDefault="009B5A09" w:rsidP="0042280D">
            <w:pPr>
              <w:ind w:left="96" w:right="178"/>
              <w:jc w:val="both"/>
              <w:rPr>
                <w:rFonts w:ascii="Times" w:hAnsi="Times" w:cs="Times"/>
                <w:sz w:val="25"/>
                <w:szCs w:val="25"/>
              </w:rPr>
            </w:pPr>
            <w:r>
              <w:rPr>
                <w:rFonts w:ascii="Times" w:hAnsi="Times" w:cs="Times"/>
                <w:sz w:val="25"/>
                <w:szCs w:val="25"/>
              </w:rPr>
              <w:t xml:space="preserve">K vlastnému materiálu: Str. 3 Úvod štvrtý ods. zhora – text prvej vety žiadame zosúladiť s ods. 82 návrhu novej Obrannej stratégie SR. Odôvodnenie: Odsek 82 návrhu novej Obrannej stratégie SR, ktorá bola v septembri 2017 predložená Ministerstvom obrany SR na medzirezortné pripomienkové konanie a v októbri 2017 sa plánuje jej prerokovanie v Bezpečnostnej rade SR, znie: Slovenská republika zabezpečuje finančné zdroje, ktoré zvyšuje v súlade s objektívnymi potrebami obrany štátu na báze širokej politickej dohody s ambíciou dosiahnuť úroveň obranných výdavkov 1,6 % HDP do roku 2020, pričom za primeranú úroveň obranných výdavkov považuje 2 % HDP, ku ktorej smeruje v dlhodobom horizonte. Na obstaranie hlavnej výzbroje a techniky ozbrojených síl a súvisiaceho výskumu a vývoja sa vyčlení podľa kritérií NATO minimálne 20 % z obranných výdavkov. </w:t>
            </w:r>
            <w:r>
              <w:rPr>
                <w:rFonts w:ascii="Times" w:hAnsi="Times" w:cs="Times"/>
                <w:sz w:val="25"/>
                <w:szCs w:val="25"/>
              </w:rPr>
              <w:lastRenderedPageBreak/>
              <w:t>Text uvedený v úvode dlhodobého plánu nevystihuje deklaráciu v novej Obrannej stratégie SR a z časového hľadiska môže byť aj zavádzajúci.</w:t>
            </w:r>
          </w:p>
        </w:tc>
        <w:tc>
          <w:tcPr>
            <w:tcW w:w="250" w:type="pct"/>
            <w:tcBorders>
              <w:top w:val="outset" w:sz="6" w:space="0" w:color="000000"/>
              <w:left w:val="outset" w:sz="6" w:space="0" w:color="000000"/>
              <w:bottom w:val="outset" w:sz="6" w:space="0" w:color="000000"/>
              <w:right w:val="outset" w:sz="6" w:space="0" w:color="000000"/>
            </w:tcBorders>
            <w:vAlign w:val="center"/>
          </w:tcPr>
          <w:p w:rsidR="009B5A09" w:rsidRPr="007B752E" w:rsidRDefault="009B5A09">
            <w:pPr>
              <w:jc w:val="center"/>
              <w:rPr>
                <w:rFonts w:ascii="Times" w:hAnsi="Times" w:cs="Times"/>
                <w:sz w:val="25"/>
                <w:szCs w:val="25"/>
              </w:rPr>
            </w:pPr>
            <w:r w:rsidRPr="00F65C83">
              <w:rPr>
                <w:rFonts w:ascii="Times" w:hAnsi="Times" w:cs="Times"/>
                <w:b/>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tcPr>
          <w:p w:rsidR="009B5A09" w:rsidRPr="00B95829" w:rsidRDefault="009B5A09">
            <w:pPr>
              <w:jc w:val="center"/>
              <w:rPr>
                <w:rFonts w:ascii="Times" w:hAnsi="Times" w:cs="Times"/>
                <w:b/>
                <w:sz w:val="25"/>
                <w:szCs w:val="25"/>
              </w:rPr>
            </w:pPr>
            <w:r w:rsidRPr="00B95829">
              <w:rPr>
                <w:rFonts w:ascii="Times" w:hAnsi="Times" w:cs="Times"/>
                <w:b/>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tcPr>
          <w:p w:rsidR="009B5A09" w:rsidRPr="007B752E" w:rsidRDefault="009B5A09" w:rsidP="0042280D">
            <w:pPr>
              <w:ind w:left="193" w:right="114"/>
              <w:jc w:val="both"/>
              <w:rPr>
                <w:rFonts w:ascii="Times" w:hAnsi="Times" w:cs="Times"/>
                <w:sz w:val="25"/>
                <w:szCs w:val="25"/>
              </w:rPr>
            </w:pPr>
          </w:p>
        </w:tc>
      </w:tr>
      <w:tr w:rsidR="009B5A09" w:rsidRPr="007B752E" w:rsidTr="00E310FC">
        <w:trPr>
          <w:divId w:val="1240285943"/>
          <w:jc w:val="center"/>
        </w:trPr>
        <w:tc>
          <w:tcPr>
            <w:tcW w:w="500" w:type="pct"/>
            <w:vMerge/>
            <w:tcBorders>
              <w:left w:val="outset" w:sz="6" w:space="0" w:color="000000"/>
              <w:right w:val="outset" w:sz="6" w:space="0" w:color="000000"/>
            </w:tcBorders>
            <w:vAlign w:val="center"/>
          </w:tcPr>
          <w:p w:rsidR="009B5A09" w:rsidRPr="007B752E" w:rsidRDefault="009B5A09">
            <w:pPr>
              <w:jc w:val="center"/>
              <w:rPr>
                <w:rFonts w:ascii="Times" w:hAnsi="Times" w:cs="Times"/>
                <w:b/>
                <w:bCs/>
                <w:sz w:val="25"/>
                <w:szCs w:val="25"/>
              </w:rPr>
            </w:pPr>
          </w:p>
        </w:tc>
        <w:tc>
          <w:tcPr>
            <w:tcW w:w="2500" w:type="pct"/>
            <w:tcBorders>
              <w:top w:val="outset" w:sz="6" w:space="0" w:color="000000"/>
              <w:left w:val="outset" w:sz="6" w:space="0" w:color="000000"/>
              <w:bottom w:val="outset" w:sz="6" w:space="0" w:color="000000"/>
              <w:right w:val="outset" w:sz="6" w:space="0" w:color="000000"/>
            </w:tcBorders>
            <w:vAlign w:val="center"/>
          </w:tcPr>
          <w:p w:rsidR="009B5A09" w:rsidRPr="007B752E" w:rsidRDefault="009B5A09" w:rsidP="0042280D">
            <w:pPr>
              <w:ind w:left="96" w:right="178"/>
              <w:jc w:val="both"/>
              <w:rPr>
                <w:rFonts w:ascii="Times" w:hAnsi="Times" w:cs="Times"/>
                <w:sz w:val="25"/>
                <w:szCs w:val="25"/>
              </w:rPr>
            </w:pPr>
            <w:r>
              <w:rPr>
                <w:rFonts w:ascii="Times" w:hAnsi="Times" w:cs="Times"/>
                <w:sz w:val="25"/>
                <w:szCs w:val="25"/>
              </w:rPr>
              <w:t>K vlastnému materiálu: Str. 4 druhý ods. zhora druhá veta – odporúčame za text „pri riešení“ doplniť text „a odstraňovaní následkov“, za slovo situácií vložiť bodku a ostatný text vypustiť. Odôvodnenie: Odstraňujú sa následky mimoriadnej udalosti alebo krízovej situácie. Núdzový stav alebo výnimočný stav sa vyhlasuje po vzniku krízovej situácie.</w:t>
            </w:r>
          </w:p>
        </w:tc>
        <w:tc>
          <w:tcPr>
            <w:tcW w:w="250" w:type="pct"/>
            <w:tcBorders>
              <w:top w:val="outset" w:sz="6" w:space="0" w:color="000000"/>
              <w:left w:val="outset" w:sz="6" w:space="0" w:color="000000"/>
              <w:bottom w:val="outset" w:sz="6" w:space="0" w:color="000000"/>
              <w:right w:val="outset" w:sz="6" w:space="0" w:color="000000"/>
            </w:tcBorders>
            <w:vAlign w:val="center"/>
          </w:tcPr>
          <w:p w:rsidR="009B5A09" w:rsidRPr="007B752E" w:rsidRDefault="009B5A09">
            <w:pPr>
              <w:jc w:val="center"/>
              <w:rPr>
                <w:rFonts w:ascii="Times" w:hAnsi="Times" w:cs="Times"/>
                <w:sz w:val="25"/>
                <w:szCs w:val="25"/>
              </w:rPr>
            </w:pPr>
            <w:r w:rsidRPr="00F65C83">
              <w:rPr>
                <w:rFonts w:ascii="Times" w:hAnsi="Times" w:cs="Times"/>
                <w:b/>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tcPr>
          <w:p w:rsidR="009B5A09" w:rsidRPr="00B95829" w:rsidRDefault="009B5A09">
            <w:pPr>
              <w:jc w:val="center"/>
              <w:rPr>
                <w:rFonts w:ascii="Times" w:hAnsi="Times" w:cs="Times"/>
                <w:b/>
                <w:sz w:val="25"/>
                <w:szCs w:val="25"/>
              </w:rPr>
            </w:pPr>
            <w:r>
              <w:rPr>
                <w:rFonts w:ascii="Times" w:hAnsi="Times" w:cs="Times"/>
                <w:b/>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tcPr>
          <w:p w:rsidR="009B5A09" w:rsidRPr="007B752E" w:rsidRDefault="009B5A09" w:rsidP="0042280D">
            <w:pPr>
              <w:ind w:left="193" w:right="114"/>
              <w:jc w:val="both"/>
              <w:rPr>
                <w:rFonts w:ascii="Times" w:hAnsi="Times" w:cs="Times"/>
                <w:sz w:val="25"/>
                <w:szCs w:val="25"/>
              </w:rPr>
            </w:pPr>
          </w:p>
        </w:tc>
      </w:tr>
      <w:tr w:rsidR="009B5A09" w:rsidRPr="007B752E" w:rsidTr="00E310FC">
        <w:trPr>
          <w:divId w:val="1240285943"/>
          <w:jc w:val="center"/>
        </w:trPr>
        <w:tc>
          <w:tcPr>
            <w:tcW w:w="500" w:type="pct"/>
            <w:vMerge/>
            <w:tcBorders>
              <w:left w:val="outset" w:sz="6" w:space="0" w:color="000000"/>
              <w:right w:val="outset" w:sz="6" w:space="0" w:color="000000"/>
            </w:tcBorders>
            <w:vAlign w:val="center"/>
          </w:tcPr>
          <w:p w:rsidR="009B5A09" w:rsidRPr="007B752E" w:rsidRDefault="009B5A09">
            <w:pPr>
              <w:jc w:val="center"/>
              <w:rPr>
                <w:rFonts w:ascii="Times" w:hAnsi="Times" w:cs="Times"/>
                <w:b/>
                <w:bCs/>
                <w:sz w:val="25"/>
                <w:szCs w:val="25"/>
              </w:rPr>
            </w:pPr>
          </w:p>
        </w:tc>
        <w:tc>
          <w:tcPr>
            <w:tcW w:w="2500" w:type="pct"/>
            <w:tcBorders>
              <w:top w:val="outset" w:sz="6" w:space="0" w:color="000000"/>
              <w:left w:val="outset" w:sz="6" w:space="0" w:color="000000"/>
              <w:bottom w:val="outset" w:sz="6" w:space="0" w:color="000000"/>
              <w:right w:val="outset" w:sz="6" w:space="0" w:color="000000"/>
            </w:tcBorders>
            <w:vAlign w:val="center"/>
          </w:tcPr>
          <w:p w:rsidR="009B5A09" w:rsidRPr="007B752E" w:rsidRDefault="009B5A09" w:rsidP="0042280D">
            <w:pPr>
              <w:ind w:left="96" w:right="178"/>
              <w:jc w:val="both"/>
              <w:rPr>
                <w:rFonts w:ascii="Times" w:hAnsi="Times" w:cs="Times"/>
                <w:sz w:val="25"/>
                <w:szCs w:val="25"/>
              </w:rPr>
            </w:pPr>
            <w:r>
              <w:rPr>
                <w:rFonts w:ascii="Times" w:hAnsi="Times" w:cs="Times"/>
                <w:sz w:val="25"/>
                <w:szCs w:val="25"/>
              </w:rPr>
              <w:t>K vlastnému materiálu: Str. 4 Strategický rámec druhý ods. zhora – odporúčame v prvej vete text „efektívne zaručovanie obrany“ nahradiť textom „zabezpečenie obrany“. V druhej vete pred slovo „potrebné“ vložiť slovo „bude“ Odôvodnenie: Ide o presnejšie a reálnejšie vyjadrenie danej problematiky a doplnenie chýbajúceho slova.</w:t>
            </w:r>
          </w:p>
        </w:tc>
        <w:tc>
          <w:tcPr>
            <w:tcW w:w="250" w:type="pct"/>
            <w:tcBorders>
              <w:top w:val="outset" w:sz="6" w:space="0" w:color="000000"/>
              <w:left w:val="outset" w:sz="6" w:space="0" w:color="000000"/>
              <w:bottom w:val="outset" w:sz="6" w:space="0" w:color="000000"/>
              <w:right w:val="outset" w:sz="6" w:space="0" w:color="000000"/>
            </w:tcBorders>
            <w:vAlign w:val="center"/>
          </w:tcPr>
          <w:p w:rsidR="009B5A09" w:rsidRPr="007B752E" w:rsidRDefault="009B5A09">
            <w:pPr>
              <w:jc w:val="center"/>
              <w:rPr>
                <w:rFonts w:ascii="Times" w:hAnsi="Times" w:cs="Times"/>
                <w:sz w:val="25"/>
                <w:szCs w:val="25"/>
              </w:rPr>
            </w:pPr>
            <w:r w:rsidRPr="00F65C83">
              <w:rPr>
                <w:rFonts w:ascii="Times" w:hAnsi="Times" w:cs="Times"/>
                <w:b/>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tcPr>
          <w:p w:rsidR="009B5A09" w:rsidRPr="00B95829" w:rsidRDefault="009B5A09">
            <w:pPr>
              <w:jc w:val="center"/>
              <w:rPr>
                <w:rFonts w:ascii="Times" w:hAnsi="Times" w:cs="Times"/>
                <w:b/>
                <w:sz w:val="25"/>
                <w:szCs w:val="25"/>
              </w:rPr>
            </w:pPr>
            <w:r w:rsidRPr="00B95829">
              <w:rPr>
                <w:rFonts w:ascii="Times" w:hAnsi="Times" w:cs="Times"/>
                <w:b/>
                <w:sz w:val="25"/>
                <w:szCs w:val="25"/>
              </w:rPr>
              <w:t>ČA</w:t>
            </w:r>
          </w:p>
        </w:tc>
        <w:tc>
          <w:tcPr>
            <w:tcW w:w="1500" w:type="pct"/>
            <w:tcBorders>
              <w:top w:val="outset" w:sz="6" w:space="0" w:color="000000"/>
              <w:left w:val="outset" w:sz="6" w:space="0" w:color="000000"/>
              <w:bottom w:val="outset" w:sz="6" w:space="0" w:color="000000"/>
              <w:right w:val="outset" w:sz="6" w:space="0" w:color="000000"/>
            </w:tcBorders>
            <w:vAlign w:val="center"/>
          </w:tcPr>
          <w:p w:rsidR="009B5A09" w:rsidRDefault="009B5A09" w:rsidP="009B5A09">
            <w:pPr>
              <w:ind w:left="193" w:right="114"/>
              <w:jc w:val="both"/>
              <w:rPr>
                <w:rFonts w:ascii="Times" w:hAnsi="Times" w:cs="Times"/>
                <w:sz w:val="25"/>
                <w:szCs w:val="25"/>
              </w:rPr>
            </w:pPr>
            <w:r>
              <w:rPr>
                <w:rFonts w:ascii="Times" w:hAnsi="Times" w:cs="Times"/>
                <w:sz w:val="25"/>
                <w:szCs w:val="25"/>
              </w:rPr>
              <w:t>V materiály bol ponechaný text „zaručovanie obrany“. Tento text vychádza z terminológie použitej v Obrannej stratégii SR.</w:t>
            </w:r>
          </w:p>
          <w:p w:rsidR="009B5A09" w:rsidRPr="007B752E" w:rsidRDefault="009B5A09" w:rsidP="009B5A09">
            <w:pPr>
              <w:ind w:left="193" w:right="114"/>
              <w:jc w:val="both"/>
              <w:rPr>
                <w:rFonts w:ascii="Times" w:hAnsi="Times" w:cs="Times"/>
                <w:sz w:val="25"/>
                <w:szCs w:val="25"/>
              </w:rPr>
            </w:pPr>
            <w:r>
              <w:rPr>
                <w:rFonts w:ascii="Times" w:hAnsi="Times" w:cs="Times"/>
                <w:sz w:val="25"/>
                <w:szCs w:val="25"/>
              </w:rPr>
              <w:t>V druhej vete bolo vložené slovo „bude“ pred slovo „potrebné“.</w:t>
            </w:r>
          </w:p>
        </w:tc>
      </w:tr>
      <w:tr w:rsidR="009B5A09" w:rsidRPr="007B752E" w:rsidTr="00E310FC">
        <w:trPr>
          <w:divId w:val="1240285943"/>
          <w:jc w:val="center"/>
        </w:trPr>
        <w:tc>
          <w:tcPr>
            <w:tcW w:w="500" w:type="pct"/>
            <w:vMerge/>
            <w:tcBorders>
              <w:left w:val="outset" w:sz="6" w:space="0" w:color="000000"/>
              <w:right w:val="outset" w:sz="6" w:space="0" w:color="000000"/>
            </w:tcBorders>
            <w:vAlign w:val="center"/>
          </w:tcPr>
          <w:p w:rsidR="009B5A09" w:rsidRPr="007B752E" w:rsidRDefault="009B5A09">
            <w:pPr>
              <w:jc w:val="center"/>
              <w:rPr>
                <w:rFonts w:ascii="Times" w:hAnsi="Times" w:cs="Times"/>
                <w:b/>
                <w:bCs/>
                <w:sz w:val="25"/>
                <w:szCs w:val="25"/>
              </w:rPr>
            </w:pPr>
          </w:p>
        </w:tc>
        <w:tc>
          <w:tcPr>
            <w:tcW w:w="2500" w:type="pct"/>
            <w:tcBorders>
              <w:top w:val="outset" w:sz="6" w:space="0" w:color="000000"/>
              <w:left w:val="outset" w:sz="6" w:space="0" w:color="000000"/>
              <w:bottom w:val="outset" w:sz="6" w:space="0" w:color="000000"/>
              <w:right w:val="outset" w:sz="6" w:space="0" w:color="000000"/>
            </w:tcBorders>
            <w:vAlign w:val="center"/>
          </w:tcPr>
          <w:p w:rsidR="009B5A09" w:rsidRPr="007B752E" w:rsidRDefault="009B5A09" w:rsidP="0042280D">
            <w:pPr>
              <w:ind w:left="96" w:right="178"/>
              <w:jc w:val="both"/>
              <w:rPr>
                <w:rFonts w:ascii="Times" w:hAnsi="Times" w:cs="Times"/>
                <w:sz w:val="25"/>
                <w:szCs w:val="25"/>
              </w:rPr>
            </w:pPr>
            <w:r>
              <w:rPr>
                <w:rFonts w:ascii="Times" w:hAnsi="Times" w:cs="Times"/>
                <w:sz w:val="25"/>
                <w:szCs w:val="25"/>
              </w:rPr>
              <w:t>K vlastnému materiálu: Str. 5 Štruktúra a poslanie ozbrojených síl SR – odporúčame text prvých dvoch odsekov formulovať v budúcom tvare. Odôvodnenie: Cieľom rozvoja ozbrojených síl je dosiahnutie stanovených spôsobilostí v budúcnosti, z toho dôvodu je potrebné namiesto slova „sú“ používať slovo „budú“.</w:t>
            </w:r>
          </w:p>
        </w:tc>
        <w:tc>
          <w:tcPr>
            <w:tcW w:w="250" w:type="pct"/>
            <w:tcBorders>
              <w:top w:val="outset" w:sz="6" w:space="0" w:color="000000"/>
              <w:left w:val="outset" w:sz="6" w:space="0" w:color="000000"/>
              <w:bottom w:val="outset" w:sz="6" w:space="0" w:color="000000"/>
              <w:right w:val="outset" w:sz="6" w:space="0" w:color="000000"/>
            </w:tcBorders>
            <w:vAlign w:val="center"/>
          </w:tcPr>
          <w:p w:rsidR="009B5A09" w:rsidRPr="007B752E" w:rsidRDefault="009B5A09">
            <w:pPr>
              <w:jc w:val="center"/>
              <w:rPr>
                <w:rFonts w:ascii="Times" w:hAnsi="Times" w:cs="Times"/>
                <w:sz w:val="25"/>
                <w:szCs w:val="25"/>
              </w:rPr>
            </w:pPr>
            <w:r w:rsidRPr="00F65C83">
              <w:rPr>
                <w:rFonts w:ascii="Times" w:hAnsi="Times" w:cs="Times"/>
                <w:b/>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tcPr>
          <w:p w:rsidR="009B5A09" w:rsidRPr="000A6234" w:rsidRDefault="009B5A09">
            <w:pPr>
              <w:jc w:val="center"/>
              <w:rPr>
                <w:rFonts w:ascii="Times" w:hAnsi="Times" w:cs="Times"/>
                <w:b/>
                <w:sz w:val="25"/>
                <w:szCs w:val="25"/>
              </w:rPr>
            </w:pPr>
            <w:r>
              <w:rPr>
                <w:rFonts w:ascii="Times" w:hAnsi="Times" w:cs="Times"/>
                <w:b/>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tcPr>
          <w:p w:rsidR="009B5A09" w:rsidRPr="007B752E" w:rsidRDefault="009B5A09" w:rsidP="0042280D">
            <w:pPr>
              <w:ind w:left="193" w:right="114"/>
              <w:jc w:val="both"/>
              <w:rPr>
                <w:rFonts w:ascii="Times" w:hAnsi="Times" w:cs="Times"/>
                <w:sz w:val="25"/>
                <w:szCs w:val="25"/>
              </w:rPr>
            </w:pPr>
          </w:p>
        </w:tc>
      </w:tr>
      <w:tr w:rsidR="009B5A09" w:rsidRPr="007B752E" w:rsidTr="00E310FC">
        <w:trPr>
          <w:divId w:val="1240285943"/>
          <w:jc w:val="center"/>
        </w:trPr>
        <w:tc>
          <w:tcPr>
            <w:tcW w:w="500" w:type="pct"/>
            <w:vMerge/>
            <w:tcBorders>
              <w:left w:val="outset" w:sz="6" w:space="0" w:color="000000"/>
              <w:right w:val="outset" w:sz="6" w:space="0" w:color="000000"/>
            </w:tcBorders>
            <w:vAlign w:val="center"/>
          </w:tcPr>
          <w:p w:rsidR="009B5A09" w:rsidRPr="007B752E" w:rsidRDefault="009B5A09">
            <w:pPr>
              <w:jc w:val="center"/>
              <w:rPr>
                <w:rFonts w:ascii="Times" w:hAnsi="Times" w:cs="Times"/>
                <w:b/>
                <w:bCs/>
                <w:sz w:val="25"/>
                <w:szCs w:val="25"/>
              </w:rPr>
            </w:pPr>
          </w:p>
        </w:tc>
        <w:tc>
          <w:tcPr>
            <w:tcW w:w="2500" w:type="pct"/>
            <w:tcBorders>
              <w:top w:val="outset" w:sz="6" w:space="0" w:color="000000"/>
              <w:left w:val="outset" w:sz="6" w:space="0" w:color="000000"/>
              <w:bottom w:val="outset" w:sz="6" w:space="0" w:color="000000"/>
              <w:right w:val="outset" w:sz="6" w:space="0" w:color="000000"/>
            </w:tcBorders>
            <w:vAlign w:val="center"/>
          </w:tcPr>
          <w:p w:rsidR="009B5A09" w:rsidRPr="007B752E" w:rsidRDefault="009B5A09" w:rsidP="0042280D">
            <w:pPr>
              <w:ind w:left="96" w:right="178"/>
              <w:jc w:val="both"/>
              <w:rPr>
                <w:rFonts w:ascii="Times" w:hAnsi="Times" w:cs="Times"/>
                <w:sz w:val="25"/>
                <w:szCs w:val="25"/>
              </w:rPr>
            </w:pPr>
            <w:r>
              <w:rPr>
                <w:rFonts w:ascii="Times" w:hAnsi="Times" w:cs="Times"/>
                <w:sz w:val="25"/>
                <w:szCs w:val="25"/>
              </w:rPr>
              <w:t xml:space="preserve">K vlastnému materiálu: Str. 5 Štruktúra a poslanie ozbrojených síl SR – odporúčame vypustiť údaj „ za ozbrojené sily celkom cca 80 % z 2 % z HDP“ z tabuliek hodnôt a použiteľnosti v rámci celej kapitoly. Odôvodnenie: Predmetný text nemá </w:t>
            </w:r>
            <w:r>
              <w:rPr>
                <w:rFonts w:ascii="Times" w:hAnsi="Times" w:cs="Times"/>
                <w:sz w:val="25"/>
                <w:szCs w:val="25"/>
              </w:rPr>
              <w:lastRenderedPageBreak/>
              <w:t>žiadnu vypovedaciu hodnotu, lebo neuvádzajú konkrétne finančné vyjadrenie v danej oblasti a vyvoláva dojem zmätočného zápisu.</w:t>
            </w:r>
          </w:p>
        </w:tc>
        <w:tc>
          <w:tcPr>
            <w:tcW w:w="250" w:type="pct"/>
            <w:tcBorders>
              <w:top w:val="outset" w:sz="6" w:space="0" w:color="000000"/>
              <w:left w:val="outset" w:sz="6" w:space="0" w:color="000000"/>
              <w:bottom w:val="outset" w:sz="6" w:space="0" w:color="000000"/>
              <w:right w:val="outset" w:sz="6" w:space="0" w:color="000000"/>
            </w:tcBorders>
            <w:vAlign w:val="center"/>
          </w:tcPr>
          <w:p w:rsidR="009B5A09" w:rsidRPr="007B752E" w:rsidRDefault="009B5A09">
            <w:pPr>
              <w:jc w:val="center"/>
              <w:rPr>
                <w:rFonts w:ascii="Times" w:hAnsi="Times" w:cs="Times"/>
                <w:sz w:val="25"/>
                <w:szCs w:val="25"/>
              </w:rPr>
            </w:pPr>
            <w:r w:rsidRPr="00F65C83">
              <w:rPr>
                <w:rFonts w:ascii="Times" w:hAnsi="Times" w:cs="Times"/>
                <w:b/>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tcPr>
          <w:p w:rsidR="009B5A09" w:rsidRPr="000A6234" w:rsidRDefault="009B5A09">
            <w:pPr>
              <w:jc w:val="center"/>
              <w:rPr>
                <w:rFonts w:ascii="Times" w:hAnsi="Times" w:cs="Times"/>
                <w:b/>
                <w:sz w:val="25"/>
                <w:szCs w:val="25"/>
              </w:rPr>
            </w:pPr>
            <w:r>
              <w:rPr>
                <w:rFonts w:ascii="Times" w:hAnsi="Times" w:cs="Times"/>
                <w:b/>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tcPr>
          <w:p w:rsidR="009B5A09" w:rsidRDefault="009B5A09" w:rsidP="0042280D">
            <w:pPr>
              <w:ind w:left="193" w:right="114"/>
              <w:jc w:val="both"/>
              <w:rPr>
                <w:rFonts w:ascii="Times" w:hAnsi="Times" w:cs="Times"/>
                <w:sz w:val="25"/>
                <w:szCs w:val="25"/>
              </w:rPr>
            </w:pPr>
            <w:r>
              <w:rPr>
                <w:rFonts w:ascii="Times" w:hAnsi="Times" w:cs="Times"/>
                <w:sz w:val="25"/>
                <w:szCs w:val="25"/>
              </w:rPr>
              <w:t>Vyjadrená hodnota predstavuje cieľový stav, kedy budú obligatórne</w:t>
            </w:r>
            <w:r>
              <w:rPr>
                <w:rFonts w:ascii="Times" w:hAnsi="Times" w:cs="Times"/>
                <w:sz w:val="25"/>
                <w:szCs w:val="25"/>
              </w:rPr>
              <w:br/>
              <w:t xml:space="preserve">náklady predstavovať 80% z rozpočtu kapitoly MO SR a 20% </w:t>
            </w:r>
            <w:r>
              <w:rPr>
                <w:rFonts w:ascii="Times" w:hAnsi="Times" w:cs="Times"/>
                <w:sz w:val="25"/>
                <w:szCs w:val="25"/>
              </w:rPr>
              <w:lastRenderedPageBreak/>
              <w:t>sa bude vyčleňovať na rozvoj rezortu, v súlade so štandardami NATO.</w:t>
            </w:r>
          </w:p>
          <w:p w:rsidR="009B5A09" w:rsidRPr="007B752E" w:rsidRDefault="009B5A09" w:rsidP="0042280D">
            <w:pPr>
              <w:ind w:left="193" w:right="114"/>
              <w:jc w:val="both"/>
              <w:rPr>
                <w:rFonts w:ascii="Times" w:hAnsi="Times" w:cs="Times"/>
                <w:sz w:val="25"/>
                <w:szCs w:val="25"/>
              </w:rPr>
            </w:pPr>
            <w:r>
              <w:rPr>
                <w:rFonts w:ascii="Times" w:hAnsi="Times" w:cs="Times"/>
                <w:sz w:val="25"/>
                <w:szCs w:val="25"/>
              </w:rPr>
              <w:t xml:space="preserve">V procese realizácie dlhodobého plánu sa na rozvoj rezortu bude vyčleňovať v priemere 30,19% rozpočtu kapitoly MO SR. </w:t>
            </w:r>
          </w:p>
        </w:tc>
      </w:tr>
      <w:tr w:rsidR="009B5A09" w:rsidRPr="007B752E" w:rsidTr="00E310FC">
        <w:trPr>
          <w:divId w:val="1240285943"/>
          <w:jc w:val="center"/>
        </w:trPr>
        <w:tc>
          <w:tcPr>
            <w:tcW w:w="500" w:type="pct"/>
            <w:vMerge/>
            <w:tcBorders>
              <w:left w:val="outset" w:sz="6" w:space="0" w:color="000000"/>
              <w:right w:val="outset" w:sz="6" w:space="0" w:color="000000"/>
            </w:tcBorders>
            <w:vAlign w:val="center"/>
          </w:tcPr>
          <w:p w:rsidR="009B5A09" w:rsidRPr="007B752E" w:rsidRDefault="009B5A09">
            <w:pPr>
              <w:jc w:val="center"/>
              <w:rPr>
                <w:rFonts w:ascii="Times" w:hAnsi="Times" w:cs="Times"/>
                <w:b/>
                <w:bCs/>
                <w:sz w:val="25"/>
                <w:szCs w:val="25"/>
              </w:rPr>
            </w:pPr>
          </w:p>
        </w:tc>
        <w:tc>
          <w:tcPr>
            <w:tcW w:w="2500" w:type="pct"/>
            <w:tcBorders>
              <w:top w:val="outset" w:sz="6" w:space="0" w:color="000000"/>
              <w:left w:val="outset" w:sz="6" w:space="0" w:color="000000"/>
              <w:bottom w:val="outset" w:sz="6" w:space="0" w:color="000000"/>
              <w:right w:val="outset" w:sz="6" w:space="0" w:color="000000"/>
            </w:tcBorders>
            <w:vAlign w:val="center"/>
          </w:tcPr>
          <w:p w:rsidR="009B5A09" w:rsidRPr="007B752E" w:rsidRDefault="009B5A09" w:rsidP="0042280D">
            <w:pPr>
              <w:ind w:left="96" w:right="178"/>
              <w:jc w:val="both"/>
              <w:rPr>
                <w:rFonts w:ascii="Times" w:hAnsi="Times" w:cs="Times"/>
                <w:sz w:val="25"/>
                <w:szCs w:val="25"/>
              </w:rPr>
            </w:pPr>
            <w:r>
              <w:rPr>
                <w:rFonts w:ascii="Times" w:hAnsi="Times" w:cs="Times"/>
                <w:sz w:val="25"/>
                <w:szCs w:val="25"/>
              </w:rPr>
              <w:t>K vlastnému materiálu: Str. 5 Štruktúra a poslanie ozbrojených síl SR druhý odsek zhora – text v prvej vete „... aby boli schopné plniť svoje úlohy stanovené všeobecne záväznými právnymi predpismi a zároveň generovať sily a prostriedky do síl rýchleho nasadenia NATO a/alebo EÚ a do operácií mimo územia štátu“ považujeme za nepresný a odporúčame ho preformulovať. Odôvodnenie: Ozbrojené sily SR plnia aj úlohy v rámci NATO a EÚ podľa všeobecne záväzných právnych predpisov, pričom uvedený text navodzuje dojem, že ide o úlohy nad ich rámec.</w:t>
            </w:r>
          </w:p>
        </w:tc>
        <w:tc>
          <w:tcPr>
            <w:tcW w:w="250" w:type="pct"/>
            <w:tcBorders>
              <w:top w:val="outset" w:sz="6" w:space="0" w:color="000000"/>
              <w:left w:val="outset" w:sz="6" w:space="0" w:color="000000"/>
              <w:bottom w:val="outset" w:sz="6" w:space="0" w:color="000000"/>
              <w:right w:val="outset" w:sz="6" w:space="0" w:color="000000"/>
            </w:tcBorders>
            <w:vAlign w:val="center"/>
          </w:tcPr>
          <w:p w:rsidR="009B5A09" w:rsidRPr="007B752E" w:rsidRDefault="009B5A09">
            <w:pPr>
              <w:jc w:val="center"/>
              <w:rPr>
                <w:rFonts w:ascii="Times" w:hAnsi="Times" w:cs="Times"/>
                <w:sz w:val="25"/>
                <w:szCs w:val="25"/>
              </w:rPr>
            </w:pPr>
            <w:r w:rsidRPr="00F65C83">
              <w:rPr>
                <w:rFonts w:ascii="Times" w:hAnsi="Times" w:cs="Times"/>
                <w:b/>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tcPr>
          <w:p w:rsidR="009B5A09" w:rsidRPr="00ED2B12" w:rsidRDefault="009B5A09">
            <w:pPr>
              <w:jc w:val="center"/>
              <w:rPr>
                <w:rFonts w:ascii="Times" w:hAnsi="Times" w:cs="Times"/>
                <w:b/>
                <w:sz w:val="25"/>
                <w:szCs w:val="25"/>
              </w:rPr>
            </w:pPr>
            <w:r>
              <w:rPr>
                <w:rFonts w:ascii="Times" w:hAnsi="Times" w:cs="Times"/>
                <w:b/>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tcPr>
          <w:p w:rsidR="009B5A09" w:rsidRPr="007B752E" w:rsidRDefault="009B5A09" w:rsidP="0042280D">
            <w:pPr>
              <w:ind w:left="193" w:right="114"/>
              <w:jc w:val="both"/>
              <w:rPr>
                <w:rFonts w:ascii="Times" w:hAnsi="Times" w:cs="Times"/>
                <w:sz w:val="25"/>
                <w:szCs w:val="25"/>
              </w:rPr>
            </w:pPr>
          </w:p>
        </w:tc>
      </w:tr>
      <w:tr w:rsidR="009B5A09" w:rsidRPr="007B752E" w:rsidTr="00E310FC">
        <w:trPr>
          <w:divId w:val="1240285943"/>
          <w:jc w:val="center"/>
        </w:trPr>
        <w:tc>
          <w:tcPr>
            <w:tcW w:w="500" w:type="pct"/>
            <w:vMerge/>
            <w:tcBorders>
              <w:left w:val="outset" w:sz="6" w:space="0" w:color="000000"/>
              <w:bottom w:val="outset" w:sz="6" w:space="0" w:color="000000"/>
              <w:right w:val="outset" w:sz="6" w:space="0" w:color="000000"/>
            </w:tcBorders>
            <w:vAlign w:val="center"/>
          </w:tcPr>
          <w:p w:rsidR="009B5A09" w:rsidRPr="007B752E" w:rsidRDefault="009B5A09">
            <w:pPr>
              <w:jc w:val="center"/>
              <w:rPr>
                <w:rFonts w:ascii="Times" w:hAnsi="Times" w:cs="Times"/>
                <w:b/>
                <w:bCs/>
                <w:sz w:val="25"/>
                <w:szCs w:val="25"/>
              </w:rPr>
            </w:pPr>
          </w:p>
        </w:tc>
        <w:tc>
          <w:tcPr>
            <w:tcW w:w="2500" w:type="pct"/>
            <w:tcBorders>
              <w:top w:val="outset" w:sz="6" w:space="0" w:color="000000"/>
              <w:left w:val="outset" w:sz="6" w:space="0" w:color="000000"/>
              <w:bottom w:val="outset" w:sz="6" w:space="0" w:color="000000"/>
              <w:right w:val="outset" w:sz="6" w:space="0" w:color="000000"/>
            </w:tcBorders>
            <w:vAlign w:val="center"/>
          </w:tcPr>
          <w:p w:rsidR="009B5A09" w:rsidRPr="007B752E" w:rsidRDefault="009B5A09" w:rsidP="0042280D">
            <w:pPr>
              <w:ind w:left="96" w:right="178"/>
              <w:jc w:val="both"/>
              <w:rPr>
                <w:rFonts w:ascii="Times" w:hAnsi="Times" w:cs="Times"/>
                <w:sz w:val="25"/>
                <w:szCs w:val="25"/>
              </w:rPr>
            </w:pPr>
            <w:r>
              <w:rPr>
                <w:rFonts w:ascii="Times" w:hAnsi="Times" w:cs="Times"/>
                <w:sz w:val="25"/>
                <w:szCs w:val="25"/>
              </w:rPr>
              <w:t>K vlastnému materiálu: V predkladanom dlhodobom pláne odporúčame v samostatnej kapitole riešiť logistické zabezpečenie vrátane vyčíslenia nákladov na túto oblasť. Odôvodnenie: Z predkladaného dlhodobého plánu rozvoja obrany nie je zrejmé, či v rámci plánovaného limitu výdavkov na obranu je zahrnuté aj logistické zabezpečenie činnosti ozbrojených síl SR.</w:t>
            </w:r>
          </w:p>
        </w:tc>
        <w:tc>
          <w:tcPr>
            <w:tcW w:w="250" w:type="pct"/>
            <w:tcBorders>
              <w:top w:val="outset" w:sz="6" w:space="0" w:color="000000"/>
              <w:left w:val="outset" w:sz="6" w:space="0" w:color="000000"/>
              <w:bottom w:val="outset" w:sz="6" w:space="0" w:color="000000"/>
              <w:right w:val="outset" w:sz="6" w:space="0" w:color="000000"/>
            </w:tcBorders>
            <w:vAlign w:val="center"/>
          </w:tcPr>
          <w:p w:rsidR="009B5A09" w:rsidRPr="007B752E" w:rsidRDefault="009B5A09">
            <w:pPr>
              <w:jc w:val="center"/>
              <w:rPr>
                <w:rFonts w:ascii="Times" w:hAnsi="Times" w:cs="Times"/>
                <w:sz w:val="25"/>
                <w:szCs w:val="25"/>
              </w:rPr>
            </w:pPr>
            <w:r w:rsidRPr="00F65C83">
              <w:rPr>
                <w:rFonts w:ascii="Times" w:hAnsi="Times" w:cs="Times"/>
                <w:b/>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tcPr>
          <w:p w:rsidR="009B5A09" w:rsidRPr="00ED2B12" w:rsidRDefault="009B5A09">
            <w:pPr>
              <w:jc w:val="center"/>
              <w:rPr>
                <w:rFonts w:ascii="Times" w:hAnsi="Times" w:cs="Times"/>
                <w:b/>
                <w:sz w:val="25"/>
                <w:szCs w:val="25"/>
              </w:rPr>
            </w:pPr>
            <w:r w:rsidRPr="00ED2B12">
              <w:rPr>
                <w:rFonts w:ascii="Times" w:hAnsi="Times" w:cs="Times"/>
                <w:b/>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tcPr>
          <w:p w:rsidR="009B5A09" w:rsidRPr="007B752E" w:rsidRDefault="009B5A09" w:rsidP="003F49F0">
            <w:pPr>
              <w:ind w:left="193" w:right="114"/>
              <w:jc w:val="both"/>
              <w:rPr>
                <w:rFonts w:ascii="Times" w:hAnsi="Times" w:cs="Times"/>
                <w:sz w:val="25"/>
                <w:szCs w:val="25"/>
              </w:rPr>
            </w:pPr>
            <w:r>
              <w:rPr>
                <w:rFonts w:ascii="Times" w:hAnsi="Times" w:cs="Times"/>
                <w:sz w:val="25"/>
                <w:szCs w:val="25"/>
              </w:rPr>
              <w:t xml:space="preserve">Dlhodobý plán je zameraný na rozvoj ozbrojených síl Slovenskej republiky. Logistické zabezpečenie OS SR </w:t>
            </w:r>
            <w:r w:rsidR="003F49F0">
              <w:rPr>
                <w:rFonts w:ascii="Times" w:hAnsi="Times" w:cs="Times"/>
                <w:sz w:val="25"/>
                <w:szCs w:val="25"/>
              </w:rPr>
              <w:t>je súčasťou</w:t>
            </w:r>
            <w:r>
              <w:rPr>
                <w:rFonts w:ascii="Times" w:hAnsi="Times" w:cs="Times"/>
                <w:sz w:val="25"/>
                <w:szCs w:val="25"/>
              </w:rPr>
              <w:t xml:space="preserve"> prevádzkových nákladov a bude </w:t>
            </w:r>
            <w:r w:rsidR="003F49F0">
              <w:rPr>
                <w:rFonts w:ascii="Times" w:hAnsi="Times" w:cs="Times"/>
                <w:sz w:val="25"/>
                <w:szCs w:val="25"/>
              </w:rPr>
              <w:t>realizované prostredníctvom strednodobej fázy systému obranného plánovania</w:t>
            </w:r>
            <w:r>
              <w:rPr>
                <w:rFonts w:ascii="Times" w:hAnsi="Times" w:cs="Times"/>
                <w:sz w:val="25"/>
                <w:szCs w:val="25"/>
              </w:rPr>
              <w:t xml:space="preserve"> v rámci pridelených limitov kapitoly </w:t>
            </w:r>
            <w:r>
              <w:rPr>
                <w:rFonts w:ascii="Times" w:hAnsi="Times" w:cs="Times"/>
                <w:sz w:val="25"/>
                <w:szCs w:val="25"/>
              </w:rPr>
              <w:lastRenderedPageBreak/>
              <w:t xml:space="preserve">rozpočtu MO SR. </w:t>
            </w:r>
          </w:p>
        </w:tc>
      </w:tr>
      <w:tr w:rsidR="003F49F0" w:rsidRPr="007B752E" w:rsidTr="00E310FC">
        <w:trPr>
          <w:divId w:val="1240285943"/>
          <w:jc w:val="center"/>
        </w:trPr>
        <w:tc>
          <w:tcPr>
            <w:tcW w:w="500" w:type="pct"/>
            <w:vMerge w:val="restart"/>
            <w:tcBorders>
              <w:top w:val="outset" w:sz="6" w:space="0" w:color="000000"/>
              <w:left w:val="outset" w:sz="6" w:space="0" w:color="000000"/>
              <w:right w:val="outset" w:sz="6" w:space="0" w:color="000000"/>
            </w:tcBorders>
            <w:vAlign w:val="center"/>
          </w:tcPr>
          <w:p w:rsidR="003F49F0" w:rsidRPr="007B752E" w:rsidRDefault="003F49F0">
            <w:pPr>
              <w:jc w:val="center"/>
              <w:rPr>
                <w:rFonts w:ascii="Times" w:hAnsi="Times" w:cs="Times"/>
                <w:b/>
                <w:bCs/>
                <w:sz w:val="25"/>
                <w:szCs w:val="25"/>
              </w:rPr>
            </w:pPr>
            <w:r>
              <w:rPr>
                <w:rFonts w:ascii="Times" w:hAnsi="Times" w:cs="Times"/>
                <w:b/>
                <w:bCs/>
                <w:sz w:val="25"/>
                <w:szCs w:val="25"/>
              </w:rPr>
              <w:lastRenderedPageBreak/>
              <w:t>MF SR</w:t>
            </w:r>
          </w:p>
        </w:tc>
        <w:tc>
          <w:tcPr>
            <w:tcW w:w="2500" w:type="pct"/>
            <w:tcBorders>
              <w:top w:val="outset" w:sz="6" w:space="0" w:color="000000"/>
              <w:left w:val="outset" w:sz="6" w:space="0" w:color="000000"/>
              <w:bottom w:val="outset" w:sz="6" w:space="0" w:color="000000"/>
              <w:right w:val="outset" w:sz="6" w:space="0" w:color="000000"/>
            </w:tcBorders>
            <w:vAlign w:val="center"/>
          </w:tcPr>
          <w:p w:rsidR="003F49F0" w:rsidRPr="007B752E" w:rsidRDefault="003F49F0" w:rsidP="0042280D">
            <w:pPr>
              <w:ind w:left="96" w:right="178"/>
              <w:jc w:val="both"/>
              <w:rPr>
                <w:rFonts w:ascii="Times" w:hAnsi="Times" w:cs="Times"/>
                <w:sz w:val="25"/>
                <w:szCs w:val="25"/>
              </w:rPr>
            </w:pPr>
            <w:r>
              <w:rPr>
                <w:rFonts w:ascii="Times" w:hAnsi="Times" w:cs="Times"/>
                <w:sz w:val="25"/>
                <w:szCs w:val="25"/>
              </w:rPr>
              <w:t>Cieľom dlhodobého plánu je vytvorenie predpokladov na vybudovanie moderných ozbrojených síl, ktoré budú vybavené, vyzbrojené a pripravené na plnenie širokého spektra úloh v oblasti obrany na území aj mimo územia štátu. Dlhodobý plán kladie dôraz na obmenu a modernizáciu hlavných druhov výzbroje, techniky a materiálu ako podmienku udržania súčasného spektra a rozvoja kľúčových spôsobilostí. V materiáli je uvedené, že dlhodobý plán vychádza zo strategických dokumentov bezpečnostnej, obrannej a vojenskej stratégie. Je prvým implementačným dokumentom, aj keď stále predstavuje víziu obohatenú o postupnosť krokov v jednotlivých oblastiach. V tejto súvislosti uvádzam, že návrh Bezpečnostnej stratégie SR, návrh Obrannej stratégie SR a návrh Vojenskej stratégie sú v súčasnosti v legislatívnom procese. Vzhľadom na to, že dlhodobý plán je implementačným materiálom, ktorý nadväzuje na strategické dokumenty, ktoré nie sú ešte schválené vládou SR, žiadam, aby tento materiál bol predložený do ďalšieho legislatívneho procesu, až po schválení strategických materiálov, ktoré mu majú predchádzať.</w:t>
            </w:r>
          </w:p>
        </w:tc>
        <w:tc>
          <w:tcPr>
            <w:tcW w:w="250" w:type="pct"/>
            <w:tcBorders>
              <w:top w:val="outset" w:sz="6" w:space="0" w:color="000000"/>
              <w:left w:val="outset" w:sz="6" w:space="0" w:color="000000"/>
              <w:bottom w:val="outset" w:sz="6" w:space="0" w:color="000000"/>
              <w:right w:val="outset" w:sz="6" w:space="0" w:color="000000"/>
            </w:tcBorders>
            <w:vAlign w:val="center"/>
          </w:tcPr>
          <w:p w:rsidR="003F49F0" w:rsidRPr="007B752E" w:rsidRDefault="003F49F0">
            <w:pPr>
              <w:jc w:val="center"/>
              <w:rPr>
                <w:rFonts w:ascii="Times" w:hAnsi="Times" w:cs="Times"/>
                <w:sz w:val="25"/>
                <w:szCs w:val="25"/>
              </w:rPr>
            </w:pPr>
            <w:r>
              <w:rPr>
                <w:rFonts w:ascii="Times" w:hAnsi="Times" w:cs="Times"/>
                <w:b/>
                <w:bC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tcPr>
          <w:p w:rsidR="003F49F0" w:rsidRPr="007C68FD" w:rsidRDefault="003F49F0">
            <w:pPr>
              <w:jc w:val="center"/>
              <w:rPr>
                <w:rFonts w:ascii="Times" w:hAnsi="Times" w:cs="Times"/>
                <w:b/>
                <w:sz w:val="25"/>
                <w:szCs w:val="25"/>
              </w:rPr>
            </w:pPr>
            <w:r>
              <w:rPr>
                <w:rFonts w:ascii="Times" w:hAnsi="Times" w:cs="Times"/>
                <w:b/>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tcPr>
          <w:p w:rsidR="003F49F0" w:rsidRPr="007B752E" w:rsidRDefault="003F49F0" w:rsidP="003F49F0">
            <w:pPr>
              <w:ind w:left="193" w:right="114"/>
              <w:jc w:val="both"/>
              <w:rPr>
                <w:rFonts w:ascii="Times" w:hAnsi="Times" w:cs="Times"/>
                <w:sz w:val="25"/>
                <w:szCs w:val="25"/>
              </w:rPr>
            </w:pPr>
            <w:r>
              <w:rPr>
                <w:rFonts w:ascii="Times" w:hAnsi="Times" w:cs="Times"/>
                <w:sz w:val="25"/>
                <w:szCs w:val="25"/>
              </w:rPr>
              <w:t xml:space="preserve">Dlhodobý plán bol spracovávaný súbežne s prípravou strategických dokumentov a zosúladený s Bezpečnostnou, Obrannou </w:t>
            </w:r>
            <w:r>
              <w:rPr>
                <w:rFonts w:ascii="Times" w:hAnsi="Times" w:cs="Times"/>
                <w:sz w:val="25"/>
                <w:szCs w:val="25"/>
              </w:rPr>
              <w:br/>
              <w:t xml:space="preserve">a Vojenskou stratégiu SR. Na rokovanie vlády bude predložený v súlade s uznesenín vlády SR </w:t>
            </w:r>
            <w:r>
              <w:rPr>
                <w:rFonts w:ascii="Times" w:hAnsi="Times" w:cs="Times"/>
                <w:sz w:val="25"/>
                <w:szCs w:val="25"/>
              </w:rPr>
              <w:br/>
              <w:t xml:space="preserve">č. 325/2017 k Správe o bezpečnosti Slovenskej republiky za rok 2016. </w:t>
            </w:r>
          </w:p>
        </w:tc>
      </w:tr>
      <w:tr w:rsidR="003F49F0" w:rsidRPr="007B752E" w:rsidTr="00E310FC">
        <w:trPr>
          <w:divId w:val="1240285943"/>
          <w:jc w:val="center"/>
        </w:trPr>
        <w:tc>
          <w:tcPr>
            <w:tcW w:w="500" w:type="pct"/>
            <w:vMerge/>
            <w:tcBorders>
              <w:left w:val="outset" w:sz="6" w:space="0" w:color="000000"/>
              <w:right w:val="outset" w:sz="6" w:space="0" w:color="000000"/>
            </w:tcBorders>
            <w:vAlign w:val="center"/>
          </w:tcPr>
          <w:p w:rsidR="003F49F0" w:rsidRPr="007B752E" w:rsidRDefault="003F49F0">
            <w:pPr>
              <w:jc w:val="center"/>
              <w:rPr>
                <w:rFonts w:ascii="Times" w:hAnsi="Times" w:cs="Times"/>
                <w:b/>
                <w:bCs/>
                <w:sz w:val="25"/>
                <w:szCs w:val="25"/>
              </w:rPr>
            </w:pPr>
          </w:p>
        </w:tc>
        <w:tc>
          <w:tcPr>
            <w:tcW w:w="2500" w:type="pct"/>
            <w:tcBorders>
              <w:top w:val="outset" w:sz="6" w:space="0" w:color="000000"/>
              <w:left w:val="outset" w:sz="6" w:space="0" w:color="000000"/>
              <w:bottom w:val="outset" w:sz="6" w:space="0" w:color="000000"/>
              <w:right w:val="outset" w:sz="6" w:space="0" w:color="000000"/>
            </w:tcBorders>
            <w:vAlign w:val="center"/>
          </w:tcPr>
          <w:p w:rsidR="003F49F0" w:rsidRPr="007B752E" w:rsidRDefault="003F49F0" w:rsidP="0042280D">
            <w:pPr>
              <w:ind w:left="96" w:right="178"/>
              <w:jc w:val="both"/>
              <w:rPr>
                <w:rFonts w:ascii="Times" w:hAnsi="Times" w:cs="Times"/>
                <w:sz w:val="25"/>
                <w:szCs w:val="25"/>
              </w:rPr>
            </w:pPr>
            <w:r>
              <w:rPr>
                <w:rFonts w:ascii="Times" w:hAnsi="Times" w:cs="Times"/>
                <w:sz w:val="25"/>
                <w:szCs w:val="25"/>
              </w:rPr>
              <w:t xml:space="preserve">Materiál má negatívny vplyv na rozpočet verejnej správy v rokoch 2018 až 2020, ktorý je iba čiastočne finančne zabezpečený v rozpočte. Podľa analýzy vplyvov je čiastočné finančné krytie návrhu dlhodobého plánu v sume 1,08 mld. na rok 2018, v sume 1,15 mld. na rok 2019 a v sume 1,61 mld. na rok 2020 zabezpečené v rozpočte MO SR na príslušné </w:t>
            </w:r>
            <w:r>
              <w:rPr>
                <w:rFonts w:ascii="Times" w:hAnsi="Times" w:cs="Times"/>
                <w:sz w:val="25"/>
                <w:szCs w:val="25"/>
              </w:rPr>
              <w:lastRenderedPageBreak/>
              <w:t xml:space="preserve">rozpočtové roky. </w:t>
            </w:r>
            <w:r w:rsidRPr="003B65B6">
              <w:rPr>
                <w:rFonts w:ascii="Times" w:hAnsi="Times" w:cs="Times"/>
                <w:b/>
                <w:sz w:val="25"/>
                <w:szCs w:val="25"/>
              </w:rPr>
              <w:t>Nezabezpečená časť výdavkov predstavuje su</w:t>
            </w:r>
            <w:r w:rsidRPr="00227452">
              <w:rPr>
                <w:rFonts w:ascii="Times" w:hAnsi="Times" w:cs="Times"/>
                <w:b/>
                <w:sz w:val="25"/>
                <w:szCs w:val="25"/>
              </w:rPr>
              <w:t>mu</w:t>
            </w:r>
            <w:r w:rsidRPr="00227452">
              <w:rPr>
                <w:rFonts w:ascii="Times" w:hAnsi="Times" w:cs="Times"/>
                <w:sz w:val="25"/>
                <w:szCs w:val="25"/>
              </w:rPr>
              <w:t xml:space="preserve"> </w:t>
            </w:r>
            <w:r w:rsidRPr="00227452">
              <w:rPr>
                <w:rFonts w:ascii="Times" w:hAnsi="Times" w:cs="Times"/>
                <w:b/>
                <w:sz w:val="25"/>
                <w:szCs w:val="25"/>
              </w:rPr>
              <w:t>13,4 mil. eur na rok 2018, sumu 267 mil. eur na rok 2019 a sumu 2,61 tis. eur na rok 2020.</w:t>
            </w:r>
            <w:r w:rsidRPr="00227452">
              <w:rPr>
                <w:rFonts w:ascii="Times" w:hAnsi="Times" w:cs="Times"/>
                <w:sz w:val="25"/>
                <w:szCs w:val="25"/>
              </w:rPr>
              <w:t xml:space="preserve"> Zabezpečenie postupov</w:t>
            </w:r>
            <w:r>
              <w:rPr>
                <w:rFonts w:ascii="Times" w:hAnsi="Times" w:cs="Times"/>
                <w:sz w:val="25"/>
                <w:szCs w:val="25"/>
              </w:rPr>
              <w:t xml:space="preserve"> realizácie navrhovaných opatrení si vyžaduje finančné prostriedky v rokoch 2018 až 2020 v celkovej výške 4,13 mld. eur (z toho v roku 2018 v sume 1,10 mld. eur, v roku 2019 v sume 1,42 mld. eur a v roku 2020 v sume 1,61 mld. eur. V časti 7. Finančné zabezpečenie materiálu sa uvádza, že v zmysle prognózy makroekonomického vývoja SR sú obranné výdavky v plánovacom období 2018 až 2030 kalkulované vo výške 29,9 mld. eur. Realizácia dlhodobého plánu v oblasti finančných zdrojov bude zabezpečená v roku 2018 v súlade s prideleným finančným limitom kapitoly MO SR v rámci prípravy rozpočtu verejnej správy na roky 2018 až 2020. Výnimkou je suma 13,4 mil. eur, ktorá je potrebná na zabezpečenie valorizácie platov zamestnancov a profesionálnych vojakov v súlade s kolektívnou zmluvou vyššieho stupňa. K uvedenému poznamenávam, že t. č. nie je podpísaná kolektívna zmluva vyššieho stupňa a teda nie je známa výška valorizácie. Výdavky na zabezpečenie valorizácie platov zamestnancov a profesionálnych vojakov v roku 2018 kapitola musí zabezpečiť v rámci limitu výdavkov prerozdelením zvýšených výdavkov z titulu percentuálneho naviazania na HDP. Nezabezpečená časť výdavkov v predloženom materiáli je v rozpore s požiadavkami MO SR </w:t>
            </w:r>
            <w:r w:rsidRPr="00227452">
              <w:rPr>
                <w:rFonts w:ascii="Times" w:hAnsi="Times" w:cs="Times"/>
                <w:sz w:val="25"/>
                <w:szCs w:val="25"/>
              </w:rPr>
              <w:t xml:space="preserve">nad rámec rozpísaného limitu, ktoré MO SR predložilo v rámci Návrhu rozpočtu kapitoly MO SR na roky 2018 až 2020.            </w:t>
            </w:r>
            <w:r w:rsidRPr="00227452">
              <w:rPr>
                <w:rFonts w:ascii="Times" w:hAnsi="Times" w:cs="Times"/>
                <w:b/>
                <w:sz w:val="25"/>
                <w:szCs w:val="25"/>
              </w:rPr>
              <w:t xml:space="preserve">V rámci Návrhu rozpočtu kapitoly MO SR na roky 2018 až </w:t>
            </w:r>
            <w:r w:rsidRPr="00227452">
              <w:rPr>
                <w:rFonts w:ascii="Times" w:hAnsi="Times" w:cs="Times"/>
                <w:b/>
                <w:sz w:val="25"/>
                <w:szCs w:val="25"/>
              </w:rPr>
              <w:lastRenderedPageBreak/>
              <w:t>2020 MO SR predložilo požiadavku na rok 2018 v sume 237 mil. eur (zabezpečenie viacúčelových taktických lietadiel, delostreleckého palebného prostriedku ZUZANA, špeciálnych rádiových systémov BKRS a slávnostnej vojenskej prehliadky OS SR), na rok 2019 v sume 64,2 mil. eur a na rok 2020 v sume 49,4 mil. eur (zabezpečenie delostreleckého palebného prostriedku ZUZANA a špeciálnych rádiových systémov BKRS).</w:t>
            </w:r>
            <w:r w:rsidRPr="00227452">
              <w:rPr>
                <w:rFonts w:ascii="Times" w:hAnsi="Times" w:cs="Times"/>
                <w:sz w:val="25"/>
                <w:szCs w:val="25"/>
              </w:rPr>
              <w:t xml:space="preserve"> MF SR</w:t>
            </w:r>
            <w:r>
              <w:rPr>
                <w:rFonts w:ascii="Times" w:hAnsi="Times" w:cs="Times"/>
                <w:sz w:val="25"/>
                <w:szCs w:val="25"/>
              </w:rPr>
              <w:t xml:space="preserve"> neustále monitoruje a sleduje stav verejných financií a v rámci prípravy návrhu rozpočtu verejnej správy na roky 2018 až 2020 navrhne NR SR pre príslušné kapitoly štátneho rozpočtu taký objem finančných prostriedkov, aby bol zabezpečený ich plynulý chod. Príprava návrhu rozpočtu verejnej správy na roky 2018 až 2020 v súčasnosti stále prebieha a termín na predloženie návrhu rozpočtu vládou SR do NR SR je v zmysle zákona o rozpočtových pravidlách stanovený na 15. októbra bežného roka, ak národná rada nerozhodne inak. Do uvedeného dátumu stále prebieha intenzívna komunikácia medzi MF SR a jednotlivými kapitolami štátneho rozpočtu za účelom čo najefektívnejšieho prerozdelenia disponibilných výdavkov štátneho rozpočtu. Vzhľadom k tomu, v súčasnosti nie je možné akceptovať materiál v tejto podobe a vyjadriť sa k jeho financovaniu.</w:t>
            </w:r>
          </w:p>
        </w:tc>
        <w:tc>
          <w:tcPr>
            <w:tcW w:w="250" w:type="pct"/>
            <w:tcBorders>
              <w:top w:val="outset" w:sz="6" w:space="0" w:color="000000"/>
              <w:left w:val="outset" w:sz="6" w:space="0" w:color="000000"/>
              <w:bottom w:val="outset" w:sz="6" w:space="0" w:color="000000"/>
              <w:right w:val="outset" w:sz="6" w:space="0" w:color="000000"/>
            </w:tcBorders>
            <w:vAlign w:val="center"/>
          </w:tcPr>
          <w:p w:rsidR="003F49F0" w:rsidRPr="007B752E" w:rsidRDefault="003F49F0">
            <w:pPr>
              <w:jc w:val="center"/>
              <w:rPr>
                <w:rFonts w:ascii="Times" w:hAnsi="Times" w:cs="Times"/>
                <w:sz w:val="25"/>
                <w:szCs w:val="25"/>
              </w:rPr>
            </w:pPr>
            <w:r>
              <w:rPr>
                <w:rFonts w:ascii="Times" w:hAnsi="Times" w:cs="Times"/>
                <w:b/>
                <w:bCs/>
                <w:sz w:val="25"/>
                <w:szCs w:val="25"/>
              </w:rPr>
              <w:lastRenderedPageBreak/>
              <w:t>Z</w:t>
            </w:r>
          </w:p>
        </w:tc>
        <w:tc>
          <w:tcPr>
            <w:tcW w:w="250" w:type="pct"/>
            <w:tcBorders>
              <w:top w:val="outset" w:sz="6" w:space="0" w:color="000000"/>
              <w:left w:val="outset" w:sz="6" w:space="0" w:color="000000"/>
              <w:bottom w:val="outset" w:sz="6" w:space="0" w:color="000000"/>
              <w:right w:val="outset" w:sz="6" w:space="0" w:color="000000"/>
            </w:tcBorders>
            <w:vAlign w:val="center"/>
          </w:tcPr>
          <w:p w:rsidR="003F49F0" w:rsidRPr="007C68FD" w:rsidRDefault="003F49F0">
            <w:pPr>
              <w:jc w:val="center"/>
              <w:rPr>
                <w:rFonts w:ascii="Times" w:hAnsi="Times" w:cs="Times"/>
                <w:b/>
                <w:sz w:val="25"/>
                <w:szCs w:val="25"/>
              </w:rPr>
            </w:pPr>
            <w:r>
              <w:rPr>
                <w:rFonts w:ascii="Times" w:hAnsi="Times" w:cs="Times"/>
                <w:b/>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tcPr>
          <w:p w:rsidR="003F49F0" w:rsidRPr="007B752E" w:rsidRDefault="003F49F0" w:rsidP="0042280D">
            <w:pPr>
              <w:ind w:left="193" w:right="114"/>
              <w:jc w:val="both"/>
              <w:rPr>
                <w:rFonts w:ascii="Times" w:hAnsi="Times" w:cs="Times"/>
                <w:sz w:val="25"/>
                <w:szCs w:val="25"/>
              </w:rPr>
            </w:pPr>
            <w:r>
              <w:rPr>
                <w:rFonts w:ascii="Times" w:hAnsi="Times" w:cs="Times"/>
                <w:sz w:val="25"/>
                <w:szCs w:val="25"/>
              </w:rPr>
              <w:t>Materiál bol prepracovaný v súlade s požiadavkou MF SR.</w:t>
            </w:r>
          </w:p>
        </w:tc>
      </w:tr>
      <w:tr w:rsidR="003F49F0" w:rsidRPr="007B752E" w:rsidTr="00E310FC">
        <w:trPr>
          <w:divId w:val="1240285943"/>
          <w:jc w:val="center"/>
        </w:trPr>
        <w:tc>
          <w:tcPr>
            <w:tcW w:w="500" w:type="pct"/>
            <w:vMerge/>
            <w:tcBorders>
              <w:left w:val="outset" w:sz="6" w:space="0" w:color="000000"/>
              <w:right w:val="outset" w:sz="6" w:space="0" w:color="000000"/>
            </w:tcBorders>
            <w:vAlign w:val="center"/>
          </w:tcPr>
          <w:p w:rsidR="003F49F0" w:rsidRPr="007B752E" w:rsidRDefault="003F49F0">
            <w:pPr>
              <w:jc w:val="center"/>
              <w:rPr>
                <w:rFonts w:ascii="Times" w:hAnsi="Times" w:cs="Times"/>
                <w:b/>
                <w:bCs/>
                <w:sz w:val="25"/>
                <w:szCs w:val="25"/>
              </w:rPr>
            </w:pPr>
          </w:p>
        </w:tc>
        <w:tc>
          <w:tcPr>
            <w:tcW w:w="2500" w:type="pct"/>
            <w:tcBorders>
              <w:top w:val="outset" w:sz="6" w:space="0" w:color="000000"/>
              <w:left w:val="outset" w:sz="6" w:space="0" w:color="000000"/>
              <w:bottom w:val="outset" w:sz="6" w:space="0" w:color="000000"/>
              <w:right w:val="outset" w:sz="6" w:space="0" w:color="000000"/>
            </w:tcBorders>
            <w:vAlign w:val="center"/>
          </w:tcPr>
          <w:p w:rsidR="003F49F0" w:rsidRPr="007B752E" w:rsidRDefault="003F49F0" w:rsidP="0042280D">
            <w:pPr>
              <w:ind w:left="96" w:right="178"/>
              <w:jc w:val="both"/>
              <w:rPr>
                <w:rFonts w:ascii="Times" w:hAnsi="Times" w:cs="Times"/>
                <w:sz w:val="25"/>
                <w:szCs w:val="25"/>
              </w:rPr>
            </w:pPr>
            <w:r>
              <w:rPr>
                <w:rFonts w:ascii="Times" w:hAnsi="Times" w:cs="Times"/>
                <w:sz w:val="25"/>
                <w:szCs w:val="25"/>
              </w:rPr>
              <w:t xml:space="preserve">V predkladacej správe sa uvádza, že výška požadovaných finančných zdrojov kalkulovaných v dlhodobom pláne vychádza z makroekonomickej analýzy vývoja HDP SR spracovanej Inštitútom finančnej politiky MF SR a </w:t>
            </w:r>
            <w:r>
              <w:rPr>
                <w:rFonts w:ascii="Times" w:hAnsi="Times" w:cs="Times"/>
                <w:sz w:val="25"/>
                <w:szCs w:val="25"/>
              </w:rPr>
              <w:lastRenderedPageBreak/>
              <w:t>predpokladá zvyšovanie rozpočtu kapitoly ministerstva obrany na úroveň 1,6 % HDP v roku 2020 a 2 % HDP v roku 2024. Podiel finančných zdrojov na modernizačné projekty v oblasti rozvoja rezortu ministerstva obrany je v plánovacom období kalkulovaný na úrovni 19,56 - 39,27 % rozpočtu kapitoly ministerstva obrany. V nadväznosti na uvedené upozorňujem, že v prílohe č. 6 je uvedená neaktuálna makroprognóza (HDP z februára 2017). Žiadam uviesť aktuálnu makroprognózu zo septembra 2017 a zároveň v celom materiáli, vrátane príloh, upraviť všetky sumy, pri prepočte ktorých bolo použité neaktuálne HDP.</w:t>
            </w:r>
          </w:p>
        </w:tc>
        <w:tc>
          <w:tcPr>
            <w:tcW w:w="250" w:type="pct"/>
            <w:tcBorders>
              <w:top w:val="outset" w:sz="6" w:space="0" w:color="000000"/>
              <w:left w:val="outset" w:sz="6" w:space="0" w:color="000000"/>
              <w:bottom w:val="outset" w:sz="6" w:space="0" w:color="000000"/>
              <w:right w:val="outset" w:sz="6" w:space="0" w:color="000000"/>
            </w:tcBorders>
            <w:vAlign w:val="center"/>
          </w:tcPr>
          <w:p w:rsidR="003F49F0" w:rsidRDefault="003F49F0">
            <w:pPr>
              <w:jc w:val="center"/>
              <w:rPr>
                <w:rFonts w:ascii="Times" w:hAnsi="Times" w:cs="Times"/>
                <w:b/>
                <w:bCs/>
                <w:sz w:val="25"/>
                <w:szCs w:val="25"/>
              </w:rPr>
            </w:pPr>
          </w:p>
          <w:p w:rsidR="003F49F0" w:rsidRDefault="003F49F0">
            <w:pPr>
              <w:jc w:val="center"/>
              <w:rPr>
                <w:rFonts w:ascii="Times" w:hAnsi="Times" w:cs="Times"/>
                <w:b/>
                <w:bCs/>
                <w:sz w:val="25"/>
                <w:szCs w:val="25"/>
              </w:rPr>
            </w:pPr>
          </w:p>
          <w:p w:rsidR="003F49F0" w:rsidRDefault="003F49F0">
            <w:pPr>
              <w:jc w:val="center"/>
              <w:rPr>
                <w:rFonts w:ascii="Times" w:hAnsi="Times" w:cs="Times"/>
                <w:b/>
                <w:bCs/>
                <w:sz w:val="25"/>
                <w:szCs w:val="25"/>
              </w:rPr>
            </w:pPr>
          </w:p>
          <w:p w:rsidR="003F49F0" w:rsidRPr="007B752E" w:rsidRDefault="003F49F0">
            <w:pPr>
              <w:jc w:val="center"/>
              <w:rPr>
                <w:rFonts w:ascii="Times" w:hAnsi="Times" w:cs="Times"/>
                <w:sz w:val="25"/>
                <w:szCs w:val="25"/>
              </w:rPr>
            </w:pPr>
            <w:r>
              <w:rPr>
                <w:rFonts w:ascii="Times" w:hAnsi="Times" w:cs="Times"/>
                <w:b/>
                <w:bC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tcPr>
          <w:p w:rsidR="003F49F0" w:rsidRDefault="003F49F0">
            <w:pPr>
              <w:jc w:val="center"/>
              <w:rPr>
                <w:rFonts w:ascii="Times" w:hAnsi="Times" w:cs="Times"/>
                <w:sz w:val="25"/>
                <w:szCs w:val="25"/>
              </w:rPr>
            </w:pPr>
          </w:p>
          <w:p w:rsidR="003F49F0" w:rsidRDefault="003F49F0">
            <w:pPr>
              <w:jc w:val="center"/>
              <w:rPr>
                <w:rFonts w:ascii="Times" w:hAnsi="Times" w:cs="Times"/>
                <w:sz w:val="25"/>
                <w:szCs w:val="25"/>
              </w:rPr>
            </w:pPr>
          </w:p>
          <w:p w:rsidR="003F49F0" w:rsidRDefault="003F49F0">
            <w:pPr>
              <w:jc w:val="center"/>
              <w:rPr>
                <w:rFonts w:ascii="Times" w:hAnsi="Times" w:cs="Times"/>
                <w:sz w:val="25"/>
                <w:szCs w:val="25"/>
              </w:rPr>
            </w:pPr>
          </w:p>
          <w:p w:rsidR="003F49F0" w:rsidRPr="007C68FD" w:rsidRDefault="003F49F0" w:rsidP="007C68FD">
            <w:pPr>
              <w:jc w:val="center"/>
              <w:rPr>
                <w:rFonts w:ascii="Times" w:hAnsi="Times" w:cs="Times"/>
                <w:b/>
                <w:sz w:val="25"/>
                <w:szCs w:val="25"/>
              </w:rPr>
            </w:pPr>
            <w:r>
              <w:rPr>
                <w:rFonts w:ascii="Times" w:hAnsi="Times" w:cs="Times"/>
                <w:b/>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tcPr>
          <w:p w:rsidR="003F49F0" w:rsidRDefault="003F49F0" w:rsidP="0042280D">
            <w:pPr>
              <w:ind w:left="193" w:right="114"/>
              <w:jc w:val="both"/>
              <w:rPr>
                <w:rFonts w:ascii="Times" w:hAnsi="Times" w:cs="Times"/>
                <w:sz w:val="25"/>
                <w:szCs w:val="25"/>
              </w:rPr>
            </w:pPr>
          </w:p>
          <w:p w:rsidR="003F49F0" w:rsidRDefault="003F49F0" w:rsidP="0042280D">
            <w:pPr>
              <w:ind w:left="193" w:right="114"/>
              <w:jc w:val="both"/>
              <w:rPr>
                <w:rFonts w:ascii="Times" w:hAnsi="Times" w:cs="Times"/>
                <w:sz w:val="25"/>
                <w:szCs w:val="25"/>
              </w:rPr>
            </w:pPr>
          </w:p>
          <w:p w:rsidR="003F49F0" w:rsidRDefault="003F49F0" w:rsidP="0042280D">
            <w:pPr>
              <w:ind w:left="193" w:right="114"/>
              <w:jc w:val="both"/>
              <w:rPr>
                <w:rFonts w:ascii="Times" w:hAnsi="Times" w:cs="Times"/>
                <w:sz w:val="25"/>
                <w:szCs w:val="25"/>
              </w:rPr>
            </w:pPr>
          </w:p>
          <w:p w:rsidR="003F49F0" w:rsidRPr="007B752E" w:rsidRDefault="003F49F0" w:rsidP="0042280D">
            <w:pPr>
              <w:ind w:left="193" w:right="114"/>
              <w:jc w:val="both"/>
              <w:rPr>
                <w:rFonts w:ascii="Times" w:hAnsi="Times" w:cs="Times"/>
                <w:sz w:val="25"/>
                <w:szCs w:val="25"/>
              </w:rPr>
            </w:pPr>
            <w:r>
              <w:rPr>
                <w:rFonts w:ascii="Times" w:hAnsi="Times" w:cs="Times"/>
                <w:sz w:val="25"/>
                <w:szCs w:val="25"/>
              </w:rPr>
              <w:t>Materiál bol prepracovaný v súlade s novou makroprognózou zo septembra 2017.</w:t>
            </w:r>
          </w:p>
        </w:tc>
      </w:tr>
      <w:tr w:rsidR="003F49F0" w:rsidRPr="007B752E" w:rsidTr="00E310FC">
        <w:trPr>
          <w:divId w:val="1240285943"/>
          <w:jc w:val="center"/>
        </w:trPr>
        <w:tc>
          <w:tcPr>
            <w:tcW w:w="500" w:type="pct"/>
            <w:vMerge/>
            <w:tcBorders>
              <w:left w:val="outset" w:sz="6" w:space="0" w:color="000000"/>
              <w:bottom w:val="outset" w:sz="6" w:space="0" w:color="000000"/>
              <w:right w:val="outset" w:sz="6" w:space="0" w:color="000000"/>
            </w:tcBorders>
            <w:vAlign w:val="center"/>
          </w:tcPr>
          <w:p w:rsidR="003F49F0" w:rsidRPr="007B752E" w:rsidRDefault="003F49F0">
            <w:pPr>
              <w:jc w:val="center"/>
              <w:rPr>
                <w:rFonts w:ascii="Times" w:hAnsi="Times" w:cs="Times"/>
                <w:b/>
                <w:bCs/>
                <w:sz w:val="25"/>
                <w:szCs w:val="25"/>
              </w:rPr>
            </w:pPr>
          </w:p>
        </w:tc>
        <w:tc>
          <w:tcPr>
            <w:tcW w:w="2500" w:type="pct"/>
            <w:tcBorders>
              <w:top w:val="outset" w:sz="6" w:space="0" w:color="000000"/>
              <w:left w:val="outset" w:sz="6" w:space="0" w:color="000000"/>
              <w:bottom w:val="outset" w:sz="6" w:space="0" w:color="000000"/>
              <w:right w:val="outset" w:sz="6" w:space="0" w:color="000000"/>
            </w:tcBorders>
            <w:vAlign w:val="center"/>
          </w:tcPr>
          <w:p w:rsidR="003F49F0" w:rsidRPr="007B752E" w:rsidRDefault="003F49F0" w:rsidP="0042280D">
            <w:pPr>
              <w:ind w:left="96" w:right="178"/>
              <w:jc w:val="both"/>
              <w:rPr>
                <w:rFonts w:ascii="Times" w:hAnsi="Times" w:cs="Times"/>
                <w:sz w:val="25"/>
                <w:szCs w:val="25"/>
              </w:rPr>
            </w:pPr>
            <w:r>
              <w:rPr>
                <w:rFonts w:ascii="Times" w:hAnsi="Times" w:cs="Times"/>
                <w:sz w:val="25"/>
                <w:szCs w:val="25"/>
              </w:rPr>
              <w:t>Žiadam, aby kapitola MO SR zabezpečila uvedené výdavky v rámci limitov na roky 2018 až 2020 bez dodatočných požiadaviek na štátny rozpočet a v nadväznosti na to bola prepracovaná doložka vybraných vplyvov. V súlade s Jednotnou metodikou na posudzovanie vybraných vplyvov žiadam údaje v analýze vplyvov uvádzať za bežný rok a tri nasledujúce roky.</w:t>
            </w:r>
          </w:p>
        </w:tc>
        <w:tc>
          <w:tcPr>
            <w:tcW w:w="250" w:type="pct"/>
            <w:tcBorders>
              <w:top w:val="outset" w:sz="6" w:space="0" w:color="000000"/>
              <w:left w:val="outset" w:sz="6" w:space="0" w:color="000000"/>
              <w:bottom w:val="outset" w:sz="6" w:space="0" w:color="000000"/>
              <w:right w:val="outset" w:sz="6" w:space="0" w:color="000000"/>
            </w:tcBorders>
            <w:vAlign w:val="center"/>
          </w:tcPr>
          <w:p w:rsidR="003F49F0" w:rsidRPr="007B752E" w:rsidRDefault="003F49F0">
            <w:pPr>
              <w:jc w:val="center"/>
              <w:rPr>
                <w:rFonts w:ascii="Times" w:hAnsi="Times" w:cs="Times"/>
                <w:sz w:val="25"/>
                <w:szCs w:val="25"/>
              </w:rPr>
            </w:pPr>
            <w:r>
              <w:rPr>
                <w:rFonts w:ascii="Times" w:hAnsi="Times" w:cs="Times"/>
                <w:b/>
                <w:bCs/>
                <w:sz w:val="25"/>
                <w:szCs w:val="25"/>
              </w:rPr>
              <w:t>Z</w:t>
            </w:r>
          </w:p>
        </w:tc>
        <w:tc>
          <w:tcPr>
            <w:tcW w:w="250" w:type="pct"/>
            <w:tcBorders>
              <w:top w:val="outset" w:sz="6" w:space="0" w:color="000000"/>
              <w:left w:val="outset" w:sz="6" w:space="0" w:color="000000"/>
              <w:bottom w:val="outset" w:sz="6" w:space="0" w:color="000000"/>
              <w:right w:val="outset" w:sz="6" w:space="0" w:color="000000"/>
            </w:tcBorders>
            <w:vAlign w:val="center"/>
          </w:tcPr>
          <w:p w:rsidR="003F49F0" w:rsidRPr="00D82E6A" w:rsidRDefault="003F49F0">
            <w:pPr>
              <w:jc w:val="center"/>
              <w:rPr>
                <w:rFonts w:ascii="Times" w:hAnsi="Times" w:cs="Times"/>
                <w:b/>
                <w:sz w:val="25"/>
                <w:szCs w:val="25"/>
              </w:rPr>
            </w:pPr>
            <w:r>
              <w:rPr>
                <w:rFonts w:ascii="Times" w:hAnsi="Times" w:cs="Times"/>
                <w:b/>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tcPr>
          <w:p w:rsidR="003F49F0" w:rsidRPr="007B752E" w:rsidRDefault="003F49F0" w:rsidP="003F49F0">
            <w:pPr>
              <w:ind w:left="193" w:right="114"/>
              <w:jc w:val="both"/>
              <w:rPr>
                <w:rFonts w:ascii="Times" w:hAnsi="Times" w:cs="Times"/>
                <w:sz w:val="25"/>
                <w:szCs w:val="25"/>
              </w:rPr>
            </w:pPr>
            <w:r>
              <w:rPr>
                <w:rFonts w:ascii="Times" w:hAnsi="Times" w:cs="Times"/>
                <w:sz w:val="25"/>
                <w:szCs w:val="25"/>
              </w:rPr>
              <w:t>Doložka vplyvov bola prepracovaná podľa požiadavky MF SR.</w:t>
            </w:r>
          </w:p>
        </w:tc>
      </w:tr>
      <w:tr w:rsidR="00227452" w:rsidRPr="007B752E" w:rsidTr="0042280D">
        <w:trPr>
          <w:divId w:val="1240285943"/>
          <w:jc w:val="center"/>
        </w:trPr>
        <w:tc>
          <w:tcPr>
            <w:tcW w:w="500" w:type="pct"/>
            <w:tcBorders>
              <w:top w:val="outset" w:sz="6" w:space="0" w:color="000000"/>
              <w:left w:val="outset" w:sz="6" w:space="0" w:color="000000"/>
              <w:bottom w:val="outset" w:sz="6" w:space="0" w:color="000000"/>
              <w:right w:val="outset" w:sz="6" w:space="0" w:color="000000"/>
            </w:tcBorders>
            <w:vAlign w:val="center"/>
          </w:tcPr>
          <w:p w:rsidR="00227452" w:rsidRPr="007B752E" w:rsidRDefault="006817FC">
            <w:pPr>
              <w:jc w:val="center"/>
              <w:rPr>
                <w:rFonts w:ascii="Times" w:hAnsi="Times" w:cs="Times"/>
                <w:b/>
                <w:bCs/>
                <w:sz w:val="25"/>
                <w:szCs w:val="25"/>
              </w:rPr>
            </w:pPr>
            <w:r>
              <w:rPr>
                <w:rFonts w:ascii="Times" w:hAnsi="Times" w:cs="Times"/>
                <w:b/>
                <w:bCs/>
                <w:sz w:val="25"/>
                <w:szCs w:val="25"/>
              </w:rPr>
              <w:t>MK SR</w:t>
            </w:r>
          </w:p>
        </w:tc>
        <w:tc>
          <w:tcPr>
            <w:tcW w:w="2500" w:type="pct"/>
            <w:tcBorders>
              <w:top w:val="outset" w:sz="6" w:space="0" w:color="000000"/>
              <w:left w:val="outset" w:sz="6" w:space="0" w:color="000000"/>
              <w:bottom w:val="outset" w:sz="6" w:space="0" w:color="000000"/>
              <w:right w:val="outset" w:sz="6" w:space="0" w:color="000000"/>
            </w:tcBorders>
            <w:vAlign w:val="center"/>
          </w:tcPr>
          <w:p w:rsidR="00227452" w:rsidRPr="007B752E" w:rsidRDefault="006817FC" w:rsidP="003F49F0">
            <w:pPr>
              <w:ind w:left="96" w:right="178"/>
              <w:jc w:val="both"/>
              <w:rPr>
                <w:rFonts w:ascii="Times" w:hAnsi="Times" w:cs="Times"/>
                <w:sz w:val="25"/>
                <w:szCs w:val="25"/>
              </w:rPr>
            </w:pPr>
            <w:r>
              <w:rPr>
                <w:rFonts w:ascii="Times" w:hAnsi="Times" w:cs="Times"/>
                <w:sz w:val="25"/>
                <w:szCs w:val="25"/>
              </w:rPr>
              <w:t xml:space="preserve">Vlastný materiál </w:t>
            </w:r>
            <w:r w:rsidR="003F49F0">
              <w:rPr>
                <w:rFonts w:ascii="Times" w:hAnsi="Times" w:cs="Times"/>
                <w:sz w:val="25"/>
                <w:szCs w:val="25"/>
              </w:rPr>
              <w:t>n</w:t>
            </w:r>
            <w:r>
              <w:rPr>
                <w:rFonts w:ascii="Times" w:hAnsi="Times" w:cs="Times"/>
                <w:sz w:val="25"/>
                <w:szCs w:val="25"/>
              </w:rPr>
              <w:t>a</w:t>
            </w:r>
            <w:r w:rsidR="003F49F0">
              <w:rPr>
                <w:rFonts w:ascii="Times" w:hAnsi="Times" w:cs="Times"/>
                <w:sz w:val="25"/>
                <w:szCs w:val="25"/>
              </w:rPr>
              <w:t xml:space="preserve"> </w:t>
            </w:r>
            <w:r>
              <w:rPr>
                <w:rFonts w:ascii="Times" w:hAnsi="Times" w:cs="Times"/>
                <w:sz w:val="25"/>
                <w:szCs w:val="25"/>
              </w:rPr>
              <w:t>str.</w:t>
            </w:r>
            <w:r w:rsidR="003F49F0">
              <w:rPr>
                <w:rFonts w:ascii="Times" w:hAnsi="Times" w:cs="Times"/>
                <w:sz w:val="25"/>
                <w:szCs w:val="25"/>
              </w:rPr>
              <w:t xml:space="preserve"> </w:t>
            </w:r>
            <w:r>
              <w:rPr>
                <w:rFonts w:ascii="Times" w:hAnsi="Times" w:cs="Times"/>
                <w:sz w:val="25"/>
                <w:szCs w:val="25"/>
              </w:rPr>
              <w:t xml:space="preserve">6 v poznámke pod čiarou k odkazu 1 má byť uvedený správny názov zákona: „Zákon č. 321/2002 Z. z. o ozbrojených silách Slovenskej republiky v znení neskorších predpisov“. Odôvodnenie Legislatívno-technická pripomienka. Na str. 10 na konci posledného odseku časti 3 Personál za slovami „predpisov“ je potrebné doplniť slová „v znení neskorších predpisov“, nakoľko aj zákon č. 463/2003 Z. z. bol viackrát novelizovaný (nielen zákon č. 328/2002 Z. z.). Odôvodnenie Legislatívno-technická pripomienka. Na str. 11, </w:t>
            </w:r>
            <w:r>
              <w:rPr>
                <w:rFonts w:ascii="Times" w:hAnsi="Times" w:cs="Times"/>
                <w:sz w:val="25"/>
                <w:szCs w:val="25"/>
              </w:rPr>
              <w:lastRenderedPageBreak/>
              <w:t>ako aj v rozsahu celého materiálu, je potrebné v súlade so zákonom č. 659/2007 Z. z. o zavedení meny euro v Slovenskej republike a o zmene a doplnení niektorých zákonov v znení neskorších predpisov uvádzať označenie meny euro s malým začiatočným písmenom „eur“. Na str. 12 a 14 odporúčame vysvetliť aj skratky „NFIU-SVK“ a „VT a M“. Predkladacia správa V prvom odseku v prvej vete odporúčame vypustiť slová „a predkladá sa na rokovanie vlády Slovenskej republiky“. Odôvodnenie Citované ustanovenie § 25 ods. 3 zákona č. 319/2002 Z. z. len definuje dlhodobé plánovanie a neustanovuje povinnosť predložiť dlhodobý plán na rokovanie vlády.</w:t>
            </w:r>
          </w:p>
        </w:tc>
        <w:tc>
          <w:tcPr>
            <w:tcW w:w="250" w:type="pct"/>
            <w:tcBorders>
              <w:top w:val="outset" w:sz="6" w:space="0" w:color="000000"/>
              <w:left w:val="outset" w:sz="6" w:space="0" w:color="000000"/>
              <w:bottom w:val="outset" w:sz="6" w:space="0" w:color="000000"/>
              <w:right w:val="outset" w:sz="6" w:space="0" w:color="000000"/>
            </w:tcBorders>
            <w:vAlign w:val="center"/>
          </w:tcPr>
          <w:p w:rsidR="00227452" w:rsidRPr="007B752E" w:rsidRDefault="006817FC">
            <w:pPr>
              <w:jc w:val="center"/>
              <w:rPr>
                <w:rFonts w:ascii="Times" w:hAnsi="Times" w:cs="Times"/>
                <w:sz w:val="25"/>
                <w:szCs w:val="25"/>
              </w:rPr>
            </w:pPr>
            <w:r>
              <w:rPr>
                <w:rFonts w:ascii="Times" w:hAnsi="Times" w:cs="Times"/>
                <w:b/>
                <w:bC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tcPr>
          <w:p w:rsidR="00227452" w:rsidRPr="007B752E" w:rsidRDefault="00F06832">
            <w:pPr>
              <w:jc w:val="center"/>
              <w:rPr>
                <w:rFonts w:ascii="Times" w:hAnsi="Times" w:cs="Times"/>
                <w:sz w:val="25"/>
                <w:szCs w:val="25"/>
              </w:rPr>
            </w:pPr>
            <w:r>
              <w:rPr>
                <w:rFonts w:ascii="Times" w:hAnsi="Times" w:cs="Times"/>
                <w:b/>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tcPr>
          <w:p w:rsidR="00227452" w:rsidRPr="007B752E" w:rsidRDefault="00227452" w:rsidP="0042280D">
            <w:pPr>
              <w:ind w:left="193" w:right="114"/>
              <w:jc w:val="both"/>
              <w:rPr>
                <w:rFonts w:ascii="Times" w:hAnsi="Times" w:cs="Times"/>
                <w:sz w:val="25"/>
                <w:szCs w:val="25"/>
              </w:rPr>
            </w:pPr>
          </w:p>
        </w:tc>
      </w:tr>
      <w:tr w:rsidR="003F49F0" w:rsidRPr="007B752E" w:rsidTr="00E310FC">
        <w:trPr>
          <w:divId w:val="1240285943"/>
          <w:jc w:val="center"/>
        </w:trPr>
        <w:tc>
          <w:tcPr>
            <w:tcW w:w="500" w:type="pct"/>
            <w:vMerge w:val="restart"/>
            <w:tcBorders>
              <w:top w:val="outset" w:sz="6" w:space="0" w:color="000000"/>
              <w:left w:val="outset" w:sz="6" w:space="0" w:color="000000"/>
              <w:right w:val="outset" w:sz="6" w:space="0" w:color="000000"/>
            </w:tcBorders>
            <w:vAlign w:val="center"/>
          </w:tcPr>
          <w:p w:rsidR="003F49F0" w:rsidRPr="007B752E" w:rsidRDefault="003F49F0">
            <w:pPr>
              <w:jc w:val="center"/>
              <w:rPr>
                <w:rFonts w:ascii="Times" w:hAnsi="Times" w:cs="Times"/>
                <w:b/>
                <w:bCs/>
                <w:sz w:val="25"/>
                <w:szCs w:val="25"/>
              </w:rPr>
            </w:pPr>
            <w:r>
              <w:rPr>
                <w:rFonts w:ascii="Times" w:hAnsi="Times" w:cs="Times"/>
                <w:b/>
                <w:bCs/>
                <w:sz w:val="25"/>
                <w:szCs w:val="25"/>
              </w:rPr>
              <w:t>MV SR</w:t>
            </w:r>
          </w:p>
        </w:tc>
        <w:tc>
          <w:tcPr>
            <w:tcW w:w="2500" w:type="pct"/>
            <w:tcBorders>
              <w:top w:val="outset" w:sz="6" w:space="0" w:color="000000"/>
              <w:left w:val="outset" w:sz="6" w:space="0" w:color="000000"/>
              <w:bottom w:val="outset" w:sz="6" w:space="0" w:color="000000"/>
              <w:right w:val="outset" w:sz="6" w:space="0" w:color="000000"/>
            </w:tcBorders>
            <w:vAlign w:val="center"/>
          </w:tcPr>
          <w:p w:rsidR="003F49F0" w:rsidRPr="007B752E" w:rsidRDefault="003F49F0" w:rsidP="0042280D">
            <w:pPr>
              <w:ind w:left="96" w:right="178"/>
              <w:jc w:val="both"/>
              <w:rPr>
                <w:rFonts w:ascii="Times" w:hAnsi="Times" w:cs="Times"/>
                <w:sz w:val="25"/>
                <w:szCs w:val="25"/>
              </w:rPr>
            </w:pPr>
            <w:r>
              <w:rPr>
                <w:rFonts w:ascii="Times" w:hAnsi="Times" w:cs="Times"/>
                <w:sz w:val="25"/>
                <w:szCs w:val="25"/>
              </w:rPr>
              <w:t>K vlastnému materiálu V časti 7. v druhej vete prvého odseku nahradiť slovo "definované" slovom "definovaných". Odôvodnenie: Legislatívne - technická pripomienka (spresnenie textu).</w:t>
            </w:r>
          </w:p>
        </w:tc>
        <w:tc>
          <w:tcPr>
            <w:tcW w:w="250" w:type="pct"/>
            <w:tcBorders>
              <w:top w:val="outset" w:sz="6" w:space="0" w:color="000000"/>
              <w:left w:val="outset" w:sz="6" w:space="0" w:color="000000"/>
              <w:bottom w:val="outset" w:sz="6" w:space="0" w:color="000000"/>
              <w:right w:val="outset" w:sz="6" w:space="0" w:color="000000"/>
            </w:tcBorders>
            <w:vAlign w:val="center"/>
          </w:tcPr>
          <w:p w:rsidR="003F49F0" w:rsidRPr="007B752E" w:rsidRDefault="003F49F0">
            <w:pPr>
              <w:jc w:val="center"/>
              <w:rPr>
                <w:rFonts w:ascii="Times" w:hAnsi="Times" w:cs="Times"/>
                <w:sz w:val="25"/>
                <w:szCs w:val="25"/>
              </w:rPr>
            </w:pPr>
            <w:r>
              <w:rPr>
                <w:rFonts w:ascii="Times" w:hAnsi="Times" w:cs="Times"/>
                <w:b/>
                <w:bC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tcPr>
          <w:p w:rsidR="003F49F0" w:rsidRPr="007B752E" w:rsidRDefault="003F49F0">
            <w:pPr>
              <w:jc w:val="center"/>
              <w:rPr>
                <w:rFonts w:ascii="Times" w:hAnsi="Times" w:cs="Times"/>
                <w:sz w:val="25"/>
                <w:szCs w:val="25"/>
              </w:rPr>
            </w:pPr>
            <w:r>
              <w:rPr>
                <w:rFonts w:ascii="Times" w:hAnsi="Times" w:cs="Times"/>
                <w:b/>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tcPr>
          <w:p w:rsidR="003F49F0" w:rsidRPr="007B752E" w:rsidRDefault="003F49F0" w:rsidP="0042280D">
            <w:pPr>
              <w:ind w:left="193" w:right="114"/>
              <w:jc w:val="both"/>
              <w:rPr>
                <w:rFonts w:ascii="Times" w:hAnsi="Times" w:cs="Times"/>
                <w:sz w:val="25"/>
                <w:szCs w:val="25"/>
              </w:rPr>
            </w:pPr>
          </w:p>
        </w:tc>
      </w:tr>
      <w:tr w:rsidR="003F49F0" w:rsidRPr="007B752E" w:rsidTr="00E310FC">
        <w:trPr>
          <w:divId w:val="1240285943"/>
          <w:jc w:val="center"/>
        </w:trPr>
        <w:tc>
          <w:tcPr>
            <w:tcW w:w="500" w:type="pct"/>
            <w:vMerge/>
            <w:tcBorders>
              <w:left w:val="outset" w:sz="6" w:space="0" w:color="000000"/>
              <w:bottom w:val="outset" w:sz="6" w:space="0" w:color="000000"/>
              <w:right w:val="outset" w:sz="6" w:space="0" w:color="000000"/>
            </w:tcBorders>
            <w:vAlign w:val="center"/>
          </w:tcPr>
          <w:p w:rsidR="003F49F0" w:rsidRPr="007B752E" w:rsidRDefault="003F49F0">
            <w:pPr>
              <w:jc w:val="center"/>
              <w:rPr>
                <w:rFonts w:ascii="Times" w:hAnsi="Times" w:cs="Times"/>
                <w:b/>
                <w:bCs/>
                <w:sz w:val="25"/>
                <w:szCs w:val="25"/>
              </w:rPr>
            </w:pPr>
          </w:p>
        </w:tc>
        <w:tc>
          <w:tcPr>
            <w:tcW w:w="2500" w:type="pct"/>
            <w:tcBorders>
              <w:top w:val="outset" w:sz="6" w:space="0" w:color="000000"/>
              <w:left w:val="outset" w:sz="6" w:space="0" w:color="000000"/>
              <w:bottom w:val="outset" w:sz="6" w:space="0" w:color="000000"/>
              <w:right w:val="outset" w:sz="6" w:space="0" w:color="000000"/>
            </w:tcBorders>
            <w:vAlign w:val="center"/>
          </w:tcPr>
          <w:p w:rsidR="003F49F0" w:rsidRPr="007B752E" w:rsidRDefault="003F49F0" w:rsidP="0042280D">
            <w:pPr>
              <w:ind w:left="96" w:right="178"/>
              <w:jc w:val="both"/>
              <w:rPr>
                <w:rFonts w:ascii="Times" w:hAnsi="Times" w:cs="Times"/>
                <w:sz w:val="25"/>
                <w:szCs w:val="25"/>
              </w:rPr>
            </w:pPr>
            <w:r>
              <w:rPr>
                <w:rFonts w:ascii="Times" w:hAnsi="Times" w:cs="Times"/>
                <w:sz w:val="25"/>
                <w:szCs w:val="25"/>
              </w:rPr>
              <w:t>K vlastnému materiálu V časti 1. v poslednej vete druhého odseku za slová "Na to" vložiť slovo "je". Odôvodnenie: Legislatívne-technická pripomienka, ktorá spresňuje význam daného textu.</w:t>
            </w:r>
          </w:p>
        </w:tc>
        <w:tc>
          <w:tcPr>
            <w:tcW w:w="250" w:type="pct"/>
            <w:tcBorders>
              <w:top w:val="outset" w:sz="6" w:space="0" w:color="000000"/>
              <w:left w:val="outset" w:sz="6" w:space="0" w:color="000000"/>
              <w:bottom w:val="outset" w:sz="6" w:space="0" w:color="000000"/>
              <w:right w:val="outset" w:sz="6" w:space="0" w:color="000000"/>
            </w:tcBorders>
            <w:vAlign w:val="center"/>
          </w:tcPr>
          <w:p w:rsidR="003F49F0" w:rsidRPr="007B752E" w:rsidRDefault="003F49F0">
            <w:pPr>
              <w:jc w:val="center"/>
              <w:rPr>
                <w:rFonts w:ascii="Times" w:hAnsi="Times" w:cs="Times"/>
                <w:sz w:val="25"/>
                <w:szCs w:val="25"/>
              </w:rPr>
            </w:pPr>
            <w:r>
              <w:rPr>
                <w:rFonts w:ascii="Times" w:hAnsi="Times" w:cs="Times"/>
                <w:b/>
                <w:bC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tcPr>
          <w:p w:rsidR="003F49F0" w:rsidRPr="007B752E" w:rsidRDefault="003F49F0">
            <w:pPr>
              <w:jc w:val="center"/>
              <w:rPr>
                <w:rFonts w:ascii="Times" w:hAnsi="Times" w:cs="Times"/>
                <w:sz w:val="25"/>
                <w:szCs w:val="25"/>
              </w:rPr>
            </w:pPr>
            <w:r>
              <w:rPr>
                <w:rFonts w:ascii="Times" w:hAnsi="Times" w:cs="Times"/>
                <w:b/>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tcPr>
          <w:p w:rsidR="003F49F0" w:rsidRPr="007B752E" w:rsidRDefault="003F49F0" w:rsidP="0042280D">
            <w:pPr>
              <w:ind w:left="193" w:right="114"/>
              <w:jc w:val="both"/>
              <w:rPr>
                <w:rFonts w:ascii="Times" w:hAnsi="Times" w:cs="Times"/>
                <w:sz w:val="25"/>
                <w:szCs w:val="25"/>
              </w:rPr>
            </w:pPr>
          </w:p>
        </w:tc>
      </w:tr>
      <w:tr w:rsidR="003F49F0" w:rsidRPr="007B752E" w:rsidTr="00E310FC">
        <w:trPr>
          <w:divId w:val="1240285943"/>
          <w:jc w:val="center"/>
        </w:trPr>
        <w:tc>
          <w:tcPr>
            <w:tcW w:w="500" w:type="pct"/>
            <w:vMerge w:val="restart"/>
            <w:tcBorders>
              <w:top w:val="outset" w:sz="6" w:space="0" w:color="000000"/>
              <w:left w:val="outset" w:sz="6" w:space="0" w:color="000000"/>
              <w:right w:val="outset" w:sz="6" w:space="0" w:color="000000"/>
            </w:tcBorders>
            <w:vAlign w:val="center"/>
          </w:tcPr>
          <w:p w:rsidR="003F49F0" w:rsidRPr="007B752E" w:rsidRDefault="003F49F0">
            <w:pPr>
              <w:jc w:val="center"/>
              <w:rPr>
                <w:rFonts w:ascii="Times" w:hAnsi="Times" w:cs="Times"/>
                <w:b/>
                <w:bCs/>
                <w:sz w:val="25"/>
                <w:szCs w:val="25"/>
              </w:rPr>
            </w:pPr>
            <w:r>
              <w:rPr>
                <w:rFonts w:ascii="Times" w:hAnsi="Times" w:cs="Times"/>
                <w:b/>
                <w:bCs/>
                <w:sz w:val="25"/>
                <w:szCs w:val="25"/>
              </w:rPr>
              <w:t>MZVaEZ SR</w:t>
            </w:r>
          </w:p>
        </w:tc>
        <w:tc>
          <w:tcPr>
            <w:tcW w:w="2500" w:type="pct"/>
            <w:tcBorders>
              <w:top w:val="outset" w:sz="6" w:space="0" w:color="000000"/>
              <w:left w:val="outset" w:sz="6" w:space="0" w:color="000000"/>
              <w:bottom w:val="outset" w:sz="6" w:space="0" w:color="000000"/>
              <w:right w:val="outset" w:sz="6" w:space="0" w:color="000000"/>
            </w:tcBorders>
            <w:vAlign w:val="center"/>
          </w:tcPr>
          <w:p w:rsidR="003F49F0" w:rsidRDefault="003F49F0" w:rsidP="0042280D">
            <w:pPr>
              <w:ind w:left="96" w:right="178"/>
              <w:jc w:val="both"/>
              <w:rPr>
                <w:rFonts w:ascii="Times" w:hAnsi="Times" w:cs="Times"/>
                <w:sz w:val="25"/>
                <w:szCs w:val="25"/>
              </w:rPr>
            </w:pPr>
            <w:r>
              <w:rPr>
                <w:rFonts w:ascii="Times" w:hAnsi="Times" w:cs="Times"/>
                <w:sz w:val="25"/>
                <w:szCs w:val="25"/>
              </w:rPr>
              <w:t xml:space="preserve">v Predkladacej správe, v 1. odseku, navrhujeme spresniť mechanizmus predloženia materiálu na rokovanie vlády. Podľa § 25 o obrannom plánovaní, sa v ods. 3 zákona uvádza: „Dlhodobé plánovanie je zamerané na vytváranie prognóz, stratégií, koncepcií a dlhodobých plánov, výsledkom ktorého je určenie cieľov a postupov na dosiahnutie požadovaných </w:t>
            </w:r>
            <w:r>
              <w:rPr>
                <w:rFonts w:ascii="Times" w:hAnsi="Times" w:cs="Times"/>
                <w:sz w:val="25"/>
                <w:szCs w:val="25"/>
              </w:rPr>
              <w:lastRenderedPageBreak/>
              <w:t>kapacít a schopností ozbrojených síl a podpory obrany štátu s výhľadom na 10 až 15 rokov“. Odporúčame uviesť: „materiál sa predkladá v súlade s“ § 25 ods. 3 zákona č. 319/2002 Z.z. o obrane Slovenskej republiky v znení neskorších predpisov.</w:t>
            </w:r>
          </w:p>
        </w:tc>
        <w:tc>
          <w:tcPr>
            <w:tcW w:w="250" w:type="pct"/>
            <w:tcBorders>
              <w:top w:val="outset" w:sz="6" w:space="0" w:color="000000"/>
              <w:left w:val="outset" w:sz="6" w:space="0" w:color="000000"/>
              <w:bottom w:val="outset" w:sz="6" w:space="0" w:color="000000"/>
              <w:right w:val="outset" w:sz="6" w:space="0" w:color="000000"/>
            </w:tcBorders>
            <w:vAlign w:val="center"/>
          </w:tcPr>
          <w:p w:rsidR="003F49F0" w:rsidRPr="007B752E" w:rsidRDefault="003F49F0">
            <w:pPr>
              <w:jc w:val="center"/>
              <w:rPr>
                <w:rFonts w:ascii="Times" w:hAnsi="Times" w:cs="Times"/>
                <w:sz w:val="25"/>
                <w:szCs w:val="25"/>
              </w:rPr>
            </w:pPr>
            <w:r>
              <w:rPr>
                <w:rFonts w:ascii="Times" w:hAnsi="Times" w:cs="Times"/>
                <w:b/>
                <w:bC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tcPr>
          <w:p w:rsidR="003F49F0" w:rsidRPr="007B752E" w:rsidRDefault="003F49F0">
            <w:pPr>
              <w:jc w:val="center"/>
              <w:rPr>
                <w:rFonts w:ascii="Times" w:hAnsi="Times" w:cs="Times"/>
                <w:sz w:val="25"/>
                <w:szCs w:val="25"/>
              </w:rPr>
            </w:pPr>
            <w:r>
              <w:rPr>
                <w:rFonts w:ascii="Times" w:hAnsi="Times" w:cs="Times"/>
                <w:b/>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tcPr>
          <w:p w:rsidR="003F49F0" w:rsidRPr="007B752E" w:rsidRDefault="003F49F0" w:rsidP="0042280D">
            <w:pPr>
              <w:ind w:left="193" w:right="114"/>
              <w:jc w:val="both"/>
              <w:rPr>
                <w:rFonts w:ascii="Times" w:hAnsi="Times" w:cs="Times"/>
                <w:sz w:val="25"/>
                <w:szCs w:val="25"/>
              </w:rPr>
            </w:pPr>
          </w:p>
        </w:tc>
      </w:tr>
      <w:tr w:rsidR="003F49F0" w:rsidRPr="007B752E" w:rsidTr="00E310FC">
        <w:trPr>
          <w:divId w:val="1240285943"/>
          <w:jc w:val="center"/>
        </w:trPr>
        <w:tc>
          <w:tcPr>
            <w:tcW w:w="500" w:type="pct"/>
            <w:vMerge/>
            <w:tcBorders>
              <w:left w:val="outset" w:sz="6" w:space="0" w:color="000000"/>
              <w:bottom w:val="outset" w:sz="6" w:space="0" w:color="000000"/>
              <w:right w:val="outset" w:sz="6" w:space="0" w:color="000000"/>
            </w:tcBorders>
            <w:vAlign w:val="center"/>
          </w:tcPr>
          <w:p w:rsidR="003F49F0" w:rsidRPr="007B752E" w:rsidRDefault="003F49F0">
            <w:pPr>
              <w:jc w:val="center"/>
              <w:rPr>
                <w:rFonts w:ascii="Times" w:hAnsi="Times" w:cs="Times"/>
                <w:b/>
                <w:bCs/>
                <w:sz w:val="25"/>
                <w:szCs w:val="25"/>
              </w:rPr>
            </w:pPr>
          </w:p>
        </w:tc>
        <w:tc>
          <w:tcPr>
            <w:tcW w:w="2500" w:type="pct"/>
            <w:tcBorders>
              <w:top w:val="outset" w:sz="6" w:space="0" w:color="000000"/>
              <w:left w:val="outset" w:sz="6" w:space="0" w:color="000000"/>
              <w:bottom w:val="outset" w:sz="6" w:space="0" w:color="000000"/>
              <w:right w:val="outset" w:sz="6" w:space="0" w:color="000000"/>
            </w:tcBorders>
            <w:vAlign w:val="center"/>
          </w:tcPr>
          <w:p w:rsidR="003F49F0" w:rsidRDefault="003F49F0" w:rsidP="00E2394B">
            <w:pPr>
              <w:ind w:left="96" w:right="178"/>
              <w:jc w:val="both"/>
              <w:rPr>
                <w:rFonts w:ascii="Times" w:hAnsi="Times" w:cs="Times"/>
                <w:sz w:val="25"/>
                <w:szCs w:val="25"/>
              </w:rPr>
            </w:pPr>
            <w:r>
              <w:rPr>
                <w:rFonts w:ascii="Times" w:hAnsi="Times" w:cs="Times"/>
                <w:sz w:val="25"/>
                <w:szCs w:val="25"/>
              </w:rPr>
              <w:t>v tabuľke na str. 7, 8, 9 k hodnote a použiteľnosti pozemných/vzdušných/sily pre špeciálne operácie/vojenské zdravotníctvo, žiadame spresniť vyčíslenie pomeru investícií. Súčasné a plánované – obligatórne ročné náklady sú vyhodnotené jednotným pomerom (80% z 2% HDP, čo tvorí 90-95% použiteľnosti). Ide o rovnaký pomer u všetkých typoch síl a nákladov ?</w:t>
            </w:r>
          </w:p>
        </w:tc>
        <w:tc>
          <w:tcPr>
            <w:tcW w:w="250" w:type="pct"/>
            <w:tcBorders>
              <w:top w:val="outset" w:sz="6" w:space="0" w:color="000000"/>
              <w:left w:val="outset" w:sz="6" w:space="0" w:color="000000"/>
              <w:bottom w:val="outset" w:sz="6" w:space="0" w:color="000000"/>
              <w:right w:val="outset" w:sz="6" w:space="0" w:color="000000"/>
            </w:tcBorders>
            <w:vAlign w:val="center"/>
          </w:tcPr>
          <w:p w:rsidR="003F49F0" w:rsidRPr="007B752E" w:rsidRDefault="003F49F0">
            <w:pPr>
              <w:jc w:val="center"/>
              <w:rPr>
                <w:rFonts w:ascii="Times" w:hAnsi="Times" w:cs="Times"/>
                <w:sz w:val="25"/>
                <w:szCs w:val="25"/>
              </w:rPr>
            </w:pPr>
            <w:r>
              <w:rPr>
                <w:rFonts w:ascii="Times" w:hAnsi="Times" w:cs="Times"/>
                <w:b/>
                <w:bC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tcPr>
          <w:p w:rsidR="003F49F0" w:rsidRPr="00F06832" w:rsidRDefault="003F49F0">
            <w:pPr>
              <w:jc w:val="center"/>
              <w:rPr>
                <w:rFonts w:ascii="Times" w:hAnsi="Times" w:cs="Times"/>
                <w:b/>
                <w:sz w:val="25"/>
                <w:szCs w:val="25"/>
              </w:rPr>
            </w:pPr>
            <w:r w:rsidRPr="00F06832">
              <w:rPr>
                <w:rFonts w:ascii="Times" w:hAnsi="Times" w:cs="Times"/>
                <w:b/>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tcPr>
          <w:p w:rsidR="003F49F0" w:rsidRDefault="003F49F0" w:rsidP="0042280D">
            <w:pPr>
              <w:ind w:left="193" w:right="114"/>
              <w:jc w:val="both"/>
              <w:rPr>
                <w:rFonts w:ascii="Times" w:hAnsi="Times" w:cs="Times"/>
                <w:sz w:val="25"/>
                <w:szCs w:val="25"/>
              </w:rPr>
            </w:pPr>
            <w:r>
              <w:rPr>
                <w:rFonts w:ascii="Times" w:hAnsi="Times" w:cs="Times"/>
                <w:sz w:val="25"/>
                <w:szCs w:val="25"/>
              </w:rPr>
              <w:t>Vyjadrená hodnota je predstavuje cieľový stav, ked</w:t>
            </w:r>
            <w:r w:rsidR="00E2394B">
              <w:rPr>
                <w:rFonts w:ascii="Times" w:hAnsi="Times" w:cs="Times"/>
                <w:sz w:val="25"/>
                <w:szCs w:val="25"/>
              </w:rPr>
              <w:t>y budú obligatórne</w:t>
            </w:r>
            <w:r>
              <w:rPr>
                <w:rFonts w:ascii="Times" w:hAnsi="Times" w:cs="Times"/>
                <w:sz w:val="25"/>
                <w:szCs w:val="25"/>
              </w:rPr>
              <w:t xml:space="preserve"> náklady predstavovať 80% z rozpočtu kapitoly MO SR a 20% sa bude vyčleňovať na rozvoj rezortu, v súlade so štandardami NATO.</w:t>
            </w:r>
          </w:p>
          <w:p w:rsidR="003F49F0" w:rsidRPr="007B752E" w:rsidRDefault="003F49F0" w:rsidP="0042280D">
            <w:pPr>
              <w:ind w:left="193" w:right="114"/>
              <w:jc w:val="both"/>
              <w:rPr>
                <w:rFonts w:ascii="Times" w:hAnsi="Times" w:cs="Times"/>
                <w:sz w:val="25"/>
                <w:szCs w:val="25"/>
              </w:rPr>
            </w:pPr>
            <w:r>
              <w:rPr>
                <w:rFonts w:ascii="Times" w:hAnsi="Times" w:cs="Times"/>
                <w:sz w:val="25"/>
                <w:szCs w:val="25"/>
              </w:rPr>
              <w:t>V procese realizácie dlhodobého plánu sa na rozvoj rezortu bude vyčleňovať v priemere 30,19 % rozpočtu kapitoly MO SR.</w:t>
            </w:r>
          </w:p>
        </w:tc>
      </w:tr>
      <w:tr w:rsidR="006817FC" w:rsidRPr="007B752E" w:rsidTr="0042280D">
        <w:trPr>
          <w:divId w:val="1240285943"/>
          <w:jc w:val="center"/>
        </w:trPr>
        <w:tc>
          <w:tcPr>
            <w:tcW w:w="500" w:type="pct"/>
            <w:tcBorders>
              <w:top w:val="outset" w:sz="6" w:space="0" w:color="000000"/>
              <w:left w:val="outset" w:sz="6" w:space="0" w:color="000000"/>
              <w:bottom w:val="outset" w:sz="6" w:space="0" w:color="000000"/>
              <w:right w:val="outset" w:sz="6" w:space="0" w:color="000000"/>
            </w:tcBorders>
            <w:vAlign w:val="center"/>
          </w:tcPr>
          <w:p w:rsidR="006817FC" w:rsidRPr="007B752E" w:rsidRDefault="006817FC">
            <w:pPr>
              <w:jc w:val="center"/>
              <w:rPr>
                <w:rFonts w:ascii="Times" w:hAnsi="Times" w:cs="Times"/>
                <w:b/>
                <w:bCs/>
                <w:sz w:val="25"/>
                <w:szCs w:val="25"/>
              </w:rPr>
            </w:pPr>
            <w:r>
              <w:rPr>
                <w:rFonts w:ascii="Times" w:hAnsi="Times" w:cs="Times"/>
                <w:b/>
                <w:bCs/>
                <w:sz w:val="25"/>
                <w:szCs w:val="25"/>
              </w:rPr>
              <w:t>NBÚ SR</w:t>
            </w:r>
          </w:p>
        </w:tc>
        <w:tc>
          <w:tcPr>
            <w:tcW w:w="2500" w:type="pct"/>
            <w:tcBorders>
              <w:top w:val="outset" w:sz="6" w:space="0" w:color="000000"/>
              <w:left w:val="outset" w:sz="6" w:space="0" w:color="000000"/>
              <w:bottom w:val="outset" w:sz="6" w:space="0" w:color="000000"/>
              <w:right w:val="outset" w:sz="6" w:space="0" w:color="000000"/>
            </w:tcBorders>
            <w:vAlign w:val="center"/>
          </w:tcPr>
          <w:p w:rsidR="006817FC" w:rsidRDefault="006817FC" w:rsidP="0042280D">
            <w:pPr>
              <w:ind w:left="96" w:right="178"/>
              <w:jc w:val="both"/>
              <w:rPr>
                <w:rFonts w:ascii="Times" w:hAnsi="Times" w:cs="Times"/>
                <w:sz w:val="25"/>
                <w:szCs w:val="25"/>
              </w:rPr>
            </w:pPr>
            <w:r>
              <w:rPr>
                <w:rFonts w:ascii="Times" w:hAnsi="Times" w:cs="Times"/>
                <w:sz w:val="25"/>
                <w:szCs w:val="25"/>
              </w:rPr>
              <w:t>K vlastnému materiálu V poznámke pod čiarou k odkazu 1 odporúčame vložiť za slovo „republiky“ slová „v znení neskorších predpisov“. Odôvodnenie: Legislatívno-technická pripomienka.</w:t>
            </w:r>
          </w:p>
        </w:tc>
        <w:tc>
          <w:tcPr>
            <w:tcW w:w="250" w:type="pct"/>
            <w:tcBorders>
              <w:top w:val="outset" w:sz="6" w:space="0" w:color="000000"/>
              <w:left w:val="outset" w:sz="6" w:space="0" w:color="000000"/>
              <w:bottom w:val="outset" w:sz="6" w:space="0" w:color="000000"/>
              <w:right w:val="outset" w:sz="6" w:space="0" w:color="000000"/>
            </w:tcBorders>
            <w:vAlign w:val="center"/>
          </w:tcPr>
          <w:p w:rsidR="006817FC" w:rsidRPr="007B752E" w:rsidRDefault="006817FC">
            <w:pPr>
              <w:jc w:val="center"/>
              <w:rPr>
                <w:rFonts w:ascii="Times" w:hAnsi="Times" w:cs="Times"/>
                <w:sz w:val="25"/>
                <w:szCs w:val="25"/>
              </w:rPr>
            </w:pPr>
            <w:r>
              <w:rPr>
                <w:rFonts w:ascii="Times" w:hAnsi="Times" w:cs="Times"/>
                <w:b/>
                <w:bC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tcPr>
          <w:p w:rsidR="006817FC" w:rsidRPr="007B752E" w:rsidRDefault="00F06832">
            <w:pPr>
              <w:jc w:val="center"/>
              <w:rPr>
                <w:rFonts w:ascii="Times" w:hAnsi="Times" w:cs="Times"/>
                <w:sz w:val="25"/>
                <w:szCs w:val="25"/>
              </w:rPr>
            </w:pPr>
            <w:r w:rsidRPr="00F06832">
              <w:rPr>
                <w:rFonts w:ascii="Times" w:hAnsi="Times" w:cs="Times"/>
                <w:b/>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tcPr>
          <w:p w:rsidR="006817FC" w:rsidRPr="007B752E" w:rsidRDefault="006817FC" w:rsidP="0042280D">
            <w:pPr>
              <w:ind w:left="193" w:right="114"/>
              <w:jc w:val="both"/>
              <w:rPr>
                <w:rFonts w:ascii="Times" w:hAnsi="Times" w:cs="Times"/>
                <w:sz w:val="25"/>
                <w:szCs w:val="25"/>
              </w:rPr>
            </w:pPr>
          </w:p>
        </w:tc>
      </w:tr>
      <w:tr w:rsidR="006817FC" w:rsidRPr="007B752E" w:rsidTr="0042280D">
        <w:trPr>
          <w:divId w:val="1240285943"/>
          <w:jc w:val="center"/>
        </w:trPr>
        <w:tc>
          <w:tcPr>
            <w:tcW w:w="500" w:type="pct"/>
            <w:tcBorders>
              <w:top w:val="outset" w:sz="6" w:space="0" w:color="000000"/>
              <w:left w:val="outset" w:sz="6" w:space="0" w:color="000000"/>
              <w:bottom w:val="outset" w:sz="6" w:space="0" w:color="000000"/>
              <w:right w:val="outset" w:sz="6" w:space="0" w:color="000000"/>
            </w:tcBorders>
            <w:vAlign w:val="center"/>
          </w:tcPr>
          <w:p w:rsidR="006817FC" w:rsidRPr="007B752E" w:rsidRDefault="006817FC">
            <w:pPr>
              <w:jc w:val="center"/>
              <w:rPr>
                <w:rFonts w:ascii="Times" w:hAnsi="Times" w:cs="Times"/>
                <w:b/>
                <w:bCs/>
                <w:sz w:val="25"/>
                <w:szCs w:val="25"/>
              </w:rPr>
            </w:pPr>
            <w:r>
              <w:rPr>
                <w:rFonts w:ascii="Times" w:hAnsi="Times" w:cs="Times"/>
                <w:b/>
                <w:bCs/>
                <w:sz w:val="25"/>
                <w:szCs w:val="25"/>
              </w:rPr>
              <w:t>ÚPPVII</w:t>
            </w:r>
          </w:p>
        </w:tc>
        <w:tc>
          <w:tcPr>
            <w:tcW w:w="2500" w:type="pct"/>
            <w:tcBorders>
              <w:top w:val="outset" w:sz="6" w:space="0" w:color="000000"/>
              <w:left w:val="outset" w:sz="6" w:space="0" w:color="000000"/>
              <w:bottom w:val="outset" w:sz="6" w:space="0" w:color="000000"/>
              <w:right w:val="outset" w:sz="6" w:space="0" w:color="000000"/>
            </w:tcBorders>
            <w:vAlign w:val="center"/>
          </w:tcPr>
          <w:p w:rsidR="006817FC" w:rsidRDefault="006817FC" w:rsidP="0042280D">
            <w:pPr>
              <w:ind w:left="96" w:right="178"/>
              <w:jc w:val="both"/>
              <w:rPr>
                <w:rFonts w:ascii="Times" w:hAnsi="Times" w:cs="Times"/>
                <w:sz w:val="25"/>
                <w:szCs w:val="25"/>
              </w:rPr>
            </w:pPr>
            <w:r>
              <w:rPr>
                <w:rFonts w:ascii="Times" w:hAnsi="Times" w:cs="Times"/>
                <w:sz w:val="25"/>
                <w:szCs w:val="25"/>
              </w:rPr>
              <w:t>Vlastný materiál - Poznámka pod čiarou k odkazu 1 - Navrhujeme predkladateľovi za slová „Slovenskej republiky“ doplniť slová „v znení neskorších predpisov“. Odôvodnenie: Legislatívno-technická pripomienka.</w:t>
            </w:r>
          </w:p>
        </w:tc>
        <w:tc>
          <w:tcPr>
            <w:tcW w:w="250" w:type="pct"/>
            <w:tcBorders>
              <w:top w:val="outset" w:sz="6" w:space="0" w:color="000000"/>
              <w:left w:val="outset" w:sz="6" w:space="0" w:color="000000"/>
              <w:bottom w:val="outset" w:sz="6" w:space="0" w:color="000000"/>
              <w:right w:val="outset" w:sz="6" w:space="0" w:color="000000"/>
            </w:tcBorders>
            <w:vAlign w:val="center"/>
          </w:tcPr>
          <w:p w:rsidR="006817FC" w:rsidRPr="007B752E" w:rsidRDefault="006817FC">
            <w:pPr>
              <w:jc w:val="center"/>
              <w:rPr>
                <w:rFonts w:ascii="Times" w:hAnsi="Times" w:cs="Times"/>
                <w:sz w:val="25"/>
                <w:szCs w:val="25"/>
              </w:rPr>
            </w:pPr>
            <w:r>
              <w:rPr>
                <w:rFonts w:ascii="Times" w:hAnsi="Times" w:cs="Times"/>
                <w:b/>
                <w:bC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tcPr>
          <w:p w:rsidR="006817FC" w:rsidRPr="007B752E" w:rsidRDefault="00F06832">
            <w:pPr>
              <w:jc w:val="center"/>
              <w:rPr>
                <w:rFonts w:ascii="Times" w:hAnsi="Times" w:cs="Times"/>
                <w:sz w:val="25"/>
                <w:szCs w:val="25"/>
              </w:rPr>
            </w:pPr>
            <w:r w:rsidRPr="00F06832">
              <w:rPr>
                <w:rFonts w:ascii="Times" w:hAnsi="Times" w:cs="Times"/>
                <w:b/>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tcPr>
          <w:p w:rsidR="006817FC" w:rsidRPr="007B752E" w:rsidRDefault="006817FC" w:rsidP="0042280D">
            <w:pPr>
              <w:ind w:left="193" w:right="114"/>
              <w:jc w:val="both"/>
              <w:rPr>
                <w:rFonts w:ascii="Times" w:hAnsi="Times" w:cs="Times"/>
                <w:sz w:val="25"/>
                <w:szCs w:val="25"/>
              </w:rPr>
            </w:pPr>
          </w:p>
        </w:tc>
      </w:tr>
      <w:tr w:rsidR="00E2394B" w:rsidRPr="007B752E" w:rsidTr="00E310FC">
        <w:trPr>
          <w:divId w:val="1240285943"/>
          <w:jc w:val="center"/>
        </w:trPr>
        <w:tc>
          <w:tcPr>
            <w:tcW w:w="500" w:type="pct"/>
            <w:vMerge w:val="restart"/>
            <w:tcBorders>
              <w:top w:val="outset" w:sz="6" w:space="0" w:color="000000"/>
              <w:left w:val="outset" w:sz="6" w:space="0" w:color="000000"/>
              <w:right w:val="outset" w:sz="6" w:space="0" w:color="000000"/>
            </w:tcBorders>
            <w:vAlign w:val="center"/>
          </w:tcPr>
          <w:p w:rsidR="00E2394B" w:rsidRPr="007B752E" w:rsidRDefault="00E2394B">
            <w:pPr>
              <w:jc w:val="center"/>
              <w:rPr>
                <w:rFonts w:ascii="Times" w:hAnsi="Times" w:cs="Times"/>
                <w:b/>
                <w:bCs/>
                <w:sz w:val="25"/>
                <w:szCs w:val="25"/>
              </w:rPr>
            </w:pPr>
            <w:r>
              <w:rPr>
                <w:rFonts w:ascii="Times" w:hAnsi="Times" w:cs="Times"/>
                <w:b/>
                <w:bCs/>
                <w:sz w:val="25"/>
                <w:szCs w:val="25"/>
              </w:rPr>
              <w:t>ZBOP</w:t>
            </w:r>
          </w:p>
        </w:tc>
        <w:tc>
          <w:tcPr>
            <w:tcW w:w="2500" w:type="pct"/>
            <w:tcBorders>
              <w:top w:val="outset" w:sz="6" w:space="0" w:color="000000"/>
              <w:left w:val="outset" w:sz="6" w:space="0" w:color="000000"/>
              <w:bottom w:val="outset" w:sz="6" w:space="0" w:color="000000"/>
              <w:right w:val="outset" w:sz="6" w:space="0" w:color="000000"/>
            </w:tcBorders>
            <w:vAlign w:val="center"/>
          </w:tcPr>
          <w:p w:rsidR="00E2394B" w:rsidRDefault="00E2394B" w:rsidP="0042280D">
            <w:pPr>
              <w:ind w:left="96" w:right="178"/>
              <w:jc w:val="both"/>
              <w:rPr>
                <w:rFonts w:ascii="Times" w:hAnsi="Times" w:cs="Times"/>
                <w:sz w:val="25"/>
                <w:szCs w:val="25"/>
              </w:rPr>
            </w:pPr>
            <w:r>
              <w:rPr>
                <w:rFonts w:ascii="Times" w:hAnsi="Times" w:cs="Times"/>
                <w:sz w:val="25"/>
                <w:szCs w:val="25"/>
              </w:rPr>
              <w:t xml:space="preserve">V časti 2. ŠTRUKTÚRA A POSLANIE OZBROJENÝCH SÍL SR v odstavci Komunikačné a informačné systémy (KIS) na </w:t>
            </w:r>
            <w:r>
              <w:rPr>
                <w:rFonts w:ascii="Times" w:hAnsi="Times" w:cs="Times"/>
                <w:sz w:val="25"/>
                <w:szCs w:val="25"/>
              </w:rPr>
              <w:lastRenderedPageBreak/>
              <w:t>strane 8 navrhujeme vložiť do prvej vety pred slovné spojenie prenos informácií slová „zabezpečený / utajený“. Nové znenie vety po úprave je: „Ozbrojené sily SR sú zabezpečované spôsobilosťami bezpečnosti a ochrany informácií a komunikačných a informačných systémov, ktoré umožňujú zabezpečený / utajený prenos informácií na všetkých úrovniach velenia a riadenia ozbrojených síl Slovenskej republiky v domácom a aj medzinárodnom prostredí.“</w:t>
            </w:r>
          </w:p>
        </w:tc>
        <w:tc>
          <w:tcPr>
            <w:tcW w:w="250" w:type="pct"/>
            <w:tcBorders>
              <w:top w:val="outset" w:sz="6" w:space="0" w:color="000000"/>
              <w:left w:val="outset" w:sz="6" w:space="0" w:color="000000"/>
              <w:bottom w:val="outset" w:sz="6" w:space="0" w:color="000000"/>
              <w:right w:val="outset" w:sz="6" w:space="0" w:color="000000"/>
            </w:tcBorders>
            <w:vAlign w:val="center"/>
          </w:tcPr>
          <w:p w:rsidR="00E2394B" w:rsidRDefault="00E2394B">
            <w:pPr>
              <w:jc w:val="center"/>
              <w:rPr>
                <w:rFonts w:ascii="Times" w:hAnsi="Times" w:cs="Times"/>
                <w:b/>
                <w:bCs/>
                <w:sz w:val="25"/>
                <w:szCs w:val="25"/>
              </w:rPr>
            </w:pPr>
          </w:p>
          <w:p w:rsidR="00E2394B" w:rsidRDefault="00E2394B">
            <w:pPr>
              <w:jc w:val="center"/>
              <w:rPr>
                <w:rFonts w:ascii="Times" w:hAnsi="Times" w:cs="Times"/>
                <w:b/>
                <w:bCs/>
                <w:sz w:val="25"/>
                <w:szCs w:val="25"/>
              </w:rPr>
            </w:pPr>
          </w:p>
          <w:p w:rsidR="00E2394B" w:rsidRPr="007B752E" w:rsidRDefault="00E2394B">
            <w:pPr>
              <w:jc w:val="center"/>
              <w:rPr>
                <w:rFonts w:ascii="Times" w:hAnsi="Times" w:cs="Times"/>
                <w:sz w:val="25"/>
                <w:szCs w:val="25"/>
              </w:rPr>
            </w:pPr>
            <w:r>
              <w:rPr>
                <w:rFonts w:ascii="Times" w:hAnsi="Times" w:cs="Times"/>
                <w:b/>
                <w:bC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tcPr>
          <w:p w:rsidR="00E2394B" w:rsidRDefault="00E2394B">
            <w:pPr>
              <w:jc w:val="center"/>
              <w:rPr>
                <w:rFonts w:ascii="Times" w:hAnsi="Times" w:cs="Times"/>
                <w:sz w:val="25"/>
                <w:szCs w:val="25"/>
              </w:rPr>
            </w:pPr>
          </w:p>
          <w:p w:rsidR="00E2394B" w:rsidRDefault="00E2394B">
            <w:pPr>
              <w:jc w:val="center"/>
              <w:rPr>
                <w:rFonts w:ascii="Times" w:hAnsi="Times" w:cs="Times"/>
                <w:sz w:val="25"/>
                <w:szCs w:val="25"/>
              </w:rPr>
            </w:pPr>
          </w:p>
          <w:p w:rsidR="00E2394B" w:rsidRPr="007B752E" w:rsidRDefault="00E2394B">
            <w:pPr>
              <w:jc w:val="center"/>
              <w:rPr>
                <w:rFonts w:ascii="Times" w:hAnsi="Times" w:cs="Times"/>
                <w:sz w:val="25"/>
                <w:szCs w:val="25"/>
              </w:rPr>
            </w:pPr>
            <w:r w:rsidRPr="00F06832">
              <w:rPr>
                <w:rFonts w:ascii="Times" w:hAnsi="Times" w:cs="Times"/>
                <w:b/>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tcPr>
          <w:p w:rsidR="00E2394B" w:rsidRDefault="00E2394B" w:rsidP="0042280D">
            <w:pPr>
              <w:ind w:left="193" w:right="114"/>
              <w:jc w:val="both"/>
              <w:rPr>
                <w:rFonts w:ascii="Times" w:hAnsi="Times" w:cs="Times"/>
                <w:sz w:val="25"/>
                <w:szCs w:val="25"/>
              </w:rPr>
            </w:pPr>
          </w:p>
          <w:p w:rsidR="00E2394B" w:rsidRDefault="00E2394B" w:rsidP="0042280D">
            <w:pPr>
              <w:ind w:left="193" w:right="114"/>
              <w:jc w:val="both"/>
              <w:rPr>
                <w:rFonts w:ascii="Times" w:hAnsi="Times" w:cs="Times"/>
                <w:sz w:val="25"/>
                <w:szCs w:val="25"/>
              </w:rPr>
            </w:pPr>
          </w:p>
          <w:p w:rsidR="00E2394B" w:rsidRPr="007B752E" w:rsidRDefault="00E2394B" w:rsidP="0042280D">
            <w:pPr>
              <w:ind w:left="193" w:right="114"/>
              <w:jc w:val="both"/>
              <w:rPr>
                <w:rFonts w:ascii="Times" w:hAnsi="Times" w:cs="Times"/>
                <w:sz w:val="25"/>
                <w:szCs w:val="25"/>
              </w:rPr>
            </w:pPr>
          </w:p>
        </w:tc>
      </w:tr>
      <w:tr w:rsidR="00E2394B" w:rsidRPr="007B752E" w:rsidTr="00E310FC">
        <w:trPr>
          <w:divId w:val="1240285943"/>
          <w:jc w:val="center"/>
        </w:trPr>
        <w:tc>
          <w:tcPr>
            <w:tcW w:w="500" w:type="pct"/>
            <w:vMerge/>
            <w:tcBorders>
              <w:left w:val="outset" w:sz="6" w:space="0" w:color="000000"/>
              <w:right w:val="outset" w:sz="6" w:space="0" w:color="000000"/>
            </w:tcBorders>
            <w:vAlign w:val="center"/>
          </w:tcPr>
          <w:p w:rsidR="00E2394B" w:rsidRPr="007B752E" w:rsidRDefault="00E2394B">
            <w:pPr>
              <w:jc w:val="center"/>
              <w:rPr>
                <w:rFonts w:ascii="Times" w:hAnsi="Times" w:cs="Times"/>
                <w:b/>
                <w:bCs/>
                <w:sz w:val="25"/>
                <w:szCs w:val="25"/>
              </w:rPr>
            </w:pPr>
          </w:p>
        </w:tc>
        <w:tc>
          <w:tcPr>
            <w:tcW w:w="2500" w:type="pct"/>
            <w:tcBorders>
              <w:top w:val="outset" w:sz="6" w:space="0" w:color="000000"/>
              <w:left w:val="outset" w:sz="6" w:space="0" w:color="000000"/>
              <w:bottom w:val="outset" w:sz="6" w:space="0" w:color="000000"/>
              <w:right w:val="outset" w:sz="6" w:space="0" w:color="000000"/>
            </w:tcBorders>
            <w:vAlign w:val="center"/>
          </w:tcPr>
          <w:p w:rsidR="00E2394B" w:rsidRDefault="00E2394B" w:rsidP="0042280D">
            <w:pPr>
              <w:ind w:left="96" w:right="178"/>
              <w:jc w:val="both"/>
              <w:rPr>
                <w:rFonts w:ascii="Times" w:hAnsi="Times" w:cs="Times"/>
                <w:sz w:val="25"/>
                <w:szCs w:val="25"/>
              </w:rPr>
            </w:pPr>
            <w:r>
              <w:rPr>
                <w:rFonts w:ascii="Times" w:hAnsi="Times" w:cs="Times"/>
                <w:sz w:val="25"/>
                <w:szCs w:val="25"/>
              </w:rPr>
              <w:t>V tej istej časti v ďalšom odstavci navrhujeme v druhej vete nahradiť slová „výzbroje a materiálu špeciálnych síl “ slovným spojením „príslušných komponentov informačných a komunikačných systémov“. Nové znenie druhej vety po úprave je: „Plánované investície do príslušných komponentov informačných a komunikačných systémov majú za cieľ zvýšiť ich súčasnú úroveň použiteľnosti nad 90 percent“.</w:t>
            </w:r>
          </w:p>
        </w:tc>
        <w:tc>
          <w:tcPr>
            <w:tcW w:w="250" w:type="pct"/>
            <w:tcBorders>
              <w:top w:val="outset" w:sz="6" w:space="0" w:color="000000"/>
              <w:left w:val="outset" w:sz="6" w:space="0" w:color="000000"/>
              <w:bottom w:val="outset" w:sz="6" w:space="0" w:color="000000"/>
              <w:right w:val="outset" w:sz="6" w:space="0" w:color="000000"/>
            </w:tcBorders>
            <w:vAlign w:val="center"/>
          </w:tcPr>
          <w:p w:rsidR="00E2394B" w:rsidRPr="007B752E" w:rsidRDefault="00E2394B">
            <w:pPr>
              <w:jc w:val="center"/>
              <w:rPr>
                <w:rFonts w:ascii="Times" w:hAnsi="Times" w:cs="Times"/>
                <w:sz w:val="25"/>
                <w:szCs w:val="25"/>
              </w:rPr>
            </w:pPr>
            <w:r>
              <w:rPr>
                <w:rFonts w:ascii="Times" w:hAnsi="Times" w:cs="Times"/>
                <w:b/>
                <w:bC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tcPr>
          <w:p w:rsidR="00E2394B" w:rsidRPr="007B752E" w:rsidRDefault="00E2394B">
            <w:pPr>
              <w:jc w:val="center"/>
              <w:rPr>
                <w:rFonts w:ascii="Times" w:hAnsi="Times" w:cs="Times"/>
                <w:sz w:val="25"/>
                <w:szCs w:val="25"/>
              </w:rPr>
            </w:pPr>
            <w:r w:rsidRPr="00F06832">
              <w:rPr>
                <w:rFonts w:ascii="Times" w:hAnsi="Times" w:cs="Times"/>
                <w:b/>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tcPr>
          <w:p w:rsidR="00E2394B" w:rsidRPr="007B752E" w:rsidRDefault="00E2394B" w:rsidP="0042280D">
            <w:pPr>
              <w:ind w:left="193" w:right="114"/>
              <w:jc w:val="both"/>
              <w:rPr>
                <w:rFonts w:ascii="Times" w:hAnsi="Times" w:cs="Times"/>
                <w:sz w:val="25"/>
                <w:szCs w:val="25"/>
              </w:rPr>
            </w:pPr>
          </w:p>
        </w:tc>
      </w:tr>
      <w:tr w:rsidR="00E2394B" w:rsidRPr="007B752E" w:rsidTr="00E310FC">
        <w:trPr>
          <w:divId w:val="1240285943"/>
          <w:jc w:val="center"/>
        </w:trPr>
        <w:tc>
          <w:tcPr>
            <w:tcW w:w="500" w:type="pct"/>
            <w:vMerge/>
            <w:tcBorders>
              <w:left w:val="outset" w:sz="6" w:space="0" w:color="000000"/>
              <w:right w:val="outset" w:sz="6" w:space="0" w:color="000000"/>
            </w:tcBorders>
            <w:vAlign w:val="center"/>
          </w:tcPr>
          <w:p w:rsidR="00E2394B" w:rsidRPr="007B752E" w:rsidRDefault="00E2394B">
            <w:pPr>
              <w:jc w:val="center"/>
              <w:rPr>
                <w:rFonts w:ascii="Times" w:hAnsi="Times" w:cs="Times"/>
                <w:b/>
                <w:bCs/>
                <w:sz w:val="25"/>
                <w:szCs w:val="25"/>
              </w:rPr>
            </w:pPr>
          </w:p>
        </w:tc>
        <w:tc>
          <w:tcPr>
            <w:tcW w:w="2500" w:type="pct"/>
            <w:tcBorders>
              <w:top w:val="outset" w:sz="6" w:space="0" w:color="000000"/>
              <w:left w:val="outset" w:sz="6" w:space="0" w:color="000000"/>
              <w:bottom w:val="outset" w:sz="6" w:space="0" w:color="000000"/>
              <w:right w:val="outset" w:sz="6" w:space="0" w:color="000000"/>
            </w:tcBorders>
            <w:vAlign w:val="center"/>
          </w:tcPr>
          <w:p w:rsidR="00E2394B" w:rsidRDefault="00E2394B" w:rsidP="0042280D">
            <w:pPr>
              <w:ind w:left="96" w:right="178"/>
              <w:jc w:val="both"/>
              <w:rPr>
                <w:rFonts w:ascii="Times" w:hAnsi="Times" w:cs="Times"/>
                <w:sz w:val="25"/>
                <w:szCs w:val="25"/>
              </w:rPr>
            </w:pPr>
            <w:r>
              <w:rPr>
                <w:rFonts w:ascii="Times" w:hAnsi="Times" w:cs="Times"/>
                <w:sz w:val="25"/>
                <w:szCs w:val="25"/>
              </w:rPr>
              <w:t>V časti 4. VYZBROJOVANIE navrhujeme za 2. vetu prvého odseku, ktorá končí slovami „hodnoty za peniaze“ vložiť vetu: „Zabezpečenie obrany štátu je potrebné realizovať aj prostredníctvom strategickej spolupráce v oblasti vývoja a výroby s domácim obranným priemyslom v rámci zvyšovania svojej materiálnej obrannej sebestačnosti.“</w:t>
            </w:r>
          </w:p>
        </w:tc>
        <w:tc>
          <w:tcPr>
            <w:tcW w:w="250" w:type="pct"/>
            <w:tcBorders>
              <w:top w:val="outset" w:sz="6" w:space="0" w:color="000000"/>
              <w:left w:val="outset" w:sz="6" w:space="0" w:color="000000"/>
              <w:bottom w:val="outset" w:sz="6" w:space="0" w:color="000000"/>
              <w:right w:val="outset" w:sz="6" w:space="0" w:color="000000"/>
            </w:tcBorders>
            <w:vAlign w:val="center"/>
          </w:tcPr>
          <w:p w:rsidR="00E2394B" w:rsidRPr="007B752E" w:rsidRDefault="00E2394B">
            <w:pPr>
              <w:jc w:val="center"/>
              <w:rPr>
                <w:rFonts w:ascii="Times" w:hAnsi="Times" w:cs="Times"/>
                <w:sz w:val="25"/>
                <w:szCs w:val="25"/>
              </w:rPr>
            </w:pPr>
            <w:r>
              <w:rPr>
                <w:rFonts w:ascii="Times" w:hAnsi="Times" w:cs="Times"/>
                <w:b/>
                <w:bC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tcPr>
          <w:p w:rsidR="00E2394B" w:rsidRPr="00BF6D20" w:rsidRDefault="00E2394B">
            <w:pPr>
              <w:jc w:val="center"/>
              <w:rPr>
                <w:rFonts w:ascii="Times" w:hAnsi="Times" w:cs="Times"/>
                <w:b/>
                <w:sz w:val="25"/>
                <w:szCs w:val="25"/>
              </w:rPr>
            </w:pPr>
            <w:r w:rsidRPr="00BF6D20">
              <w:rPr>
                <w:rFonts w:ascii="Times" w:hAnsi="Times" w:cs="Times"/>
                <w:b/>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tcPr>
          <w:p w:rsidR="00E2394B" w:rsidRPr="007B752E" w:rsidRDefault="00E2394B" w:rsidP="00E2394B">
            <w:pPr>
              <w:ind w:left="193" w:right="114"/>
              <w:jc w:val="both"/>
              <w:rPr>
                <w:rFonts w:ascii="Times" w:hAnsi="Times" w:cs="Times"/>
                <w:sz w:val="25"/>
                <w:szCs w:val="25"/>
              </w:rPr>
            </w:pPr>
            <w:r>
              <w:rPr>
                <w:rFonts w:ascii="Times" w:hAnsi="Times" w:cs="Times"/>
                <w:sz w:val="25"/>
                <w:szCs w:val="25"/>
              </w:rPr>
              <w:t>Časť 4 Vyzbrojovanie</w:t>
            </w:r>
            <w:r w:rsidRPr="00BF6D20">
              <w:rPr>
                <w:rFonts w:ascii="Times" w:hAnsi="Times" w:cs="Times"/>
                <w:sz w:val="25"/>
                <w:szCs w:val="25"/>
              </w:rPr>
              <w:t xml:space="preserve"> nerieši otázky zabezpečenia obrany štátu ale problematiku realizácie projektov vyzbrojovania potrebných pre budovanie a rozvoj spôsobilostí OS SR schopných zaručovať obranu štátu, kde prednostné využívanie kapacít a možností obranného priemyslu SR pri realizácii projektov vyzbrojovania je </w:t>
            </w:r>
            <w:r>
              <w:rPr>
                <w:rFonts w:ascii="Times" w:hAnsi="Times" w:cs="Times"/>
                <w:sz w:val="25"/>
                <w:szCs w:val="25"/>
              </w:rPr>
              <w:t>definované v</w:t>
            </w:r>
            <w:r w:rsidRPr="00BF6D20">
              <w:rPr>
                <w:rFonts w:ascii="Times" w:hAnsi="Times" w:cs="Times"/>
                <w:sz w:val="25"/>
                <w:szCs w:val="25"/>
              </w:rPr>
              <w:t xml:space="preserve"> poslednom odseku. </w:t>
            </w:r>
          </w:p>
        </w:tc>
      </w:tr>
      <w:tr w:rsidR="00E2394B" w:rsidRPr="007B752E" w:rsidTr="00E310FC">
        <w:trPr>
          <w:divId w:val="1240285943"/>
          <w:jc w:val="center"/>
        </w:trPr>
        <w:tc>
          <w:tcPr>
            <w:tcW w:w="500" w:type="pct"/>
            <w:vMerge/>
            <w:tcBorders>
              <w:left w:val="outset" w:sz="6" w:space="0" w:color="000000"/>
              <w:right w:val="outset" w:sz="6" w:space="0" w:color="000000"/>
            </w:tcBorders>
            <w:vAlign w:val="center"/>
          </w:tcPr>
          <w:p w:rsidR="00E2394B" w:rsidRPr="007B752E" w:rsidRDefault="00E2394B">
            <w:pPr>
              <w:jc w:val="center"/>
              <w:rPr>
                <w:rFonts w:ascii="Times" w:hAnsi="Times" w:cs="Times"/>
                <w:b/>
                <w:bCs/>
                <w:sz w:val="25"/>
                <w:szCs w:val="25"/>
              </w:rPr>
            </w:pPr>
          </w:p>
        </w:tc>
        <w:tc>
          <w:tcPr>
            <w:tcW w:w="2500" w:type="pct"/>
            <w:tcBorders>
              <w:top w:val="outset" w:sz="6" w:space="0" w:color="000000"/>
              <w:left w:val="outset" w:sz="6" w:space="0" w:color="000000"/>
              <w:bottom w:val="outset" w:sz="6" w:space="0" w:color="000000"/>
              <w:right w:val="outset" w:sz="6" w:space="0" w:color="000000"/>
            </w:tcBorders>
            <w:vAlign w:val="center"/>
          </w:tcPr>
          <w:p w:rsidR="00E2394B" w:rsidRDefault="00E2394B" w:rsidP="0042280D">
            <w:pPr>
              <w:ind w:left="96" w:right="178"/>
              <w:jc w:val="both"/>
              <w:rPr>
                <w:rFonts w:ascii="Times" w:hAnsi="Times" w:cs="Times"/>
                <w:sz w:val="25"/>
                <w:szCs w:val="25"/>
              </w:rPr>
            </w:pPr>
            <w:r>
              <w:rPr>
                <w:rFonts w:ascii="Times" w:hAnsi="Times" w:cs="Times"/>
                <w:sz w:val="25"/>
                <w:szCs w:val="25"/>
              </w:rPr>
              <w:t>V tej istej časti v poslednom odstavci navrhujeme odstrániť slovné spojenie „za predpokladu konkurencieschopnosti a inovácie obranného priemyslu SR“ a slovo „udržateľnosti“ a preformulovať posledný odstavec tak, aby bolo jeho znenie nasledujúce: „V rámci projektov vyzbrojovania, spolu s účelovou podporou výskumu a vývoja na podporu obrany štátu, sa budú prednostne využívať kapacity a možnosti obranného priemyslu SR. Súčasne sa budú podporovať aktivity tohto priemyslu na zabezpečenie zvyšovania konkurencieschopnosti, vývoja a rozvoja jeho obranných schopností, pri presadzovaní sa na zahraničných trhoch a pri spolupráci s EÚ a NATO.“</w:t>
            </w:r>
          </w:p>
        </w:tc>
        <w:tc>
          <w:tcPr>
            <w:tcW w:w="250" w:type="pct"/>
            <w:tcBorders>
              <w:top w:val="outset" w:sz="6" w:space="0" w:color="000000"/>
              <w:left w:val="outset" w:sz="6" w:space="0" w:color="000000"/>
              <w:bottom w:val="outset" w:sz="6" w:space="0" w:color="000000"/>
              <w:right w:val="outset" w:sz="6" w:space="0" w:color="000000"/>
            </w:tcBorders>
            <w:vAlign w:val="center"/>
          </w:tcPr>
          <w:p w:rsidR="00E2394B" w:rsidRPr="007B752E" w:rsidRDefault="00E2394B">
            <w:pPr>
              <w:jc w:val="center"/>
              <w:rPr>
                <w:rFonts w:ascii="Times" w:hAnsi="Times" w:cs="Times"/>
                <w:sz w:val="25"/>
                <w:szCs w:val="25"/>
              </w:rPr>
            </w:pPr>
            <w:r>
              <w:rPr>
                <w:rFonts w:ascii="Times" w:hAnsi="Times" w:cs="Times"/>
                <w:b/>
                <w:bC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tcPr>
          <w:p w:rsidR="00E2394B" w:rsidRPr="00BF6D20" w:rsidRDefault="00E2394B">
            <w:pPr>
              <w:jc w:val="center"/>
              <w:rPr>
                <w:rFonts w:ascii="Times" w:hAnsi="Times" w:cs="Times"/>
                <w:b/>
                <w:sz w:val="25"/>
                <w:szCs w:val="25"/>
              </w:rPr>
            </w:pPr>
            <w:r w:rsidRPr="00BF6D20">
              <w:rPr>
                <w:rFonts w:ascii="Times" w:hAnsi="Times" w:cs="Times"/>
                <w:b/>
                <w:sz w:val="25"/>
                <w:szCs w:val="25"/>
              </w:rPr>
              <w:t>A</w:t>
            </w:r>
          </w:p>
        </w:tc>
        <w:tc>
          <w:tcPr>
            <w:tcW w:w="1500" w:type="pct"/>
            <w:tcBorders>
              <w:top w:val="outset" w:sz="6" w:space="0" w:color="000000"/>
              <w:left w:val="outset" w:sz="6" w:space="0" w:color="000000"/>
              <w:bottom w:val="outset" w:sz="6" w:space="0" w:color="000000"/>
              <w:right w:val="outset" w:sz="6" w:space="0" w:color="000000"/>
            </w:tcBorders>
            <w:vAlign w:val="center"/>
          </w:tcPr>
          <w:p w:rsidR="00E2394B" w:rsidRPr="007B752E" w:rsidRDefault="00E2394B" w:rsidP="0042280D">
            <w:pPr>
              <w:ind w:left="193" w:right="114"/>
              <w:jc w:val="both"/>
              <w:rPr>
                <w:rFonts w:ascii="Times" w:hAnsi="Times" w:cs="Times"/>
                <w:sz w:val="25"/>
                <w:szCs w:val="25"/>
              </w:rPr>
            </w:pPr>
          </w:p>
        </w:tc>
      </w:tr>
      <w:tr w:rsidR="00E2394B" w:rsidRPr="007B752E" w:rsidTr="00E310FC">
        <w:trPr>
          <w:divId w:val="1240285943"/>
          <w:jc w:val="center"/>
        </w:trPr>
        <w:tc>
          <w:tcPr>
            <w:tcW w:w="500" w:type="pct"/>
            <w:vMerge/>
            <w:tcBorders>
              <w:left w:val="outset" w:sz="6" w:space="0" w:color="000000"/>
              <w:right w:val="outset" w:sz="6" w:space="0" w:color="000000"/>
            </w:tcBorders>
            <w:vAlign w:val="center"/>
          </w:tcPr>
          <w:p w:rsidR="00E2394B" w:rsidRPr="007B752E" w:rsidRDefault="00E2394B">
            <w:pPr>
              <w:jc w:val="center"/>
              <w:rPr>
                <w:rFonts w:ascii="Times" w:hAnsi="Times" w:cs="Times"/>
                <w:b/>
                <w:bCs/>
                <w:sz w:val="25"/>
                <w:szCs w:val="25"/>
              </w:rPr>
            </w:pPr>
          </w:p>
        </w:tc>
        <w:tc>
          <w:tcPr>
            <w:tcW w:w="2500" w:type="pct"/>
            <w:tcBorders>
              <w:top w:val="outset" w:sz="6" w:space="0" w:color="000000"/>
              <w:left w:val="outset" w:sz="6" w:space="0" w:color="000000"/>
              <w:bottom w:val="outset" w:sz="6" w:space="0" w:color="000000"/>
              <w:right w:val="outset" w:sz="6" w:space="0" w:color="000000"/>
            </w:tcBorders>
            <w:vAlign w:val="center"/>
          </w:tcPr>
          <w:p w:rsidR="00E2394B" w:rsidRDefault="00E2394B" w:rsidP="0042280D">
            <w:pPr>
              <w:ind w:left="96" w:right="178"/>
              <w:jc w:val="both"/>
              <w:rPr>
                <w:rFonts w:ascii="Times" w:hAnsi="Times" w:cs="Times"/>
                <w:sz w:val="25"/>
                <w:szCs w:val="25"/>
              </w:rPr>
            </w:pPr>
            <w:r>
              <w:rPr>
                <w:rFonts w:ascii="Times" w:hAnsi="Times" w:cs="Times"/>
                <w:sz w:val="25"/>
                <w:szCs w:val="25"/>
              </w:rPr>
              <w:t xml:space="preserve">V prílohe č.1, bod 42) Ťažká ženijná technika navrhujeme rozšíriť ťažkú ženijnú techniku o mostné kolesové vozidlo a cisternové vozidlo. Nové znenie odstavca bude nasledujúce: „Ťažká ženijná technika je určená na vykonávanie ženijných činností na bojisku a na podporu bojových jednotiek. Projekt rieši obmenu ťažkej ženijnej techniky – mostného kolesového vozidla, mostného tanku, samohybného súlodia, cisternových vozidiel, mínového vrhača, odmínovacieho vozidla a podobne. Výsledkom bude zabezpečenie požadovaných spôsobilosti ženijných jednotiek ozbrojených síl v rámci mechanizovanej brigády.“  doplnenia mostného kolesového vozidla: Mostné kolesové vozidlo je všestranne použiteľná vojenská technika, umožňujúca premostenie vodných alebo iných prekážok rôznym typom vozidiel či pechote. Konštrukcia mosta umožňuje variabilnejšie použitie než v prípade mostného tanku </w:t>
            </w:r>
            <w:r>
              <w:rPr>
                <w:rFonts w:ascii="Times" w:hAnsi="Times" w:cs="Times"/>
                <w:sz w:val="25"/>
                <w:szCs w:val="25"/>
              </w:rPr>
              <w:lastRenderedPageBreak/>
              <w:t>a to najmä možnosťou zapojenia niekoľkých mostných polí. Táto technika dáva možnosť rýchlejšieho presunu než u mostného tanku, vyznačuje sa lacnejšou prevádzkou, jednoduchšou údržbou a zároveň aj obstarávacou cenou nového zariadenia. Z týchto dôvodov by malo byť mostné kolesové vozidlo prioritou pri obnove ťažkej ženijnej premosťovacej techniky. Zdôvodnenie doplnenia cisternových vozidiel: Základným predpokladom pre mobilitu akejkoľvek bojovej techniky je možnosť dočerpania paliva alebo olejov v poli. Na základe tohto predpokladu je preto nevyhnutná modernizácia cisternovej techniky, ktorá by umožňovala zvýšenie mobility bojovej techniky. Na pokraji svojej životnosti sa dnes ocitá aj cisternová technika slúžiaca na prepravu pitnej vody pre pechotu. Základným predpokladom nasadenia pechoty v bojových operáciách je zaistenie dostatočných zásob a prísunu pitnej vody a preto by aj táto technika mala byť zaradená k prioritám pre obnovu ženijného vojska.</w:t>
            </w:r>
          </w:p>
        </w:tc>
        <w:tc>
          <w:tcPr>
            <w:tcW w:w="250" w:type="pct"/>
            <w:tcBorders>
              <w:top w:val="outset" w:sz="6" w:space="0" w:color="000000"/>
              <w:left w:val="outset" w:sz="6" w:space="0" w:color="000000"/>
              <w:bottom w:val="outset" w:sz="6" w:space="0" w:color="000000"/>
              <w:right w:val="outset" w:sz="6" w:space="0" w:color="000000"/>
            </w:tcBorders>
            <w:vAlign w:val="center"/>
          </w:tcPr>
          <w:p w:rsidR="00E2394B" w:rsidRPr="007B752E" w:rsidRDefault="00E2394B">
            <w:pPr>
              <w:jc w:val="center"/>
              <w:rPr>
                <w:rFonts w:ascii="Times" w:hAnsi="Times" w:cs="Times"/>
                <w:sz w:val="25"/>
                <w:szCs w:val="25"/>
              </w:rPr>
            </w:pPr>
            <w:r>
              <w:rPr>
                <w:rFonts w:ascii="Times" w:hAnsi="Times" w:cs="Times"/>
                <w:b/>
                <w:bC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tcPr>
          <w:p w:rsidR="00E2394B" w:rsidRPr="00523D63" w:rsidRDefault="00E2394B">
            <w:pPr>
              <w:jc w:val="center"/>
              <w:rPr>
                <w:rFonts w:ascii="Times" w:hAnsi="Times" w:cs="Times"/>
                <w:b/>
                <w:sz w:val="25"/>
                <w:szCs w:val="25"/>
              </w:rPr>
            </w:pPr>
            <w:r w:rsidRPr="00523D63">
              <w:rPr>
                <w:rFonts w:ascii="Times" w:hAnsi="Times" w:cs="Times"/>
                <w:b/>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tcPr>
          <w:p w:rsidR="00E2394B" w:rsidRPr="007B752E" w:rsidRDefault="00E2394B" w:rsidP="0042280D">
            <w:pPr>
              <w:ind w:left="193" w:right="114"/>
              <w:jc w:val="both"/>
              <w:rPr>
                <w:rFonts w:ascii="Times" w:hAnsi="Times" w:cs="Times"/>
                <w:sz w:val="25"/>
                <w:szCs w:val="25"/>
              </w:rPr>
            </w:pPr>
            <w:r w:rsidRPr="00523D63">
              <w:rPr>
                <w:rFonts w:ascii="Times" w:hAnsi="Times" w:cs="Times"/>
                <w:sz w:val="25"/>
                <w:szCs w:val="25"/>
              </w:rPr>
              <w:t xml:space="preserve">Projekt ťažká ženijná technika vychádza z </w:t>
            </w:r>
            <w:r w:rsidRPr="00523D63">
              <w:rPr>
                <w:rFonts w:ascii="Times" w:hAnsi="Times" w:cs="Times"/>
                <w:i/>
                <w:sz w:val="25"/>
                <w:szCs w:val="25"/>
              </w:rPr>
              <w:t>„Koncepcie prezbrojenia OS SR na nové typy bojových obrnených vozidiel“</w:t>
            </w:r>
            <w:r w:rsidRPr="00523D63">
              <w:rPr>
                <w:rFonts w:ascii="Times" w:hAnsi="Times" w:cs="Times"/>
                <w:sz w:val="25"/>
                <w:szCs w:val="25"/>
              </w:rPr>
              <w:t xml:space="preserve"> schválenej </w:t>
            </w:r>
            <w:r>
              <w:rPr>
                <w:rFonts w:ascii="Times" w:hAnsi="Times" w:cs="Times"/>
                <w:sz w:val="25"/>
                <w:szCs w:val="25"/>
              </w:rPr>
              <w:t>ministrom obrany</w:t>
            </w:r>
            <w:r w:rsidRPr="00523D63">
              <w:rPr>
                <w:rFonts w:ascii="Times" w:hAnsi="Times" w:cs="Times"/>
                <w:sz w:val="25"/>
                <w:szCs w:val="25"/>
              </w:rPr>
              <w:t xml:space="preserve"> v roku 2016. V tejto koncepcii sú požiadavky OS SR aj na dodanie ťažkej ženijnej techniky po jednotlivých rokoch. V texte bodu 42 je táto technika vymenovaná podľa tejto prílohy.</w:t>
            </w:r>
          </w:p>
        </w:tc>
      </w:tr>
      <w:tr w:rsidR="00E2394B" w:rsidRPr="007B752E" w:rsidTr="00E310FC">
        <w:trPr>
          <w:divId w:val="1240285943"/>
          <w:jc w:val="center"/>
        </w:trPr>
        <w:tc>
          <w:tcPr>
            <w:tcW w:w="500" w:type="pct"/>
            <w:vMerge/>
            <w:tcBorders>
              <w:left w:val="outset" w:sz="6" w:space="0" w:color="000000"/>
              <w:right w:val="outset" w:sz="6" w:space="0" w:color="000000"/>
            </w:tcBorders>
            <w:vAlign w:val="center"/>
          </w:tcPr>
          <w:p w:rsidR="00E2394B" w:rsidRPr="007B752E" w:rsidRDefault="00E2394B">
            <w:pPr>
              <w:jc w:val="center"/>
              <w:rPr>
                <w:rFonts w:ascii="Times" w:hAnsi="Times" w:cs="Times"/>
                <w:b/>
                <w:bCs/>
                <w:sz w:val="25"/>
                <w:szCs w:val="25"/>
              </w:rPr>
            </w:pPr>
          </w:p>
        </w:tc>
        <w:tc>
          <w:tcPr>
            <w:tcW w:w="2500" w:type="pct"/>
            <w:tcBorders>
              <w:top w:val="outset" w:sz="6" w:space="0" w:color="000000"/>
              <w:left w:val="outset" w:sz="6" w:space="0" w:color="000000"/>
              <w:bottom w:val="outset" w:sz="6" w:space="0" w:color="000000"/>
              <w:right w:val="outset" w:sz="6" w:space="0" w:color="000000"/>
            </w:tcBorders>
            <w:vAlign w:val="center"/>
          </w:tcPr>
          <w:p w:rsidR="00E2394B" w:rsidRDefault="00E2394B" w:rsidP="0042280D">
            <w:pPr>
              <w:ind w:left="96" w:right="178"/>
              <w:jc w:val="both"/>
              <w:rPr>
                <w:rFonts w:ascii="Times" w:hAnsi="Times" w:cs="Times"/>
                <w:sz w:val="25"/>
                <w:szCs w:val="25"/>
              </w:rPr>
            </w:pPr>
            <w:r>
              <w:rPr>
                <w:rFonts w:ascii="Times" w:hAnsi="Times" w:cs="Times"/>
                <w:sz w:val="25"/>
                <w:szCs w:val="25"/>
              </w:rPr>
              <w:t xml:space="preserve">V prílohe č.1, žiadame doplniť bod 46) Robotika v znení: „Projekt zameraný na nákup a zaradenie robotických systémov do výzbroje OS SR. Implementácia robotiky v oblasti vyhľadávania a zneškodňovania nástražných výbušných systémov a zároveň podpory bojových jednotiek počas ich nasadenia vo forme nosičov výbavy, manipulátorov a za účelom palebnej podpory.“ Zdôvodnenie doplnenia bodu 46) Robotika: V súčasnom svete dochádza k masívnej implementácií robotiky v civilnom a čoraz viac aj obrannom </w:t>
            </w:r>
            <w:r>
              <w:rPr>
                <w:rFonts w:ascii="Times" w:hAnsi="Times" w:cs="Times"/>
                <w:sz w:val="25"/>
                <w:szCs w:val="25"/>
              </w:rPr>
              <w:lastRenderedPageBreak/>
              <w:t>sektore. Vojská NATO dnes využívajú robotiku pri bojových operáciách v Afganistane či Iraku. V prípade dlhodobého plánu rozvoja OS SR by preto táto technika nemala chýbať.</w:t>
            </w:r>
          </w:p>
        </w:tc>
        <w:tc>
          <w:tcPr>
            <w:tcW w:w="250" w:type="pct"/>
            <w:tcBorders>
              <w:top w:val="outset" w:sz="6" w:space="0" w:color="000000"/>
              <w:left w:val="outset" w:sz="6" w:space="0" w:color="000000"/>
              <w:bottom w:val="outset" w:sz="6" w:space="0" w:color="000000"/>
              <w:right w:val="outset" w:sz="6" w:space="0" w:color="000000"/>
            </w:tcBorders>
            <w:vAlign w:val="center"/>
          </w:tcPr>
          <w:p w:rsidR="00E2394B" w:rsidRPr="007B752E" w:rsidRDefault="00E2394B">
            <w:pPr>
              <w:jc w:val="center"/>
              <w:rPr>
                <w:rFonts w:ascii="Times" w:hAnsi="Times" w:cs="Times"/>
                <w:sz w:val="25"/>
                <w:szCs w:val="25"/>
              </w:rPr>
            </w:pPr>
            <w:r>
              <w:rPr>
                <w:rFonts w:ascii="Times" w:hAnsi="Times" w:cs="Times"/>
                <w:b/>
                <w:bC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tcPr>
          <w:p w:rsidR="00E2394B" w:rsidRPr="007B752E" w:rsidRDefault="00E2394B">
            <w:pPr>
              <w:jc w:val="center"/>
              <w:rPr>
                <w:rFonts w:ascii="Times" w:hAnsi="Times" w:cs="Times"/>
                <w:sz w:val="25"/>
                <w:szCs w:val="25"/>
              </w:rPr>
            </w:pPr>
            <w:r w:rsidRPr="00523D63">
              <w:rPr>
                <w:rFonts w:ascii="Times" w:hAnsi="Times" w:cs="Times"/>
                <w:b/>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tcPr>
          <w:p w:rsidR="00E2394B" w:rsidRDefault="00E2394B" w:rsidP="0042280D">
            <w:pPr>
              <w:ind w:left="193" w:right="114"/>
              <w:jc w:val="both"/>
              <w:rPr>
                <w:rFonts w:ascii="Times" w:hAnsi="Times" w:cs="Times"/>
                <w:sz w:val="25"/>
                <w:szCs w:val="25"/>
              </w:rPr>
            </w:pPr>
            <w:r>
              <w:rPr>
                <w:rFonts w:ascii="Times" w:hAnsi="Times" w:cs="Times"/>
                <w:sz w:val="25"/>
                <w:szCs w:val="25"/>
              </w:rPr>
              <w:t xml:space="preserve">Príloha 2 rieši iba hlavné projekty vyzbrojovania. Ostatné projekty a nákupy (napr. aj robotov) nie sú súčasťou prílohy. </w:t>
            </w:r>
          </w:p>
          <w:p w:rsidR="00E2394B" w:rsidRPr="007B752E" w:rsidRDefault="00E2394B" w:rsidP="0042280D">
            <w:pPr>
              <w:ind w:left="193" w:right="114"/>
              <w:jc w:val="both"/>
              <w:rPr>
                <w:rFonts w:ascii="Times" w:hAnsi="Times" w:cs="Times"/>
                <w:sz w:val="25"/>
                <w:szCs w:val="25"/>
              </w:rPr>
            </w:pPr>
          </w:p>
        </w:tc>
      </w:tr>
      <w:tr w:rsidR="00E2394B" w:rsidRPr="007B752E" w:rsidTr="00E310FC">
        <w:trPr>
          <w:divId w:val="1240285943"/>
          <w:jc w:val="center"/>
        </w:trPr>
        <w:tc>
          <w:tcPr>
            <w:tcW w:w="500" w:type="pct"/>
            <w:vMerge/>
            <w:tcBorders>
              <w:left w:val="outset" w:sz="6" w:space="0" w:color="000000"/>
              <w:right w:val="outset" w:sz="6" w:space="0" w:color="000000"/>
            </w:tcBorders>
            <w:vAlign w:val="center"/>
          </w:tcPr>
          <w:p w:rsidR="00E2394B" w:rsidRPr="007B752E" w:rsidRDefault="00E2394B">
            <w:pPr>
              <w:jc w:val="center"/>
              <w:rPr>
                <w:rFonts w:ascii="Times" w:hAnsi="Times" w:cs="Times"/>
                <w:b/>
                <w:bCs/>
                <w:sz w:val="25"/>
                <w:szCs w:val="25"/>
              </w:rPr>
            </w:pPr>
          </w:p>
        </w:tc>
        <w:tc>
          <w:tcPr>
            <w:tcW w:w="2500" w:type="pct"/>
            <w:tcBorders>
              <w:top w:val="outset" w:sz="6" w:space="0" w:color="000000"/>
              <w:left w:val="outset" w:sz="6" w:space="0" w:color="000000"/>
              <w:bottom w:val="outset" w:sz="6" w:space="0" w:color="000000"/>
              <w:right w:val="outset" w:sz="6" w:space="0" w:color="000000"/>
            </w:tcBorders>
            <w:vAlign w:val="center"/>
          </w:tcPr>
          <w:p w:rsidR="00E2394B" w:rsidRDefault="00E2394B" w:rsidP="0042280D">
            <w:pPr>
              <w:ind w:left="96" w:right="178"/>
              <w:jc w:val="both"/>
              <w:rPr>
                <w:rFonts w:ascii="Times" w:hAnsi="Times" w:cs="Times"/>
                <w:sz w:val="25"/>
                <w:szCs w:val="25"/>
              </w:rPr>
            </w:pPr>
            <w:r>
              <w:rPr>
                <w:rFonts w:ascii="Times" w:hAnsi="Times" w:cs="Times"/>
                <w:sz w:val="25"/>
                <w:szCs w:val="25"/>
              </w:rPr>
              <w:t>V prílohe č.2 – Harmonogram realizácie: V kóde projektu P4-8 Uvoľňovacia ženijná technika navrhujeme posun termínu začiatku realizácie projektu P4-8 Uvoľňovacia ženijná technika na rok 2018 najneskôr 2019. Zdôvodnenie: Podľa časového harmonogramu, ktorý je prílohou č.2 dlhodobého plánu rozvoja OS SR, sa od roku 2018 majú začať zabezpečovať takmer všetky pohyblivé vozidlá t.j. obrnené 8x8, taktické 4x4, stredné a ťažké nákladné automobily atď. Na reálnu prevádzku a zabezpečenie použiteľnosti týchto vozidiel je nevyhnutné v prípade akejkoľvek mimoriadnej udalosti zabezpečiť možnosť ich odťahu alebo uvoľnenia z bojového poľa. Preto je nevyhnutné pri postupnom vyzbrojovaní OS SR týmito rôznymi vozidlami súbežne zabezpečiť aj implementáciu novej uvoľňovacej techniky.</w:t>
            </w:r>
          </w:p>
        </w:tc>
        <w:tc>
          <w:tcPr>
            <w:tcW w:w="250" w:type="pct"/>
            <w:tcBorders>
              <w:top w:val="outset" w:sz="6" w:space="0" w:color="000000"/>
              <w:left w:val="outset" w:sz="6" w:space="0" w:color="000000"/>
              <w:bottom w:val="outset" w:sz="6" w:space="0" w:color="000000"/>
              <w:right w:val="outset" w:sz="6" w:space="0" w:color="000000"/>
            </w:tcBorders>
            <w:vAlign w:val="center"/>
          </w:tcPr>
          <w:p w:rsidR="00E2394B" w:rsidRPr="007B752E" w:rsidRDefault="00E2394B">
            <w:pPr>
              <w:jc w:val="center"/>
              <w:rPr>
                <w:rFonts w:ascii="Times" w:hAnsi="Times" w:cs="Times"/>
                <w:sz w:val="25"/>
                <w:szCs w:val="25"/>
              </w:rPr>
            </w:pPr>
            <w:r>
              <w:rPr>
                <w:rFonts w:ascii="Times" w:hAnsi="Times" w:cs="Times"/>
                <w:b/>
                <w:bCs/>
                <w:sz w:val="25"/>
                <w:szCs w:val="25"/>
              </w:rPr>
              <w:t>O</w:t>
            </w:r>
          </w:p>
        </w:tc>
        <w:tc>
          <w:tcPr>
            <w:tcW w:w="250" w:type="pct"/>
            <w:tcBorders>
              <w:top w:val="outset" w:sz="6" w:space="0" w:color="000000"/>
              <w:left w:val="outset" w:sz="6" w:space="0" w:color="000000"/>
              <w:bottom w:val="outset" w:sz="6" w:space="0" w:color="000000"/>
              <w:right w:val="outset" w:sz="6" w:space="0" w:color="000000"/>
            </w:tcBorders>
            <w:vAlign w:val="center"/>
          </w:tcPr>
          <w:p w:rsidR="00E2394B" w:rsidRPr="007B752E" w:rsidRDefault="00E2394B">
            <w:pPr>
              <w:jc w:val="center"/>
              <w:rPr>
                <w:rFonts w:ascii="Times" w:hAnsi="Times" w:cs="Times"/>
                <w:sz w:val="25"/>
                <w:szCs w:val="25"/>
              </w:rPr>
            </w:pPr>
            <w:r w:rsidRPr="00523D63">
              <w:rPr>
                <w:rFonts w:ascii="Times" w:hAnsi="Times" w:cs="Times"/>
                <w:b/>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tcPr>
          <w:p w:rsidR="00E2394B" w:rsidRPr="007B752E" w:rsidRDefault="00E2394B" w:rsidP="00E2394B">
            <w:pPr>
              <w:ind w:left="193" w:right="114"/>
              <w:jc w:val="both"/>
              <w:rPr>
                <w:rFonts w:ascii="Times" w:hAnsi="Times" w:cs="Times"/>
                <w:sz w:val="25"/>
                <w:szCs w:val="25"/>
              </w:rPr>
            </w:pPr>
            <w:r w:rsidRPr="00523D63">
              <w:rPr>
                <w:rFonts w:ascii="Times" w:hAnsi="Times" w:cs="Times"/>
                <w:sz w:val="25"/>
                <w:szCs w:val="25"/>
              </w:rPr>
              <w:t xml:space="preserve">Projekt </w:t>
            </w:r>
            <w:r>
              <w:rPr>
                <w:rFonts w:ascii="Times" w:hAnsi="Times" w:cs="Times"/>
                <w:sz w:val="25"/>
                <w:szCs w:val="25"/>
              </w:rPr>
              <w:t>uvoľnovacia</w:t>
            </w:r>
            <w:r w:rsidRPr="00523D63">
              <w:rPr>
                <w:rFonts w:ascii="Times" w:hAnsi="Times" w:cs="Times"/>
                <w:sz w:val="25"/>
                <w:szCs w:val="25"/>
              </w:rPr>
              <w:t xml:space="preserve"> ženijná technika vychádza z </w:t>
            </w:r>
            <w:r w:rsidRPr="00523D63">
              <w:rPr>
                <w:rFonts w:ascii="Times" w:hAnsi="Times" w:cs="Times"/>
                <w:i/>
                <w:sz w:val="25"/>
                <w:szCs w:val="25"/>
              </w:rPr>
              <w:t>„Koncepcie prezbrojenia OS SR na nové typy bojových obrnených vozidiel“</w:t>
            </w:r>
            <w:r w:rsidRPr="00523D63">
              <w:rPr>
                <w:rFonts w:ascii="Times" w:hAnsi="Times" w:cs="Times"/>
                <w:sz w:val="25"/>
                <w:szCs w:val="25"/>
              </w:rPr>
              <w:t xml:space="preserve"> schválenej </w:t>
            </w:r>
            <w:r>
              <w:rPr>
                <w:rFonts w:ascii="Times" w:hAnsi="Times" w:cs="Times"/>
                <w:sz w:val="25"/>
                <w:szCs w:val="25"/>
              </w:rPr>
              <w:t>ministrom obrany</w:t>
            </w:r>
            <w:r w:rsidRPr="00523D63">
              <w:rPr>
                <w:rFonts w:ascii="Times" w:hAnsi="Times" w:cs="Times"/>
                <w:sz w:val="25"/>
                <w:szCs w:val="25"/>
              </w:rPr>
              <w:t xml:space="preserve"> v roku 2016. V tejto koncepcii sú požiadavky OS SR aj na dodanie </w:t>
            </w:r>
            <w:r>
              <w:rPr>
                <w:rFonts w:ascii="Times" w:hAnsi="Times" w:cs="Times"/>
                <w:sz w:val="25"/>
                <w:szCs w:val="25"/>
              </w:rPr>
              <w:t>uvoľnovacej</w:t>
            </w:r>
            <w:r w:rsidRPr="00523D63">
              <w:rPr>
                <w:rFonts w:ascii="Times" w:hAnsi="Times" w:cs="Times"/>
                <w:sz w:val="25"/>
                <w:szCs w:val="25"/>
              </w:rPr>
              <w:t xml:space="preserve"> ženijnej techniky po jednotlivých rokoch. V texte bodu 42 je táto technika vymenovaná podľa tejto prílohy.</w:t>
            </w:r>
          </w:p>
        </w:tc>
      </w:tr>
      <w:tr w:rsidR="00E2394B" w:rsidRPr="007B752E" w:rsidTr="00E310FC">
        <w:trPr>
          <w:divId w:val="1240285943"/>
          <w:jc w:val="center"/>
        </w:trPr>
        <w:tc>
          <w:tcPr>
            <w:tcW w:w="500" w:type="pct"/>
            <w:vMerge/>
            <w:tcBorders>
              <w:left w:val="outset" w:sz="6" w:space="0" w:color="000000"/>
              <w:bottom w:val="outset" w:sz="6" w:space="0" w:color="000000"/>
              <w:right w:val="outset" w:sz="6" w:space="0" w:color="000000"/>
            </w:tcBorders>
            <w:vAlign w:val="center"/>
          </w:tcPr>
          <w:p w:rsidR="00E2394B" w:rsidRPr="007B752E" w:rsidRDefault="00E2394B" w:rsidP="000E4096">
            <w:pPr>
              <w:jc w:val="center"/>
              <w:rPr>
                <w:rFonts w:ascii="Times" w:hAnsi="Times" w:cs="Times"/>
                <w:b/>
                <w:bCs/>
                <w:sz w:val="25"/>
                <w:szCs w:val="25"/>
              </w:rPr>
            </w:pPr>
          </w:p>
        </w:tc>
        <w:tc>
          <w:tcPr>
            <w:tcW w:w="2500" w:type="pct"/>
            <w:tcBorders>
              <w:top w:val="outset" w:sz="6" w:space="0" w:color="000000"/>
              <w:left w:val="outset" w:sz="6" w:space="0" w:color="000000"/>
              <w:bottom w:val="outset" w:sz="6" w:space="0" w:color="000000"/>
              <w:right w:val="outset" w:sz="6" w:space="0" w:color="000000"/>
            </w:tcBorders>
            <w:vAlign w:val="center"/>
          </w:tcPr>
          <w:p w:rsidR="00E2394B" w:rsidRDefault="00E2394B" w:rsidP="0042280D">
            <w:pPr>
              <w:ind w:left="96" w:right="178"/>
              <w:jc w:val="both"/>
              <w:rPr>
                <w:rFonts w:ascii="Times" w:hAnsi="Times" w:cs="Times"/>
                <w:sz w:val="25"/>
                <w:szCs w:val="25"/>
              </w:rPr>
            </w:pPr>
            <w:r>
              <w:rPr>
                <w:rFonts w:ascii="Times" w:hAnsi="Times" w:cs="Times"/>
                <w:sz w:val="25"/>
                <w:szCs w:val="25"/>
              </w:rPr>
              <w:t xml:space="preserve">V prílohe č.2 – Harmonogram realizácie: V kóde projektu P4-9 Ťažká ženijná technika navrhujeme posun termínu začiatku realizácie projektu P4-9 Ťažká ženijná technika na rok 2018 najneskôr 2019. Zdôvodnenie: Podľa časového harmonogramu, ktorý je prílohou č.2 dlhodobého plánu rozvoja OS SR, sa od roku 2018 majú začať zabezpečovať takmer všetky pohyblivé vozidlá t.j. obrnené 8x8, taktické 4x4, stredné a ťažké nákladné automobily atď. Na reálnu prevádzku a zabezpečenie mobility týchto vozidiel je nevyhnutné v prípade akejkoľvek mimoriadnej udalosti zabezpečiť možnosť ich presunu a </w:t>
            </w:r>
            <w:r>
              <w:rPr>
                <w:rFonts w:ascii="Times" w:hAnsi="Times" w:cs="Times"/>
                <w:sz w:val="25"/>
                <w:szCs w:val="25"/>
              </w:rPr>
              <w:lastRenderedPageBreak/>
              <w:t>prekonávania vodných či iných prekážok prostredníctvom mostovej ženijnej techniky. Mobilita všetkých týchto vozidiel je základným predpokladom ich bojaschopnosti či použiteľnosti a práve tá môže byť výrazne obmedzená vplyvom vodných tokov či iných prírodných prekážok. Preto je nevyhnutné pri postupnom vyzbrojovaní jednotiek týmito rôznymi vozidlami súbežne zabezpečiť aj implementáciu novej mostovej ženijnej techniky.</w:t>
            </w:r>
          </w:p>
        </w:tc>
        <w:tc>
          <w:tcPr>
            <w:tcW w:w="250" w:type="pct"/>
            <w:tcBorders>
              <w:top w:val="outset" w:sz="6" w:space="0" w:color="000000"/>
              <w:left w:val="outset" w:sz="6" w:space="0" w:color="000000"/>
              <w:bottom w:val="outset" w:sz="6" w:space="0" w:color="000000"/>
              <w:right w:val="outset" w:sz="6" w:space="0" w:color="000000"/>
            </w:tcBorders>
            <w:vAlign w:val="center"/>
          </w:tcPr>
          <w:p w:rsidR="00E2394B" w:rsidRPr="007B752E" w:rsidRDefault="00E2394B" w:rsidP="000E4096">
            <w:pPr>
              <w:jc w:val="center"/>
              <w:rPr>
                <w:rFonts w:ascii="Times" w:hAnsi="Times" w:cs="Times"/>
                <w:sz w:val="25"/>
                <w:szCs w:val="25"/>
              </w:rPr>
            </w:pPr>
            <w:r>
              <w:rPr>
                <w:rFonts w:ascii="Times" w:hAnsi="Times" w:cs="Times"/>
                <w:b/>
                <w:bCs/>
                <w:sz w:val="25"/>
                <w:szCs w:val="25"/>
              </w:rPr>
              <w:lastRenderedPageBreak/>
              <w:t>O</w:t>
            </w:r>
          </w:p>
        </w:tc>
        <w:tc>
          <w:tcPr>
            <w:tcW w:w="250" w:type="pct"/>
            <w:tcBorders>
              <w:top w:val="outset" w:sz="6" w:space="0" w:color="000000"/>
              <w:left w:val="outset" w:sz="6" w:space="0" w:color="000000"/>
              <w:bottom w:val="outset" w:sz="6" w:space="0" w:color="000000"/>
              <w:right w:val="outset" w:sz="6" w:space="0" w:color="000000"/>
            </w:tcBorders>
            <w:vAlign w:val="center"/>
          </w:tcPr>
          <w:p w:rsidR="00E2394B" w:rsidRPr="007B752E" w:rsidRDefault="00E2394B" w:rsidP="000E4096">
            <w:pPr>
              <w:jc w:val="center"/>
              <w:rPr>
                <w:rFonts w:ascii="Times" w:hAnsi="Times" w:cs="Times"/>
                <w:sz w:val="25"/>
                <w:szCs w:val="25"/>
              </w:rPr>
            </w:pPr>
            <w:r w:rsidRPr="00523D63">
              <w:rPr>
                <w:rFonts w:ascii="Times" w:hAnsi="Times" w:cs="Times"/>
                <w:b/>
                <w:sz w:val="25"/>
                <w:szCs w:val="25"/>
              </w:rPr>
              <w:t>N</w:t>
            </w:r>
          </w:p>
        </w:tc>
        <w:tc>
          <w:tcPr>
            <w:tcW w:w="1500" w:type="pct"/>
            <w:tcBorders>
              <w:top w:val="outset" w:sz="6" w:space="0" w:color="000000"/>
              <w:left w:val="outset" w:sz="6" w:space="0" w:color="000000"/>
              <w:bottom w:val="outset" w:sz="6" w:space="0" w:color="000000"/>
              <w:right w:val="outset" w:sz="6" w:space="0" w:color="000000"/>
            </w:tcBorders>
            <w:vAlign w:val="center"/>
          </w:tcPr>
          <w:p w:rsidR="00E2394B" w:rsidRPr="007B752E" w:rsidRDefault="00E2394B" w:rsidP="0042280D">
            <w:pPr>
              <w:ind w:left="193" w:right="114"/>
              <w:jc w:val="both"/>
              <w:rPr>
                <w:rFonts w:ascii="Times" w:hAnsi="Times" w:cs="Times"/>
                <w:sz w:val="25"/>
                <w:szCs w:val="25"/>
              </w:rPr>
            </w:pPr>
            <w:r w:rsidRPr="00523D63">
              <w:rPr>
                <w:rFonts w:ascii="Times" w:hAnsi="Times" w:cs="Times"/>
                <w:sz w:val="25"/>
                <w:szCs w:val="25"/>
              </w:rPr>
              <w:t xml:space="preserve">Projekt ťažká ženijná technika vychádza z </w:t>
            </w:r>
            <w:r w:rsidRPr="00523D63">
              <w:rPr>
                <w:rFonts w:ascii="Times" w:hAnsi="Times" w:cs="Times"/>
                <w:i/>
                <w:sz w:val="25"/>
                <w:szCs w:val="25"/>
              </w:rPr>
              <w:t>„Koncepcie prezbrojenia OS SR na nové typy bojových obrnených vozidiel“</w:t>
            </w:r>
            <w:r w:rsidRPr="00523D63">
              <w:rPr>
                <w:rFonts w:ascii="Times" w:hAnsi="Times" w:cs="Times"/>
                <w:sz w:val="25"/>
                <w:szCs w:val="25"/>
              </w:rPr>
              <w:t xml:space="preserve"> schválenej </w:t>
            </w:r>
            <w:r>
              <w:rPr>
                <w:rFonts w:ascii="Times" w:hAnsi="Times" w:cs="Times"/>
                <w:sz w:val="25"/>
                <w:szCs w:val="25"/>
              </w:rPr>
              <w:t>ministrom obrany</w:t>
            </w:r>
            <w:r w:rsidRPr="00523D63">
              <w:rPr>
                <w:rFonts w:ascii="Times" w:hAnsi="Times" w:cs="Times"/>
                <w:sz w:val="25"/>
                <w:szCs w:val="25"/>
              </w:rPr>
              <w:t xml:space="preserve"> v roku 2016. V tejto koncepcii sú požiadavky OS SR aj na dodanie ťažkej ženijnej techniky po jednotlivých rokoch. V texte bodu 42 je táto technika vymenovaná </w:t>
            </w:r>
            <w:r w:rsidRPr="00523D63">
              <w:rPr>
                <w:rFonts w:ascii="Times" w:hAnsi="Times" w:cs="Times"/>
                <w:sz w:val="25"/>
                <w:szCs w:val="25"/>
              </w:rPr>
              <w:lastRenderedPageBreak/>
              <w:t>podľa tejto prílohy.</w:t>
            </w:r>
          </w:p>
        </w:tc>
      </w:tr>
    </w:tbl>
    <w:p w:rsidR="00154A91" w:rsidRPr="00024402" w:rsidRDefault="00154A91" w:rsidP="00C92747"/>
    <w:sectPr w:rsidR="00154A91" w:rsidRPr="00024402" w:rsidSect="004075B2">
      <w:footerReference w:type="default" r:id="rId10"/>
      <w:pgSz w:w="15840" w:h="12240" w:orient="landscape"/>
      <w:pgMar w:top="1417" w:right="1417" w:bottom="1417"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A30ED" w:rsidRDefault="00FA30ED" w:rsidP="000A67D5">
      <w:pPr>
        <w:spacing w:after="0" w:line="240" w:lineRule="auto"/>
      </w:pPr>
      <w:r>
        <w:separator/>
      </w:r>
    </w:p>
  </w:endnote>
  <w:endnote w:type="continuationSeparator" w:id="0">
    <w:p w:rsidR="00FA30ED" w:rsidRDefault="00FA30ED" w:rsidP="000A67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EE"/>
    <w:family w:val="roman"/>
    <w:pitch w:val="variable"/>
    <w:sig w:usb0="E0002E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4222" w:rsidRDefault="000C4222">
    <w:pPr>
      <w:pStyle w:val="Pta"/>
      <w:jc w:val="center"/>
    </w:pPr>
    <w:r>
      <w:fldChar w:fldCharType="begin"/>
    </w:r>
    <w:r>
      <w:instrText>PAGE   \* MERGEFORMAT</w:instrText>
    </w:r>
    <w:r>
      <w:fldChar w:fldCharType="separate"/>
    </w:r>
    <w:r w:rsidR="00092074">
      <w:rPr>
        <w:noProof/>
      </w:rPr>
      <w:t>2</w:t>
    </w:r>
    <w:r>
      <w:fldChar w:fldCharType="end"/>
    </w:r>
  </w:p>
  <w:p w:rsidR="000C4222" w:rsidRDefault="000C4222">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A30ED" w:rsidRDefault="00FA30ED" w:rsidP="000A67D5">
      <w:pPr>
        <w:spacing w:after="0" w:line="240" w:lineRule="auto"/>
      </w:pPr>
      <w:r>
        <w:separator/>
      </w:r>
    </w:p>
  </w:footnote>
  <w:footnote w:type="continuationSeparator" w:id="0">
    <w:p w:rsidR="00FA30ED" w:rsidRDefault="00FA30ED" w:rsidP="000A67D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2844"/>
    <w:rsid w:val="000032C8"/>
    <w:rsid w:val="00024402"/>
    <w:rsid w:val="000324A3"/>
    <w:rsid w:val="0006543E"/>
    <w:rsid w:val="00075C22"/>
    <w:rsid w:val="00092074"/>
    <w:rsid w:val="00094FD7"/>
    <w:rsid w:val="000A6234"/>
    <w:rsid w:val="000A67D5"/>
    <w:rsid w:val="000C4222"/>
    <w:rsid w:val="000E25CA"/>
    <w:rsid w:val="000E4096"/>
    <w:rsid w:val="000F7A42"/>
    <w:rsid w:val="00106A8E"/>
    <w:rsid w:val="00122065"/>
    <w:rsid w:val="00146547"/>
    <w:rsid w:val="00146B48"/>
    <w:rsid w:val="00150388"/>
    <w:rsid w:val="00154A91"/>
    <w:rsid w:val="002109B0"/>
    <w:rsid w:val="0021228E"/>
    <w:rsid w:val="00227452"/>
    <w:rsid w:val="00230F3C"/>
    <w:rsid w:val="002654AA"/>
    <w:rsid w:val="002827B4"/>
    <w:rsid w:val="002A5577"/>
    <w:rsid w:val="002D7471"/>
    <w:rsid w:val="002F70C8"/>
    <w:rsid w:val="00310A55"/>
    <w:rsid w:val="00322014"/>
    <w:rsid w:val="0039526D"/>
    <w:rsid w:val="003B435B"/>
    <w:rsid w:val="003C3698"/>
    <w:rsid w:val="003D101C"/>
    <w:rsid w:val="003D5E45"/>
    <w:rsid w:val="003E4226"/>
    <w:rsid w:val="003F49F0"/>
    <w:rsid w:val="004075B2"/>
    <w:rsid w:val="0042280D"/>
    <w:rsid w:val="00436C44"/>
    <w:rsid w:val="00474A9D"/>
    <w:rsid w:val="0049679D"/>
    <w:rsid w:val="004B4F77"/>
    <w:rsid w:val="00523D63"/>
    <w:rsid w:val="00532574"/>
    <w:rsid w:val="0059081C"/>
    <w:rsid w:val="005E7C53"/>
    <w:rsid w:val="00642FB8"/>
    <w:rsid w:val="006817FC"/>
    <w:rsid w:val="006A3681"/>
    <w:rsid w:val="006C7031"/>
    <w:rsid w:val="007156F5"/>
    <w:rsid w:val="007A1010"/>
    <w:rsid w:val="007B752E"/>
    <w:rsid w:val="007B7F1A"/>
    <w:rsid w:val="007C68FD"/>
    <w:rsid w:val="007D7AE6"/>
    <w:rsid w:val="007E4294"/>
    <w:rsid w:val="00841FA6"/>
    <w:rsid w:val="0088749B"/>
    <w:rsid w:val="008A1964"/>
    <w:rsid w:val="008E2844"/>
    <w:rsid w:val="0090100E"/>
    <w:rsid w:val="009239D9"/>
    <w:rsid w:val="00927118"/>
    <w:rsid w:val="00943EB2"/>
    <w:rsid w:val="0099665B"/>
    <w:rsid w:val="009B5A09"/>
    <w:rsid w:val="009C6C5C"/>
    <w:rsid w:val="009F7218"/>
    <w:rsid w:val="00A251BF"/>
    <w:rsid w:val="00A54A16"/>
    <w:rsid w:val="00B55225"/>
    <w:rsid w:val="00B721A5"/>
    <w:rsid w:val="00B76589"/>
    <w:rsid w:val="00B8767E"/>
    <w:rsid w:val="00B95829"/>
    <w:rsid w:val="00BD1FAB"/>
    <w:rsid w:val="00BE7302"/>
    <w:rsid w:val="00BF6D20"/>
    <w:rsid w:val="00BF7CE0"/>
    <w:rsid w:val="00C92747"/>
    <w:rsid w:val="00CA44D2"/>
    <w:rsid w:val="00CE47A6"/>
    <w:rsid w:val="00CF3D59"/>
    <w:rsid w:val="00D261C9"/>
    <w:rsid w:val="00D82E6A"/>
    <w:rsid w:val="00D85172"/>
    <w:rsid w:val="00D969AC"/>
    <w:rsid w:val="00DA6C18"/>
    <w:rsid w:val="00DF7085"/>
    <w:rsid w:val="00E2394B"/>
    <w:rsid w:val="00E310FC"/>
    <w:rsid w:val="00E85710"/>
    <w:rsid w:val="00EB772A"/>
    <w:rsid w:val="00ED2B12"/>
    <w:rsid w:val="00EF1425"/>
    <w:rsid w:val="00F05A5E"/>
    <w:rsid w:val="00F06832"/>
    <w:rsid w:val="00F26A4A"/>
    <w:rsid w:val="00F5582C"/>
    <w:rsid w:val="00F65C83"/>
    <w:rsid w:val="00F727F0"/>
    <w:rsid w:val="00F8562E"/>
    <w:rsid w:val="00FA30ED"/>
    <w:rsid w:val="00FA68F6"/>
    <w:rsid w:val="00FE2A4E"/>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532574"/>
    <w:pPr>
      <w:spacing w:after="200" w:line="276" w:lineRule="auto"/>
    </w:pPr>
    <w:rPr>
      <w:sz w:val="22"/>
      <w:szCs w:val="22"/>
      <w:lang w:eastAsia="en-U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uiPriority w:val="99"/>
    <w:semiHidden/>
    <w:rsid w:val="003D5E45"/>
    <w:rPr>
      <w:color w:val="808080"/>
    </w:rPr>
  </w:style>
  <w:style w:type="paragraph" w:styleId="Textbubliny">
    <w:name w:val="Balloon Text"/>
    <w:basedOn w:val="Normlny"/>
    <w:link w:val="TextbublinyChar"/>
    <w:uiPriority w:val="99"/>
    <w:semiHidden/>
    <w:unhideWhenUsed/>
    <w:rsid w:val="003D5E45"/>
    <w:pPr>
      <w:spacing w:after="0" w:line="240" w:lineRule="auto"/>
    </w:pPr>
    <w:rPr>
      <w:rFonts w:ascii="Tahoma" w:hAnsi="Tahoma"/>
      <w:sz w:val="16"/>
      <w:szCs w:val="16"/>
      <w:lang w:val="x-none" w:eastAsia="x-none"/>
    </w:rPr>
  </w:style>
  <w:style w:type="character" w:customStyle="1" w:styleId="TextbublinyChar">
    <w:name w:val="Text bubliny Char"/>
    <w:link w:val="Textbubliny"/>
    <w:uiPriority w:val="99"/>
    <w:semiHidden/>
    <w:rsid w:val="003D5E45"/>
    <w:rPr>
      <w:rFonts w:ascii="Tahoma" w:hAnsi="Tahoma" w:cs="Tahoma"/>
      <w:sz w:val="16"/>
      <w:szCs w:val="16"/>
    </w:rPr>
  </w:style>
  <w:style w:type="paragraph" w:styleId="Hlavika">
    <w:name w:val="header"/>
    <w:basedOn w:val="Normlny"/>
    <w:link w:val="HlavikaChar"/>
    <w:uiPriority w:val="99"/>
    <w:unhideWhenUsed/>
    <w:rsid w:val="000A67D5"/>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0A67D5"/>
  </w:style>
  <w:style w:type="paragraph" w:styleId="Pta">
    <w:name w:val="footer"/>
    <w:basedOn w:val="Normlny"/>
    <w:link w:val="PtaChar"/>
    <w:uiPriority w:val="99"/>
    <w:unhideWhenUsed/>
    <w:rsid w:val="000A67D5"/>
    <w:pPr>
      <w:tabs>
        <w:tab w:val="center" w:pos="4536"/>
        <w:tab w:val="right" w:pos="9072"/>
      </w:tabs>
      <w:spacing w:after="0" w:line="240" w:lineRule="auto"/>
    </w:pPr>
  </w:style>
  <w:style w:type="character" w:customStyle="1" w:styleId="PtaChar">
    <w:name w:val="Päta Char"/>
    <w:basedOn w:val="Predvolenpsmoodseku"/>
    <w:link w:val="Pta"/>
    <w:uiPriority w:val="99"/>
    <w:rsid w:val="000A67D5"/>
  </w:style>
  <w:style w:type="character" w:styleId="Odkaznakomentr">
    <w:name w:val="annotation reference"/>
    <w:uiPriority w:val="99"/>
    <w:semiHidden/>
    <w:unhideWhenUsed/>
    <w:rsid w:val="00927118"/>
    <w:rPr>
      <w:sz w:val="16"/>
      <w:szCs w:val="16"/>
    </w:rPr>
  </w:style>
  <w:style w:type="paragraph" w:styleId="Textkomentra">
    <w:name w:val="annotation text"/>
    <w:basedOn w:val="Normlny"/>
    <w:link w:val="TextkomentraChar"/>
    <w:uiPriority w:val="99"/>
    <w:semiHidden/>
    <w:unhideWhenUsed/>
    <w:rsid w:val="00927118"/>
    <w:pPr>
      <w:widowControl w:val="0"/>
      <w:adjustRightInd w:val="0"/>
      <w:spacing w:line="240" w:lineRule="auto"/>
    </w:pPr>
    <w:rPr>
      <w:sz w:val="20"/>
      <w:szCs w:val="20"/>
      <w:lang w:val="x-none" w:eastAsia="x-none"/>
    </w:rPr>
  </w:style>
  <w:style w:type="character" w:customStyle="1" w:styleId="TextkomentraChar">
    <w:name w:val="Text komentára Char"/>
    <w:link w:val="Textkomentra"/>
    <w:uiPriority w:val="99"/>
    <w:semiHidden/>
    <w:rsid w:val="00927118"/>
    <w:rPr>
      <w:rFonts w:ascii="Calibri" w:eastAsia="Times New Roman" w:hAnsi="Calibri" w:cs="Times New Roman"/>
      <w:sz w:val="20"/>
      <w:szCs w:val="20"/>
    </w:rPr>
  </w:style>
  <w:style w:type="paragraph" w:styleId="Zkladntext">
    <w:name w:val="Body Text"/>
    <w:basedOn w:val="Normlny"/>
    <w:link w:val="ZkladntextChar"/>
    <w:uiPriority w:val="99"/>
    <w:semiHidden/>
    <w:rsid w:val="00BF7CE0"/>
    <w:pPr>
      <w:widowControl w:val="0"/>
      <w:adjustRightInd w:val="0"/>
      <w:spacing w:after="0" w:line="240" w:lineRule="auto"/>
      <w:jc w:val="center"/>
    </w:pPr>
    <w:rPr>
      <w:rFonts w:ascii="Times New Roman" w:hAnsi="Times New Roman"/>
      <w:b/>
      <w:bCs/>
      <w:sz w:val="28"/>
      <w:szCs w:val="28"/>
      <w:lang w:eastAsia="sk-SK"/>
    </w:rPr>
  </w:style>
  <w:style w:type="character" w:customStyle="1" w:styleId="ZkladntextChar">
    <w:name w:val="Základný text Char"/>
    <w:link w:val="Zkladntext"/>
    <w:uiPriority w:val="99"/>
    <w:semiHidden/>
    <w:rsid w:val="00BF7CE0"/>
    <w:rPr>
      <w:rFonts w:ascii="Times New Roman" w:eastAsia="Times New Roman" w:hAnsi="Times New Roman" w:cs="Times New Roman"/>
      <w:b/>
      <w:bCs/>
      <w:sz w:val="28"/>
      <w:szCs w:val="28"/>
      <w:lang w:val="sk-SK"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362880">
      <w:bodyDiv w:val="1"/>
      <w:marLeft w:val="0"/>
      <w:marRight w:val="0"/>
      <w:marTop w:val="0"/>
      <w:marBottom w:val="0"/>
      <w:divBdr>
        <w:top w:val="none" w:sz="0" w:space="0" w:color="auto"/>
        <w:left w:val="none" w:sz="0" w:space="0" w:color="auto"/>
        <w:bottom w:val="none" w:sz="0" w:space="0" w:color="auto"/>
        <w:right w:val="none" w:sz="0" w:space="0" w:color="auto"/>
      </w:divBdr>
    </w:div>
    <w:div w:id="1028917861">
      <w:bodyDiv w:val="1"/>
      <w:marLeft w:val="0"/>
      <w:marRight w:val="0"/>
      <w:marTop w:val="0"/>
      <w:marBottom w:val="0"/>
      <w:divBdr>
        <w:top w:val="none" w:sz="0" w:space="0" w:color="auto"/>
        <w:left w:val="none" w:sz="0" w:space="0" w:color="auto"/>
        <w:bottom w:val="none" w:sz="0" w:space="0" w:color="auto"/>
        <w:right w:val="none" w:sz="0" w:space="0" w:color="auto"/>
      </w:divBdr>
    </w:div>
    <w:div w:id="1240285943">
      <w:bodyDiv w:val="1"/>
      <w:marLeft w:val="0"/>
      <w:marRight w:val="0"/>
      <w:marTop w:val="0"/>
      <w:marBottom w:val="0"/>
      <w:divBdr>
        <w:top w:val="none" w:sz="0" w:space="0" w:color="auto"/>
        <w:left w:val="none" w:sz="0" w:space="0" w:color="auto"/>
        <w:bottom w:val="none" w:sz="0" w:space="0" w:color="auto"/>
        <w:right w:val="none" w:sz="0" w:space="0" w:color="auto"/>
      </w:divBdr>
    </w:div>
    <w:div w:id="1556889023">
      <w:bodyDiv w:val="1"/>
      <w:marLeft w:val="0"/>
      <w:marRight w:val="0"/>
      <w:marTop w:val="0"/>
      <w:marBottom w:val="0"/>
      <w:divBdr>
        <w:top w:val="none" w:sz="0" w:space="0" w:color="auto"/>
        <w:left w:val="none" w:sz="0" w:space="0" w:color="auto"/>
        <w:bottom w:val="none" w:sz="0" w:space="0" w:color="auto"/>
        <w:right w:val="none" w:sz="0" w:space="0" w:color="auto"/>
      </w:divBdr>
    </w:div>
    <w:div w:id="1697731298">
      <w:bodyDiv w:val="1"/>
      <w:marLeft w:val="0"/>
      <w:marRight w:val="0"/>
      <w:marTop w:val="0"/>
      <w:marBottom w:val="0"/>
      <w:divBdr>
        <w:top w:val="none" w:sz="0" w:space="0" w:color="auto"/>
        <w:left w:val="none" w:sz="0" w:space="0" w:color="auto"/>
        <w:bottom w:val="none" w:sz="0" w:space="0" w:color="auto"/>
        <w:right w:val="none" w:sz="0" w:space="0" w:color="auto"/>
      </w:divBdr>
    </w:div>
    <w:div w:id="1747417001">
      <w:bodyDiv w:val="1"/>
      <w:marLeft w:val="0"/>
      <w:marRight w:val="0"/>
      <w:marTop w:val="0"/>
      <w:marBottom w:val="0"/>
      <w:divBdr>
        <w:top w:val="none" w:sz="0" w:space="0" w:color="auto"/>
        <w:left w:val="none" w:sz="0" w:space="0" w:color="auto"/>
        <w:bottom w:val="none" w:sz="0" w:space="0" w:color="auto"/>
        <w:right w:val="none" w:sz="0" w:space="0" w:color="auto"/>
      </w:divBdr>
    </w:div>
    <w:div w:id="1796362220">
      <w:bodyDiv w:val="1"/>
      <w:marLeft w:val="0"/>
      <w:marRight w:val="0"/>
      <w:marTop w:val="0"/>
      <w:marBottom w:val="0"/>
      <w:divBdr>
        <w:top w:val="none" w:sz="0" w:space="0" w:color="auto"/>
        <w:left w:val="none" w:sz="0" w:space="0" w:color="auto"/>
        <w:bottom w:val="none" w:sz="0" w:space="0" w:color="auto"/>
        <w:right w:val="none" w:sz="0" w:space="0" w:color="auto"/>
      </w:divBdr>
    </w:div>
    <w:div w:id="198026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ustomXml" Target="../customXml/item5.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Url xmlns="e60a29af-d413-48d4-bd90-fe9d2a897e4b">
      <Url>https://ovdmasv601/sites/DMS/_layouts/15/DocIdRedir.aspx?ID=WKX3UHSAJ2R6-2-802012</Url>
      <Description>WKX3UHSAJ2R6-2-802012</Description>
    </_dlc_DocIdUrl>
    <_dlc_DocId xmlns="e60a29af-d413-48d4-bd90-fe9d2a897e4b">WKX3UHSAJ2R6-2-802012</_dlc_DocId>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f:fields xmlns:f="http://schemas.fabasoft.com/folio/2007/fields">
  <f:record ref="">
    <f:field ref="objname" par="" edit="true" text="Vyhodnotenie medzirezortného pripomienkového konania"/>
    <f:field ref="objsubject" par="" edit="true" text="Vyhodnotenie medzirezortného pripomienkového konania"/>
    <f:field ref="objcreatedby" par="" text="Administrator, System"/>
    <f:field ref="objcreatedat" par="" text="23.9.2016 13:30:47"/>
    <f:field ref="objchangedby" par="" text="Administrator, System"/>
    <f:field ref="objmodifiedat" par="" text="23.9.2016 13:30:51"/>
    <f:field ref="doc_FSCFOLIO_1_1001_FieldDocumentNumber" par="" text=""/>
    <f:field ref="doc_FSCFOLIO_1_1001_FieldSubject" par="" edit="true" text="Vyhodnotenie medzirezortného pripomienkového konania"/>
    <f:field ref="FSCFOLIO_1_1001_FieldCurrentUser" par="" text="System Administrator"/>
  </f:record>
  <f:display par="" text="...">
    <f:field ref="FSCFOLIO_1_1001_FieldCurrentUser" text="Aktuálny používateľ"/>
    <f:field ref="objname" text="Meno"/>
    <f:field ref="objmodifiedat" text="Posledná zmena deň/hodina"/>
    <f:field ref="objchangedby" text="Poslednú zmenu urobil"/>
    <f:field ref="objsubject" text="Vec"/>
    <f:field ref="objcreatedat" text="Vytvorené deň/hodina"/>
    <f:field ref="objcreatedby" text="Vytvoril"/>
  </f:display>
  <f:display par="" text="Hromadná korešpondencia">
    <f:field ref="doc_FSCFOLIO_1_1001_FieldDocumentNumber" text="Číslo dokumentu"/>
    <f:field ref="doc_FSCFOLIO_1_1001_FieldSubject" text="Predmet"/>
  </f:display>
</f:fields>
</file>

<file path=customXml/itemProps1.xml><?xml version="1.0" encoding="utf-8"?>
<ds:datastoreItem xmlns:ds="http://schemas.openxmlformats.org/officeDocument/2006/customXml" ds:itemID="{A754F08D-2862-4B88-8F93-82D6E0820C05}"/>
</file>

<file path=customXml/itemProps2.xml><?xml version="1.0" encoding="utf-8"?>
<ds:datastoreItem xmlns:ds="http://schemas.openxmlformats.org/officeDocument/2006/customXml" ds:itemID="{587F8EA2-F6B4-465E-B1AC-89D79AF44F12}"/>
</file>

<file path=customXml/itemProps3.xml><?xml version="1.0" encoding="utf-8"?>
<ds:datastoreItem xmlns:ds="http://schemas.openxmlformats.org/officeDocument/2006/customXml" ds:itemID="{2F77B711-D351-47F9-AE71-1682CA0D6A8B}"/>
</file>

<file path=customXml/itemProps4.xml><?xml version="1.0" encoding="utf-8"?>
<ds:datastoreItem xmlns:ds="http://schemas.openxmlformats.org/officeDocument/2006/customXml" ds:itemID="{38D2870C-5ACE-4B64-A058-2D9DFFF67BF7}"/>
</file>

<file path=customXml/itemProps5.xml><?xml version="1.0" encoding="utf-8"?>
<ds:datastoreItem xmlns:ds="http://schemas.openxmlformats.org/officeDocument/2006/customXml" ds:itemID="{4E8A9591-F074-446B-902F-511FF79C122F}"/>
</file>

<file path=docProps/app.xml><?xml version="1.0" encoding="utf-8"?>
<Properties xmlns="http://schemas.openxmlformats.org/officeDocument/2006/extended-properties" xmlns:vt="http://schemas.openxmlformats.org/officeDocument/2006/docPropsVTypes">
  <Template>Normal</Template>
  <TotalTime>0</TotalTime>
  <Pages>16</Pages>
  <Words>3529</Words>
  <Characters>20121</Characters>
  <Application>Microsoft Office Word</Application>
  <DocSecurity>0</DocSecurity>
  <Lines>167</Lines>
  <Paragraphs>47</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23603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2017-09-28T09:16:00Z</dcterms:created>
  <dcterms:modified xsi:type="dcterms:W3CDTF">2017-09-28T09:16:00Z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SC#SKEDITIONSLOVLEX@103.510:spravaucastverej">
    <vt:lpwstr/>
  </property>
  <property fmtid="{D5CDD505-2E9C-101B-9397-08002B2CF9AE}" pid="3" name="FSC#SKEDITIONSLOVLEX@103.510:typpredpis">
    <vt:lpwstr>Nelegislatívny všeobecný materiál</vt:lpwstr>
  </property>
  <property fmtid="{D5CDD505-2E9C-101B-9397-08002B2CF9AE}" pid="4" name="FSC#SKEDITIONSLOVLEX@103.510:cisloparlamenttlac">
    <vt:lpwstr/>
  </property>
  <property fmtid="{D5CDD505-2E9C-101B-9397-08002B2CF9AE}" pid="5" name="FSC#SKEDITIONSLOVLEX@103.510:stavpredpis">
    <vt:lpwstr>Vyhodnotenie medzirezortného pripomienkového konania</vt:lpwstr>
  </property>
  <property fmtid="{D5CDD505-2E9C-101B-9397-08002B2CF9AE}" pid="6" name="FSC#SKEDITIONSLOVLEX@103.510:povodpredpis">
    <vt:lpwstr>Slovlex (eLeg)</vt:lpwstr>
  </property>
  <property fmtid="{D5CDD505-2E9C-101B-9397-08002B2CF9AE}" pid="7" name="FSC#SKEDITIONSLOVLEX@103.510:legoblast">
    <vt:lpwstr>Nelegislatívna oblasť</vt:lpwstr>
  </property>
  <property fmtid="{D5CDD505-2E9C-101B-9397-08002B2CF9AE}" pid="8" name="FSC#SKEDITIONSLOVLEX@103.510:uzemplat">
    <vt:lpwstr/>
  </property>
  <property fmtid="{D5CDD505-2E9C-101B-9397-08002B2CF9AE}" pid="9" name="FSC#SKEDITIONSLOVLEX@103.510:vztahypredpis">
    <vt:lpwstr/>
  </property>
  <property fmtid="{D5CDD505-2E9C-101B-9397-08002B2CF9AE}" pid="10" name="FSC#SKEDITIONSLOVLEX@103.510:predkladatel">
    <vt:lpwstr>JUDr. Jarmila Zajacová</vt:lpwstr>
  </property>
  <property fmtid="{D5CDD505-2E9C-101B-9397-08002B2CF9AE}" pid="11" name="FSC#SKEDITIONSLOVLEX@103.510:zodppredkladatel">
    <vt:lpwstr>Peter Gajdoš</vt:lpwstr>
  </property>
  <property fmtid="{D5CDD505-2E9C-101B-9397-08002B2CF9AE}" pid="12" name="FSC#SKEDITIONSLOVLEX@103.510:dalsipredkladatel">
    <vt:lpwstr/>
  </property>
  <property fmtid="{D5CDD505-2E9C-101B-9397-08002B2CF9AE}" pid="13" name="FSC#SKEDITIONSLOVLEX@103.510:nazovpredpis">
    <vt:lpwstr> Celkové početné stavy vojakov a zamestnancov a počty hlavných druhov vojenských zbraní, vojenských zbraňových systémov a bojovej techniky v ozbrojených silách Slovenskej republiky v súlade s potrebami zabezpečenia obrany Slovenskej republiky a bezpečnost</vt:lpwstr>
  </property>
  <property fmtid="{D5CDD505-2E9C-101B-9397-08002B2CF9AE}" pid="14" name="FSC#SKEDITIONSLOVLEX@103.510:nazovpredpis1">
    <vt:lpwstr>i štátu a v súlade s medzinárodnými zmluvami, ktorými je Slovenská republika viazaná a rozmiestnenie zväzkov, útvarov, úradov a zariadení ozbrojených síl k 31. decembru 2017</vt:lpwstr>
  </property>
  <property fmtid="{D5CDD505-2E9C-101B-9397-08002B2CF9AE}" pid="15" name="FSC#SKEDITIONSLOVLEX@103.510:nazovpredpis2">
    <vt:lpwstr/>
  </property>
  <property fmtid="{D5CDD505-2E9C-101B-9397-08002B2CF9AE}" pid="16" name="FSC#SKEDITIONSLOVLEX@103.510:nazovpredpis3">
    <vt:lpwstr/>
  </property>
  <property fmtid="{D5CDD505-2E9C-101B-9397-08002B2CF9AE}" pid="17" name="FSC#SKEDITIONSLOVLEX@103.510:cislopredpis">
    <vt:lpwstr/>
  </property>
  <property fmtid="{D5CDD505-2E9C-101B-9397-08002B2CF9AE}" pid="18" name="FSC#SKEDITIONSLOVLEX@103.510:zodpinstitucia">
    <vt:lpwstr>Ministerstvo obrany Slovenskej republiky</vt:lpwstr>
  </property>
  <property fmtid="{D5CDD505-2E9C-101B-9397-08002B2CF9AE}" pid="19" name="FSC#SKEDITIONSLOVLEX@103.510:pripomienkovatelia">
    <vt:lpwstr/>
  </property>
  <property fmtid="{D5CDD505-2E9C-101B-9397-08002B2CF9AE}" pid="20" name="FSC#SKEDITIONSLOVLEX@103.510:autorpredpis">
    <vt:lpwstr/>
  </property>
  <property fmtid="{D5CDD505-2E9C-101B-9397-08002B2CF9AE}" pid="21" name="FSC#SKEDITIONSLOVLEX@103.510:podnetpredpis">
    <vt:lpwstr>Iniciatívny materiál MO SR v súlade s § 6 ods. 3 písm. c) a d) zákona _x000d_
č.  321/2002  Z. z. o ozbrojených silách Slovenskej republiky v znení zákona č. 345/2012 Z. z._x000d_
</vt:lpwstr>
  </property>
  <property fmtid="{D5CDD505-2E9C-101B-9397-08002B2CF9AE}" pid="22" name="FSC#SKEDITIONSLOVLEX@103.510:plnynazovpredpis">
    <vt:lpwstr> Celkové početné stavy vojakov a zamestnancov a počty hlavných druhov vojenských zbraní, vojenských zbraňových systémov a bojovej techniky v ozbrojených silách Slovenskej republiky v súlade s potrebami zabezpečenia obrany Slovenskej republiky a bezpečnost</vt:lpwstr>
  </property>
  <property fmtid="{D5CDD505-2E9C-101B-9397-08002B2CF9AE}" pid="23" name="FSC#SKEDITIONSLOVLEX@103.510:plnynazovpredpis1">
    <vt:lpwstr>i štátu a v súlade s medzinárodnými zmluvami, ktorými je Slovenská republika viazaná a rozmiestnenie zväzkov, útvarov, úradov a zariadení ozbrojených síl k 31. decembru 2017</vt:lpwstr>
  </property>
  <property fmtid="{D5CDD505-2E9C-101B-9397-08002B2CF9AE}" pid="24" name="FSC#SKEDITIONSLOVLEX@103.510:plnynazovpredpis2">
    <vt:lpwstr/>
  </property>
  <property fmtid="{D5CDD505-2E9C-101B-9397-08002B2CF9AE}" pid="25" name="FSC#SKEDITIONSLOVLEX@103.510:plnynazovpredpis3">
    <vt:lpwstr/>
  </property>
  <property fmtid="{D5CDD505-2E9C-101B-9397-08002B2CF9AE}" pid="26" name="FSC#SKEDITIONSLOVLEX@103.510:rezortcislopredpis">
    <vt:lpwstr>SEOP-34-36/2016</vt:lpwstr>
  </property>
  <property fmtid="{D5CDD505-2E9C-101B-9397-08002B2CF9AE}" pid="27" name="FSC#SKEDITIONSLOVLEX@103.510:citaciapredpis">
    <vt:lpwstr/>
  </property>
  <property fmtid="{D5CDD505-2E9C-101B-9397-08002B2CF9AE}" pid="28" name="FSC#SKEDITIONSLOVLEX@103.510:spiscislouv">
    <vt:lpwstr/>
  </property>
  <property fmtid="{D5CDD505-2E9C-101B-9397-08002B2CF9AE}" pid="29" name="FSC#SKEDITIONSLOVLEX@103.510:datumschvalpredpis">
    <vt:lpwstr/>
  </property>
  <property fmtid="{D5CDD505-2E9C-101B-9397-08002B2CF9AE}" pid="30" name="FSC#SKEDITIONSLOVLEX@103.510:platneod">
    <vt:lpwstr/>
  </property>
  <property fmtid="{D5CDD505-2E9C-101B-9397-08002B2CF9AE}" pid="31" name="FSC#SKEDITIONSLOVLEX@103.510:platnedo">
    <vt:lpwstr/>
  </property>
  <property fmtid="{D5CDD505-2E9C-101B-9397-08002B2CF9AE}" pid="32" name="FSC#SKEDITIONSLOVLEX@103.510:ucinnostod">
    <vt:lpwstr/>
  </property>
  <property fmtid="{D5CDD505-2E9C-101B-9397-08002B2CF9AE}" pid="33" name="FSC#SKEDITIONSLOVLEX@103.510:ucinnostdo">
    <vt:lpwstr/>
  </property>
  <property fmtid="{D5CDD505-2E9C-101B-9397-08002B2CF9AE}" pid="34" name="FSC#SKEDITIONSLOVLEX@103.510:datumplatnosti">
    <vt:lpwstr/>
  </property>
  <property fmtid="{D5CDD505-2E9C-101B-9397-08002B2CF9AE}" pid="35" name="FSC#SKEDITIONSLOVLEX@103.510:cislolp">
    <vt:lpwstr>LP/2016/860</vt:lpwstr>
  </property>
  <property fmtid="{D5CDD505-2E9C-101B-9397-08002B2CF9AE}" pid="36" name="FSC#SKEDITIONSLOVLEX@103.510:typsprievdok">
    <vt:lpwstr>Vyhodnotenie medzirezortného pripomienkového konania</vt:lpwstr>
  </property>
  <property fmtid="{D5CDD505-2E9C-101B-9397-08002B2CF9AE}" pid="37" name="FSC#SKEDITIONSLOVLEX@103.510:cislopartlac">
    <vt:lpwstr/>
  </property>
  <property fmtid="{D5CDD505-2E9C-101B-9397-08002B2CF9AE}" pid="38" name="FSC#SKEDITIONSLOVLEX@103.510:AttrStrListDocPropUcelPredmetZmluvy">
    <vt:lpwstr/>
  </property>
  <property fmtid="{D5CDD505-2E9C-101B-9397-08002B2CF9AE}" pid="39" name="FSC#SKEDITIONSLOVLEX@103.510:AttrStrListDocPropUpravaPravFOPRO">
    <vt:lpwstr/>
  </property>
  <property fmtid="{D5CDD505-2E9C-101B-9397-08002B2CF9AE}" pid="40" name="FSC#SKEDITIONSLOVLEX@103.510:AttrStrListDocPropUpravaPredmetuZmluvy">
    <vt:lpwstr/>
  </property>
  <property fmtid="{D5CDD505-2E9C-101B-9397-08002B2CF9AE}" pid="41" name="FSC#SKEDITIONSLOVLEX@103.510:AttrStrListDocPropKategoriaZmluvy74">
    <vt:lpwstr/>
  </property>
  <property fmtid="{D5CDD505-2E9C-101B-9397-08002B2CF9AE}" pid="42" name="FSC#SKEDITIONSLOVLEX@103.510:AttrStrListDocPropKategoriaZmluvy75">
    <vt:lpwstr/>
  </property>
  <property fmtid="{D5CDD505-2E9C-101B-9397-08002B2CF9AE}" pid="43" name="FSC#SKEDITIONSLOVLEX@103.510:AttrStrListDocPropDopadyPrijatiaZmluvy">
    <vt:lpwstr/>
  </property>
  <property fmtid="{D5CDD505-2E9C-101B-9397-08002B2CF9AE}" pid="44" name="FSC#SKEDITIONSLOVLEX@103.510:AttrStrListDocPropProblematikaPPa">
    <vt:lpwstr/>
  </property>
  <property fmtid="{D5CDD505-2E9C-101B-9397-08002B2CF9AE}" pid="45" name="FSC#SKEDITIONSLOVLEX@103.510:AttrStrListDocPropPrimarnePravoEU">
    <vt:lpwstr/>
  </property>
  <property fmtid="{D5CDD505-2E9C-101B-9397-08002B2CF9AE}" pid="46" name="FSC#SKEDITIONSLOVLEX@103.510:AttrStrListDocPropSekundarneLegPravoPO">
    <vt:lpwstr/>
  </property>
  <property fmtid="{D5CDD505-2E9C-101B-9397-08002B2CF9AE}" pid="47" name="FSC#SKEDITIONSLOVLEX@103.510:AttrStrListDocPropSekundarneNelegPravoPO">
    <vt:lpwstr/>
  </property>
  <property fmtid="{D5CDD505-2E9C-101B-9397-08002B2CF9AE}" pid="48" name="FSC#SKEDITIONSLOVLEX@103.510:AttrStrListDocPropSekundarneLegPravoDO">
    <vt:lpwstr/>
  </property>
  <property fmtid="{D5CDD505-2E9C-101B-9397-08002B2CF9AE}" pid="49" name="FSC#SKEDITIONSLOVLEX@103.510:AttrStrListDocPropProblematikaPPb">
    <vt:lpwstr/>
  </property>
  <property fmtid="{D5CDD505-2E9C-101B-9397-08002B2CF9AE}" pid="50" name="FSC#SKEDITIONSLOVLEX@103.510:AttrStrListDocPropNazovPredpisuEU">
    <vt:lpwstr/>
  </property>
  <property fmtid="{D5CDD505-2E9C-101B-9397-08002B2CF9AE}" pid="51" name="FSC#SKEDITIONSLOVLEX@103.510:AttrStrListDocPropLehotaPrebratieSmernice">
    <vt:lpwstr/>
  </property>
  <property fmtid="{D5CDD505-2E9C-101B-9397-08002B2CF9AE}" pid="52" name="FSC#SKEDITIONSLOVLEX@103.510:AttrStrListDocPropLehotaNaPredlozenie">
    <vt:lpwstr/>
  </property>
  <property fmtid="{D5CDD505-2E9C-101B-9397-08002B2CF9AE}" pid="53" name="FSC#SKEDITIONSLOVLEX@103.510:AttrStrListDocPropInfoZaciatokKonania">
    <vt:lpwstr/>
  </property>
  <property fmtid="{D5CDD505-2E9C-101B-9397-08002B2CF9AE}" pid="54" name="FSC#SKEDITIONSLOVLEX@103.510:AttrStrListDocPropInfoUzPreberanePP">
    <vt:lpwstr/>
  </property>
  <property fmtid="{D5CDD505-2E9C-101B-9397-08002B2CF9AE}" pid="55" name="FSC#SKEDITIONSLOVLEX@103.510:AttrStrListDocPropStupenZlucitelnostiPP">
    <vt:lpwstr/>
  </property>
  <property fmtid="{D5CDD505-2E9C-101B-9397-08002B2CF9AE}" pid="56" name="FSC#SKEDITIONSLOVLEX@103.510:AttrStrListDocPropGestorSpolupRezorty">
    <vt:lpwstr/>
  </property>
  <property fmtid="{D5CDD505-2E9C-101B-9397-08002B2CF9AE}" pid="57" name="FSC#SKEDITIONSLOVLEX@103.510:AttrDateDocPropZaciatokPKK">
    <vt:lpwstr/>
  </property>
  <property fmtid="{D5CDD505-2E9C-101B-9397-08002B2CF9AE}" pid="58" name="FSC#SKEDITIONSLOVLEX@103.510:AttrDateDocPropUkonceniePKK">
    <vt:lpwstr/>
  </property>
  <property fmtid="{D5CDD505-2E9C-101B-9397-08002B2CF9AE}" pid="59" name="FSC#SKEDITIONSLOVLEX@103.510:AttrStrDocPropVplyvRozpocetVS">
    <vt:lpwstr>Žiadne</vt:lpwstr>
  </property>
  <property fmtid="{D5CDD505-2E9C-101B-9397-08002B2CF9AE}" pid="60" name="FSC#SKEDITIONSLOVLEX@103.510:AttrStrDocPropVplyvPodnikatelskeProstr">
    <vt:lpwstr>Žiadne</vt:lpwstr>
  </property>
  <property fmtid="{D5CDD505-2E9C-101B-9397-08002B2CF9AE}" pid="61" name="FSC#SKEDITIONSLOVLEX@103.510:AttrStrDocPropVplyvSocialny">
    <vt:lpwstr>Žiadne</vt:lpwstr>
  </property>
  <property fmtid="{D5CDD505-2E9C-101B-9397-08002B2CF9AE}" pid="62" name="FSC#SKEDITIONSLOVLEX@103.510:AttrStrDocPropVplyvNaZivotProstr">
    <vt:lpwstr>Žiadne</vt:lpwstr>
  </property>
  <property fmtid="{D5CDD505-2E9C-101B-9397-08002B2CF9AE}" pid="63" name="FSC#SKEDITIONSLOVLEX@103.510:AttrStrDocPropVplyvNaInformatizaciu">
    <vt:lpwstr>Žiadne</vt:lpwstr>
  </property>
  <property fmtid="{D5CDD505-2E9C-101B-9397-08002B2CF9AE}" pid="64" name="FSC#SKEDITIONSLOVLEX@103.510:AttrStrListDocPropPoznamkaVplyv">
    <vt:lpwstr/>
  </property>
  <property fmtid="{D5CDD505-2E9C-101B-9397-08002B2CF9AE}" pid="65" name="FSC#SKEDITIONSLOVLEX@103.510:AttrStrListDocPropAltRiesenia">
    <vt:lpwstr>Alternatívne riešenia neboli navrhované.</vt:lpwstr>
  </property>
  <property fmtid="{D5CDD505-2E9C-101B-9397-08002B2CF9AE}" pid="66" name="FSC#SKEDITIONSLOVLEX@103.510:AttrStrListDocPropStanoviskoGest">
    <vt:lpwstr>Materiál nepodlieha PPK z dôvodu, že nepredpokladá žiadny zo sledovaných vybraných vplyvov.</vt:lpwstr>
  </property>
  <property fmtid="{D5CDD505-2E9C-101B-9397-08002B2CF9AE}" pid="67" name="FSC#SKEDITIONSLOVLEX@103.510:AttrStrListDocPropTextKomunike">
    <vt:lpwstr>Vláda Slovenskej republiky na svojom rokovaní dňa ....................... prerokovala a schválila materiál Celkové početné stavy vojakov a zamestnancov a počty hlavných druhov vojenských zbraní, vojenských zbraňových systémov a bojovej techniky v ozbrojen</vt:lpwstr>
  </property>
  <property fmtid="{D5CDD505-2E9C-101B-9397-08002B2CF9AE}" pid="68" name="FSC#SKEDITIONSLOVLEX@103.510:AttrStrListDocPropUznesenieCastA">
    <vt:lpwstr/>
  </property>
  <property fmtid="{D5CDD505-2E9C-101B-9397-08002B2CF9AE}" pid="69" name="FSC#SKEDITIONSLOVLEX@103.510:AttrStrListDocPropUznesenieZodpovednyA1">
    <vt:lpwstr/>
  </property>
  <property fmtid="{D5CDD505-2E9C-101B-9397-08002B2CF9AE}" pid="70" name="FSC#SKEDITIONSLOVLEX@103.510:AttrStrListDocPropUznesenieTextA1">
    <vt:lpwstr/>
  </property>
  <property fmtid="{D5CDD505-2E9C-101B-9397-08002B2CF9AE}" pid="71" name="FSC#SKEDITIONSLOVLEX@103.510:AttrStrListDocPropUznesenieTerminA1">
    <vt:lpwstr/>
  </property>
  <property fmtid="{D5CDD505-2E9C-101B-9397-08002B2CF9AE}" pid="72" name="FSC#SKEDITIONSLOVLEX@103.510:AttrStrListDocPropUznesenieBODA1">
    <vt:lpwstr/>
  </property>
  <property fmtid="{D5CDD505-2E9C-101B-9397-08002B2CF9AE}" pid="73" name="FSC#SKEDITIONSLOVLEX@103.510:AttrStrListDocPropUznesenieZodpovednyA2">
    <vt:lpwstr/>
  </property>
  <property fmtid="{D5CDD505-2E9C-101B-9397-08002B2CF9AE}" pid="74" name="FSC#SKEDITIONSLOVLEX@103.510:AttrStrListDocPropUznesenieTextA2">
    <vt:lpwstr/>
  </property>
  <property fmtid="{D5CDD505-2E9C-101B-9397-08002B2CF9AE}" pid="75" name="FSC#SKEDITIONSLOVLEX@103.510:AttrStrListDocPropUznesenieTerminA2">
    <vt:lpwstr/>
  </property>
  <property fmtid="{D5CDD505-2E9C-101B-9397-08002B2CF9AE}" pid="76" name="FSC#SKEDITIONSLOVLEX@103.510:AttrStrListDocPropUznesenieBODA3">
    <vt:lpwstr/>
  </property>
  <property fmtid="{D5CDD505-2E9C-101B-9397-08002B2CF9AE}" pid="77" name="FSC#SKEDITIONSLOVLEX@103.510:AttrStrListDocPropUznesenieZodpovednyA3">
    <vt:lpwstr/>
  </property>
  <property fmtid="{D5CDD505-2E9C-101B-9397-08002B2CF9AE}" pid="78" name="FSC#SKEDITIONSLOVLEX@103.510:AttrStrListDocPropUznesenieTextA3">
    <vt:lpwstr/>
  </property>
  <property fmtid="{D5CDD505-2E9C-101B-9397-08002B2CF9AE}" pid="79" name="FSC#SKEDITIONSLOVLEX@103.510:AttrStrListDocPropUznesenieTerminA3">
    <vt:lpwstr/>
  </property>
  <property fmtid="{D5CDD505-2E9C-101B-9397-08002B2CF9AE}" pid="80" name="FSC#SKEDITIONSLOVLEX@103.510:AttrStrListDocPropUznesenieBODA4">
    <vt:lpwstr/>
  </property>
  <property fmtid="{D5CDD505-2E9C-101B-9397-08002B2CF9AE}" pid="81" name="FSC#SKEDITIONSLOVLEX@103.510:AttrStrListDocPropUznesenieZodpovednyA4">
    <vt:lpwstr/>
  </property>
  <property fmtid="{D5CDD505-2E9C-101B-9397-08002B2CF9AE}" pid="82" name="FSC#SKEDITIONSLOVLEX@103.510:AttrStrListDocPropUznesenieTextA4">
    <vt:lpwstr/>
  </property>
  <property fmtid="{D5CDD505-2E9C-101B-9397-08002B2CF9AE}" pid="83" name="FSC#SKEDITIONSLOVLEX@103.510:AttrStrListDocPropUznesenieTerminA4">
    <vt:lpwstr/>
  </property>
  <property fmtid="{D5CDD505-2E9C-101B-9397-08002B2CF9AE}" pid="84" name="FSC#SKEDITIONSLOVLEX@103.510:AttrStrListDocPropUznesenieCastB">
    <vt:lpwstr/>
  </property>
  <property fmtid="{D5CDD505-2E9C-101B-9397-08002B2CF9AE}" pid="85" name="FSC#SKEDITIONSLOVLEX@103.510:AttrStrListDocPropUznesenieBODB1">
    <vt:lpwstr/>
  </property>
  <property fmtid="{D5CDD505-2E9C-101B-9397-08002B2CF9AE}" pid="86" name="FSC#SKEDITIONSLOVLEX@103.510:AttrStrListDocPropUznesenieZodpovednyB1">
    <vt:lpwstr/>
  </property>
  <property fmtid="{D5CDD505-2E9C-101B-9397-08002B2CF9AE}" pid="87" name="FSC#SKEDITIONSLOVLEX@103.510:AttrStrListDocPropUznesenieTextB1">
    <vt:lpwstr/>
  </property>
  <property fmtid="{D5CDD505-2E9C-101B-9397-08002B2CF9AE}" pid="88" name="FSC#SKEDITIONSLOVLEX@103.510:AttrStrListDocPropUznesenieTerminB1">
    <vt:lpwstr/>
  </property>
  <property fmtid="{D5CDD505-2E9C-101B-9397-08002B2CF9AE}" pid="89" name="FSC#SKEDITIONSLOVLEX@103.510:AttrStrListDocPropUznesenieBODB2">
    <vt:lpwstr/>
  </property>
  <property fmtid="{D5CDD505-2E9C-101B-9397-08002B2CF9AE}" pid="90" name="FSC#SKEDITIONSLOVLEX@103.510:AttrStrListDocPropUznesenieZodpovednyB2">
    <vt:lpwstr/>
  </property>
  <property fmtid="{D5CDD505-2E9C-101B-9397-08002B2CF9AE}" pid="91" name="FSC#SKEDITIONSLOVLEX@103.510:AttrStrListDocPropUznesenieTextB2">
    <vt:lpwstr/>
  </property>
  <property fmtid="{D5CDD505-2E9C-101B-9397-08002B2CF9AE}" pid="92" name="FSC#SKEDITIONSLOVLEX@103.510:AttrStrListDocPropUznesenieTerminB2">
    <vt:lpwstr/>
  </property>
  <property fmtid="{D5CDD505-2E9C-101B-9397-08002B2CF9AE}" pid="93" name="FSC#SKEDITIONSLOVLEX@103.510:AttrStrListDocPropUznesenieBODB3">
    <vt:lpwstr/>
  </property>
  <property fmtid="{D5CDD505-2E9C-101B-9397-08002B2CF9AE}" pid="94" name="FSC#SKEDITIONSLOVLEX@103.510:AttrStrListDocPropUznesenieZodpovednyB3">
    <vt:lpwstr/>
  </property>
  <property fmtid="{D5CDD505-2E9C-101B-9397-08002B2CF9AE}" pid="95" name="FSC#SKEDITIONSLOVLEX@103.510:AttrStrListDocPropUznesenieTextB3">
    <vt:lpwstr/>
  </property>
  <property fmtid="{D5CDD505-2E9C-101B-9397-08002B2CF9AE}" pid="96" name="FSC#SKEDITIONSLOVLEX@103.510:AttrStrListDocPropUznesenieTerminB3">
    <vt:lpwstr/>
  </property>
  <property fmtid="{D5CDD505-2E9C-101B-9397-08002B2CF9AE}" pid="97" name="FSC#SKEDITIONSLOVLEX@103.510:AttrStrListDocPropUznesenieBODB4">
    <vt:lpwstr/>
  </property>
  <property fmtid="{D5CDD505-2E9C-101B-9397-08002B2CF9AE}" pid="98" name="FSC#SKEDITIONSLOVLEX@103.510:AttrStrListDocPropUznesenieZodpovednyB4">
    <vt:lpwstr/>
  </property>
  <property fmtid="{D5CDD505-2E9C-101B-9397-08002B2CF9AE}" pid="99" name="FSC#SKEDITIONSLOVLEX@103.510:AttrStrListDocPropUznesenieTextB4">
    <vt:lpwstr/>
  </property>
  <property fmtid="{D5CDD505-2E9C-101B-9397-08002B2CF9AE}" pid="100" name="FSC#SKEDITIONSLOVLEX@103.510:AttrStrListDocPropUznesenieTerminB4">
    <vt:lpwstr/>
  </property>
  <property fmtid="{D5CDD505-2E9C-101B-9397-08002B2CF9AE}" pid="101" name="FSC#SKEDITIONSLOVLEX@103.510:AttrStrListDocPropUznesenieCastC">
    <vt:lpwstr/>
  </property>
  <property fmtid="{D5CDD505-2E9C-101B-9397-08002B2CF9AE}" pid="102" name="FSC#SKEDITIONSLOVLEX@103.510:AttrStrListDocPropUznesenieBODC1">
    <vt:lpwstr/>
  </property>
  <property fmtid="{D5CDD505-2E9C-101B-9397-08002B2CF9AE}" pid="103" name="FSC#SKEDITIONSLOVLEX@103.510:AttrStrListDocPropUznesenieZodpovednyC1">
    <vt:lpwstr/>
  </property>
  <property fmtid="{D5CDD505-2E9C-101B-9397-08002B2CF9AE}" pid="104" name="FSC#SKEDITIONSLOVLEX@103.510:AttrStrListDocPropUznesenieTextC1">
    <vt:lpwstr/>
  </property>
  <property fmtid="{D5CDD505-2E9C-101B-9397-08002B2CF9AE}" pid="105" name="FSC#SKEDITIONSLOVLEX@103.510:AttrStrListDocPropUznesenieTerminC1">
    <vt:lpwstr/>
  </property>
  <property fmtid="{D5CDD505-2E9C-101B-9397-08002B2CF9AE}" pid="106" name="FSC#SKEDITIONSLOVLEX@103.510:AttrStrListDocPropUznesenieBODC2">
    <vt:lpwstr/>
  </property>
  <property fmtid="{D5CDD505-2E9C-101B-9397-08002B2CF9AE}" pid="107" name="FSC#SKEDITIONSLOVLEX@103.510:AttrStrListDocPropUznesenieZodpovednyC2">
    <vt:lpwstr/>
  </property>
  <property fmtid="{D5CDD505-2E9C-101B-9397-08002B2CF9AE}" pid="108" name="FSC#SKEDITIONSLOVLEX@103.510:AttrStrListDocPropUznesenieTextC2">
    <vt:lpwstr/>
  </property>
  <property fmtid="{D5CDD505-2E9C-101B-9397-08002B2CF9AE}" pid="109" name="FSC#SKEDITIONSLOVLEX@103.510:AttrStrListDocPropUznesenieTerminC2">
    <vt:lpwstr/>
  </property>
  <property fmtid="{D5CDD505-2E9C-101B-9397-08002B2CF9AE}" pid="110" name="FSC#SKEDITIONSLOVLEX@103.510:AttrStrListDocPropUznesenieBODC3">
    <vt:lpwstr/>
  </property>
  <property fmtid="{D5CDD505-2E9C-101B-9397-08002B2CF9AE}" pid="111" name="FSC#SKEDITIONSLOVLEX@103.510:AttrStrListDocPropUznesenieZodpovednyC3">
    <vt:lpwstr/>
  </property>
  <property fmtid="{D5CDD505-2E9C-101B-9397-08002B2CF9AE}" pid="112" name="FSC#SKEDITIONSLOVLEX@103.510:AttrStrListDocPropUznesenieTextC3">
    <vt:lpwstr/>
  </property>
  <property fmtid="{D5CDD505-2E9C-101B-9397-08002B2CF9AE}" pid="113" name="FSC#SKEDITIONSLOVLEX@103.510:AttrStrListDocPropUznesenieTerminC3">
    <vt:lpwstr/>
  </property>
  <property fmtid="{D5CDD505-2E9C-101B-9397-08002B2CF9AE}" pid="114" name="FSC#SKEDITIONSLOVLEX@103.510:AttrStrListDocPropUznesenieBODC4">
    <vt:lpwstr/>
  </property>
  <property fmtid="{D5CDD505-2E9C-101B-9397-08002B2CF9AE}" pid="115" name="FSC#SKEDITIONSLOVLEX@103.510:AttrStrListDocPropUznesenieZodpovednyC4">
    <vt:lpwstr/>
  </property>
  <property fmtid="{D5CDD505-2E9C-101B-9397-08002B2CF9AE}" pid="116" name="FSC#SKEDITIONSLOVLEX@103.510:AttrStrListDocPropUznesenieTextC4">
    <vt:lpwstr/>
  </property>
  <property fmtid="{D5CDD505-2E9C-101B-9397-08002B2CF9AE}" pid="117" name="FSC#SKEDITIONSLOVLEX@103.510:AttrStrListDocPropUznesenieTerminC4">
    <vt:lpwstr/>
  </property>
  <property fmtid="{D5CDD505-2E9C-101B-9397-08002B2CF9AE}" pid="118" name="FSC#SKEDITIONSLOVLEX@103.510:AttrStrListDocPropUznesenieCastD">
    <vt:lpwstr/>
  </property>
  <property fmtid="{D5CDD505-2E9C-101B-9397-08002B2CF9AE}" pid="119" name="FSC#SKEDITIONSLOVLEX@103.510:AttrStrListDocPropUznesenieBODD1">
    <vt:lpwstr/>
  </property>
  <property fmtid="{D5CDD505-2E9C-101B-9397-08002B2CF9AE}" pid="120" name="FSC#SKEDITIONSLOVLEX@103.510:AttrStrListDocPropUznesenieZodpovednyD1">
    <vt:lpwstr/>
  </property>
  <property fmtid="{D5CDD505-2E9C-101B-9397-08002B2CF9AE}" pid="121" name="FSC#SKEDITIONSLOVLEX@103.510:AttrStrListDocPropUznesenieTextD1">
    <vt:lpwstr/>
  </property>
  <property fmtid="{D5CDD505-2E9C-101B-9397-08002B2CF9AE}" pid="122" name="FSC#SKEDITIONSLOVLEX@103.510:AttrStrListDocPropUznesenieTerminD1">
    <vt:lpwstr/>
  </property>
  <property fmtid="{D5CDD505-2E9C-101B-9397-08002B2CF9AE}" pid="123" name="FSC#SKEDITIONSLOVLEX@103.510:AttrStrListDocPropUznesenieBODD2">
    <vt:lpwstr/>
  </property>
  <property fmtid="{D5CDD505-2E9C-101B-9397-08002B2CF9AE}" pid="124" name="FSC#SKEDITIONSLOVLEX@103.510:AttrStrListDocPropUznesenieZodpovednyD2">
    <vt:lpwstr/>
  </property>
  <property fmtid="{D5CDD505-2E9C-101B-9397-08002B2CF9AE}" pid="125" name="FSC#SKEDITIONSLOVLEX@103.510:AttrStrListDocPropUznesenieTextD2">
    <vt:lpwstr/>
  </property>
  <property fmtid="{D5CDD505-2E9C-101B-9397-08002B2CF9AE}" pid="126" name="FSC#SKEDITIONSLOVLEX@103.510:AttrStrListDocPropUznesenieTerminD2">
    <vt:lpwstr/>
  </property>
  <property fmtid="{D5CDD505-2E9C-101B-9397-08002B2CF9AE}" pid="127" name="FSC#SKEDITIONSLOVLEX@103.510:AttrStrListDocPropUznesenieBODD3">
    <vt:lpwstr/>
  </property>
  <property fmtid="{D5CDD505-2E9C-101B-9397-08002B2CF9AE}" pid="128" name="FSC#SKEDITIONSLOVLEX@103.510:AttrStrListDocPropUznesenieZodpovednyD3">
    <vt:lpwstr/>
  </property>
  <property fmtid="{D5CDD505-2E9C-101B-9397-08002B2CF9AE}" pid="129" name="FSC#SKEDITIONSLOVLEX@103.510:AttrStrListDocPropUznesenieTextD3">
    <vt:lpwstr/>
  </property>
  <property fmtid="{D5CDD505-2E9C-101B-9397-08002B2CF9AE}" pid="130" name="FSC#SKEDITIONSLOVLEX@103.510:AttrStrListDocPropUznesenieTerminD3">
    <vt:lpwstr/>
  </property>
  <property fmtid="{D5CDD505-2E9C-101B-9397-08002B2CF9AE}" pid="131" name="FSC#SKEDITIONSLOVLEX@103.510:AttrStrListDocPropUznesenieBODD4">
    <vt:lpwstr/>
  </property>
  <property fmtid="{D5CDD505-2E9C-101B-9397-08002B2CF9AE}" pid="132" name="FSC#SKEDITIONSLOVLEX@103.510:AttrStrListDocPropUznesenieZodpovednyD4">
    <vt:lpwstr/>
  </property>
  <property fmtid="{D5CDD505-2E9C-101B-9397-08002B2CF9AE}" pid="133" name="FSC#SKEDITIONSLOVLEX@103.510:AttrStrListDocPropUznesenieTextD4">
    <vt:lpwstr/>
  </property>
  <property fmtid="{D5CDD505-2E9C-101B-9397-08002B2CF9AE}" pid="134" name="FSC#SKEDITIONSLOVLEX@103.510:AttrStrListDocPropUznesenieTerminD4">
    <vt:lpwstr/>
  </property>
  <property fmtid="{D5CDD505-2E9C-101B-9397-08002B2CF9AE}" pid="135" name="FSC#SKEDITIONSLOVLEX@103.510:AttrStrListDocPropUznesenieVykonaju">
    <vt:lpwstr/>
  </property>
  <property fmtid="{D5CDD505-2E9C-101B-9397-08002B2CF9AE}" pid="136" name="FSC#SKEDITIONSLOVLEX@103.510:AttrStrListDocPropUznesenieNaVedomie">
    <vt:lpwstr>minister obrany_x000d_
 predseda Výboru Národnej rady Slovenskej republiky pre obranu a bezpečnosť</vt:lpwstr>
  </property>
  <property fmtid="{D5CDD505-2E9C-101B-9397-08002B2CF9AE}" pid="137" name="FSC#SKEDITIONSLOVLEX@103.510:funkciaPred">
    <vt:lpwstr/>
  </property>
  <property fmtid="{D5CDD505-2E9C-101B-9397-08002B2CF9AE}" pid="138" name="FSC#SKEDITIONSLOVLEX@103.510:funkciaPredAkuzativ">
    <vt:lpwstr/>
  </property>
  <property fmtid="{D5CDD505-2E9C-101B-9397-08002B2CF9AE}" pid="139" name="FSC#SKEDITIONSLOVLEX@103.510:funkciaPredDativ">
    <vt:lpwstr/>
  </property>
  <property fmtid="{D5CDD505-2E9C-101B-9397-08002B2CF9AE}" pid="140" name="FSC#SKEDITIONSLOVLEX@103.510:funkciaZodpPred">
    <vt:lpwstr>minister obrany Slovenskej republiky</vt:lpwstr>
  </property>
  <property fmtid="{D5CDD505-2E9C-101B-9397-08002B2CF9AE}" pid="141" name="FSC#SKEDITIONSLOVLEX@103.510:funkciaZodpPredAkuzativ">
    <vt:lpwstr>ministrovi obrany Slovenskej republiky</vt:lpwstr>
  </property>
  <property fmtid="{D5CDD505-2E9C-101B-9397-08002B2CF9AE}" pid="142" name="FSC#SKEDITIONSLOVLEX@103.510:funkciaZodpPredDativ">
    <vt:lpwstr>ministra obrany Slovenskej republiky</vt:lpwstr>
  </property>
  <property fmtid="{D5CDD505-2E9C-101B-9397-08002B2CF9AE}" pid="143" name="FSC#SKEDITIONSLOVLEX@103.510:funkciaDalsiPred">
    <vt:lpwstr/>
  </property>
  <property fmtid="{D5CDD505-2E9C-101B-9397-08002B2CF9AE}" pid="144" name="FSC#SKEDITIONSLOVLEX@103.510:funkciaDalsiPredAkuzativ">
    <vt:lpwstr/>
  </property>
  <property fmtid="{D5CDD505-2E9C-101B-9397-08002B2CF9AE}" pid="145" name="FSC#SKEDITIONSLOVLEX@103.510:funkciaDalsiPredDativ">
    <vt:lpwstr/>
  </property>
  <property fmtid="{D5CDD505-2E9C-101B-9397-08002B2CF9AE}" pid="146" name="FSC#SKEDITIONSLOVLEX@103.510:predkladateliaObalSD">
    <vt:lpwstr>Peter Gajdoš_x000d_
minister obrany Slovenskej republiky</vt:lpwstr>
  </property>
  <property fmtid="{D5CDD505-2E9C-101B-9397-08002B2CF9AE}" pid="147" name="FSC#SKEDITIONSLOVLEX@103.510:AttrStrListDocPropTextVseobPrilohy">
    <vt:lpwstr/>
  </property>
  <property fmtid="{D5CDD505-2E9C-101B-9397-08002B2CF9AE}" pid="148" name="FSC#SKEDITIONSLOVLEX@103.510:AttrStrListDocPropTextPredklSpravy">
    <vt:lpwstr>&lt;p&gt;Materiál &amp;nbsp;Celkové početné stavy vojakov a&amp;nbsp;zamestnancov a počty hlavných druhov vojenských zbraní, vojenských zbraňových systémov a bojovej techniky v&amp;nbsp;ozbrojených silách Slovenskej republiky v súlade s potrebami zabezpečenia obrany Sloven</vt:lpwstr>
  </property>
  <property fmtid="{D5CDD505-2E9C-101B-9397-08002B2CF9AE}" pid="149" name="FSC#COOSYSTEM@1.1:Container">
    <vt:lpwstr>COO.2145.1000.3.1622566</vt:lpwstr>
  </property>
  <property fmtid="{D5CDD505-2E9C-101B-9397-08002B2CF9AE}" pid="150" name="FSC#FSCFOLIO@1.1001:docpropproject">
    <vt:lpwstr/>
  </property>
  <property fmtid="{D5CDD505-2E9C-101B-9397-08002B2CF9AE}" pid="151" name="FSC#SKEDITIONSLOVLEX@103.510:aktualnyrok">
    <vt:lpwstr>2016</vt:lpwstr>
  </property>
  <property fmtid="{D5CDD505-2E9C-101B-9397-08002B2CF9AE}" pid="152" name="ContentTypeId">
    <vt:lpwstr>0x0101006C0C8C3C1E3DCC44BECE3792677AD011</vt:lpwstr>
  </property>
  <property fmtid="{D5CDD505-2E9C-101B-9397-08002B2CF9AE}" pid="153" name="_dlc_DocIdItemGuid">
    <vt:lpwstr>98c8f9bf-1ab7-4ffb-b131-432a660e29c1</vt:lpwstr>
  </property>
</Properties>
</file>