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rawings/drawing1.xml" ContentType="application/vnd.openxmlformats-officedocument.drawingml.chartshap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E89" w:rsidRPr="00B72EDB" w:rsidRDefault="00EE4E89" w:rsidP="00EE4E89">
      <w:pPr>
        <w:rPr>
          <w:rFonts w:ascii="Times New Roman" w:hAnsi="Times New Roman" w:cs="Times New Roman"/>
          <w:sz w:val="36"/>
        </w:rPr>
      </w:pPr>
      <w:bookmarkStart w:id="0" w:name="_GoBack"/>
      <w:bookmarkEnd w:id="0"/>
      <w:r w:rsidRPr="00B72EDB">
        <w:rPr>
          <w:rFonts w:ascii="Times New Roman" w:hAnsi="Times New Roman" w:cs="Times New Roman"/>
          <w:sz w:val="36"/>
        </w:rPr>
        <w:t>MINISTERSTVO OBRANY SLOVENSKEJ REPUBLIKY</w:t>
      </w: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jc w:val="center"/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  <w:sz w:val="32"/>
          <w:szCs w:val="32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A07660" w:rsidRDefault="00A07660" w:rsidP="00EE4E89">
      <w:pPr>
        <w:jc w:val="center"/>
        <w:rPr>
          <w:rFonts w:ascii="Times New Roman" w:hAnsi="Times New Roman" w:cs="Times New Roman"/>
          <w:b/>
          <w:sz w:val="40"/>
          <w:szCs w:val="48"/>
        </w:rPr>
      </w:pPr>
      <w:r>
        <w:rPr>
          <w:rFonts w:ascii="Times New Roman" w:hAnsi="Times New Roman" w:cs="Times New Roman"/>
          <w:b/>
          <w:sz w:val="40"/>
          <w:szCs w:val="48"/>
        </w:rPr>
        <w:t>Návrh</w:t>
      </w:r>
    </w:p>
    <w:p w:rsidR="00EE4E89" w:rsidRPr="00B72EDB" w:rsidRDefault="00EE4E89" w:rsidP="00EE4E89">
      <w:pPr>
        <w:jc w:val="center"/>
        <w:rPr>
          <w:rFonts w:ascii="Times New Roman" w:hAnsi="Times New Roman" w:cs="Times New Roman"/>
          <w:b/>
          <w:sz w:val="40"/>
          <w:szCs w:val="48"/>
        </w:rPr>
      </w:pPr>
      <w:r w:rsidRPr="00B72EDB">
        <w:rPr>
          <w:rFonts w:ascii="Times New Roman" w:hAnsi="Times New Roman" w:cs="Times New Roman"/>
          <w:b/>
          <w:sz w:val="40"/>
          <w:szCs w:val="48"/>
        </w:rPr>
        <w:t>Dlhodob</w:t>
      </w:r>
      <w:r w:rsidR="00A07660">
        <w:rPr>
          <w:rFonts w:ascii="Times New Roman" w:hAnsi="Times New Roman" w:cs="Times New Roman"/>
          <w:b/>
          <w:sz w:val="40"/>
          <w:szCs w:val="48"/>
        </w:rPr>
        <w:t>ého</w:t>
      </w:r>
      <w:r w:rsidRPr="00B72EDB">
        <w:rPr>
          <w:rFonts w:ascii="Times New Roman" w:hAnsi="Times New Roman" w:cs="Times New Roman"/>
          <w:b/>
          <w:sz w:val="40"/>
          <w:szCs w:val="48"/>
        </w:rPr>
        <w:t xml:space="preserve"> plán</w:t>
      </w:r>
      <w:r w:rsidR="00A07660">
        <w:rPr>
          <w:rFonts w:ascii="Times New Roman" w:hAnsi="Times New Roman" w:cs="Times New Roman"/>
          <w:b/>
          <w:sz w:val="40"/>
          <w:szCs w:val="48"/>
        </w:rPr>
        <w:t>u</w:t>
      </w:r>
      <w:r w:rsidRPr="00B72EDB">
        <w:rPr>
          <w:rFonts w:ascii="Times New Roman" w:hAnsi="Times New Roman" w:cs="Times New Roman"/>
          <w:b/>
          <w:sz w:val="40"/>
          <w:szCs w:val="48"/>
        </w:rPr>
        <w:t xml:space="preserve"> rozvoja obrany s dôrazom na výstavbu a rozvoj</w:t>
      </w:r>
    </w:p>
    <w:p w:rsidR="00EE4E89" w:rsidRPr="00B72EDB" w:rsidRDefault="00EE4E89" w:rsidP="00EE4E89">
      <w:pPr>
        <w:jc w:val="center"/>
        <w:rPr>
          <w:rFonts w:ascii="Times New Roman" w:hAnsi="Times New Roman" w:cs="Times New Roman"/>
          <w:b/>
          <w:sz w:val="40"/>
          <w:szCs w:val="48"/>
        </w:rPr>
      </w:pPr>
      <w:r w:rsidRPr="00B72EDB">
        <w:rPr>
          <w:rFonts w:ascii="Times New Roman" w:hAnsi="Times New Roman" w:cs="Times New Roman"/>
          <w:b/>
          <w:sz w:val="40"/>
          <w:szCs w:val="48"/>
        </w:rPr>
        <w:t>ozbrojených síl Slovenskej republiky</w:t>
      </w:r>
    </w:p>
    <w:p w:rsidR="00EE4E89" w:rsidRPr="00B72EDB" w:rsidRDefault="00EE4E89" w:rsidP="00EE4E89">
      <w:pPr>
        <w:jc w:val="center"/>
        <w:rPr>
          <w:rFonts w:ascii="Times New Roman" w:hAnsi="Times New Roman" w:cs="Times New Roman"/>
          <w:sz w:val="24"/>
          <w:szCs w:val="32"/>
        </w:rPr>
      </w:pPr>
      <w:r w:rsidRPr="00B72EDB">
        <w:rPr>
          <w:rFonts w:ascii="Times New Roman" w:hAnsi="Times New Roman" w:cs="Times New Roman"/>
          <w:b/>
          <w:sz w:val="40"/>
          <w:szCs w:val="48"/>
        </w:rPr>
        <w:t>s výhľadom do roku 2030</w:t>
      </w:r>
    </w:p>
    <w:p w:rsidR="00EE4E89" w:rsidRPr="00B72EDB" w:rsidRDefault="00EE4E89" w:rsidP="00EE4E89">
      <w:pPr>
        <w:jc w:val="center"/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rPr>
          <w:rFonts w:ascii="Times New Roman" w:hAnsi="Times New Roman" w:cs="Times New Roman"/>
        </w:rPr>
      </w:pPr>
    </w:p>
    <w:p w:rsidR="00EE4E89" w:rsidRPr="00B72EDB" w:rsidRDefault="00EE4E89" w:rsidP="00EE4E89">
      <w:pPr>
        <w:jc w:val="center"/>
        <w:rPr>
          <w:rFonts w:ascii="Times New Roman" w:hAnsi="Times New Roman" w:cs="Times New Roman"/>
        </w:rPr>
      </w:pPr>
    </w:p>
    <w:p w:rsidR="008164CF" w:rsidRDefault="008164CF" w:rsidP="00EE4E89">
      <w:pPr>
        <w:jc w:val="center"/>
        <w:rPr>
          <w:rFonts w:ascii="Times New Roman" w:hAnsi="Times New Roman" w:cs="Times New Roman"/>
        </w:rPr>
      </w:pPr>
    </w:p>
    <w:p w:rsidR="008164CF" w:rsidRDefault="008164CF" w:rsidP="00EE4E89">
      <w:pPr>
        <w:jc w:val="center"/>
        <w:rPr>
          <w:rFonts w:ascii="Times New Roman" w:hAnsi="Times New Roman" w:cs="Times New Roman"/>
        </w:rPr>
      </w:pPr>
    </w:p>
    <w:p w:rsidR="008164CF" w:rsidRDefault="008164CF" w:rsidP="00EE4E89">
      <w:pPr>
        <w:jc w:val="center"/>
        <w:rPr>
          <w:rFonts w:ascii="Times New Roman" w:hAnsi="Times New Roman" w:cs="Times New Roman"/>
        </w:rPr>
      </w:pPr>
    </w:p>
    <w:p w:rsidR="00EE4E89" w:rsidRPr="00B72EDB" w:rsidRDefault="00EE4E89" w:rsidP="00EE4E89">
      <w:pPr>
        <w:jc w:val="center"/>
        <w:rPr>
          <w:rFonts w:ascii="Times New Roman" w:hAnsi="Times New Roman" w:cs="Times New Roman"/>
        </w:rPr>
      </w:pPr>
      <w:r w:rsidRPr="00B72EDB">
        <w:rPr>
          <w:rFonts w:ascii="Times New Roman" w:hAnsi="Times New Roman" w:cs="Times New Roman"/>
        </w:rPr>
        <w:t>Bratislava  2017</w:t>
      </w:r>
    </w:p>
    <w:p w:rsidR="00EE4E89" w:rsidRPr="00B72EDB" w:rsidRDefault="00EE4E89" w:rsidP="00EE4E89">
      <w:pPr>
        <w:jc w:val="center"/>
        <w:rPr>
          <w:rFonts w:ascii="Times New Roman" w:hAnsi="Times New Roman" w:cs="Times New Roman"/>
          <w:sz w:val="32"/>
        </w:rPr>
      </w:pPr>
      <w:r w:rsidRPr="00B72EDB">
        <w:rPr>
          <w:rFonts w:ascii="Times New Roman" w:hAnsi="Times New Roman" w:cs="Times New Roman"/>
          <w:sz w:val="32"/>
        </w:rPr>
        <w:lastRenderedPageBreak/>
        <w:t>Obsah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26203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E4E89" w:rsidRPr="00B72EDB" w:rsidRDefault="00EE4E89" w:rsidP="00EE4E89">
          <w:pPr>
            <w:pStyle w:val="Hlavikaobsahu"/>
          </w:pPr>
        </w:p>
        <w:p w:rsidR="00EE4E89" w:rsidRPr="00676C93" w:rsidRDefault="00C24881" w:rsidP="00EE4E89">
          <w:pPr>
            <w:pStyle w:val="Obsah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r w:rsidRPr="00676C93">
            <w:rPr>
              <w:rFonts w:ascii="Times New Roman" w:hAnsi="Times New Roman" w:cs="Times New Roman"/>
              <w:sz w:val="24"/>
            </w:rPr>
            <w:fldChar w:fldCharType="begin"/>
          </w:r>
          <w:r w:rsidR="00EE4E89" w:rsidRPr="00676C93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676C93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491725328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ÚVOD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_Toc491725328 \h </w:instrText>
            </w:r>
            <w:r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29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1.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STRATEGICKÝ RÁMEC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_Toc491725329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0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2.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ŠTRUKTÚRA A POSLANIE OZBROJENÝCH SÍL SR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_Toc491725330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1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3.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PERSONÁL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_Toc491725331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2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4.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VYZBROJOVANIE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_Toc491725332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3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5.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INFRAŠTRUKTÚRA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_Toc491725333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4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6.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VÝCVIK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_Toc491725334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5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7.</w:t>
            </w:r>
            <w:r w:rsidR="00EE4E89" w:rsidRPr="00676C93">
              <w:rPr>
                <w:rFonts w:ascii="Times New Roman" w:eastAsiaTheme="minorEastAsia" w:hAnsi="Times New Roman" w:cs="Times New Roman"/>
                <w:noProof/>
                <w:sz w:val="24"/>
                <w:lang w:eastAsia="sk-SK"/>
              </w:rPr>
              <w:tab/>
            </w:r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FINANČNÉ ZABEZPEČENIE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_Toc491725335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6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ZÁVER</w:t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EE4E89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_Toc491725336 \h </w:instrTex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47506">
              <w:rPr>
                <w:rFonts w:ascii="Times New Roman" w:hAnsi="Times New Roman" w:cs="Times New Roman"/>
                <w:noProof/>
                <w:webHidden/>
                <w:sz w:val="24"/>
              </w:rPr>
              <w:t>14</w:t>
            </w:r>
            <w:r w:rsidR="00C24881" w:rsidRPr="00676C9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E4E89" w:rsidRPr="00676C93" w:rsidRDefault="00F27D12" w:rsidP="00EE4E89">
          <w:pPr>
            <w:pStyle w:val="Obsah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sz w:val="24"/>
              <w:lang w:eastAsia="sk-SK"/>
            </w:rPr>
          </w:pPr>
          <w:hyperlink w:anchor="_Toc491725337" w:history="1">
            <w:r w:rsidR="00EE4E89" w:rsidRPr="00676C93">
              <w:rPr>
                <w:rStyle w:val="Hypertextovprepojenie"/>
                <w:rFonts w:ascii="Times New Roman" w:hAnsi="Times New Roman" w:cs="Times New Roman"/>
                <w:noProof/>
                <w:sz w:val="24"/>
              </w:rPr>
              <w:t>Prílohová časť</w:t>
            </w:r>
          </w:hyperlink>
        </w:p>
        <w:p w:rsidR="00EE4E89" w:rsidRPr="00676C93" w:rsidRDefault="00C24881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  <w:r w:rsidR="00EE4E89" w:rsidRPr="00676C93">
            <w:rPr>
              <w:rFonts w:ascii="Times New Roman" w:hAnsi="Times New Roman" w:cs="Times New Roman"/>
              <w:sz w:val="24"/>
            </w:rPr>
            <w:t>Príloha 1 – Hlavné spôsobilosti – zvýšenie ich úžitkovej hodnoty cestou modernizácie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2 – Harmonogram realizácie hlavných projektov modernizácie v oblasti V</w:t>
          </w:r>
          <w:r w:rsidR="00827311" w:rsidRPr="00676C93">
            <w:rPr>
              <w:rFonts w:ascii="Times New Roman" w:hAnsi="Times New Roman" w:cs="Times New Roman"/>
              <w:sz w:val="24"/>
            </w:rPr>
            <w:t>Ta</w:t>
          </w:r>
          <w:r w:rsidRPr="00676C93">
            <w:rPr>
              <w:rFonts w:ascii="Times New Roman" w:hAnsi="Times New Roman" w:cs="Times New Roman"/>
              <w:sz w:val="24"/>
            </w:rPr>
            <w:t>MaKIS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3 – Prepojenie hlavných modernizačných projektov na jednotlivé spôsobilosti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4 – Hlavné projekty modernizácie v oblasti infraštruktúry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5 – Harmonogram realizácie hlavných projektov modernizácie v oblasti infraštruktúry</w:t>
          </w:r>
        </w:p>
        <w:p w:rsidR="00EE4E89" w:rsidRPr="00676C93" w:rsidRDefault="00EE4E89" w:rsidP="00D40671">
          <w:pPr>
            <w:ind w:left="1134" w:hanging="1134"/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 xml:space="preserve">Príloha 6 – </w:t>
          </w:r>
          <w:r w:rsidR="008852B7" w:rsidRPr="00676C93">
            <w:rPr>
              <w:rFonts w:ascii="Times New Roman" w:hAnsi="Times New Roman" w:cs="Times New Roman"/>
              <w:sz w:val="24"/>
            </w:rPr>
            <w:t>Prognóza makroekonomického vývoja Slovenskej republiky a predpokladaný vývoj finančných a ľudských zdrojov rezortu  obrany SR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7 – Rozmiestnenie výcvikových zariadení</w:t>
          </w:r>
        </w:p>
        <w:p w:rsidR="00EE4E89" w:rsidRPr="00676C93" w:rsidRDefault="00EE4E89" w:rsidP="00EE4E89">
          <w:pPr>
            <w:rPr>
              <w:rFonts w:ascii="Times New Roman" w:hAnsi="Times New Roman" w:cs="Times New Roman"/>
              <w:sz w:val="24"/>
            </w:rPr>
          </w:pPr>
          <w:r w:rsidRPr="00676C93">
            <w:rPr>
              <w:rFonts w:ascii="Times New Roman" w:hAnsi="Times New Roman" w:cs="Times New Roman"/>
              <w:sz w:val="24"/>
            </w:rPr>
            <w:t>Príloha 8 – Rozmiestnenie útvarov a zariadení OS SR</w:t>
          </w:r>
        </w:p>
        <w:p w:rsidR="00EE4E89" w:rsidRPr="00B72EDB" w:rsidRDefault="00F27D12" w:rsidP="00EE4E89"/>
      </w:sdtContent>
    </w:sdt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Default="00EE4E89" w:rsidP="00EE4E89">
      <w:pPr>
        <w:spacing w:before="120" w:after="120" w:line="240" w:lineRule="auto"/>
        <w:jc w:val="both"/>
        <w:rPr>
          <w:rFonts w:ascii="Times New Roman" w:hAnsi="Times New Roman" w:cs="Times New Roman"/>
          <w:sz w:val="32"/>
          <w:szCs w:val="24"/>
        </w:rPr>
      </w:pPr>
    </w:p>
    <w:p w:rsidR="00EE4E89" w:rsidRPr="00B72EDB" w:rsidRDefault="00EE4E89" w:rsidP="00EE4E89">
      <w:pPr>
        <w:pStyle w:val="Nadpis1"/>
      </w:pPr>
      <w:bookmarkStart w:id="1" w:name="_Toc491725328"/>
      <w:r w:rsidRPr="00B72EDB">
        <w:lastRenderedPageBreak/>
        <w:t>ÚVOD</w:t>
      </w:r>
      <w:bookmarkEnd w:id="1"/>
    </w:p>
    <w:p w:rsidR="00EE4E89" w:rsidRPr="00676C93" w:rsidRDefault="00A07660" w:rsidP="00EE4E89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Návrh d</w:t>
      </w:r>
      <w:r w:rsidR="00EE4E89" w:rsidRPr="00B72EDB">
        <w:rPr>
          <w:rFonts w:ascii="Times New Roman" w:hAnsi="Times New Roman" w:cs="Times New Roman"/>
          <w:bCs/>
          <w:sz w:val="24"/>
        </w:rPr>
        <w:t>lhodob</w:t>
      </w:r>
      <w:r>
        <w:rPr>
          <w:rFonts w:ascii="Times New Roman" w:hAnsi="Times New Roman" w:cs="Times New Roman"/>
          <w:bCs/>
          <w:sz w:val="24"/>
        </w:rPr>
        <w:t>ého</w:t>
      </w:r>
      <w:r w:rsidR="00EE4E89" w:rsidRPr="00B72EDB">
        <w:rPr>
          <w:rFonts w:ascii="Times New Roman" w:hAnsi="Times New Roman" w:cs="Times New Roman"/>
          <w:bCs/>
          <w:sz w:val="24"/>
        </w:rPr>
        <w:t xml:space="preserve"> plán</w:t>
      </w:r>
      <w:r>
        <w:rPr>
          <w:rFonts w:ascii="Times New Roman" w:hAnsi="Times New Roman" w:cs="Times New Roman"/>
          <w:bCs/>
          <w:sz w:val="24"/>
        </w:rPr>
        <w:t>u</w:t>
      </w:r>
      <w:r w:rsidR="00EE4E89" w:rsidRPr="00B72EDB">
        <w:rPr>
          <w:rFonts w:ascii="Times New Roman" w:hAnsi="Times New Roman" w:cs="Times New Roman"/>
          <w:bCs/>
          <w:sz w:val="24"/>
        </w:rPr>
        <w:t xml:space="preserve"> rozvoja obrany s dôrazom na výstavbu a rozvoj ozbrojených síl SR s výhľadom do roku 2030 (ďalej len „dlhodobý plán“) vychádza z kaskády strategických dokumentov bezpečnostnej, obrannej a vojenskej stratégie, ktoré reagujú na zmenu bezpečnostnej situácie, </w:t>
      </w:r>
      <w:r w:rsidR="00EE4E89" w:rsidRPr="00676C93">
        <w:rPr>
          <w:rFonts w:ascii="Times New Roman" w:hAnsi="Times New Roman" w:cs="Times New Roman"/>
          <w:bCs/>
          <w:sz w:val="24"/>
        </w:rPr>
        <w:t>stanovujú strategické ciele a návody na ich dosiahnutie. Vojenská stratégia naviac definuje požiadavky na budúce spôsobilosti ozbrojených síl SR (ďalej len „</w:t>
      </w:r>
      <w:r w:rsidR="00F77B8E" w:rsidRPr="00676C93">
        <w:rPr>
          <w:rFonts w:ascii="Times New Roman" w:hAnsi="Times New Roman" w:cs="Times New Roman"/>
          <w:bCs/>
          <w:sz w:val="24"/>
        </w:rPr>
        <w:t>OS SR</w:t>
      </w:r>
      <w:r w:rsidR="00EE4E89" w:rsidRPr="00676C93">
        <w:rPr>
          <w:rFonts w:ascii="Times New Roman" w:hAnsi="Times New Roman" w:cs="Times New Roman"/>
          <w:bCs/>
          <w:sz w:val="24"/>
        </w:rPr>
        <w:t>“), ktoré sú sp</w:t>
      </w:r>
      <w:r w:rsidR="00995A58" w:rsidRPr="00676C93">
        <w:rPr>
          <w:rFonts w:ascii="Times New Roman" w:hAnsi="Times New Roman" w:cs="Times New Roman"/>
          <w:bCs/>
          <w:sz w:val="24"/>
        </w:rPr>
        <w:t>olu s cieľmi spôsobilostí pre Slovenskú republiku (ďalej len „SR“)</w:t>
      </w:r>
      <w:r w:rsidR="00EE4E89" w:rsidRPr="00676C93">
        <w:rPr>
          <w:rFonts w:ascii="Times New Roman" w:hAnsi="Times New Roman" w:cs="Times New Roman"/>
          <w:bCs/>
          <w:sz w:val="24"/>
        </w:rPr>
        <w:t xml:space="preserve"> dohodnutými s NATO východiskom pre definovanie modernizačných projektov. Požiadavky NATO na interoperabilitu dávajú týmto projektom aj ich kvalitatívny obsah. </w:t>
      </w:r>
    </w:p>
    <w:p w:rsidR="00EE4E89" w:rsidRPr="00676C93" w:rsidRDefault="00EE4E89" w:rsidP="00EE4E89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676C93">
        <w:rPr>
          <w:rFonts w:ascii="Times New Roman" w:hAnsi="Times New Roman" w:cs="Times New Roman"/>
          <w:bCs/>
          <w:sz w:val="24"/>
        </w:rPr>
        <w:t xml:space="preserve">Predkladaný dokument vo svojej podstate predstavuje plán obranných investícií do roku 2030. </w:t>
      </w:r>
    </w:p>
    <w:p w:rsidR="00EE4E89" w:rsidRPr="00676C93" w:rsidRDefault="00EE4E89" w:rsidP="00EE4E89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76C93">
        <w:rPr>
          <w:rFonts w:ascii="Times New Roman" w:hAnsi="Times New Roman" w:cs="Times New Roman"/>
          <w:bCs/>
          <w:sz w:val="24"/>
        </w:rPr>
        <w:tab/>
        <w:t xml:space="preserve">Vlastný plán sa vo svojej prvej časti prepája na vojenskú stratégiu, špecifikuje budúcu štruktúru a spôsobilosti </w:t>
      </w:r>
      <w:r w:rsidR="00F77B8E" w:rsidRPr="00676C93">
        <w:rPr>
          <w:rFonts w:ascii="Times New Roman" w:hAnsi="Times New Roman" w:cs="Times New Roman"/>
          <w:bCs/>
          <w:sz w:val="24"/>
        </w:rPr>
        <w:t>OS SR</w:t>
      </w:r>
      <w:r w:rsidRPr="00676C93">
        <w:rPr>
          <w:rFonts w:ascii="Times New Roman" w:hAnsi="Times New Roman" w:cs="Times New Roman"/>
          <w:bCs/>
          <w:sz w:val="24"/>
        </w:rPr>
        <w:t xml:space="preserve">. Stanovuje priority rozvoja v oblasti personálu, výzbroje, infraštruktúry a výcviku. Jeho jadrom je zoznam hlavných projektov modernizácie výzbroje, techniky a komunikačných a informačných systémov a infraštruktúry s harmonogramom realizácie a uvedením ich prepojenia na jednotlivé spôsobilosti. </w:t>
      </w:r>
      <w:r w:rsidRPr="00676C93">
        <w:rPr>
          <w:rFonts w:ascii="Times New Roman" w:hAnsi="Times New Roman" w:cs="Times New Roman"/>
          <w:b/>
          <w:bCs/>
          <w:sz w:val="24"/>
        </w:rPr>
        <w:t>Za spôsobilosť v tomto zmysle je považovaná komplexná schopnosť vykonávať určitú činnosť a je tvorená organizačnou jednotkou, napr. rotou, práporom, brigádou, jej vycvičeným a v zmysle príslušných doktrín pripraveným personálom, výzbrojou, zásobami munície a materiálu, infraštruktúrou a pod.</w:t>
      </w:r>
      <w:r w:rsidRPr="00676C93">
        <w:rPr>
          <w:rFonts w:ascii="Times New Roman" w:hAnsi="Times New Roman" w:cs="Times New Roman"/>
          <w:bCs/>
          <w:sz w:val="24"/>
        </w:rPr>
        <w:t xml:space="preserve"> Harmonogram obsahuje plánované termíny realizácie projektov, počty plánovaných kusov prípadne súprav v jednotlivých rokoch a predpokladané náklady. V závere je popísaný spôsob realizácie projektov, ktorý predpokladá zapojenie slovenského obranného priemyslu, európske riešenia najmä v rámci stálej štruktúrovanej spolupráce EÚ (PESCO), V4, V4+ a aj cestu dvoj- a viacstrannej spolupráce.</w:t>
      </w:r>
    </w:p>
    <w:p w:rsidR="00EE4E89" w:rsidRPr="00676C93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bCs/>
          <w:sz w:val="24"/>
        </w:rPr>
      </w:pPr>
      <w:r w:rsidRPr="00676C93">
        <w:rPr>
          <w:rFonts w:ascii="Times New Roman" w:hAnsi="Times New Roman" w:cs="Times New Roman"/>
          <w:bCs/>
          <w:sz w:val="24"/>
        </w:rPr>
        <w:t xml:space="preserve">Celý plán je založený na predpoklade, že bude naplnený prísľub daný v NATO a súčasne splnená časť podmienok na zapojenie sa do PESCO v rámci EÚ, teda vyčleňovať na obranu </w:t>
      </w:r>
      <w:r w:rsidR="00AC5070" w:rsidRPr="00676C93">
        <w:rPr>
          <w:rFonts w:ascii="Times New Roman" w:hAnsi="Times New Roman" w:cs="Times New Roman"/>
          <w:bCs/>
          <w:sz w:val="24"/>
        </w:rPr>
        <w:t xml:space="preserve">1,6 % z HDP do roku 2020 a 2 % </w:t>
      </w:r>
      <w:r w:rsidRPr="00676C93">
        <w:rPr>
          <w:rFonts w:ascii="Times New Roman" w:hAnsi="Times New Roman" w:cs="Times New Roman"/>
          <w:bCs/>
          <w:sz w:val="24"/>
        </w:rPr>
        <w:t xml:space="preserve">z HDP </w:t>
      </w:r>
      <w:r w:rsidR="00AC5070" w:rsidRPr="00676C93">
        <w:rPr>
          <w:rFonts w:ascii="Times New Roman" w:hAnsi="Times New Roman" w:cs="Times New Roman"/>
          <w:bCs/>
          <w:sz w:val="24"/>
        </w:rPr>
        <w:t>od roku 2024</w:t>
      </w:r>
      <w:r w:rsidR="009B491F" w:rsidRPr="00676C93">
        <w:rPr>
          <w:rFonts w:ascii="Times New Roman" w:hAnsi="Times New Roman" w:cs="Times New Roman"/>
          <w:bCs/>
          <w:sz w:val="24"/>
        </w:rPr>
        <w:t>. Na obstaranie hlavnej výzbroje a techniky OS SR a súvisiaceho výskumu a vývoja sa vyčlení podľa kritérií NATO minimálne 20 % z obranných výdavkov.</w:t>
      </w:r>
      <w:r w:rsidRPr="00676C93">
        <w:rPr>
          <w:rFonts w:ascii="Times New Roman" w:hAnsi="Times New Roman" w:cs="Times New Roman"/>
          <w:bCs/>
          <w:sz w:val="24"/>
        </w:rPr>
        <w:t xml:space="preserve"> Plán  vychádza z prognózy makroekonomického vývoja </w:t>
      </w:r>
      <w:r w:rsidR="00995A58" w:rsidRPr="00676C93">
        <w:rPr>
          <w:rFonts w:ascii="Times New Roman" w:hAnsi="Times New Roman" w:cs="Times New Roman"/>
          <w:bCs/>
          <w:sz w:val="24"/>
        </w:rPr>
        <w:t>SR</w:t>
      </w:r>
      <w:r w:rsidRPr="00676C93">
        <w:rPr>
          <w:rFonts w:ascii="Times New Roman" w:hAnsi="Times New Roman" w:cs="Times New Roman"/>
          <w:bCs/>
          <w:sz w:val="24"/>
        </w:rPr>
        <w:t xml:space="preserve"> uvedenej v </w:t>
      </w:r>
      <w:r w:rsidRPr="00676C93">
        <w:rPr>
          <w:rFonts w:ascii="Times New Roman" w:hAnsi="Times New Roman" w:cs="Times New Roman"/>
          <w:b/>
          <w:bCs/>
          <w:sz w:val="24"/>
        </w:rPr>
        <w:t>prílohe 6</w:t>
      </w:r>
      <w:r w:rsidRPr="00676C93">
        <w:rPr>
          <w:rFonts w:ascii="Times New Roman" w:hAnsi="Times New Roman" w:cs="Times New Roman"/>
          <w:bCs/>
          <w:sz w:val="24"/>
        </w:rPr>
        <w:t xml:space="preserve">. </w:t>
      </w:r>
    </w:p>
    <w:p w:rsidR="00EE4E89" w:rsidRPr="00676C93" w:rsidRDefault="00EE4E89" w:rsidP="00EE4E89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76C93">
        <w:rPr>
          <w:rFonts w:ascii="Times New Roman" w:hAnsi="Times New Roman" w:cs="Times New Roman"/>
          <w:bCs/>
          <w:sz w:val="24"/>
        </w:rPr>
        <w:tab/>
        <w:t>Po schválení dlhodobého plánu vládou SR sa predpokladá začatie realizácie už schválených projektov. Ďalej sú rozpracovávané a pripravované ďalšie projekty a v prípade potreby budú predkladané na prerokovanie a schválenie vlád</w:t>
      </w:r>
      <w:r w:rsidR="008164CF">
        <w:rPr>
          <w:rFonts w:ascii="Times New Roman" w:hAnsi="Times New Roman" w:cs="Times New Roman"/>
          <w:bCs/>
          <w:sz w:val="24"/>
        </w:rPr>
        <w:t>e</w:t>
      </w:r>
      <w:r w:rsidRPr="00676C93">
        <w:rPr>
          <w:rFonts w:ascii="Times New Roman" w:hAnsi="Times New Roman" w:cs="Times New Roman"/>
          <w:bCs/>
          <w:sz w:val="24"/>
        </w:rPr>
        <w:t xml:space="preserve"> SR. Bude vykonaný programovací cyklus obranného plánovania, ktorý alokuje finančné zdroje v strednodobom plánovacom horizonte na základné oblasti (personál, prevádzku vrátane výcviku a modernizáciu) v zmysle dlhodobého plánu. Využitie systému obranného plánovania ako štandardného nástroja manažmentu zdrojov v rámci NATO spolu s ďalšími kontrolnými nástrojmi zabezpečí transparentnosť celého procesu.</w:t>
      </w:r>
    </w:p>
    <w:p w:rsidR="00216640" w:rsidRPr="00676C93" w:rsidRDefault="00EE4E89" w:rsidP="00EE4E89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76C93">
        <w:rPr>
          <w:rFonts w:ascii="Times New Roman" w:hAnsi="Times New Roman" w:cs="Times New Roman"/>
          <w:bCs/>
          <w:sz w:val="24"/>
        </w:rPr>
        <w:tab/>
        <w:t xml:space="preserve">Za </w:t>
      </w:r>
      <w:r w:rsidR="00EA374C" w:rsidRPr="00676C93">
        <w:rPr>
          <w:rFonts w:ascii="Times New Roman" w:hAnsi="Times New Roman" w:cs="Times New Roman"/>
          <w:bCs/>
          <w:sz w:val="24"/>
        </w:rPr>
        <w:t xml:space="preserve">splnenie cieľa </w:t>
      </w:r>
      <w:r w:rsidRPr="00676C93">
        <w:rPr>
          <w:rFonts w:ascii="Times New Roman" w:hAnsi="Times New Roman" w:cs="Times New Roman"/>
          <w:bCs/>
          <w:sz w:val="24"/>
        </w:rPr>
        <w:t>sa bude považovať dosiahnutie úplnej a certifikovanej danej spôsobilosti, nie iba realizácia modernizačného projektu bez vykonania ďalších nadväzných krokov. O post</w:t>
      </w:r>
      <w:r w:rsidR="00216640" w:rsidRPr="00676C93">
        <w:rPr>
          <w:rFonts w:ascii="Times New Roman" w:hAnsi="Times New Roman" w:cs="Times New Roman"/>
          <w:bCs/>
          <w:sz w:val="24"/>
        </w:rPr>
        <w:t xml:space="preserve">upe modernizácie bude vláda SR </w:t>
      </w:r>
      <w:r w:rsidRPr="00676C93">
        <w:rPr>
          <w:rFonts w:ascii="Times New Roman" w:hAnsi="Times New Roman" w:cs="Times New Roman"/>
          <w:bCs/>
          <w:sz w:val="24"/>
        </w:rPr>
        <w:t xml:space="preserve">informovaná pravidelnými </w:t>
      </w:r>
      <w:r w:rsidR="00216640" w:rsidRPr="00676C93">
        <w:rPr>
          <w:rFonts w:ascii="Times New Roman" w:hAnsi="Times New Roman" w:cs="Times New Roman"/>
          <w:bCs/>
          <w:sz w:val="24"/>
        </w:rPr>
        <w:t>hodnoteniami a primeraným spôsobom bude informovaná aj verejnosť.</w:t>
      </w:r>
    </w:p>
    <w:p w:rsidR="00EE4E89" w:rsidRPr="00B72EDB" w:rsidRDefault="00EE4E89" w:rsidP="00EE4E89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EE4E89" w:rsidRPr="00B72EDB" w:rsidRDefault="00EE4E89" w:rsidP="00EE4E89">
      <w:pPr>
        <w:pStyle w:val="Nadpis1"/>
        <w:pageBreakBefore/>
        <w:numPr>
          <w:ilvl w:val="0"/>
          <w:numId w:val="5"/>
        </w:numPr>
        <w:ind w:left="284" w:hanging="284"/>
      </w:pPr>
      <w:bookmarkStart w:id="2" w:name="_Toc491725329"/>
      <w:r w:rsidRPr="00B72EDB">
        <w:lastRenderedPageBreak/>
        <w:t>STRATEGICKÝ RÁMEC</w:t>
      </w:r>
      <w:bookmarkEnd w:id="2"/>
    </w:p>
    <w:p w:rsidR="00EE4E89" w:rsidRPr="00676C93" w:rsidRDefault="00EE4E89" w:rsidP="00EE4E8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B72EDB">
        <w:rPr>
          <w:rFonts w:ascii="Times New Roman" w:eastAsia="Calibri" w:hAnsi="Times New Roman" w:cs="Times New Roman"/>
          <w:sz w:val="24"/>
        </w:rPr>
        <w:t xml:space="preserve">Dlhodobý </w:t>
      </w:r>
      <w:r w:rsidRPr="00676C93">
        <w:rPr>
          <w:rFonts w:ascii="Times New Roman" w:eastAsia="Calibri" w:hAnsi="Times New Roman" w:cs="Times New Roman"/>
          <w:sz w:val="24"/>
        </w:rPr>
        <w:t>plán je ďalší</w:t>
      </w:r>
      <w:r w:rsidR="004F071E" w:rsidRPr="00676C93">
        <w:rPr>
          <w:rFonts w:ascii="Times New Roman" w:eastAsia="Calibri" w:hAnsi="Times New Roman" w:cs="Times New Roman"/>
          <w:sz w:val="24"/>
        </w:rPr>
        <w:t>m</w:t>
      </w:r>
      <w:r w:rsidRPr="00676C93">
        <w:rPr>
          <w:rFonts w:ascii="Times New Roman" w:eastAsia="Calibri" w:hAnsi="Times New Roman" w:cs="Times New Roman"/>
          <w:sz w:val="24"/>
        </w:rPr>
        <w:t xml:space="preserve"> kamienkom v mozaike dokumentov bezpečnostnej, obrannej a vojenskej stratégie, ktoré sú jeho východiskom. Je prvým implementačným dokumentom, aj keď stále predstavuje víziu obohatenú o postupnosť krokov v jednotlivých oblastiach. </w:t>
      </w:r>
    </w:p>
    <w:p w:rsidR="00EE4E89" w:rsidRPr="00676C93" w:rsidRDefault="00EE4E89" w:rsidP="00EE4E8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676C93">
        <w:rPr>
          <w:rFonts w:ascii="Times New Roman" w:eastAsia="Calibri" w:hAnsi="Times New Roman" w:cs="Times New Roman"/>
          <w:sz w:val="24"/>
        </w:rPr>
        <w:t xml:space="preserve">Jedným zo základných východísk na definovanie rozsahu nevyhnutných spôsobilostí </w:t>
      </w:r>
      <w:r w:rsidR="00F77B8E" w:rsidRPr="00676C93">
        <w:rPr>
          <w:rFonts w:ascii="Times New Roman" w:hAnsi="Times New Roman" w:cs="Times New Roman"/>
          <w:bCs/>
          <w:sz w:val="24"/>
        </w:rPr>
        <w:t>OS SR</w:t>
      </w:r>
      <w:r w:rsidRPr="00676C93">
        <w:rPr>
          <w:rFonts w:ascii="Times New Roman" w:eastAsia="Calibri" w:hAnsi="Times New Roman" w:cs="Times New Roman"/>
          <w:sz w:val="24"/>
        </w:rPr>
        <w:t xml:space="preserve"> je politicko-vojenská ambícia </w:t>
      </w:r>
      <w:r w:rsidR="00995A58" w:rsidRPr="00676C93">
        <w:rPr>
          <w:rFonts w:ascii="Times New Roman" w:eastAsia="Calibri" w:hAnsi="Times New Roman" w:cs="Times New Roman"/>
          <w:sz w:val="24"/>
        </w:rPr>
        <w:t>SR</w:t>
      </w:r>
      <w:r w:rsidRPr="00676C93">
        <w:rPr>
          <w:rFonts w:ascii="Times New Roman" w:eastAsia="Calibri" w:hAnsi="Times New Roman" w:cs="Times New Roman"/>
          <w:sz w:val="24"/>
        </w:rPr>
        <w:t xml:space="preserve">, ktorá vyžaduje efektívne zaručovanie obrany </w:t>
      </w:r>
      <w:r w:rsidR="00995A58" w:rsidRPr="00676C93">
        <w:rPr>
          <w:rFonts w:ascii="Times New Roman" w:eastAsia="Calibri" w:hAnsi="Times New Roman" w:cs="Times New Roman"/>
          <w:sz w:val="24"/>
        </w:rPr>
        <w:t>SR</w:t>
      </w:r>
      <w:r w:rsidRPr="00676C93">
        <w:rPr>
          <w:rFonts w:ascii="Times New Roman" w:eastAsia="Calibri" w:hAnsi="Times New Roman" w:cs="Times New Roman"/>
          <w:sz w:val="24"/>
        </w:rPr>
        <w:t xml:space="preserve"> samostatne alebo kolektívne, s ozbrojenými silami členských </w:t>
      </w:r>
      <w:r w:rsidR="00216640" w:rsidRPr="00676C93">
        <w:rPr>
          <w:rFonts w:ascii="Times New Roman" w:eastAsia="Calibri" w:hAnsi="Times New Roman" w:cs="Times New Roman"/>
          <w:sz w:val="24"/>
        </w:rPr>
        <w:t>krajín</w:t>
      </w:r>
      <w:r w:rsidRPr="00676C93">
        <w:rPr>
          <w:rFonts w:ascii="Times New Roman" w:eastAsia="Calibri" w:hAnsi="Times New Roman" w:cs="Times New Roman"/>
          <w:sz w:val="24"/>
        </w:rPr>
        <w:t xml:space="preserve"> NATO alebo EÚ. Na to </w:t>
      </w:r>
      <w:r w:rsidR="004778C9" w:rsidRPr="00676C93">
        <w:rPr>
          <w:rFonts w:ascii="Times New Roman" w:eastAsia="Calibri" w:hAnsi="Times New Roman" w:cs="Times New Roman"/>
          <w:sz w:val="24"/>
        </w:rPr>
        <w:t>bude</w:t>
      </w:r>
      <w:r w:rsidRPr="00676C93">
        <w:rPr>
          <w:rFonts w:ascii="Times New Roman" w:eastAsia="Calibri" w:hAnsi="Times New Roman" w:cs="Times New Roman"/>
          <w:sz w:val="24"/>
        </w:rPr>
        <w:t xml:space="preserve">potrebné, pri bezprostrednej hrozbe ozbrojeného útoku a pri ozbrojenom útoku, zvýšiť kapacity a spôsobilosti </w:t>
      </w:r>
      <w:r w:rsidR="00F77B8E" w:rsidRPr="00676C93">
        <w:rPr>
          <w:rFonts w:ascii="Times New Roman" w:hAnsi="Times New Roman" w:cs="Times New Roman"/>
          <w:bCs/>
          <w:sz w:val="24"/>
        </w:rPr>
        <w:t>OS SR ich</w:t>
      </w:r>
      <w:r w:rsidR="00F77B8E" w:rsidRPr="00676C93">
        <w:rPr>
          <w:rFonts w:ascii="Times New Roman" w:eastAsia="Calibri" w:hAnsi="Times New Roman" w:cs="Times New Roman"/>
          <w:sz w:val="24"/>
        </w:rPr>
        <w:t xml:space="preserve">mobilizáciou </w:t>
      </w:r>
      <w:r w:rsidRPr="00676C93">
        <w:rPr>
          <w:rFonts w:ascii="Times New Roman" w:eastAsia="Calibri" w:hAnsi="Times New Roman" w:cs="Times New Roman"/>
          <w:sz w:val="24"/>
        </w:rPr>
        <w:t>a dodávkami tovarov a služieb.</w:t>
      </w:r>
    </w:p>
    <w:p w:rsidR="00EE4E89" w:rsidRPr="00676C93" w:rsidRDefault="00216640" w:rsidP="00EE4E8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trike/>
          <w:sz w:val="24"/>
        </w:rPr>
      </w:pPr>
      <w:r w:rsidRPr="00676C93">
        <w:rPr>
          <w:rFonts w:ascii="Times New Roman" w:eastAsia="Calibri" w:hAnsi="Times New Roman" w:cs="Times New Roman"/>
          <w:sz w:val="24"/>
        </w:rPr>
        <w:t>OS SR musia byť pripravené na poskytnutie</w:t>
      </w:r>
      <w:r w:rsidR="00EE4E89" w:rsidRPr="00676C93">
        <w:rPr>
          <w:rFonts w:ascii="Times New Roman" w:eastAsia="Calibri" w:hAnsi="Times New Roman" w:cs="Times New Roman"/>
          <w:sz w:val="24"/>
        </w:rPr>
        <w:t xml:space="preserve"> pomoci zmluvnej strane alebo zmluvným stranám Severoatlantickej zmluvy podľa jej čl. 5 v rámci kolektívnej obrany a poskytnúť pomoc a podporu aj zmluvnej strane Zmluvy o EÚ a Zmluvy o fungovaní EÚ. Takisto prispievať k mieru, stabilite a bezpečnosti mimo územia SR spravidla pod vedením medzinárodných organizácií v súlade s medzinárodným právom, poskytnúť pomoc pri riešení </w:t>
      </w:r>
      <w:r w:rsidR="00AF3BC3" w:rsidRPr="00676C93">
        <w:rPr>
          <w:rFonts w:ascii="Times New Roman" w:eastAsia="Calibri" w:hAnsi="Times New Roman" w:cs="Times New Roman"/>
          <w:sz w:val="24"/>
        </w:rPr>
        <w:t xml:space="preserve">a odstraňovaní následkov </w:t>
      </w:r>
      <w:r w:rsidR="00EE4E89" w:rsidRPr="00676C93">
        <w:rPr>
          <w:rFonts w:ascii="Times New Roman" w:eastAsia="Calibri" w:hAnsi="Times New Roman" w:cs="Times New Roman"/>
          <w:sz w:val="24"/>
        </w:rPr>
        <w:t>mimoriadnych udalostí a nevojenských krízových situácií</w:t>
      </w:r>
      <w:r w:rsidR="0092599D" w:rsidRPr="00676C93">
        <w:rPr>
          <w:rFonts w:ascii="Times New Roman" w:eastAsia="Calibri" w:hAnsi="Times New Roman" w:cs="Times New Roman"/>
          <w:sz w:val="24"/>
        </w:rPr>
        <w:t xml:space="preserve"> na území SR</w:t>
      </w:r>
      <w:r w:rsidR="00AF3BC3" w:rsidRPr="00676C93">
        <w:rPr>
          <w:rFonts w:ascii="Times New Roman" w:eastAsia="Calibri" w:hAnsi="Times New Roman" w:cs="Times New Roman"/>
          <w:sz w:val="24"/>
        </w:rPr>
        <w:t>.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676C93">
        <w:rPr>
          <w:rFonts w:ascii="Times New Roman" w:eastAsia="Calibri" w:hAnsi="Times New Roman" w:cs="Times New Roman"/>
          <w:sz w:val="24"/>
        </w:rPr>
        <w:t xml:space="preserve">V rámci politicko-vojenskej ambície musia byť </w:t>
      </w:r>
      <w:r w:rsidR="00F77B8E" w:rsidRPr="00676C93">
        <w:rPr>
          <w:rFonts w:ascii="Times New Roman" w:hAnsi="Times New Roman" w:cs="Times New Roman"/>
          <w:bCs/>
          <w:sz w:val="24"/>
        </w:rPr>
        <w:t xml:space="preserve">OS SR </w:t>
      </w:r>
      <w:r w:rsidRPr="00676C93">
        <w:rPr>
          <w:rFonts w:ascii="Times New Roman" w:eastAsia="Calibri" w:hAnsi="Times New Roman" w:cs="Times New Roman"/>
          <w:sz w:val="24"/>
        </w:rPr>
        <w:t xml:space="preserve">pripravené zabezpečovať nedotknuteľnosť vzdušného priestoru </w:t>
      </w:r>
      <w:r w:rsidR="00995A58" w:rsidRPr="00676C93">
        <w:rPr>
          <w:rFonts w:ascii="Times New Roman" w:eastAsia="Calibri" w:hAnsi="Times New Roman" w:cs="Times New Roman"/>
          <w:sz w:val="24"/>
        </w:rPr>
        <w:t>SR</w:t>
      </w:r>
      <w:r w:rsidRPr="00676C93">
        <w:rPr>
          <w:rFonts w:ascii="Times New Roman" w:eastAsia="Calibri" w:hAnsi="Times New Roman" w:cs="Times New Roman"/>
          <w:sz w:val="24"/>
        </w:rPr>
        <w:t xml:space="preserve"> v rámci integrovaného systému protivzdušnej a protiraketovej obrany NATO, plniť úlohy súvisiace s podporou zahraničných ozbrojených síl, ktorú poskytuje </w:t>
      </w:r>
      <w:r w:rsidR="00995A58" w:rsidRPr="00676C93">
        <w:rPr>
          <w:rFonts w:ascii="Times New Roman" w:eastAsia="Calibri" w:hAnsi="Times New Roman" w:cs="Times New Roman"/>
          <w:sz w:val="24"/>
        </w:rPr>
        <w:t>SR</w:t>
      </w:r>
      <w:r w:rsidRPr="00676C93">
        <w:rPr>
          <w:rFonts w:ascii="Times New Roman" w:eastAsia="Calibri" w:hAnsi="Times New Roman" w:cs="Times New Roman"/>
          <w:sz w:val="24"/>
        </w:rPr>
        <w:t xml:space="preserve"> ako hostiteľská krajina, plniť úlohy v silách rýchlej reakcie NATO a EÚ. Musia byť schopné spolupracovať s ozbrojenými silami iných krajín vrátane spolupráce v oblasti výcviku, plniť úlohy mimo územia </w:t>
      </w:r>
      <w:r w:rsidR="00995A58" w:rsidRPr="00676C93">
        <w:rPr>
          <w:rFonts w:ascii="Times New Roman" w:eastAsia="Calibri" w:hAnsi="Times New Roman" w:cs="Times New Roman"/>
          <w:sz w:val="24"/>
        </w:rPr>
        <w:t>SR</w:t>
      </w:r>
      <w:r w:rsidRPr="00676C93">
        <w:rPr>
          <w:rFonts w:ascii="Times New Roman" w:eastAsia="Calibri" w:hAnsi="Times New Roman" w:cs="Times New Roman"/>
          <w:sz w:val="24"/>
        </w:rPr>
        <w:t xml:space="preserve"> v rámci posilnenej predsunutej prítomnosti na území členského štátu NATO a humanitárnej</w:t>
      </w:r>
      <w:r w:rsidRPr="00B72EDB">
        <w:rPr>
          <w:rFonts w:ascii="Times New Roman" w:eastAsia="Calibri" w:hAnsi="Times New Roman" w:cs="Times New Roman"/>
          <w:sz w:val="24"/>
        </w:rPr>
        <w:t xml:space="preserve"> pomoci a vyčleňovať vojenský personál do štruktúr a vojenských veliteľstiev NATO a EÚ. 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B72EDB">
        <w:rPr>
          <w:rFonts w:ascii="Times New Roman" w:eastAsia="Calibri" w:hAnsi="Times New Roman" w:cs="Times New Roman"/>
          <w:sz w:val="24"/>
        </w:rPr>
        <w:t xml:space="preserve">Pri rozpracovaní požiadaviek na potrebné spôsobilosti na plnenie uvedených úloh je vo vojenskej stratégii zdôraznené, </w:t>
      </w:r>
      <w:r w:rsidRPr="00B72EDB">
        <w:rPr>
          <w:rFonts w:ascii="Times New Roman" w:eastAsia="Calibri" w:hAnsi="Times New Roman" w:cs="Times New Roman"/>
          <w:b/>
          <w:sz w:val="24"/>
        </w:rPr>
        <w:t>že životy a zdravie vojakov a ich schopnosť prežiť na bojisku priamo závisia od dostupnosti a spoľahlivosti zbraňových systémov a materiálu, ktorými sú vybavení.</w:t>
      </w:r>
      <w:r w:rsidRPr="00B72EDB">
        <w:rPr>
          <w:rFonts w:ascii="Times New Roman" w:eastAsia="Calibri" w:hAnsi="Times New Roman" w:cs="Times New Roman"/>
          <w:sz w:val="24"/>
        </w:rPr>
        <w:t xml:space="preserve"> Preto je modernizácia a výmena zastaranej výzbroje jednou z najvyšších priorít dlhodobého plánu. </w:t>
      </w:r>
    </w:p>
    <w:p w:rsidR="00EE4E89" w:rsidRPr="00B72EDB" w:rsidRDefault="00EE4E89" w:rsidP="00EE4E89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EE4E89" w:rsidRPr="00B72EDB" w:rsidRDefault="00EE4E89" w:rsidP="00EE4E89">
      <w:pPr>
        <w:pStyle w:val="Nadpis1"/>
        <w:pageBreakBefore/>
        <w:numPr>
          <w:ilvl w:val="0"/>
          <w:numId w:val="5"/>
        </w:numPr>
        <w:ind w:left="284" w:hanging="284"/>
      </w:pPr>
      <w:bookmarkStart w:id="3" w:name="_Toc491725330"/>
      <w:r w:rsidRPr="00B72EDB">
        <w:lastRenderedPageBreak/>
        <w:t>ŠTRUKTÚRA A POSLANIE OZBROJENÝCH SÍL SR</w:t>
      </w:r>
      <w:bookmarkEnd w:id="3"/>
    </w:p>
    <w:p w:rsidR="00EE4E89" w:rsidRPr="00676C93" w:rsidRDefault="00EE4E89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Cieľom </w:t>
      </w:r>
      <w:r w:rsidRPr="00676C93">
        <w:rPr>
          <w:rFonts w:ascii="Times New Roman" w:hAnsi="Times New Roman" w:cs="Times New Roman"/>
          <w:sz w:val="24"/>
        </w:rPr>
        <w:t xml:space="preserve">rozvoja </w:t>
      </w:r>
      <w:r w:rsidR="00F77B8E" w:rsidRPr="00676C93">
        <w:rPr>
          <w:rFonts w:ascii="Times New Roman" w:hAnsi="Times New Roman" w:cs="Times New Roman"/>
          <w:bCs/>
          <w:sz w:val="24"/>
        </w:rPr>
        <w:t xml:space="preserve">OS SR </w:t>
      </w:r>
      <w:r w:rsidR="00A41452" w:rsidRPr="00676C93">
        <w:rPr>
          <w:rFonts w:ascii="Times New Roman" w:hAnsi="Times New Roman" w:cs="Times New Roman"/>
          <w:sz w:val="24"/>
        </w:rPr>
        <w:t>budú</w:t>
      </w:r>
      <w:r w:rsidRPr="00676C93">
        <w:rPr>
          <w:rFonts w:ascii="Times New Roman" w:hAnsi="Times New Roman" w:cs="Times New Roman"/>
          <w:sz w:val="24"/>
        </w:rPr>
        <w:t xml:space="preserve"> moderné, akcieschopné a dôveryhodné ozbrojené sily disponujúce adekvátnym bojovým potenciálom, schopné zaručovať obranu štátu, podieľať sa na kolektívnej obrane spojencov a prispievať k riešeniu konfliktov v misiách a operáciách mimo územia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. Tieto ozbrojené sily </w:t>
      </w:r>
      <w:r w:rsidR="00A41452" w:rsidRPr="00676C93">
        <w:rPr>
          <w:rFonts w:ascii="Times New Roman" w:hAnsi="Times New Roman" w:cs="Times New Roman"/>
          <w:sz w:val="24"/>
        </w:rPr>
        <w:t>budú</w:t>
      </w:r>
      <w:r w:rsidRPr="00676C93">
        <w:rPr>
          <w:rFonts w:ascii="Times New Roman" w:hAnsi="Times New Roman" w:cs="Times New Roman"/>
          <w:sz w:val="24"/>
        </w:rPr>
        <w:t xml:space="preserve"> schopné rozhodne, účinne a efektívne splniť im určené úlohy pri obrane, ochrane, podpore, obhajobe a presadzovaní bezpečnostných záujmov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>.</w:t>
      </w:r>
    </w:p>
    <w:p w:rsidR="00EE4E89" w:rsidRPr="00676C93" w:rsidRDefault="00EE4E89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 xml:space="preserve">V stave bezpečnosti </w:t>
      </w:r>
      <w:r w:rsidR="00A41452" w:rsidRPr="00676C93">
        <w:rPr>
          <w:rFonts w:ascii="Times New Roman" w:hAnsi="Times New Roman" w:cs="Times New Roman"/>
          <w:sz w:val="24"/>
        </w:rPr>
        <w:t xml:space="preserve">budú </w:t>
      </w:r>
      <w:r w:rsidRPr="00676C93">
        <w:rPr>
          <w:rFonts w:ascii="Times New Roman" w:hAnsi="Times New Roman" w:cs="Times New Roman"/>
          <w:sz w:val="24"/>
        </w:rPr>
        <w:t xml:space="preserve">ozbrojené sily organizačne členené, personálne naplnené, vyzbrojené a vycvičené na takej úrovni, aby boli schopné plniť svoje úlohy stanovené všeobecne záväznými právnymi predpismi a zároveň generovať sily a prostriedky do síl </w:t>
      </w:r>
      <w:r w:rsidR="00216640" w:rsidRPr="00676C93">
        <w:rPr>
          <w:rFonts w:ascii="Times New Roman" w:hAnsi="Times New Roman" w:cs="Times New Roman"/>
          <w:sz w:val="24"/>
        </w:rPr>
        <w:t>rýchlej reakcie</w:t>
      </w:r>
      <w:r w:rsidRPr="00676C93">
        <w:rPr>
          <w:rFonts w:ascii="Times New Roman" w:hAnsi="Times New Roman" w:cs="Times New Roman"/>
          <w:sz w:val="24"/>
        </w:rPr>
        <w:t xml:space="preserve"> NATO a/alebo EÚ a do operácií mimo územia štátu</w:t>
      </w:r>
      <w:r w:rsidR="00E631EA" w:rsidRPr="00676C93">
        <w:rPr>
          <w:rFonts w:ascii="Times New Roman" w:hAnsi="Times New Roman" w:cs="Times New Roman"/>
          <w:sz w:val="24"/>
        </w:rPr>
        <w:t xml:space="preserve"> v zmysle všeobecne záväzných právny</w:t>
      </w:r>
      <w:r w:rsidR="00676C93">
        <w:rPr>
          <w:rFonts w:ascii="Times New Roman" w:hAnsi="Times New Roman" w:cs="Times New Roman"/>
          <w:sz w:val="24"/>
        </w:rPr>
        <w:t>c</w:t>
      </w:r>
      <w:r w:rsidR="00E631EA" w:rsidRPr="00676C93">
        <w:rPr>
          <w:rFonts w:ascii="Times New Roman" w:hAnsi="Times New Roman" w:cs="Times New Roman"/>
          <w:sz w:val="24"/>
        </w:rPr>
        <w:t>h predpisov</w:t>
      </w:r>
      <w:r w:rsidRPr="00676C93">
        <w:rPr>
          <w:rFonts w:ascii="Times New Roman" w:hAnsi="Times New Roman" w:cs="Times New Roman"/>
          <w:sz w:val="24"/>
        </w:rPr>
        <w:t xml:space="preserve">. </w:t>
      </w:r>
      <w:r w:rsidR="00216640" w:rsidRPr="00676C93">
        <w:rPr>
          <w:rFonts w:ascii="Times New Roman" w:hAnsi="Times New Roman" w:cs="Times New Roman"/>
          <w:sz w:val="24"/>
        </w:rPr>
        <w:t>OS SR</w:t>
      </w:r>
      <w:r w:rsidRPr="00676C93">
        <w:rPr>
          <w:rFonts w:ascii="Times New Roman" w:hAnsi="Times New Roman" w:cs="Times New Roman"/>
          <w:sz w:val="24"/>
        </w:rPr>
        <w:t xml:space="preserve"> v stave bezpečnosti </w:t>
      </w:r>
      <w:r w:rsidR="00A41452" w:rsidRPr="00676C93">
        <w:rPr>
          <w:rFonts w:ascii="Times New Roman" w:hAnsi="Times New Roman" w:cs="Times New Roman"/>
          <w:sz w:val="24"/>
        </w:rPr>
        <w:t xml:space="preserve">budú </w:t>
      </w:r>
      <w:r w:rsidRPr="00676C93">
        <w:rPr>
          <w:rFonts w:ascii="Times New Roman" w:hAnsi="Times New Roman" w:cs="Times New Roman"/>
          <w:sz w:val="24"/>
        </w:rPr>
        <w:t>pripravené prijať zálohy a</w:t>
      </w:r>
      <w:r w:rsidR="00216640" w:rsidRPr="00676C93">
        <w:rPr>
          <w:rFonts w:ascii="Times New Roman" w:hAnsi="Times New Roman" w:cs="Times New Roman"/>
          <w:sz w:val="24"/>
        </w:rPr>
        <w:t> po mobilizácii ozbrojených síl</w:t>
      </w:r>
      <w:r w:rsidR="008164CF">
        <w:rPr>
          <w:rFonts w:ascii="Times New Roman" w:hAnsi="Times New Roman" w:cs="Times New Roman"/>
          <w:sz w:val="24"/>
        </w:rPr>
        <w:t xml:space="preserve"> </w:t>
      </w:r>
      <w:r w:rsidR="00852F58" w:rsidRPr="00676C93">
        <w:rPr>
          <w:rFonts w:ascii="Times New Roman" w:hAnsi="Times New Roman" w:cs="Times New Roman"/>
          <w:sz w:val="24"/>
        </w:rPr>
        <w:t>dosiahnuť</w:t>
      </w:r>
      <w:r w:rsidRPr="00676C93">
        <w:rPr>
          <w:rFonts w:ascii="Times New Roman" w:hAnsi="Times New Roman" w:cs="Times New Roman"/>
          <w:sz w:val="24"/>
        </w:rPr>
        <w:t xml:space="preserve"> vojnov</w:t>
      </w:r>
      <w:r w:rsidR="00852F58" w:rsidRPr="00676C93">
        <w:rPr>
          <w:rFonts w:ascii="Times New Roman" w:hAnsi="Times New Roman" w:cs="Times New Roman"/>
          <w:sz w:val="24"/>
        </w:rPr>
        <w:t>ú</w:t>
      </w:r>
      <w:r w:rsidRPr="00676C93">
        <w:rPr>
          <w:rFonts w:ascii="Times New Roman" w:hAnsi="Times New Roman" w:cs="Times New Roman"/>
          <w:sz w:val="24"/>
        </w:rPr>
        <w:t xml:space="preserve"> štruktúr</w:t>
      </w:r>
      <w:r w:rsidR="00852F58" w:rsidRPr="00676C93">
        <w:rPr>
          <w:rFonts w:ascii="Times New Roman" w:hAnsi="Times New Roman" w:cs="Times New Roman"/>
          <w:sz w:val="24"/>
        </w:rPr>
        <w:t>u</w:t>
      </w:r>
      <w:r w:rsidRPr="00676C93">
        <w:rPr>
          <w:rFonts w:ascii="Times New Roman" w:hAnsi="Times New Roman" w:cs="Times New Roman"/>
          <w:sz w:val="24"/>
        </w:rPr>
        <w:t xml:space="preserve">. </w:t>
      </w:r>
    </w:p>
    <w:p w:rsidR="00EE4E89" w:rsidRPr="00B72EDB" w:rsidRDefault="00852F58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OS</w:t>
      </w:r>
      <w:r w:rsidR="00EE4E89" w:rsidRPr="00676C93">
        <w:rPr>
          <w:rFonts w:ascii="Times New Roman" w:hAnsi="Times New Roman" w:cs="Times New Roman"/>
          <w:sz w:val="24"/>
        </w:rPr>
        <w:t xml:space="preserve"> SR sa skladajú z týchto hlavných súčastí</w:t>
      </w:r>
      <w:r w:rsidR="00EE4E89" w:rsidRPr="00B72EDB">
        <w:rPr>
          <w:rFonts w:ascii="Times New Roman" w:hAnsi="Times New Roman" w:cs="Times New Roman"/>
          <w:sz w:val="24"/>
        </w:rPr>
        <w:t>: Generálny štáb OS SR, Pozemné sily, Vzdušné sily a priamo podriadené útvary a zariadenia Generálneho štábu OS SR.</w:t>
      </w:r>
    </w:p>
    <w:p w:rsidR="00EE4E89" w:rsidRPr="00B72EDB" w:rsidRDefault="00EE4E89" w:rsidP="00EE4E89">
      <w:pPr>
        <w:pStyle w:val="Odsekzoznamu"/>
        <w:spacing w:after="120"/>
        <w:ind w:left="7080"/>
        <w:jc w:val="right"/>
        <w:rPr>
          <w:rFonts w:ascii="Times New Roman" w:hAnsi="Times New Roman" w:cs="Times New Roman"/>
          <w:sz w:val="20"/>
          <w:szCs w:val="24"/>
        </w:rPr>
      </w:pPr>
    </w:p>
    <w:p w:rsidR="00EE4E89" w:rsidRPr="00B72EDB" w:rsidRDefault="00EE4E89" w:rsidP="00EE4E89">
      <w:pPr>
        <w:pStyle w:val="Odsekzoznamu"/>
        <w:spacing w:after="120"/>
        <w:ind w:left="7080"/>
        <w:jc w:val="right"/>
        <w:rPr>
          <w:rFonts w:ascii="Times New Roman" w:hAnsi="Times New Roman" w:cs="Times New Roman"/>
          <w:sz w:val="20"/>
          <w:szCs w:val="24"/>
        </w:rPr>
      </w:pPr>
    </w:p>
    <w:p w:rsidR="00EE4E89" w:rsidRPr="00B72EDB" w:rsidRDefault="00EE4E89" w:rsidP="00EE4E89">
      <w:pPr>
        <w:pStyle w:val="Odsekzoznamu"/>
        <w:spacing w:after="120"/>
        <w:ind w:left="7080"/>
        <w:jc w:val="right"/>
        <w:rPr>
          <w:rFonts w:ascii="Times New Roman" w:hAnsi="Times New Roman" w:cs="Times New Roman"/>
          <w:sz w:val="20"/>
          <w:szCs w:val="24"/>
        </w:rPr>
      </w:pPr>
      <w:r w:rsidRPr="00B72EDB">
        <w:rPr>
          <w:rFonts w:ascii="Times New Roman" w:hAnsi="Times New Roman" w:cs="Times New Roman"/>
          <w:sz w:val="20"/>
          <w:szCs w:val="24"/>
        </w:rPr>
        <w:t>Schéma č.1</w:t>
      </w:r>
    </w:p>
    <w:p w:rsidR="00EE4E89" w:rsidRPr="00B72EDB" w:rsidRDefault="00382B7C" w:rsidP="00EE4E89">
      <w:pPr>
        <w:spacing w:before="100" w:beforeAutospacing="1" w:after="100" w:afterAutospacing="1"/>
        <w:jc w:val="both"/>
      </w:pPr>
      <w:r>
        <w:rPr>
          <w:noProof/>
          <w:lang w:eastAsia="sk-SK"/>
        </w:rPr>
        <w:lastRenderedPageBreak/>
        <mc:AlternateContent>
          <mc:Choice Requires="wpc">
            <w:drawing>
              <wp:inline distT="0" distB="0" distL="0" distR="0">
                <wp:extent cx="5888990" cy="4279265"/>
                <wp:effectExtent l="4445" t="0" r="2540" b="0"/>
                <wp:docPr id="57" name="Kresliace plátn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2559300" y="303505"/>
                            <a:ext cx="600" cy="24260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" name="Obdĺžnik 32"/>
                        <wpg:cNvGrpSpPr>
                          <a:grpSpLocks/>
                        </wpg:cNvGrpSpPr>
                        <wpg:grpSpPr bwMode="auto">
                          <a:xfrm>
                            <a:off x="1624490" y="0"/>
                            <a:ext cx="1855717" cy="476207"/>
                            <a:chOff x="2112" y="127"/>
                            <a:chExt cx="1344" cy="449"/>
                          </a:xfrm>
                        </wpg:grpSpPr>
                        <pic:pic xmlns:pic="http://schemas.openxmlformats.org/drawingml/2006/picture">
                          <pic:nvPicPr>
                            <pic:cNvPr id="5" name="Obdĺžnik 32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12" y="127"/>
                              <a:ext cx="1344" cy="44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1" y="163"/>
                              <a:ext cx="1271" cy="3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599D" w:rsidRPr="00527CF4" w:rsidRDefault="0092599D" w:rsidP="00EE4E89">
                                <w:pPr>
                                  <w:autoSpaceDE w:val="0"/>
                                  <w:adjustRightInd w:val="0"/>
                                  <w:spacing w:before="100"/>
                                  <w:jc w:val="center"/>
                                  <w:rPr>
                                    <w:b/>
                                    <w:bCs/>
                                    <w:i/>
                                    <w:iCs/>
                                    <w:color w:val="FFC000"/>
                                    <w:szCs w:val="32"/>
                                  </w:rPr>
                                </w:pPr>
                                <w:r w:rsidRPr="00527CF4">
                                  <w:rPr>
                                    <w:b/>
                                    <w:bCs/>
                                    <w:color w:val="FFC000"/>
                                    <w:szCs w:val="32"/>
                                    <w:lang w:val="sl-SI"/>
                                  </w:rPr>
                                  <w:t>Generálny štáb OS SR</w:t>
                                </w:r>
                              </w:p>
                            </w:txbxContent>
                          </wps:txbx>
                          <wps:bodyPr rot="0" vert="horz" wrap="square" lIns="61265" tIns="30632" rIns="61265" bIns="30632" anchor="ctr" anchorCtr="0" upright="1">
                            <a:noAutofit/>
                          </wps:bodyPr>
                        </wps:wsp>
                      </wpg:wgp>
                      <wpg:wgp>
                        <wpg:cNvPr id="7" name="Obdĺžnik 33"/>
                        <wpg:cNvGrpSpPr>
                          <a:grpSpLocks/>
                        </wpg:cNvGrpSpPr>
                        <wpg:grpSpPr bwMode="auto">
                          <a:xfrm>
                            <a:off x="0" y="681710"/>
                            <a:ext cx="1303453" cy="492307"/>
                            <a:chOff x="407" y="829"/>
                            <a:chExt cx="887" cy="464"/>
                          </a:xfrm>
                        </wpg:grpSpPr>
                        <pic:pic xmlns:pic="http://schemas.openxmlformats.org/drawingml/2006/picture">
                          <pic:nvPicPr>
                            <pic:cNvPr id="8" name="Obdĺžnik 33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7" y="829"/>
                              <a:ext cx="887" cy="4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9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4" y="851"/>
                              <a:ext cx="814" cy="4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599D" w:rsidRPr="00205AD1" w:rsidRDefault="0092599D" w:rsidP="00EE4E89">
                                <w:pPr>
                                  <w:autoSpaceDE w:val="0"/>
                                  <w:adjustRightInd w:val="0"/>
                                  <w:jc w:val="center"/>
                                  <w:rPr>
                                    <w:b/>
                                    <w:bCs/>
                                    <w:color w:val="FFC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C000"/>
                                    <w:sz w:val="18"/>
                                    <w:szCs w:val="18"/>
                                    <w:lang w:val="sl-SI"/>
                                  </w:rPr>
                                  <w:t xml:space="preserve">Pozemné sily </w:t>
                                </w:r>
                                <w:r w:rsidRPr="00205AD1">
                                  <w:rPr>
                                    <w:b/>
                                    <w:bCs/>
                                    <w:color w:val="FFC000"/>
                                    <w:sz w:val="18"/>
                                    <w:szCs w:val="18"/>
                                    <w:lang w:val="sl-SI"/>
                                  </w:rPr>
                                  <w:t>OS SR</w:t>
                                </w:r>
                              </w:p>
                            </w:txbxContent>
                          </wps:txbx>
                          <wps:bodyPr rot="0" vert="horz" wrap="square" lIns="61265" tIns="30632" rIns="61265" bIns="30632" anchor="ctr" anchorCtr="0" upright="1">
                            <a:noAutofit/>
                          </wps:bodyPr>
                        </wps:wsp>
                      </wpg:wgp>
                      <wpg:wgp>
                        <wpg:cNvPr id="10" name="Obdĺžnik 34"/>
                        <wpg:cNvGrpSpPr>
                          <a:grpSpLocks/>
                        </wpg:cNvGrpSpPr>
                        <wpg:grpSpPr bwMode="auto">
                          <a:xfrm>
                            <a:off x="1910524" y="667410"/>
                            <a:ext cx="1228744" cy="499508"/>
                            <a:chOff x="2836" y="829"/>
                            <a:chExt cx="941" cy="471"/>
                          </a:xfrm>
                        </wpg:grpSpPr>
                        <pic:pic xmlns:pic="http://schemas.openxmlformats.org/drawingml/2006/picture">
                          <pic:nvPicPr>
                            <pic:cNvPr id="11" name="Obdĺžnik 34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61" y="829"/>
                              <a:ext cx="891" cy="4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6" y="851"/>
                              <a:ext cx="941" cy="4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599D" w:rsidRPr="00293E28" w:rsidRDefault="0092599D" w:rsidP="00EE4E89">
                                <w:pPr>
                                  <w:autoSpaceDE w:val="0"/>
                                  <w:adjustRightInd w:val="0"/>
                                  <w:jc w:val="center"/>
                                  <w:rPr>
                                    <w:b/>
                                    <w:bCs/>
                                    <w:color w:val="FFC000"/>
                                    <w:sz w:val="18"/>
                                    <w:szCs w:val="18"/>
                                  </w:rPr>
                                </w:pPr>
                                <w:r w:rsidRPr="00293E28">
                                  <w:rPr>
                                    <w:b/>
                                    <w:bCs/>
                                    <w:color w:val="FFC000"/>
                                    <w:sz w:val="18"/>
                                    <w:szCs w:val="18"/>
                                    <w:lang w:val="sl-SI"/>
                                  </w:rPr>
                                  <w:t>Vzdušné sily OS SR</w:t>
                                </w:r>
                              </w:p>
                            </w:txbxContent>
                          </wps:txbx>
                          <wps:bodyPr rot="0" vert="horz" wrap="square" lIns="61265" tIns="30632" rIns="61265" bIns="30632" anchor="ctr" anchorCtr="0" upright="1">
                            <a:noAutofit/>
                          </wps:bodyPr>
                        </wps:wsp>
                      </wpg:wgp>
                      <wps:wsp>
                        <wps:cNvPr id="13" name="Rovná spojnica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558000" y="539108"/>
                            <a:ext cx="0" cy="70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185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ovná spojnica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540363" y="543508"/>
                            <a:ext cx="700" cy="14540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185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5" name="Group 136"/>
                        <wpg:cNvGrpSpPr>
                          <a:grpSpLocks/>
                        </wpg:cNvGrpSpPr>
                        <wpg:grpSpPr bwMode="auto">
                          <a:xfrm>
                            <a:off x="3910458" y="650710"/>
                            <a:ext cx="1136433" cy="509408"/>
                            <a:chOff x="4428" y="1767"/>
                            <a:chExt cx="890" cy="368"/>
                          </a:xfrm>
                        </wpg:grpSpPr>
                        <pic:pic xmlns:pic="http://schemas.openxmlformats.org/drawingml/2006/picture">
                          <pic:nvPicPr>
                            <pic:cNvPr id="16" name="Obdĺžnik 59"/>
                            <pic:cNvPicPr>
                              <a:picLocks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28" y="1767"/>
                              <a:ext cx="890" cy="3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" name="Text Box 1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8" y="1795"/>
                              <a:ext cx="816" cy="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599D" w:rsidRPr="00205AD1" w:rsidRDefault="0092599D" w:rsidP="00EE4E89">
                                <w:pPr>
                                  <w:autoSpaceDE w:val="0"/>
                                  <w:adjustRightInd w:val="0"/>
                                  <w:jc w:val="center"/>
                                  <w:rPr>
                                    <w:b/>
                                    <w:color w:val="FFC000"/>
                                    <w:sz w:val="18"/>
                                    <w:szCs w:val="18"/>
                                  </w:rPr>
                                </w:pPr>
                                <w:r w:rsidRPr="00205AD1">
                                  <w:rPr>
                                    <w:b/>
                                    <w:color w:val="FFC000"/>
                                    <w:sz w:val="18"/>
                                    <w:szCs w:val="18"/>
                                    <w:lang w:val="sl-SI"/>
                                  </w:rPr>
                                  <w:t>PPÚZ GŠ OS SR</w:t>
                                </w:r>
                              </w:p>
                            </w:txbxContent>
                          </wps:txbx>
                          <wps:bodyPr rot="0" vert="horz" wrap="square" lIns="61265" tIns="39600" rIns="61265" bIns="32400" anchor="ctr" anchorCtr="0" upright="1">
                            <a:noAutofit/>
                          </wps:bodyPr>
                        </wps:wsp>
                      </wpg:wgp>
                      <wps:wsp>
                        <wps:cNvPr id="18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530862" y="553708"/>
                            <a:ext cx="4020071" cy="1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ovná spojnica 89"/>
                        <wps:cNvCnPr>
                          <a:cxnSpLocks noChangeShapeType="1"/>
                        </wps:cNvCnPr>
                        <wps:spPr bwMode="auto">
                          <a:xfrm flipV="1">
                            <a:off x="4543232" y="546108"/>
                            <a:ext cx="700" cy="14540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185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ovná spojnica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58400" y="550508"/>
                            <a:ext cx="700" cy="14480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3185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54942" y="1203618"/>
                            <a:ext cx="1071025" cy="3910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autoSpaceDE w:val="0"/>
                                <w:adjustRightInd w:val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 xml:space="preserve">1. </w:t>
                              </w:r>
                              <w:r w:rsidRPr="006D4B8E">
                                <w:rPr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mechanizovaná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 xml:space="preserve"> brigáda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65743" y="1745427"/>
                            <a:ext cx="10707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autoSpaceDE w:val="0"/>
                                <w:adjustRightInd w:val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2. mechanizovaná brigáda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24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126815" y="1086417"/>
                            <a:ext cx="0" cy="302474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ovná spojnica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815" y="1920929"/>
                            <a:ext cx="2389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ovná spojnica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6114" y="1420022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77544" y="2294035"/>
                            <a:ext cx="1070725" cy="3899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Brigáda bojového zabezpečenia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28" name="Rovná spojnica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716" y="2502738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77544" y="2842743"/>
                            <a:ext cx="10707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Základňa výcviku a mob. doplňovania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77544" y="3362151"/>
                            <a:ext cx="1070725" cy="3899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Základňa nasaditeľných KIS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77544" y="3881459"/>
                            <a:ext cx="1070725" cy="3893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Stredisko CIMIC a PSYOPS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2" name="Rovná spojnica 35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716" y="3048246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ovná spojnica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716" y="3551854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ovná spojnica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716" y="4099262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2098746" y="1074716"/>
                            <a:ext cx="0" cy="256823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45475" y="1189418"/>
                            <a:ext cx="1070825" cy="3906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Krídlo velenia a riadenia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45475" y="1745427"/>
                            <a:ext cx="1070825" cy="3898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Taktické krídlo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52876" y="2294035"/>
                            <a:ext cx="1070725" cy="3899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Vrtuľníkové krídlo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3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45475" y="2857243"/>
                            <a:ext cx="1087727" cy="3899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Dopravné krídlo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4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37574" y="3420552"/>
                            <a:ext cx="1095628" cy="3892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Protilietadlová raketová brigáda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41" name="Rovná spojnica 44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6747" y="1402321"/>
                            <a:ext cx="2387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ovná spojnica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6747" y="1936329"/>
                            <a:ext cx="2387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ovná spojnica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6747" y="2500438"/>
                            <a:ext cx="2387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ovná spojnica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6747" y="3062947"/>
                            <a:ext cx="2387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ovná spojnica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2098746" y="3626055"/>
                            <a:ext cx="238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4070177" y="1066916"/>
                            <a:ext cx="0" cy="259073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18806" y="1182118"/>
                            <a:ext cx="1070725" cy="3906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5. pluk špeciálneho určenia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4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18806" y="1727926"/>
                            <a:ext cx="10700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Úrad logistického zabezpečenia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4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18806" y="2276535"/>
                            <a:ext cx="10700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Veliteľstvo posádky Bratislava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5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08205" y="2856643"/>
                            <a:ext cx="10701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Dozorná a strážna služba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5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08205" y="3435252"/>
                            <a:ext cx="1070125" cy="3905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9D" w:rsidRDefault="0092599D" w:rsidP="00EE4E89">
                              <w:pPr>
                                <w:pStyle w:val="Normlnywebov"/>
                                <w:spacing w:after="160" w:line="254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C000"/>
                                  <w:sz w:val="18"/>
                                  <w:szCs w:val="18"/>
                                  <w:lang w:val="sl-SI"/>
                                </w:rPr>
                                <w:t>Ostatné úrady a zariadenia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ctr" anchorCtr="0" upright="1">
                          <a:noAutofit/>
                        </wps:bodyPr>
                      </wps:wsp>
                      <wps:wsp>
                        <wps:cNvPr id="52" name="Rovná spojnica 57"/>
                        <wps:cNvCnPr>
                          <a:cxnSpLocks noChangeShapeType="1"/>
                        </wps:cNvCnPr>
                        <wps:spPr bwMode="auto">
                          <a:xfrm flipH="1">
                            <a:off x="4070077" y="3652255"/>
                            <a:ext cx="2381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ovná spojnica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4070677" y="3068947"/>
                            <a:ext cx="2375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Rovná spojnica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1278" y="2456637"/>
                            <a:ext cx="2375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ovná spojnica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1278" y="1916329"/>
                            <a:ext cx="236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ovná spojnica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1278" y="1385221"/>
                            <a:ext cx="2368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resliace plátno 42" o:spid="_x0000_s1026" editas="canvas" style="width:463.7pt;height:336.95pt;mso-position-horizontal-relative:char;mso-position-vertical-relative:line" coordsize="58889,427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RAspjA0AAHupAAAOAAAAZHJzL2Uyb0RvYy54bWzsXduS28YRfU9V/gHF&#10;d3oxg8GNpZVLInedVDmxynbyjiWxS8QkwADYi5Lyx+Q38pCXJP+V0zPAEDd6Ja942XBUJYkkQBCX&#10;0z2nu0/PvPn6ab2yHuK8SLL0csS+skdWnM6zRZLeXY7+9OP1OBhZRRmli2iVpfHl6GNcjL5++9vf&#10;vHncTGKeLbPVIs4tHCQtJo+by9GyLDeTi4tivozXUfFVtolTbLzN8nVU4m1+d7HIo0ccfb264Lbt&#10;XTxm+WKTZ/O4KPDpTG0cvZXHv72N5+V3t7dFXFqryxHOrZT/5vLfG/r34u2baHKXR5tlMq9OI/oV&#10;Z7GOkhQ/qg81i8rIus+T3qHWyTzPiuy2/GqerS+y29tkHstrwNUwu3M10yh9iAp5MXPcnfoE8eoL&#10;Hvfmjs47za6T1Qp34wJHn9Bn9P8jnk+MDx83eDrFRj+n4mW//8My2sTysorJ/I8PH3IrWQA8IyuN&#10;1sDIt0kaW5wH9HDol7HLNP2Q02nOn9IfNt9m858KK82myyi9i+XBfvy4wRcZfQMX0PgKvSk2+IWb&#10;xz9kC+wT3ZeZfFJPt/maDolnYD1djrjrho4NiHy8HDm249quwkb8VFpzbPdo2xwbueCeLeQvRZP6&#10;IJu8KL+Js7VFLy5HK1yB/JHo4duipJOKJvUurbsdTVap9YiDBq7vym8U2SpZ0LOg/Yr87ma6yq2H&#10;CPAV1wF7P6t+uLVbnt2nC/xKNFnG0eKqel1GyUq9xq+vUtqMi8H5VK8UPv8e2uFVcBWIMa7raizs&#10;2Wz87noqxt41892ZM5tOZ+xnOjUmJstksYhTOrvaVpj4NChUVqtQrq1li7r20eUNw8nW/8uTlg+W&#10;nqVCxU22+Pghrx840Ekf300e77YwhQvq+JPPMr9vcF83uHI67BamoobpdzeL//zzv/9Kk58sh9Nj&#10;qfb7Jt/8IM+SvAFeSriq85TH0dtpf7nHJ8CTeVyIUMGz8lo1Mlnguj7zFTqF73Hbp7OBsSzh+yS2&#10;GeMS2IzrTVcVrpkjcEUEbBy/ApdCNe63Pr+3bzbJfIK/1XPHq969fd5X41vlfR6PqoOsP+kY6yj/&#10;6X4zhrvcRGVyk6yS8qN0/XgydFLpw4dkTqCgN9vH5O58TPV+6lswzGTe9ijv8jx7JEuCm1Mupf2V&#10;C3rb+tmbVbKpbZZeVxeIcaaDv4F7pMaAWTa/X8dpqQa1PF7hWrO0WCabYmTlk3h9E8NF5r9fMFz2&#10;sCHz4J1th/z9eOraUxiyfzV+Fwp/7NtXvrBFwKZsWhvyfRHjmqPVbJO83JKVe5KohKfpmW00oVtC&#10;Z13k8+8xIktwFmUel/MlfXwLf1J9ju/rDfI2b+8s3fRP8+Q9tGtL2Yn1rXuuPHiO85R3+nkPjqOf&#10;lFNtDQ2tEeRa/qmMvLHbxad43/r+wyfTS/xVfnjvvMCrLflHeo7vsyeLy+G3GufJ11rlEz4na5Uw&#10;6zCEvj03vqou4hOB5YKjwFMyz1EeVgOL+9hCTtTxvJYTfQmw1JjdGCNPdBRvIKlDWT4bcNJ91MSE&#10;cWG/5+H42gv8sbgW7jj07WBss/B9CAoWitl17c8UMZHEUcUSQHTP+Q4O/n1iQnwsdPlzdMyWf/rG&#10;FE3WSYmYZpWsL0eB3mk3N9O8ik6/Zjz1/0PMp3y6eZJ0o5goEmTlWSlDGgRieLHM8r+NrEcENZej&#10;4q/3EY24q9+nGM08xj0MjKV849geeIuVN7fcNLdE6RyHuhzNy3xkqTfTUsVO95s8uVvit5TFpdk7&#10;0OrbRFJdMi51XrgIeiO5mWQTIGeKJu2dpYEOqWCiydKk1e6TpSl+5gXMZ12ShphCuE7FtELu9Ega&#10;BmzpXAIuaRjRt6uKowVBze68duDxuikaUgM7nhENMETlXidF44aiPRNs97BeD6RbpDttpL9kHMXB&#10;DUFTCTaMAZ2IZHBQpKTaUEJqOHET1na8JWgyzGywrMMQNEGhLEhYAJ4mgwwNK6ZjXBmpI8zYkbn5&#10;DN5v6JmhZ7voWZXQNCytTswP59LAkgYoQBXdtZNlXzSZFjLbRRBJvsLzfNEja0g++zotFoauLXPR&#10;zYxa4CAsJVfTZ2uhqGJBgaAQCNDO5nWzNabz801KLZ/V66ZrjqFrz9A1Hngq8aHRrgfWsMa64WuN&#10;NMhpJ9SoGKACL03YHBmuHpywce1Gu4xt60Q7VYmXBAKGsRnG9ouMrSrj1fmr15ZXO0SRHiks5Tu+&#10;zx7Sf//DKjbZX9JkHlmevnn7q9dbt6gk/bnOOm4r95RmlXTMdUDtKrJWj1HYQpl5n/Zp0rGeJ9lL&#10;1d5BeTacDqWJTdVeZYarFHFVh8S7feQoKAGwA7dVuNEQjXxxnckgbl1hOygkURThCghOOrAFXhVw&#10;mcCez6QtDHS7mqp+XYdKg41imi67qML9UOWakEmVQVUjPJbghGkpgwyiLYbQUyYW9hcgkxcVLvLz&#10;FCC7dr+agXMQTlXNcO1Q1ODVkhMhoN+irzPf62lOAhKyqGqpBP3/S4SsK9WNCNmV1ZzXHSELEyE/&#10;EyEPwL2mH1uwCykp1GDv8Y/PyD3j4KaksceSBsnpOiEyc6SvOniMLIRXe9Kwo0kNGDyO9KPiGWr7&#10;GdAyQbIJkn8xSK5UFC8MkqHgAQkYEp9A9YMtexOfHCJI1soGqUji0BJVlaD9hcbEbquA2HXsANG4&#10;DCxcB5Ip+nWlrCIlO4IJG5SuCi7Co0TFRsv+fGhxCKDq0n03mxNI2loNdnvqvhiMihHsOpx0aTIs&#10;9nrZHBMWtwLXl6u39xIWHwC7HIPEcEaHV/HxwTM66CEK5OBF2EUHUdfzNrArApPSOWPs9itwqjPn&#10;4NGF40JHrbwt48hHsg5ZYJT8AX9RYQbSQvYL9e2NKinE4tTmGesOt/JJyYlX92s066m2EvxilbhH&#10;E9v9mjqaZDdcHfDoQ0ihRevonxXJGLF5lVKQku1t1pPE5lLNpNPkr0dzTta09/YUritiupp+LFv2&#10;XF+oggLzwaPqZr86EwVbtv2tLWN8MrZ8do0j0pZ1PGpsGS5i2zRKmkDFKavAvZny21MU1Ajc0Z0T&#10;ULWHyiYI4QWykK3Iva6a2Fz44hnb3UtF0ITtJxG2kw/fEfocALAybP9dR4TRhG7I0YZcNTHVYw93&#10;gpAqgpStrqnbDgm+Qe6RatmHIEu6RNpNOCnAHCDh1EMu8xipQ8jpCmRGuZRabNOlQG5gkHva034c&#10;Arn9iuCxaL7vu1WjE+eQXjidqmCb5gdhaGh+NXGNJHXn0R8uab7Ogxqa36b5uj7XHYUc2bFzjFHI&#10;CXyq5mMU4q7NfSU2MKPQa5p86hCjkC7YHT3Z1BiFAqSakHhqxartUSg0ySZdtju3UUj3gptRqDUK&#10;oeeqqzE7PqN0HI+zbjNW25YNo9xOl3VutqzTS8aW27asm6NPaFxG4gK9I51EXNeWMQsUDdy/XpXc&#10;Krnqaqwq0pqC7q7JXGVVu06Etm7hIWYPk9GhVngZW27bshZn9KJDXTfbn45zOLu+jQ4dzOTJVfHH&#10;RIcmOmwjV0sResjVqaAjItd10QsrZSQGuQa5beTqwnsPuTp8PB5yhR2GXPW3G+Qa5LaRq2vxMhY8&#10;+LIFdoipqlTiGNQeU05JT7+FaaUZ4a4XcEdSvt1Uf2WWLeiszHGgLvIDZI5pvrJOR+ORsk0cE+EK&#10;rHYhK+4swEw/fc2xHTR0ip4JUc+0gKkm5qNynIlR26POyagRWta8S3W8teYgDIw1n6s16+K6sea2&#10;NWs9wrGzx9xxMfVppUMw4iKz+ES1hMNAPxBmkUTdwIzNmBun0gtV69ghyjpBpk0rzPG+SCPwfYQB&#10;qrvPFHbPt7DLvsysHgddUobMbu/tfZhZ52Ss2fHR4CfjZgdKddftKNWZHbpeLVWnfgvDtM+VaZtm&#10;3eGlSmhq/uHOKSjqKzpz4DoDZzaWIMAYLBtQbMx90lm8BA0ofm3VtWLAtE796uXdXut8JzRLww7o&#10;HkuW0IJuiMlsB7r+DHRPfMnkQ3ConboEJWSp4qc9NVgPKmqa0EXDhS0GGi4MdA10qdFuh9c9ljCh&#10;CV2oN5Gl60wTYAhDRftPeKH6Q3hdrUzoamqElnEfmus21ApoNPAQw7a7hkyztYHuAlOUarHCUUQ1&#10;WJ7UZn4VktmeF+4U1YS2b0Q15zuPH4XtpyGqEVhnhirrlaiGsyFRTXPyLyOqEeeaHNTpAlOGb5Xh&#10;QYtO0ZpRoIP6uM2TqIurMS2n6a4+2+5qRU1MGb5Xhse6kSdozZz7njs0Y4+xZhszEc+uf6a1hs7X&#10;mnVSyYzNrbHZPZkyvMDqGii+S6YNUY2HhdD6YzNryNfNNLtny7R1ns1Yc9uadRn+2ILXpjU7WIWT&#10;90U1yAUZazZj84iZCROGRTUwmR01MlfTmQMXGiiDa1cZXMdzsQJXv9DAjKjm7Gd1dXcqE7D67XH0&#10;YARdr4au7aE/slfe9dGkYabSTs+7vIuZNHZ5XT1QHdzrBoz7gCbNYioQGjkGuu7MmU3NnAlt+r9T&#10;meBJgesR9GBYwVxDl6HeOyBlxAQKxuvG5+51tTKhK6rxdHfrEb0uFqkG2e0JyA10k5OWMmLNtfkE&#10;f+U8jHd5tFkm81lURs33shNzEvNsma0Wcf72fwAAAP//AwBQSwMEFAAGAAgAAAAhAFd98erUAAAA&#10;rQIAABkAAABkcnMvX3JlbHMvZTJvRG9jLnhtbC5yZWxzvJLBasMwDIbvg76D0X1xkpYxRp1eRqHX&#10;0T2AsBXHNJaN7ZX17WcogxVKd8tREv/3fwdtd99+FmdK2QVW0DUtCGIdjGOr4PO4f34FkQuywTkw&#10;KbhQht2wetp+0IylhvLkYhaVwlnBVEp8kzLriTzmJkTiehlD8ljqmKyMqE9oSfZt+yLTXwYMN0xx&#10;MArSwaxBHC+xNv/PDuPoNL0H/eWJy50K6XztrkBMlooCT8bhdbluIluQ9x36ZRz6Rw7dMg7dI4fN&#10;Mg6bXwd582TDDwAAAP//AwBQSwMEFAAGAAgAAAAhAB2QQlDZAAAABQEAAA8AAABkcnMvZG93bnJl&#10;di54bWxMj0FLw0AQhe+C/2EZwZvdNIbWxmyKCIJXo3jeJtNs2uxMyG7T6K939GIvD4Y3vPe9Yjv7&#10;Xk04ho7JwHKRgEKquemoNfDx/nL3ACpES43tmdDAFwbYltdXhc0bPtMbTlVslYRQyK0BF+OQax1q&#10;h96GBQ9I4u159DbKOba6Ge1Zwn2v0yRZaW87kgZnB3x2WB+rk5eSY3ZYuvjN/BoOlZv2ny7j1Jjb&#10;m/npEVTEOf4/wy++oEMpTDs+URNUb0CGxD8Vb5OuM1A7A6v1/QZ0WehL+vIHAAD//wMAUEsDBAoA&#10;AAAAAAAAIQAHb/TnrAYAAKwGAAAUAAAAZHJzL21lZGlhL2ltYWdlNC5wbmeJUE5HDQoaCgAAAA1J&#10;SERSAAAA6AAAAFoIBgAAALKrGgYAAAABc1JHQgCuzhzpAAAABGdBTUEAALGPC/xhBQAAACBjSFJN&#10;AAB6JgAAgIQAAPoAAACA6AAAdTAAAOpgAAA6mAAAF3CculE8AAAACXBIWXMAABcRAAAXEQHKJvM/&#10;AAAGFUlEQVR4Xu2aa0tjVxiFzcVE4y0TbepYZnQcUepIZyi2+sEvbSmWQqn9SS0U+qEfCnP5u7vv&#10;Ss9mDqLJiZc9i/IEFidDzomb9a5nr5NkFhZ44AAO4AAO4AAO4AAO4AAO4AAO4AAO4AAO4MAMB1rx&#10;elY7niM8IAMPk4E6W3NvRHUoO/1+//dKf8QR4QEZuF8GMk/fVaWXeWsMqi7QTtkNLcYjDQaDNBqN&#10;EB6QgQfIQK/XSyq7ijGxJuYaPXRiR2CGlkKrAjSO6eDgIJ2eniI8IAP3yMB4PE6tVkuA/lkxJtbE&#10;XCNIc3MKzrXQZgZUkF5cXKSrqyuEB2TgDhk4OjqalF0F6F8VY2JNd6szAc3t2YuTV0JboWd1QPXG&#10;Z2dn6fLyEuEBGZgjA4eHhxM4a4D+XTEm1sTczBbNgIro9dDT0MvrgLbb7XRycpLOz88RHpCBBhnY&#10;3d2dtOY1QP+pGBNrYm4moPn2djlOfhJ6Hnp1E6CdTift7++n4+NjhAdkYEoGtre3k0rtOqDxRdHb&#10;ijGxJuZ0mysGb31kQAdxxii0F/rqNkC73W7a2dlJe3t7CA/IwA0Z0C8fKrNbAH1XMSbWxFxjQHVP&#10;vBl6EXozDVBBurW1lbRLIDwgAx8zsLGxMYFzCqDvK8bEmpibG9D9JoAK4PX19TQcDhEekIHIwMrK&#10;SlJ5zQD0Q/Alxh4fUEG6tLSE8IAMRAYEpx2gghThARlYBFBCwEbgnAEalLbmbsU4AwBqPBznnZ21&#10;lbnzAFAApUGNMwCgxsOhpcq0lLPPAAqgNKhxBgDUeDjOOztrK9PuAAqgNKhxBgDUeDi0VJmWcvYZ&#10;QAGUBjXOAIAaD8d5Z2dtZdodQAGUBjXOAIAaD4eWKtNSzj4DKIDSoMYZAFDj4Tjv7KytTLsDKIDS&#10;oMYZAFDj4dBSZVrK2WcABVAa1DgDAGo8HOednbWVaXcABVAa1DgDAGo8HFqqTEs5+wygAEqDGmcA&#10;QI2H47yzs7Yy7Q6gAEqDGmcAQI2HQ0uVaSlnnwEUQGlQ4wwAqPFwnHd21lam3QEUQGlQ4wwAqPFw&#10;aKkyLeXsM4ACKA1qnAEANR6O887O2sq0O4ACKA1qnAEANR4OLVWmpZx9BlAApUGNMwCgxsNx3tlZ&#10;W5l2B1AApUGNMwCgxsOhpcq0lLPPAAqgNKhxBgDUeDjOOztrK9PuAAqgNKhxBgDUeDi0VJmWcvYZ&#10;QAGUBjXOAIAaD8d5Z2dtZdodQAGUBjXOAIAaD4eWKtNSzj4DKIDSoMYZAFDj4Tjv7KytTLsDKIDS&#10;oMYZAFDj4dBSZVrK2WcABVAa1DgDAGo8HOednbWVaXcrQPNiOHYTHuBBPQOdTidJ7XY7tVqttLCw&#10;MJGe93q9D/F8P7QZWgl1Q+3QrQ+9qJN0si7SxW+069bfWH9Mf5QwEkYyMD0DANoFEiDxzsAnadB+&#10;v58GgwHCAzLQIAPaRIvd4grM4XCI8IAMzJGB6x8VH+Uz6OrqahqPxwgPyMAdMhBQPt6XRGpO4GRz&#10;IgP3y4Ca9KG+xX2Rv8VdXl5Oo9EI4QEZeIAMCNLqFleMzf0zyyAuGoX2Qq8F59raGsIDMvCAGQhA&#10;31eMiTUx1/h30OU4+UnoeehV6Cz0Q+jn0C+hX9En8+AqvM/6LZ7XVX+NGfnlVOyIIbEkpsSWGBNr&#10;Ym4moK04qRNaCg1DX4SOQl+HLkLfh34MXSILD36KOdTFXLyzKXbEkFgSU2JLjG1UzIk9MXjrIwPa&#10;jzNWQ59VhB/G8XXoNPRNSPQjPCAD82Xg24ohsSSm1J5iTKyJuUaA6r/7LYZUucPQ56FnoZcV8V/G&#10;8RjhARmYOwNiR60plsSU2BJjYk3Mib2pDRqvT04QyRnStXiue2SRPg5tV3oaR4QHZKBZBjI3glIs&#10;ian1Gpwz21NwZkBFcoZUn0f1DZNA1Rtm6b4Z4QEZaJaBOjtiSUyJLRWhWGvUnjdBqov17ZLeqIfw&#10;gAzcOwNiSUyJrdycM29tM5x1SHWRJLpzq+Y35fjRYLzAi3kykHnKfM0N5zRY62/K8/82MIQHd8nA&#10;dc74Nw7gAA7gAA7gAA7gAA783x34Fy08QlU0sx3sAAAAAElFTkSuQmCCUEsDBAoAAAAAAAAAIQAC&#10;jsJIBAcAAAQHAAAUAAAAZHJzL21lZGlhL2ltYWdlMi5wbmeJUE5HDQoaCgAAAA1JSERSAAAA5wAA&#10;AHEIBgAAAC7LtH4AAAABc1JHQgCuzhzpAAAABGdBTUEAALGPC/xhBQAAACBjSFJNAAB6JgAAgIQA&#10;APoAAACA6AAAdTAAAOpgAAA6mAAAF3CculE8AAAACXBIWXMAABcRAAAXEQHKJvM/AAAGbUlEQVR4&#10;Xu2b224bVRSGPePj2CY+aeTQSo4TlASCxE0EUsRVOShCApRX4E14CW57g8ThLYCq0D7VZv3p3sGK&#10;EnsmB7OkfJZ+uVHH43St/8s3dtxGgxsTYAJMgAkwASbABJgAE2ACTIAJMIHtTyCzp8yKovix2+0S&#10;ZkAHHrADzWbzhfiKqUV3elDebrf/MDjDZDIhzIAOPEAHjKkgrozI/C6ACs6mxc7R/tPuw3w+D6en&#10;p4QZ0IF7dKAsyyCeIlftyJkgrXRLYHbs6MJO8pdOphwfH4eLiwvCDOjAHTogfhJLkavCvhZnEqG4&#10;W3vTAaJYROuBYzvJq3RC3R8eHobz83PCDOhAjQ4cHR1dgRnNKa7GkTPxli5xbwV01ZpDO6o0OF+v&#10;wpnneVgsFuHs7IwwAzpQoQN7e3shy7LrcIqr0iLOulXsKXql2J5lZHlucP59HU57pyns7u6Gk5MT&#10;wgzowJoOiBMJ7QY4/zGunkXOxNvGS1vB2Yqqndj9wuDUSa6o1xMJzlarFWazWVgul4QZ0IEbOiA+&#10;xMotcL4RXxZxppeQ4m7tG0MJzr4dOLUsDU6d5EY4BehoNLq0KGEGdOC/DogLgbkBzmXkTLxVhnNg&#10;B88s+5vgFKCDwSCMx2PCDOiAdUA8iIsKcO5HzsRbbTgPDM6368ypb0K/VNUHFXq9HmEGT74DYqIC&#10;nOLqYCtwxk89XIJKmMFT7gBw8kOAH4JOOwCcThfzlI3Bv/3dFRNwAifmdNoB4HS6GOzB623gBE7M&#10;6bQDwOl0MZgTcwIncGJOpx0ATqeLwZyYEziBE3M67QBwOl0M5sScwAmcmNNpB4DT6WIwJ+YETuDE&#10;nE47AJxOF4M5MSdwAifmdNoB4HS6GMyJOYETODGn0w4Ap9PFYE7MCZzAiTmddgA4nS4Gc2JO4ARO&#10;zOm0A8DpdDGYE3MCJ3BiTqcdAE6ni8GcmBM4gRNzOu0AcDpdDObEnMAJnJjTaQeA0+liMCfmBE7g&#10;xJxOOwCcTheDOTEncAIn5nTaAeB0uhjMiTmBEzgxp9MOAKfTxWBOzAmcwIk5nXYAOJ0uBnNiTuAE&#10;TszptAPA6XQxmBNzAidwYk6nHQBOp4vBnJgTOIETczrtAHA6XQzmxJzACZyY02kHgNPpYjAn5gRO&#10;4MScTjsAnE4XgzkxJ3ACJ+Z02gHgdLoYzIk5gRM4MafTDgCn08VgTswJnMCJOZ12ADidLgZzYk7g&#10;BE7M6bQDwOl0MZgTcwIncGJOpx0ATqeLwZyYEziBE3M67QBwOl0M5sScwAmcmNNpB4DT6WIwJ+YE&#10;TuDEnE47AJxOF4M5MSdwAifmdNoB4HS6GMyJOYETODGn0w4Ap9PFYE7MCZzAiTmddgA4nS4Gc2JO&#10;4AROzOm0A8DpdDGYE3MCJ3BiTqcdAE6ni8GcmBM4gRNzOu0AcDpdDObEnMAJnJjTaQfcwZm+Ie5b&#10;gRkwA3Wg2WxeJs/zkGVZaDQaV7ErrLf29YFlZhlYWpbccutNf6mDdLAedBBPcnVSPZGekAJSQDqw&#10;vgP/O5zpG+D+3U9Jwgyud2Dr5tQbH51OhzADOrChA1uFs9frheFwSJgBHajQgX6/v53XnIPBIEyn&#10;U8IM6ECNDuzs7DzuG0ICcz6fE2ZAB+7Qgclk8jjv1krNZVkSZkAH7tGB0Wh0CehD/Cpl307yRq8v&#10;RT1hBnTg/h0QT+LKIN2/y+85+/agqWXZ7XZ/KIripeVny6+W3wkzoAO1O/CbzeyXyNFLe1P1J/EV&#10;ORNvlT+EUNjBE8vCcmI5s3xh+cbyreU7y/eEGdCBSh0QL+JG/Igj8fRx5EucibeNcGZ2UNPSs4ws&#10;zyyHllPL55YXli8tXxNmQAdqdeCryI84Ek9HlueRM/Em7tZ+fC/B2bUDh5Yy0v2h3X8ST/qp3X9G&#10;mAEdqNUBcSMoxZF40lWp+BJnnQin+Lv1pr8UvW2LVDu2zOOJPoi068QfEWZAB2p1QNzIluJIYIor&#10;8SXOxJu4WwunqE32FM164I5Fbw6Jcp1w1/I+YQZ0oFYHxI34EUfiSVyJr0rWFJjpJop1DSyidYmr&#10;d5P0P1WkYOU9wgzoQK0OJHbEkXgSV+JLnG005iqcOjhd4iZIdaIU0U6YAR2o3oFVfhKU6VK2FpwC&#10;NQGaINWJCDOgAw/XgcTYqhj5MxNgAkyACTABJsAEmAATYAJMgAkwgUefwL+2v/Fzaf0f/QAAAABJ&#10;RU5ErkJgglBLAwQKAAAAAAAAACEAMZODARIJAAASCQAAFAAAAGRycy9tZWRpYS9pbWFnZTEucG5n&#10;iVBORw0KGgoAAAANSUhEUgAAAV4AAAB1CAYAAAAGN4lbAAAAAXNSR0IArs4c6QAAAARnQU1BAACx&#10;jwv8YQUAAAAgY0hSTQAAeiYAAICEAAD6AAAAgOgAAHUwAADqYAAAOpgAABdwnLpRPAAAAAlwSFlz&#10;AAAXEQAAFxEByibzPwAACHtJREFUeF7t3M9rXPUax/Fk8jtpktK0SYq0vVcKtd2oaN1Ui9S4EFGo&#10;CxeX61Jw7cYLl3tBRHAhiPoP+Z8dn2ec0aGmybT6ffyaeQUeZtKeOfnyyZv398OZM1la8iUBCUhA&#10;AhKQgAQkIAEJSEACEpCABCQgAQlIQAISkIAEJCABCUhAAhKQgAT+zgksx+KNDDCAAQycz8Afdv00&#10;5FGcKWfFyAADGMDAqQxMPTn15nMJOF882tjYeLS+vv5TPBoZYAADGDifgS8nRfWZBTyWbsxqCPdk&#10;NBoN+/v7w/HxsZEBBjCAgacwsLa2NsR8le6cke9czfdX6cbRG9F230vxxvPh7t27w4MHD4wMMIAB&#10;DDzBwN7e3rC8vJzi/Tp8ufms8k3x5rXc9ZidEO+HU/GmfB8+fDg8fvzYyAADGMDAhIFr166Ny+lE&#10;vN+kOycOTZemU8/8mm2723Hk5RDvR7PizRPfv39/ODk5MTLAAAYWnoHbt2+PpTsj3m/TnTFbk9Z7&#10;7rXeWfGmsQ+iNn/8pHjz+3v37o0FbGSAAQwsKgM3btwYt9wnxPtdunPSeue61ju9zLAWL9qNOQzx&#10;/us08a6srAy3bt0a7ty5Y2SAAQwsHAOHh4dDuvEU8X6f7pw4NF167uWGWfHuxQuOQrz/fpp4V1dX&#10;x+9u3rx508gAAxhYGAauXLkyZPl8inh/SHfGpEPzvbK5xZsH54uOQ7yfnCXelO/BwcGQ9jcywAAG&#10;LjoDefdCSvcM8f6Y7vwj4r0+j3jz3rXd3d0hF2RkgAEMXFQGtre3hyybc4j3eol4U77xYQsjAwxg&#10;4MIykNLtTryTT23kDcRGBhjAwIVjgHhBfeGgtmErLL0zQLzES7wYwEAxA8RbHHjvO7H1aYsYaM8A&#10;8RKvtoMBDBQzQLzFgWsT7duEjGXcOwPES7zaDgYwUMwA8RYH3vtObH3aIgbaM0C8xKvtYAADxQwQ&#10;b3Hg2kT7NiFjGffOAPESr7aDAQwUM0C8xYH3vhNbn7aIgfYMEC/xajsYwEAxA8RbHLg20b5NyFjG&#10;vTNAvMSr7WAAA8UMEG9x4L3vxNanLWKgPQPES7zaDgYwUMwA8RYHrk20bxMylnHvDBAv8Wo7GMBA&#10;MQPEWxx47zux9WmLGGjPAPESr7aDAQwUM0C8xYFrE+3bhIxl3DsDxEu82g4GMFDMAPEWB977Tmx9&#10;2iIG2jNAvMSr7WAAA8UMEG9x4NpE+zYhYxn3zgDxEq+2gwEMFDNAvMWB974TW5+2iIH2DBAv8Wo7&#10;GMBAMQPEWxy4NtG+TchYxr0zQLzEq+1gAAPFDBBvceC978TWpy1ioD0DxEu82g4GMFDMAPEWB65N&#10;tG8TMpZx7wwQL/FqOxjAQDEDxFsceO87sfVpixhozwDxEq+2gwEMFDNAvMWBaxPt24SMZdw7A8RL&#10;vNoOBjBQzADxFgfe+05sfdoiBtozQLzEq+1gAAPFDBBvceDaRPs2IWMZ984A8RKvtoMBDBQzQLzF&#10;gfe+E1uftoiB9gwQL/FqOxjAQDEDxFscuDbRvk3IWMa9M0C8xKvtYAADxQwQb3Hgve/E1qctYqA9&#10;A8RLvNoOBjBQzADxFgeuTbRvEzKWce8MEC/xajsYwEAxA8RbHHjvO7H1aYsYaM8A8RKvtoMBDBQz&#10;QLzFgWsT7duEjGXcOwPES7zaDgYwUMwA8RYH3vtObH3aIgbaM0C8xKvtYAADxQwQb3Hg2kT7NiFj&#10;GffOAPESr7aDAQwUM0C8xYH3vhNbn7aIgfYMEC/xajsYwEAxA8RbHLg20b5NyFjGvTNAvMSr7WAA&#10;A8UMEG9x4L3vxNanLWKgPQPES7zaDgYwUMwA8RYHrk20bxMylnHvDBAv8Wo7GMBAMQPEWxx47zux&#10;9WmLGGjPAPESr7aDAQwUM0C8xYFrE+3bhIxl3DsDxEu82g4GMFDMAPEWB977Tmx92iIG2jNAvMSr&#10;7WAAA8UMEG9x4NpE+zYhYxn3zgDxEq+2gwEMFDNAvMWB974TW5+2iIH2DHQl3uliPK4OMpABBi4+&#10;AysrK0POaDQalpeXh6WlpfHk89gAf4zn12P2YtZjVmKWY576lf+ZB+XB+aLrcZJP8uSzJ87v84cC&#10;7OID5nfsd4yB3zPwl4t3ugCPv+yARgYYWBwGyhvv+vr6sLGxYWSAAQwsJAN5Tb1UvJubm8Pu7q6R&#10;AQYwsNAMpAtLrvHu7OwMBwcHRgYYwAAGgoF0YtM31/IHHB0dGRlgAAMYmGHg0qVLbe5q2NraGq5e&#10;vWpkgAEMYOAUBra3t/+028mO83aylO7+/r6RAQYwgIEzGMhrvpP7eI+f5z7etXjRbsxRzEtx98Kn&#10;cRfD5zFfxPw35n8x/zcywAAGFpyBdGE68T/pyHDlZ+nMiTvToenSuT5AMZocfCker8Xcjnkl5q2Y&#10;d2Pei3k/5gMjAwxgYMEZSBemE9ON6ch0ZToz3ZkOTfGmU8/95FoetBqzE3MQcyvmXswbMW/GvB3z&#10;KOadmBMjAwxgYEEZSAemC9OJ6cZ0ZLoynZnuTIemS+cS7/Rjw5vxgv2Y/MzxP2Luxrwc82rMazGv&#10;GxlgAAMLzkC6MJ2YbkxHpivTmenOdOj0MsOZjTeOG1fi6eWGrXh+OSZr8wsxN2P+GfOikQEGMICB&#10;MQPpxHRjOjJdmc5Md851mSGlOyve6R/LybqcfzDnSkzW5zzxoZEBBjCAgTED6cR0Yzoy31BLZ87+&#10;VbJz2+5p8k1rb8RkbU6Lb09OnCc3MsAABhadgXRiujEdma6c3slw7rXdqXBnH6eXHPLF2X7zInGe&#10;0MgAAxjAwO8ZSEemK9OZzyXdJwWcEp4V8fTEHn8LWRaywMBiMzD15NyXFk5rvP5NAhKQgAQkIAEJ&#10;SEACEpCABCQgAQlIQAISkIAE+k7gZym4lnUhozmiAAAAAElFTkSuQmCCUEsDBAoAAAAAAAAAIQCT&#10;wrU5mQcAAJkHAAAUAAAAZHJzL21lZGlhL2ltYWdlMy5wbmeJUE5HDQoaCgAAAA1JSERSAAAA6AAA&#10;AHEIBgAAAN/A7/MAAAABc1JHQgCuzhzpAAAABGdBTUEAALGPC/xhBQAAACBjSFJNAAB6JgAAgIQA&#10;APoAAACA6AAAdTAAAOpgAAA6mAAAF3CculE8AAAACXBIWXMAABcRAAAXEQHKJvM/AAAHAklEQVR4&#10;Xu2aXU9jVRiF6TcUbCnQgEwcmBJBmcCQECVEbhydEI0avPHKxMzMH/F/mHhj4sev3L6rnqPV0PYU&#10;mD0r8WmyUhLOOeysdz17nZ6ytMQLB3AAB3AAB3AAB3AAB3AAB3AAB96+A7VYglTvdDo/IjwgAw+b&#10;gYKvkrOFiP8bzjir0W63U7fbTYPBAOEBGXiADIip2PCeqwAnQK0MqQBthFqhji4W7+ng4CCdn58j&#10;PCAD98jAcDhMtVpNgL4oGBNrArXSq4SzHUevhHoloIL06uoq3dzcIDwgA3fIwNHR0bjsBGhw9WXB&#10;mFgTpGJv5mv8mbOgWnCuh7YnAdWFLy4u0vX1NcIDMrBABg4PD8dwTgD6bcGYWNPdanm7OxXSyfZc&#10;i6OGocf/BbRer6eTk5N0eXmJ8IAMVMjA3t7euDUnAW21Wt8VjIm1TpUWFcGq2uVQP/QodHgboI1G&#10;I41Go3R8fIzwgAzMyMDOzk5Sqd0C6PfB127Bmpibe5srQJshVe5A7Rl6Og3QZrOZdnd30/7+PsID&#10;MnBLBjY3N5PKbAqgPxSMiTUxJ/ZmPiwqAe3GgRuh/dDpLEAF6dbWVtIugfCADPyTgX6/P4ZzBqAv&#10;C8bEmpirDOhqHLwZehJ6Ng/QuJdOvV4vra+vIzwgA5GB1dXVpPKaA+irgjGxJuYWBnQUJ51VAVSQ&#10;Li8vIzz432cgvt8cw1kB0NfBlxjLA6ggRXhABloASgjYCJwzQIPS1tytGGcAQI2H47yzs7Y8dx4A&#10;CqA0qHEGANR4OLRUnpZy9hlAAZQGNc4AgBoPx3lnZ2152h1AAZQGNc4AgBoPh5bK01LOPgMogNKg&#10;xhkAUOPhOO/srC1PuwMogNKgxhkAUOPh0FJ5WsrZZwAFUBrUOAMAajwc552dteVpdwAFUBrUOAMA&#10;ajwcWipPSzn7DKAASoMaZwBAjYfjvLOztjztDqAASoMaZwBAjYdDS+VpKWefARRAaVDjDACo8XCc&#10;d3bWlqfdARRAaVDjDACo8XBoqTwt5ewzgAIoDWqcAQA1Ho7zzs7a8rQ7gAIoDWqcAQA1Hg4tlael&#10;nH0GUAClQY0zAKDGw3He2VlbnnYHUAClQY0zAKDGw6Gl8rSUs88ACqA0qHEGANR4OM47O2vL0+4A&#10;CqA0qHEGANR4OLRUnpZy9hlAAZQGNc4AgBoPx3lnZ2152h1AAZQGNc4AgBoPh5bK01LOPgMogNKg&#10;xhkAUOPhOO/srC1PuwMogNKgxhkAUOPh0FJ5WsrZZwAFUBrUOAMAajwc552dteVpdwAFUBrUOAMA&#10;ajwcWipPSzn7DKAASoMaZwBAjYfjvLOztjztDqAASoMaZwBAjYdDS+VpKWefARRAaVDjDACo8XCc&#10;d3bWlqfdARRAaVDjDACo8XBoqTwt5ewzgAIoDWqcAQA1Ho7zzs7a8rQ7gAIoDWqcAQA1Hg4tlael&#10;nH0GUAClQY0zAKDGw3He2VlbnnYHUAClQY0zAKDGw6Gl8rSUs88ACqA0qHEGANR4OM47O2vL0+4A&#10;CqA0qHEGANR4OLRUnpZy9hlAAZQGNc4AgBoPx3lnZ2152h1AAZQGNc4AgBoPh5bK01LOPgMogNKg&#10;xhkAUOPhOO/srC1Pu9sBWi6I92bCAzywApRAEkgycHsGGo1Gkur1eqrVamlpaWks/Rx3M6/j51Fo&#10;M7Qaaobqoakv/VIH6WCdpJPP2u32vy6sP6Y/qqGUC+D9r0EgPLgtA28FUH2eEbwID8jA9AyoyLID&#10;2u1209raGsIDMlAhA51OJ98tbq/XSxsbGwgPyMACGVCpvfHPoIPBIG1vbyM8IAN3yIDuOt/YQ6J+&#10;v5+GwyHCAzJwjwyoSR/qKe6ToP2ZHgCIfLUnwgMycP8MrKys6GuWV8GXGFv4a5ZunLQR2g+dxsV+&#10;Dv0S+i30B8IDMnCnDPwevv1asPRTPDh6WTAm1sRc5e9BV+LgQehx6Dj0ceh56IvQV6GvQ98gPCAD&#10;lTMgZsSOGBJLYuppwZhYE3NzAa3FQY3Qcqgf2g29HzoLfRL6NPRZ6AXCAzKwcAY+LxgSS2LqMPSo&#10;YE3Mib2Z/0lUAtqJA9dCw4JwXeg0dB76qKBfOwDCAzJQPQNiRwyJJTGlO1QxJtbaBaBicOpLvxTB&#10;rZAqdz20HXovdFBc9IN4/xDhARlYOANiR2CKJTEltsSYWBNzYm8moCK3bFERrRN7Id0ji3RdcCf0&#10;LsIDMrBwBsSOGBJLYkpsibFK7Sk4y5dI1v2wqNbtri6if6BXFUvvIDwgAwtnoORHLIkpsSXGxNrc&#10;5pwEVAeXt7s6WU+XdKFSIh7hARlYLAOTDImp8qFQydskg3N/Lk8qQVWrIjwgAw+bgTvBOZdeDsAB&#10;HMABHMABHMABHMABHMABHMCBBR34E7S/9snZVuX+AAAAAElFTkSuQmCCUEsBAi0AFAAGAAgAAAAh&#10;ALGCZ7YKAQAAEwIAABMAAAAAAAAAAAAAAAAAAAAAAFtDb250ZW50X1R5cGVzXS54bWxQSwECLQAU&#10;AAYACAAAACEAOP0h/9YAAACUAQAACwAAAAAAAAAAAAAAAAA7AQAAX3JlbHMvLnJlbHNQSwECLQAU&#10;AAYACAAAACEAsUQLKYwNAAB7qQAADgAAAAAAAAAAAAAAAAA6AgAAZHJzL2Uyb0RvYy54bWxQSwEC&#10;LQAUAAYACAAAACEAV33x6tQAAACtAgAAGQAAAAAAAAAAAAAAAADyDwAAZHJzL19yZWxzL2Uyb0Rv&#10;Yy54bWwucmVsc1BLAQItABQABgAIAAAAIQAdkEJQ2QAAAAUBAAAPAAAAAAAAAAAAAAAAAP0QAABk&#10;cnMvZG93bnJldi54bWxQSwECLQAKAAAAAAAAACEAB2/056wGAACsBgAAFAAAAAAAAAAAAAAAAAAD&#10;EgAAZHJzL21lZGlhL2ltYWdlNC5wbmdQSwECLQAKAAAAAAAAACEAAo7CSAQHAAAEBwAAFAAAAAAA&#10;AAAAAAAAAADhGAAAZHJzL21lZGlhL2ltYWdlMi5wbmdQSwECLQAKAAAAAAAAACEAMZODARIJAAAS&#10;CQAAFAAAAAAAAAAAAAAAAAAXIAAAZHJzL21lZGlhL2ltYWdlMS5wbmdQSwECLQAKAAAAAAAAACEA&#10;k8K1OZkHAACZBwAAFAAAAAAAAAAAAAAAAABbKQAAZHJzL21lZGlhL2ltYWdlMy5wbmdQSwUGAAAA&#10;AAkACQBCAgAAJj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889;height:42792;visibility:visible;mso-wrap-style:square">
                  <v:fill o:detectmouseclick="t"/>
                  <v:path o:connecttype="none"/>
                </v:shape>
                <v:line id="Line 228" o:spid="_x0000_s1028" style="position:absolute;visibility:visible;mso-wrap-style:square" from="25593,3035" to="25599,5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yuUL4AAADaAAAADwAAAGRycy9kb3ducmV2LnhtbERPzYrCMBC+C75DGGFvmirrslSjiOCu&#10;N7u6DzAkY1NsJqWJtr69EQRPw8f3O8t172pxozZUnhVMJxkIYu1NxaWC/9Nu/A0iRGSDtWdScKcA&#10;69VwsMTc+I7/6HaMpUghHHJUYGNscimDtuQwTHxDnLizbx3GBNtSmha7FO5qOcuyL+mw4tRgsaGt&#10;JX05Xp0CtvPm84dmXTH/1fvifih2+lIo9THqNwsQkfr4Fr/ce5Pmw/OV55Wr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9nK5QvgAAANoAAAAPAAAAAAAAAAAAAAAAAKEC&#10;AABkcnMvZG93bnJldi54bWxQSwUGAAAAAAQABAD5AAAAjAMAAAAA&#10;" strokecolor="#4f81bd" strokeweight="2.25pt"/>
                <v:group id="Obdĺžnik 32" o:spid="_x0000_s1029" style="position:absolute;left:16244;width:18558;height:4762" coordorigin="2112,127" coordsize="1344,4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Obdĺžnik 32" o:spid="_x0000_s1030" type="#_x0000_t75" style="position:absolute;left:2112;top:127;width:1344;height:4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R94HDAAAA2gAAAA8AAABkcnMvZG93bnJldi54bWxEj1trAjEUhN+F/odwBN80q2Apq1HEeqtv&#10;XhB8OyTH3cXNybqJuu2vbwoFH4eZ+YYZTxtbigfVvnCsoN9LQBBrZwrOFBwPy+4HCB+QDZaOScE3&#10;eZhO3lpjTI178o4e+5CJCGGfooI8hCqV0uucLPqeq4ijd3G1xRBlnUlT4zPCbSkHSfIuLRYcF3Ks&#10;aJ6Tvu7vVoEu/eKy4M/7eV3Zm15tT1/bn5NSnXYzG4EI1IRX+L+9MQqG8Hcl3gA5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xH3gcMAAADaAAAADwAAAAAAAAAAAAAAAACf&#10;AgAAZHJzL2Rvd25yZXYueG1sUEsFBgAAAAAEAAQA9wAAAI8DAAAAAA==&#10;">
                    <v:imagedata r:id="rId13" o:title=""/>
                    <o:lock v:ext="edit" aspectratio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2151;top:163;width:1271;height:3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mhP8MA&#10;AADaAAAADwAAAGRycy9kb3ducmV2LnhtbESPzWrDMBCE74W8g9hAbrXchobgRAklUOrQXpr4ATbW&#10;xjaxVsJS/ZOnrwqFHoeZ+YbZ7kfTip4631hW8JSkIIhLqxuuFBTnt8c1CB+QNbaWScFEHva72cMW&#10;M20H/qL+FCoRIewzVFCH4DIpfVmTQZ9YRxy9q+0Mhii7SuoOhwg3rXxO05U02HBcqNHRoabydvo2&#10;Cg7HyQdffJrpY/nen6f8xd0vTqnFfHzdgAg0hv/wXzvXCl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mhP8MAAADaAAAADwAAAAAAAAAAAAAAAACYAgAAZHJzL2Rv&#10;d25yZXYueG1sUEsFBgAAAAAEAAQA9QAAAIgDAAAAAA==&#10;" filled="f" stroked="f">
                    <v:textbox inset="1.70181mm,.85089mm,1.70181mm,.85089mm">
                      <w:txbxContent>
                        <w:p w:rsidR="0092599D" w:rsidRPr="00527CF4" w:rsidRDefault="0092599D" w:rsidP="00EE4E89">
                          <w:pPr>
                            <w:autoSpaceDE w:val="0"/>
                            <w:adjustRightInd w:val="0"/>
                            <w:spacing w:before="100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FFC000"/>
                              <w:szCs w:val="32"/>
                            </w:rPr>
                          </w:pPr>
                          <w:r w:rsidRPr="00527CF4">
                            <w:rPr>
                              <w:b/>
                              <w:bCs/>
                              <w:color w:val="FFC000"/>
                              <w:szCs w:val="32"/>
                              <w:lang w:val="sl-SI"/>
                            </w:rPr>
                            <w:t>Generálny štáb OS SR</w:t>
                          </w:r>
                        </w:p>
                      </w:txbxContent>
                    </v:textbox>
                  </v:shape>
                </v:group>
                <v:group id="Obdĺžnik 33" o:spid="_x0000_s1032" style="position:absolute;top:6817;width:13034;height:4923" coordorigin="407,829" coordsize="887,4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Obdĺžnik 33" o:spid="_x0000_s1033" type="#_x0000_t75" style="position:absolute;left:407;top:829;width:887;height: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Sh7nAAAAA2gAAAA8AAABkcnMvZG93bnJldi54bWxET89rwjAUvg/8H8ITdltThY1RG0Ucguwg&#10;Wzc8P5rXpti81CZrs//eHAY7fny/y120vZho9J1jBassB0FcO91xq+D76/j0CsIHZI29Y1LwSx52&#10;28VDiYV2M3/SVIVWpBD2BSowIQyFlL42ZNFnbiBOXONGiyHBsZV6xDmF216u8/xFWuw4NRgc6GCo&#10;vlY/VkHzcZ5Ol+M63vh5//4W28bUelLqcRn3GxCBYvgX/7lPWkHamq6kG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NKHucAAAADaAAAADwAAAAAAAAAAAAAAAACfAgAA&#10;ZHJzL2Rvd25yZXYueG1sUEsFBgAAAAAEAAQA9wAAAIwDAAAAAA==&#10;">
                    <v:imagedata r:id="rId14" o:title=""/>
                    <o:lock v:ext="edit" aspectratio="f"/>
                  </v:shape>
                  <v:shape id="Text Box 27" o:spid="_x0000_s1034" type="#_x0000_t202" style="position:absolute;left:444;top:851;width:814;height:4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Y1TcMA&#10;AADaAAAADwAAAGRycy9kb3ducmV2LnhtbESP0WrCQBRE34X+w3ILfdNNLZU2dROKILXoi9EPuM1e&#10;k2D27pLdxqRf3xUEH4eZOcMs88G0oqfON5YVPM8SEMSl1Q1XCo6H9fQNhA/IGlvLpGAkD3n2MFli&#10;qu2F99QXoRIRwj5FBXUILpXSlzUZ9DPriKN3sp3BEGVXSd3hJcJNK+dJspAGG44LNTpa1VSei1+j&#10;YPU9+uCPOzNuX776w7h5dX8/Tqmnx+HzA0SgIdzDt/ZGK3iH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Y1TcMAAADaAAAADwAAAAAAAAAAAAAAAACYAgAAZHJzL2Rv&#10;d25yZXYueG1sUEsFBgAAAAAEAAQA9QAAAIgDAAAAAA==&#10;" filled="f" stroked="f">
                    <v:textbox inset="1.70181mm,.85089mm,1.70181mm,.85089mm">
                      <w:txbxContent>
                        <w:p w:rsidR="0092599D" w:rsidRPr="00205AD1" w:rsidRDefault="0092599D" w:rsidP="00EE4E89">
                          <w:pPr>
                            <w:autoSpaceDE w:val="0"/>
                            <w:adjustRightInd w:val="0"/>
                            <w:jc w:val="center"/>
                            <w:rPr>
                              <w:b/>
                              <w:bCs/>
                              <w:color w:val="FFC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color w:val="FFC000"/>
                              <w:sz w:val="18"/>
                              <w:szCs w:val="18"/>
                              <w:lang w:val="sl-SI"/>
                            </w:rPr>
                            <w:t xml:space="preserve">Pozemné sily </w:t>
                          </w:r>
                          <w:r w:rsidRPr="00205AD1">
                            <w:rPr>
                              <w:b/>
                              <w:bCs/>
                              <w:color w:val="FFC000"/>
                              <w:sz w:val="18"/>
                              <w:szCs w:val="18"/>
                              <w:lang w:val="sl-SI"/>
                            </w:rPr>
                            <w:t>OS SR</w:t>
                          </w:r>
                        </w:p>
                      </w:txbxContent>
                    </v:textbox>
                  </v:shape>
                </v:group>
                <v:group id="Obdĺžnik 34" o:spid="_x0000_s1035" style="position:absolute;left:19105;top:6674;width:12287;height:4995" coordorigin="2836,829" coordsize="941,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Obdĺžnik 34" o:spid="_x0000_s1036" type="#_x0000_t75" style="position:absolute;left:2861;top:829;width:891;height: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qnujCAAAA2wAAAA8AAABkcnMvZG93bnJldi54bWxET91qwjAUvh/4DuEI3oimFZlSjSIDncJg&#10;s/oAh+bYFpuT0mSa7ekXQdjd+fh+z3IdTCNu1LnasoJ0nIAgLqyuuVRwPm1HcxDOI2tsLJOCH3Kw&#10;XvVelphpe+cj3XJfihjCLkMFlfdtJqUrKjLoxrYljtzFdgZ9hF0pdYf3GG4aOUmSV2mw5thQYUtv&#10;FRXX/NsokL9fu+E25B/Xw6d/n844DfNJo9SgHzYLEJ6C/xc/3Xsd56fw+CUeI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Kp7owgAAANsAAAAPAAAAAAAAAAAAAAAAAJ8C&#10;AABkcnMvZG93bnJldi54bWxQSwUGAAAAAAQABAD3AAAAjgMAAAAA&#10;">
                    <v:imagedata r:id="rId15" o:title=""/>
                    <o:lock v:ext="edit" aspectratio="f"/>
                  </v:shape>
                  <v:shape id="Text Box 30" o:spid="_x0000_s1037" type="#_x0000_t202" style="position:absolute;left:2836;top:851;width:941;height: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lVcEA&#10;AADbAAAADwAAAGRycy9kb3ducmV2LnhtbERP22oCMRB9F/oPYQp902y3KLI1ShFKLfri5QOmm3F3&#10;cTMJSbqXfn0jFPo2h3Od1WYwrejIh8aygudZBoK4tLrhSsHl/D5dgggRWWNrmRSMFGCzfpissNC2&#10;5yN1p1iJFMKhQAV1jK6QMpQ1GQwz64gTd7XeYEzQV1J77FO4aWWeZQtpsOHUUKOjbU3l7fRtFGw/&#10;xxDD5WDG/ctHdx53c/fz5ZR6ehzeXkFEGuK/+M+902l+Dvdf0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JVXBAAAA2wAAAA8AAAAAAAAAAAAAAAAAmAIAAGRycy9kb3du&#10;cmV2LnhtbFBLBQYAAAAABAAEAPUAAACGAwAAAAA=&#10;" filled="f" stroked="f">
                    <v:textbox inset="1.70181mm,.85089mm,1.70181mm,.85089mm">
                      <w:txbxContent>
                        <w:p w:rsidR="0092599D" w:rsidRPr="00293E28" w:rsidRDefault="0092599D" w:rsidP="00EE4E89">
                          <w:pPr>
                            <w:autoSpaceDE w:val="0"/>
                            <w:adjustRightInd w:val="0"/>
                            <w:jc w:val="center"/>
                            <w:rPr>
                              <w:b/>
                              <w:bCs/>
                              <w:color w:val="FFC000"/>
                              <w:sz w:val="18"/>
                              <w:szCs w:val="18"/>
                            </w:rPr>
                          </w:pPr>
                          <w:r w:rsidRPr="00293E28">
                            <w:rPr>
                              <w:b/>
                              <w:bCs/>
                              <w:color w:val="FFC000"/>
                              <w:sz w:val="18"/>
                              <w:szCs w:val="18"/>
                              <w:lang w:val="sl-SI"/>
                            </w:rPr>
                            <w:t>Vzdušné sily OS SR</w:t>
                          </w:r>
                        </w:p>
                      </w:txbxContent>
                    </v:textbox>
                  </v:shape>
                </v:group>
                <v:line id="Rovná spojnica 62" o:spid="_x0000_s1038" style="position:absolute;flip:y;visibility:visible;mso-wrap-style:square" from="25580,5391" to="25580,5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Zt8IAAADbAAAADwAAAGRycy9kb3ducmV2LnhtbERPS2rDMBDdF3oHMYVsSi3HhiS4VkIJ&#10;lBa6suMDjK3xp7FGxlIS5/ZVodDdPN538sNiRnGl2Q2WFayjGARxY/XAnYLq9P6yA+E8ssbRMim4&#10;k4PD/vEhx0zbGxd0LX0nQgi7DBX03k+ZlK7pyaCL7EQcuNbOBn2Acyf1jLcQbkaZxPFGGhw4NPQ4&#10;0bGn5lxejIIh/b7UdlMVif7aYvtcf5wTnyq1elreXkF4Wvy/+M/9qcP8FH5/C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oZt8IAAADbAAAADwAAAAAAAAAAAAAA&#10;AAChAgAAZHJzL2Rvd25yZXYueG1sUEsFBgAAAAAEAAQA+QAAAJADAAAAAA==&#10;" strokecolor="#31859c" strokeweight="2.25pt"/>
                <v:line id="Rovná spojnica 64" o:spid="_x0000_s1039" style="position:absolute;flip:y;visibility:visible;mso-wrap-style:square" from="5403,5435" to="5410,6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OBw8EAAADbAAAADwAAAGRycy9kb3ducmV2LnhtbERPzWrCQBC+F3yHZYReim4aS5ToGoog&#10;FXpS8wBjdkyi2dmQ3Wh8e1co9DYf3++sssE04kadqy0r+JxGIIgLq2suFeTH7WQBwnlkjY1lUvAg&#10;B9l69LbCVNs77+l28KUIIexSVFB536ZSuqIig25qW+LAnW1n0AfYlVJ3eA/hppFxFCXSYM2hocKW&#10;NhUV10NvFNSzS3+ySb6P9e8czx+nn2vsZ0q9j4fvJQhPg/8X/7l3Osz/gtcv4QC5f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M4HDwQAAANsAAAAPAAAAAAAAAAAAAAAA&#10;AKECAABkcnMvZG93bnJldi54bWxQSwUGAAAAAAQABAD5AAAAjwMAAAAA&#10;" strokecolor="#31859c" strokeweight="2.25pt"/>
                <v:group id="Group 136" o:spid="_x0000_s1040" style="position:absolute;left:39104;top:6507;width:11364;height:5094" coordorigin="4428,1767" coordsize="890,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Obdĺžnik 59" o:spid="_x0000_s1041" type="#_x0000_t75" style="position:absolute;left:4428;top:1767;width:890;height:3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aCnbBAAAA2wAAAA8AAABkcnMvZG93bnJldi54bWxET01rwkAQvRf6H5YpeKu7tRDa6BpKoaHS&#10;k7GCxzE7JsHsbMiuSfz3bkHobR7vc1bZZFsxUO8bxxpe5goEcelMw5WG393X8xsIH5ANto5Jw5U8&#10;ZOvHhxWmxo28paEIlYgh7FPUUIfQpVL6siaLfu464sidXG8xRNhX0vQ4xnDbyoVSibTYcGyosaPP&#10;mspzcbEaNvlrfmAe83DcY1L9DCrfvSutZ0/TxxJEoCn8i+/ubxPnJ/D3SzxArm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eaCnbBAAAA2wAAAA8AAAAAAAAAAAAAAAAAnwIA&#10;AGRycy9kb3ducmV2LnhtbFBLBQYAAAAABAAEAPcAAACNAwAAAAA=&#10;">
                    <v:imagedata r:id="rId16" o:title=""/>
                    <o:lock v:ext="edit" aspectratio="f"/>
                  </v:shape>
                  <v:shape id="Text Box 138" o:spid="_x0000_s1042" type="#_x0000_t202" style="position:absolute;left:4468;top:1795;width:816;height: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f7sYA&#10;AADbAAAADwAAAGRycy9kb3ducmV2LnhtbESPQWsCMRCF70L/Q5iCl1KzldqWrVGkWCo9SLUVPA6b&#10;cRPcTNYk1fXfN0LB2wzvvW/ejKeda8SRQrSeFTwMChDEldeWawU/3+/3LyBiQtbYeCYFZ4owndz0&#10;xlhqf+IVHdepFhnCsUQFJqW2lDJWhhzGgW+Js7bzwWHKa6ilDnjKcNfIYVE8SYeW8wWDLb0Zqvbr&#10;X5cpduUOm918ubVm8xHD1+Pd52irVP+2m72CSNSlq/k/vdC5/jNcfskD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Xf7sYAAADbAAAADwAAAAAAAAAAAAAAAACYAgAAZHJz&#10;L2Rvd25yZXYueG1sUEsFBgAAAAAEAAQA9QAAAIsDAAAAAA==&#10;" filled="f" stroked="f">
                    <v:textbox inset="1.70181mm,1.1mm,1.70181mm,.9mm">
                      <w:txbxContent>
                        <w:p w:rsidR="0092599D" w:rsidRPr="00205AD1" w:rsidRDefault="0092599D" w:rsidP="00EE4E89">
                          <w:pPr>
                            <w:autoSpaceDE w:val="0"/>
                            <w:adjustRightInd w:val="0"/>
                            <w:jc w:val="center"/>
                            <w:rPr>
                              <w:b/>
                              <w:color w:val="FFC000"/>
                              <w:sz w:val="18"/>
                              <w:szCs w:val="18"/>
                            </w:rPr>
                          </w:pPr>
                          <w:r w:rsidRPr="00205AD1">
                            <w:rPr>
                              <w:b/>
                              <w:color w:val="FFC000"/>
                              <w:sz w:val="18"/>
                              <w:szCs w:val="18"/>
                              <w:lang w:val="sl-SI"/>
                            </w:rPr>
                            <w:t>PPÚZ GŠ OS SR</w:t>
                          </w:r>
                        </w:p>
                      </w:txbxContent>
                    </v:textbox>
                  </v:shape>
                </v:group>
                <v:line id="Line 225" o:spid="_x0000_s1043" style="position:absolute;visibility:visible;mso-wrap-style:square" from="5308,5537" to="45509,5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3TqsIAAADbAAAADwAAAGRycy9kb3ducmV2LnhtbESPQW/CMAyF75P4D5GRuI0UBNNUCAhN&#10;YuO2DvYDrMQ0FY1TNRkt/34+TNrN1nt+7/N2P4ZW3alPTWQDi3kBithG13Bt4PtyfH4FlTKywzYy&#10;GXhQgv1u8rTF0sWBv+h+zrWSEE4lGvA5d6XWyXoKmOaxIxbtGvuAWda+1q7HQcJDq5dF8aIDNiwN&#10;Hjt682Rv559ggP26W73TcqjWH/ZUPT6ro71Vxsym42EDKtOY/81/1ycn+AIrv8gAevc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3TqsIAAADbAAAADwAAAAAAAAAAAAAA&#10;AAChAgAAZHJzL2Rvd25yZXYueG1sUEsFBgAAAAAEAAQA+QAAAJADAAAAAA==&#10;" strokecolor="#4f81bd" strokeweight="2.25pt"/>
                <v:line id="Rovná spojnica 89" o:spid="_x0000_s1044" style="position:absolute;flip:y;visibility:visible;mso-wrap-style:square" from="45432,5461" to="45439,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IuXcAAAADbAAAADwAAAGRycy9kb3ducmV2LnhtbERP24rCMBB9F/yHMIIvYtOt4Go1iiyI&#10;gk+6fsDYTC/aTEoTtf69ERb2bQ7nOst1Z2rxoNZVlhV8RTEI4szqigsF59/teAbCeWSNtWVS8CIH&#10;61W/t8RU2ycf6XHyhQgh7FJUUHrfpFK6rCSDLrINceBy2xr0AbaF1C0+Q7ipZRLHU2mw4tBQYkM/&#10;JWW3090oqCbX+8VOz8dEH74xH112t8RPlBoOus0ChKfO/4v/3Hsd5s/h80s4QK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yLl3AAAAA2wAAAA8AAAAAAAAAAAAAAAAA&#10;oQIAAGRycy9kb3ducmV2LnhtbFBLBQYAAAAABAAEAPkAAACOAwAAAAA=&#10;" strokecolor="#31859c" strokeweight="2.25pt"/>
                <v:line id="Rovná spojnica 26" o:spid="_x0000_s1045" style="position:absolute;flip:y;visibility:visible;mso-wrap-style:square" from="25584,5505" to="25591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RNfb0AAADbAAAADwAAAGRycy9kb3ducmV2LnhtbERPzQ7BQBC+S7zDZiQuwlYlSFkiEiFx&#10;Qh9gdEdburNNd1Fvbw8Sxy/f/3Ldmkq8qHGlZQXjUQSCOLO65FxBetkN5yCcR9ZYWSYFH3KwXnU7&#10;S0y0ffOJXmefixDCLkEFhfd1IqXLCjLoRrYmDtzNNgZ9gE0udYPvEG4qGUfRVBosOTQUWNO2oOxx&#10;fhoF5eT+vNppeor1cYa3wXX/iP1EqX6v3SxAeGr9X/xzH7SCOKwPX8IP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dkTX29AAAA2wAAAA8AAAAAAAAAAAAAAAAAoQIA&#10;AGRycy9kb3ducmV2LnhtbFBLBQYAAAAABAAEAPkAAACLAwAAAAA=&#10;" strokecolor="#31859c" strokeweight="2.25pt"/>
                <v:shape id="Text Box 27" o:spid="_x0000_s1046" type="#_x0000_t202" style="position:absolute;left:3549;top:12036;width:10710;height:39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HDcAA&#10;AADbAAAADwAAAGRycy9kb3ducmV2LnhtbESPQWsCMRSE7wX/Q3hCL6KJgYqsRhGh4NVtL709Ns/d&#10;xc3Lsolu6q83BaHHYWa+Ybb75DpxpyG0ng0sFwoEceVty7WB76/P+RpEiMgWO89k4JcC7HeTty0W&#10;1o98pnsZa5EhHAo00MTYF1KGqiGHYeF74uxd/OAwZjnU0g44ZrjrpFZqJR22nBca7OnYUHUtb86A&#10;f4w6pVKx+lnqj4s6rmajRmPep+mwAREpxf/wq32yBrSGvy/5B8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gHDcAAAADbAAAADwAAAAAAAAAAAAAAAACYAgAAZHJzL2Rvd25y&#10;ZXYueG1sUEsFBgAAAAAEAAQA9QAAAIUDAAAAAA=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autoSpaceDE w:val="0"/>
                          <w:adjustRightInd w:val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 xml:space="preserve">1. </w:t>
                        </w:r>
                        <w:r w:rsidRPr="006D4B8E">
                          <w:rPr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mechanizovaná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 xml:space="preserve"> brigáda</w:t>
                        </w:r>
                      </w:p>
                    </w:txbxContent>
                  </v:textbox>
                </v:shape>
                <v:shape id="Text Box 27" o:spid="_x0000_s1047" type="#_x0000_t202" style="position:absolute;left:3657;top:17454;width:10707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SilsEA&#10;AADbAAAADwAAAGRycy9kb3ducmV2LnhtbESPQWsCMRSE74X+h/AKvYgmpiiyNYoIgteuXrw9Ns/d&#10;pZuXZRPd6K9vCoUeh5n5hllvk+vEnYbQejYwnykQxJW3LdcGzqfDdAUiRGSLnWcy8KAA283ryxoL&#10;60f+onsZa5EhHAo00MTYF1KGqiGHYeZ74uxd/eAwZjnU0g44ZrjrpFZqKR22nBca7GnfUPVd3pwB&#10;/xx1SqVidZnrxVXtl5NRozHvb2n3CSJSiv/hv/bRGtAf8Psl/w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EopbBAAAA2wAAAA8AAAAAAAAAAAAAAAAAmAIAAGRycy9kb3du&#10;cmV2LnhtbFBLBQYAAAAABAAEAPUAAACG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autoSpaceDE w:val="0"/>
                          <w:adjustRightInd w:val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2. mechanizovaná brigáda</w:t>
                        </w:r>
                      </w:p>
                    </w:txbxContent>
                  </v:textbox>
                </v:shape>
                <v:line id="Line 228" o:spid="_x0000_s1048" style="position:absolute;visibility:visible;mso-wrap-style:square" from="1268,10864" to="1268,4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wTEsIAAADbAAAADwAAAGRycy9kb3ducmV2LnhtbESPUWvCMBSF34X9h3AHe9PUokM6o4jg&#10;5ptd9Qdckrum2NyUJtr67xdhsMfDOec7nPV2dK24Ux8azwrmswwEsfam4VrB5XyYrkCEiGyw9UwK&#10;HhRgu3mZrLEwfuBvulexFgnCoUAFNsaukDJoSw7DzHfEyfvxvcOYZF9L0+OQ4K6VeZa9S4cNpwWL&#10;He0t6Wt1cwrYLrvFJ+VDufzSx/JxKg/6Wir19jruPkBEGuN/+K99NAryBTy/pB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wTEsIAAADbAAAADwAAAAAAAAAAAAAA&#10;AAChAgAAZHJzL2Rvd25yZXYueG1sUEsFBgAAAAAEAAQA+QAAAJADAAAAAA==&#10;" strokecolor="#4f81bd" strokeweight="2.25pt"/>
                <v:line id="Rovná spojnica 28" o:spid="_x0000_s1049" style="position:absolute;flip:x;visibility:visible;mso-wrap-style:square" from="1268,19209" to="3657,19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JFRMMAAADbAAAADwAAAGRycy9kb3ducmV2LnhtbESPUWvCMBSF3wf+h3CFvc1UcUNqo6gw&#10;2WAMrOLzpbltg81NaDLt9uuXwcDHwznnO5xiPdhOXKkPxrGC6SQDQVw5bbhRcDq+Pi1AhIissXNM&#10;Cr4pwHo1eigw1+7GB7qWsREJwiFHBW2MPpcyVC1ZDBPniZNXu95iTLJvpO7xluC2k7Mse5EWDaeF&#10;Fj3tWqou5ZdV8L6/nD+3w5Trjx8/N5nB88KjUo/jYbMEEWmI9/B/+00rmD3D35f0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CRUTDAAAA2wAAAA8AAAAAAAAAAAAA&#10;AAAAoQIAAGRycy9kb3ducmV2LnhtbFBLBQYAAAAABAAEAPkAAACRAwAAAAA=&#10;" strokecolor="#4f81bd" strokeweight="2.25pt"/>
                <v:line id="Rovná spojnica 29" o:spid="_x0000_s1050" style="position:absolute;flip:x;visibility:visible;mso-wrap-style:square" from="1161,14200" to="3549,1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bM8IAAADbAAAADwAAAGRycy9kb3ducmV2LnhtbESPzYoCMRCE78K+Q2jBm2YUEZk1yrrg&#10;sgsi+IPnZtLOBCedMIk669MbQfBYVNVX1GzR2lpcqQnGsYLhIANBXDhtuFRw2K/6UxAhImusHZOC&#10;fwqwmH90Zphrd+MtXXexFAnCIUcFVYw+lzIUFVkMA+eJk3dyjcWYZFNK3eAtwW0tR1k2kRYNp4UK&#10;PX1XVJx3F6vg7+d83CzbIZ/Wdz82mcHj1KNSvW779QkiUhvf4Vf7VysYTe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DbM8IAAADbAAAADwAAAAAAAAAAAAAA&#10;AAChAgAAZHJzL2Rvd25yZXYueG1sUEsFBgAAAAAEAAQA+QAAAJADAAAAAA==&#10;" strokecolor="#4f81bd" strokeweight="2.25pt"/>
                <v:shape id="Text Box 27" o:spid="_x0000_s1051" type="#_x0000_t202" style="position:absolute;left:3775;top:22940;width:10707;height:3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+klcEA&#10;AADbAAAADwAAAGRycy9kb3ducmV2LnhtbESPQWsCMRSE70L/Q3hCL1ITA1XZGqUIhV5dvXh7bJ67&#10;i5uXZZO60V9vCoUeh5n5htnskuvEjYbQejawmCsQxJW3LdcGTsevtzWIEJEtdp7JwJ0C7LYvkw0W&#10;1o98oFsZa5EhHAo00MTYF1KGqiGHYe574uxd/OAwZjnU0g44ZrjrpFZqKR22nBca7GnfUHUtf5wB&#10;/xh1SqVidV7o94vaL2ejRmNep+nzA0SkFP/Df+1va0Cv4PdL/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/pJXBAAAA2wAAAA8AAAAAAAAAAAAAAAAAmAIAAGRycy9kb3du&#10;cmV2LnhtbFBLBQYAAAAABAAEAPUAAACG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Brigáda bojového zabezpečenia</w:t>
                        </w:r>
                      </w:p>
                    </w:txbxContent>
                  </v:textbox>
                </v:shape>
                <v:line id="Rovná spojnica 31" o:spid="_x0000_s1052" style="position:absolute;flip:x;visibility:visible;mso-wrap-style:square" from="1387,25027" to="3775,25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Pq2r8AAADbAAAADwAAAGRycy9kb3ducmV2LnhtbERPy4rCMBTdC/5DuII7TRUZpBpFhRGF&#10;YcAHri/NtQ02N6HJaPXrzWLA5eG858vW1uJOTTCOFYyGGQjiwmnDpYLz6XswBREissbaMSl4UoDl&#10;otuZY67dgw90P8ZSpBAOOSqoYvS5lKGoyGIYOk+cuKtrLMYEm1LqBh8p3NZynGVf0qLh1FChp01F&#10;xe34ZxXst7fL77od8fXn5ScmM3iZelSq32tXMxCR2vgR/7t3WsE4jU1f0g+Qi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IPq2r8AAADbAAAADwAAAAAAAAAAAAAAAACh&#10;AgAAZHJzL2Rvd25yZXYueG1sUEsFBgAAAAAEAAQA+QAAAI0DAAAAAA==&#10;" strokecolor="#4f81bd" strokeweight="2.25pt"/>
                <v:shape id="Text Box 27" o:spid="_x0000_s1053" type="#_x0000_t202" style="position:absolute;left:3775;top:28427;width:10707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VfMEA&#10;AADbAAAADwAAAGRycy9kb3ducmV2LnhtbESPQWsCMRSE70L/Q3hCL1ITAxXdGqUIhV5dvXh7bJ67&#10;i5uXZZO60V9vCoUeh5n5htnskuvEjYbQejawmCsQxJW3LdcGTsevtxWIEJEtdp7JwJ0C7LYvkw0W&#10;1o98oFsZa5EhHAo00MTYF1KGqiGHYe574uxd/OAwZjnU0g44ZrjrpFZqKR22nBca7GnfUHUtf5wB&#10;/xh1SqVidV7o94vaL2ejRmNep+nzA0SkFP/Df+1va0Cv4fdL/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slXzBAAAA2wAAAA8AAAAAAAAAAAAAAAAAmAIAAGRycy9kb3du&#10;cmV2LnhtbFBLBQYAAAAABAAEAPUAAACG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Základňa výcviku a mob. doplňovania</w:t>
                        </w:r>
                      </w:p>
                    </w:txbxContent>
                  </v:textbox>
                </v:shape>
                <v:shape id="Text Box 27" o:spid="_x0000_s1054" type="#_x0000_t202" style="position:absolute;left:3775;top:33621;width:10707;height:3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qPL4A&#10;AADbAAAADwAAAGRycy9kb3ducmV2LnhtbERPTYvCMBC9C/sfwgheZE2sWKRrlEVY8Gr14m1oxrbY&#10;TEqTtdn99eYgeHy87+0+2k48aPCtYw3LhQJBXDnTcq3hcv753IDwAdlg55g0/JGH/e5jssXCuJFP&#10;9ChDLVII+wI1NCH0hZS+asiiX7ieOHE3N1gMCQ61NAOOKdx2MlMqlxZbTg0N9nRoqLqXv1aD+x+z&#10;GEvF6rrM1jd1yOdjhlrPpvH7C0SgGN7il/toNKzS+vQl/Q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Pqjy+AAAA2wAAAA8AAAAAAAAAAAAAAAAAmAIAAGRycy9kb3ducmV2&#10;LnhtbFBLBQYAAAAABAAEAPUAAACD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Základňa nasaditeľných KIS</w:t>
                        </w:r>
                      </w:p>
                    </w:txbxContent>
                  </v:textbox>
                </v:shape>
                <v:shape id="Text Box 27" o:spid="_x0000_s1055" type="#_x0000_t202" style="position:absolute;left:3775;top:38814;width:10707;height:3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Pp8EA&#10;AADbAAAADwAAAGRycy9kb3ducmV2LnhtbESPQYvCMBSE7wv+h/CEvSyatMuKVKOIsODV6sXbo3m2&#10;xealNNFm/fUbYWGPw8x8w6y30XbiQYNvHWvI5goEceVMy7WG8+l7tgThA7LBzjFp+CEP283kbY2F&#10;cSMf6VGGWiQI+wI1NCH0hZS+asiin7ueOHlXN1gMSQ61NAOOCW47mSu1kBZbTgsN9rRvqLqVd6vB&#10;Pcc8xlKxumT511XtFx9jjlq/T+NuBSJQDP/hv/bBaPjM4PU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DD6fBAAAA2wAAAA8AAAAAAAAAAAAAAAAAmAIAAGRycy9kb3du&#10;cmV2LnhtbFBLBQYAAAAABAAEAPUAAACG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Stredisko CIMIC a PSYOPS</w:t>
                        </w:r>
                      </w:p>
                    </w:txbxContent>
                  </v:textbox>
                </v:shape>
                <v:line id="Rovná spojnica 35" o:spid="_x0000_s1056" style="position:absolute;flip:x;visibility:visible;mso-wrap-style:square" from="1387,30482" to="3775,30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L7cMAAADbAAAADwAAAGRycy9kb3ducmV2LnhtbESPUWvCMBSF3wf+h3CFvc1UHUNqo6gw&#10;2WAMrOLzpbltg81NaDLt9uuXwcDHwznnO5xiPdhOXKkPxrGC6SQDQVw5bbhRcDq+Pi1AhIissXNM&#10;Cr4pwHo1eigw1+7GB7qWsREJwiFHBW2MPpcyVC1ZDBPniZNXu95iTLJvpO7xluC2k7Mse5EWDaeF&#10;Fj3tWqou5ZdV8L6/nD+3w5Trjx//bDKD54VHpR7Hw2YJItIQ7+H/9ptWMJ/B35f0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yS+3DAAAA2wAAAA8AAAAAAAAAAAAA&#10;AAAAoQIAAGRycy9kb3ducmV2LnhtbFBLBQYAAAAABAAEAPkAAACRAwAAAAA=&#10;" strokecolor="#4f81bd" strokeweight="2.25pt"/>
                <v:line id="Rovná spojnica 36" o:spid="_x0000_s1057" style="position:absolute;flip:x;visibility:visible;mso-wrap-style:square" from="1387,35518" to="3775,35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7udsMAAADbAAAADwAAAGRycy9kb3ducmV2LnhtbESP3WoCMRSE74W+QziF3mnWH0RWo9iC&#10;UkGE2uL1YXPcDW5Owibq6tMbQejlMDPfMLNFa2txoSYYxwr6vQwEceG04VLB3++qOwERIrLG2jEp&#10;uFGAxfytM8Ncuyv/0GUfS5EgHHJUUMXocylDUZHF0HOeOHlH11iMSTal1A1eE9zWcpBlY2nRcFqo&#10;0NNXRcVpf7YKNuvTYffZ9vm4vfuRyQweJh6V+nhvl1MQkdr4H361v7WC4RCeX9IP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+7nbDAAAA2wAAAA8AAAAAAAAAAAAA&#10;AAAAoQIAAGRycy9kb3ducmV2LnhtbFBLBQYAAAAABAAEAPkAAACRAwAAAAA=&#10;" strokecolor="#4f81bd" strokeweight="2.25pt"/>
                <v:line id="Rovná spojnica 37" o:spid="_x0000_s1058" style="position:absolute;flip:x;visibility:visible;mso-wrap-style:square" from="1387,40992" to="3775,40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d2AsMAAADbAAAADwAAAGRycy9kb3ducmV2LnhtbESPQWsCMRSE70L/Q3iF3jSrFZHVKLZg&#10;USiC2+L5sXnuBjcvYZPq6q9vBMHjMDPfMPNlZxtxpjYYxwqGgwwEcem04UrB78+6PwURIrLGxjEp&#10;uFKA5eKlN8dcuwvv6VzESiQIhxwV1DH6XMpQ1mQxDJwnTt7RtRZjkm0ldYuXBLeNHGXZRFo0nBZq&#10;9PRZU3kq/qyC7dfpsPvohnz8vvmxyQweph6VenvtVjMQkbr4DD/aG63gfQz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XdgLDAAAA2wAAAA8AAAAAAAAAAAAA&#10;AAAAoQIAAGRycy9kb3ducmV2LnhtbFBLBQYAAAAABAAEAPkAAACRAwAAAAA=&#10;" strokecolor="#4f81bd" strokeweight="2.25pt"/>
                <v:line id="Line 228" o:spid="_x0000_s1059" style="position:absolute;visibility:visible;mso-wrap-style:square" from="20987,10747" to="20987,36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kgVMIAAADbAAAADwAAAGRycy9kb3ducmV2LnhtbESPUWvCMBSF34X9h3AHvmk6Z2V0RhmC&#10;07dV3Q+4JHdNsbkpTbT13xtB2OPhnPMdznI9uEZcqQu1ZwVv0wwEsfam5krB72k7+QARIrLBxjMp&#10;uFGA9epltMTC+J4PdD3GSiQIhwIV2BjbQsqgLTkMU98SJ+/Pdw5jkl0lTYd9grtGzrJsIR3WnBYs&#10;trSxpM/Hi1PANm/n3zTry3yn9+Xtp9zqc6nU+HX4+gQRaYj/4Wd7bxS85/D4kn6AX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kgVMIAAADbAAAADwAAAAAAAAAAAAAA&#10;AAChAgAAZHJzL2Rvd25yZXYueG1sUEsFBgAAAAAEAAQA+QAAAJADAAAAAA==&#10;" strokecolor="#4f81bd" strokeweight="2.25pt"/>
                <v:shape id="Text Box 27" o:spid="_x0000_s1060" type="#_x0000_t202" style="position:absolute;left:23454;top:11894;width:10709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qX08EA&#10;AADbAAAADwAAAGRycy9kb3ducmV2LnhtbESPQYvCMBSE7wv+h/CEvSya2GWLVKOIsODV6sXbo3m2&#10;xealNNFm/fUbYWGPw8x8w6y30XbiQYNvHWtYzBUI4sqZlmsN59P3bAnCB2SDnWPS8EMetpvJ2xoL&#10;40Y+0qMMtUgQ9gVqaELoCyl91ZBFP3c9cfKubrAYkhxqaQYcE9x2MlMqlxZbTgsN9rRvqLqVd6vB&#10;PccsxlKxuiyyr6va5x9jhlq/T+NuBSJQDP/hv/bBaPjM4fU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ql9PBAAAA2wAAAA8AAAAAAAAAAAAAAAAAmAIAAGRycy9kb3du&#10;cmV2LnhtbFBLBQYAAAAABAAEAPUAAACG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Krídlo velenia a riadenia</w:t>
                        </w:r>
                      </w:p>
                    </w:txbxContent>
                  </v:textbox>
                </v:shape>
                <v:shape id="Text Box 27" o:spid="_x0000_s1061" type="#_x0000_t202" style="position:absolute;left:23454;top:17454;width:10709;height:38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ySMIA&#10;AADbAAAADwAAAGRycy9kb3ducmV2LnhtbESPQWvCQBSE7wX/w/IEL0V3TalKzEaKIPTa1Iu3R/aZ&#10;BLNvQ3Y12/76bqHQ4zAz3zDFIdpePGj0nWMN65UCQVw703Gj4fx5Wu5A+IBssHdMGr7Iw6GcPRWY&#10;GzfxBz2q0IgEYZ+jhjaEIZfS1y1Z9Cs3ECfv6kaLIcmxkWbEKcFtLzOlNtJix2mhxYGOLdW36m41&#10;uO8pi7FSrC7r7PWqjpvnKUOtF/P4tgcRKIb/8F/73Wh42cLvl/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pjJIwgAAANsAAAAPAAAAAAAAAAAAAAAAAJgCAABkcnMvZG93&#10;bnJldi54bWxQSwUGAAAAAAQABAD1AAAAhwMAAAAA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Taktické krídlo</w:t>
                        </w:r>
                      </w:p>
                    </w:txbxContent>
                  </v:textbox>
                </v:shape>
                <v:shape id="Text Box 27" o:spid="_x0000_s1062" type="#_x0000_t202" style="position:absolute;left:23528;top:22940;width:10708;height:3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mmOr4A&#10;AADbAAAADwAAAGRycy9kb3ducmV2LnhtbERPTYvCMBC9C/sfwgheZE2sWKRrlEVY8Gr14m1oxrbY&#10;TEqTtdn99eYgeHy87+0+2k48aPCtYw3LhQJBXDnTcq3hcv753IDwAdlg55g0/JGH/e5jssXCuJFP&#10;9ChDLVII+wI1NCH0hZS+asiiX7ieOHE3N1gMCQ61NAOOKdx2MlMqlxZbTg0N9nRoqLqXv1aD+x+z&#10;GEvF6rrM1jd1yOdjhlrPpvH7C0SgGN7il/toNKzS2PQl/Q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5pjq+AAAA2wAAAA8AAAAAAAAAAAAAAAAAmAIAAGRycy9kb3ducmV2&#10;LnhtbFBLBQYAAAAABAAEAPUAAACD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Vrtuľníkové krídlo</w:t>
                        </w:r>
                      </w:p>
                    </w:txbxContent>
                  </v:textbox>
                </v:shape>
                <v:shape id="Text Box 27" o:spid="_x0000_s1063" type="#_x0000_t202" style="position:absolute;left:23454;top:28572;width:10878;height:3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UDocIA&#10;AADbAAAADwAAAGRycy9kb3ducmV2LnhtbESPQWvCQBSE7wX/w/IEL0V3TalozEaKIPTa1Iu3R/aZ&#10;BLNvQ3Y12/76bqHQ4zAz3zDFIdpePGj0nWMN65UCQVw703Gj4fx5Wm5B+IBssHdMGr7Iw6GcPRWY&#10;GzfxBz2q0IgEYZ+jhjaEIZfS1y1Z9Cs3ECfv6kaLIcmxkWbEKcFtLzOlNtJix2mhxYGOLdW36m41&#10;uO8pi7FSrC7r7PWqjpvnKUOtF/P4tgcRKIb/8F/73Wh42cHvl/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dQOhwgAAANsAAAAPAAAAAAAAAAAAAAAAAJgCAABkcnMvZG93&#10;bnJldi54bWxQSwUGAAAAAAQABAD1AAAAhwMAAAAA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Dopravné krídlo</w:t>
                        </w:r>
                      </w:p>
                    </w:txbxContent>
                  </v:textbox>
                </v:shape>
                <v:shape id="Text Box 27" o:spid="_x0000_s1064" type="#_x0000_t202" style="position:absolute;left:23375;top:34205;width:10957;height:38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nZQb4A&#10;AADbAAAADwAAAGRycy9kb3ducmV2LnhtbERPTYvCMBC9C/sfwgheZE0sWqRrlEVY8Gr14m1oxrbY&#10;TEqTtdn99eYgeHy87+0+2k48aPCtYw3LhQJBXDnTcq3hcv753IDwAdlg55g0/JGH/e5jssXCuJFP&#10;9ChDLVII+wI1NCH0hZS+asiiX7ieOHE3N1gMCQ61NAOOKdx2MlMqlxZbTg0N9nRoqLqXv1aD+x+z&#10;GEvF6rrM1jd1yOdjhlrPpvH7C0SgGN7il/toNKzS+vQl/Q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5J2UG+AAAA2wAAAA8AAAAAAAAAAAAAAAAAmAIAAGRycy9kb3ducmV2&#10;LnhtbFBLBQYAAAAABAAEAPUAAACD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2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Protilietadlová raketová brigáda</w:t>
                        </w:r>
                      </w:p>
                    </w:txbxContent>
                  </v:textbox>
                </v:shape>
                <v:line id="Rovná spojnica 44" o:spid="_x0000_s1065" style="position:absolute;flip:x;visibility:visible;mso-wrap-style:square" from="21067,14023" to="23454,1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am58IAAADbAAAADwAAAGRycy9kb3ducmV2LnhtbESPQWsCMRSE74X+h/AKvdXsioisRtFC&#10;SwURuornx+a5G9y8hE3Urb/eCEKPw8x8w8wWvW3FhbpgHCvIBxkI4sppw7WC/e7rYwIiRGSNrWNS&#10;8EcBFvPXlxkW2l35ly5lrEWCcChQQROjL6QMVUMWw8B54uQdXWcxJtnVUnd4TXDbymGWjaVFw2mh&#10;QU+fDVWn8mwVrL9Ph+2qz/m4ufmRyQweJh6Ven/rl1MQkfr4H362f7SCUQ6PL+k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am58IAAADbAAAADwAAAAAAAAAAAAAA&#10;AAChAgAAZHJzL2Rvd25yZXYueG1sUEsFBgAAAAAEAAQA+QAAAJADAAAAAA==&#10;" strokecolor="#4f81bd" strokeweight="2.25pt"/>
                <v:line id="Rovná spojnica 45" o:spid="_x0000_s1066" style="position:absolute;flip:x;visibility:visible;mso-wrap-style:square" from="21067,19363" to="23454,19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Q4kMIAAADbAAAADwAAAGRycy9kb3ducmV2LnhtbESPQWsCMRSE7wX/Q3iCt5pVRGQ1igoV&#10;hSJUxfNj89wNbl7CJtXVX98IQo/DzHzDzBatrcWNmmAcKxj0MxDEhdOGSwWn49fnBESIyBprx6Tg&#10;QQEW887HDHPt7vxDt0MsRYJwyFFBFaPPpQxFRRZD33ni5F1cYzEm2ZRSN3hPcFvLYZaNpUXDaaFC&#10;T+uKiuvh1yrYba7n/aod8OX76UcmM3ieeFSq122XUxCR2vgffre3WsFoCK8v6Q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LQ4kMIAAADbAAAADwAAAAAAAAAAAAAA&#10;AAChAgAAZHJzL2Rvd25yZXYueG1sUEsFBgAAAAAEAAQA+QAAAJADAAAAAA==&#10;" strokecolor="#4f81bd" strokeweight="2.25pt"/>
                <v:line id="Rovná spojnica 46" o:spid="_x0000_s1067" style="position:absolute;flip:x;visibility:visible;mso-wrap-style:square" from="21067,25004" to="23454,25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idC8MAAADbAAAADwAAAGRycy9kb3ducmV2LnhtbESPQWsCMRSE70L/Q3iF3jSrFZHVKLZg&#10;USiC2+L5sXnuBjcvYZPq6q9vBMHjMDPfMPNlZxtxpjYYxwqGgwwEcem04UrB78+6PwURIrLGxjEp&#10;uFKA5eKlN8dcuwvv6VzESiQIhxwV1DH6XMpQ1mQxDJwnTt7RtRZjkm0ldYuXBLeNHGXZRFo0nBZq&#10;9PRZU3kq/qyC7dfpsPvohnz8vvmxyQweph6VenvtVjMQkbr4DD/aG61g/A7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4nQvDAAAA2wAAAA8AAAAAAAAAAAAA&#10;AAAAoQIAAGRycy9kb3ducmV2LnhtbFBLBQYAAAAABAAEAPkAAACRAwAAAAA=&#10;" strokecolor="#4f81bd" strokeweight="2.25pt"/>
                <v:line id="Rovná spojnica 47" o:spid="_x0000_s1068" style="position:absolute;flip:x;visibility:visible;mso-wrap-style:square" from="21067,30629" to="23454,30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EFf8MAAADbAAAADwAAAGRycy9kb3ducmV2LnhtbESPX2vCMBTF3wW/Q7jC3jR1lCHVtGyD&#10;icIY+AefL821DTY3ocm089Mvg4GPh3PO73BW1WA7caU+GMcK5rMMBHHttOFGwfHwMV2ACBFZY+eY&#10;FPxQgKocj1ZYaHfjHV33sREJwqFABW2MvpAy1C1ZDDPniZN3dr3FmGTfSN3jLcFtJ5+z7EVaNJwW&#10;WvT03lJ92X9bBdv15fT1Nsz5/Hn3uckMnhYelXqaDK9LEJGG+Aj/tzdaQZ7D35f0A2T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RBX/DAAAA2wAAAA8AAAAAAAAAAAAA&#10;AAAAoQIAAGRycy9kb3ducmV2LnhtbFBLBQYAAAAABAAEAPkAAACRAwAAAAA=&#10;" strokecolor="#4f81bd" strokeweight="2.25pt"/>
                <v:line id="Rovná spojnica 48" o:spid="_x0000_s1069" style="position:absolute;flip:x;visibility:visible;mso-wrap-style:square" from="20987,36260" to="23375,36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2g5MIAAADbAAAADwAAAGRycy9kb3ducmV2LnhtbESPQWsCMRSE70L/Q3iF3jSrqMhqFFtQ&#10;KohQWzw/Ns/d4OYlbKKu/nojCD0OM/MNM1u0thYXaoJxrKDfy0AQF04bLhX8/a66ExAhImusHZOC&#10;GwVYzN86M8y1u/IPXfaxFAnCIUcFVYw+lzIUFVkMPeeJk3d0jcWYZFNK3eA1wW0tB1k2lhYNp4UK&#10;PX1VVJz2Z6tgsz4ddp9tn4/bux+azOBh4lGpj/d2OQURqY3/4Vf7WysYj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2g5MIAAADbAAAADwAAAAAAAAAAAAAA&#10;AAChAgAAZHJzL2Rvd25yZXYueG1sUEsFBgAAAAAEAAQA+QAAAJADAAAAAA==&#10;" strokecolor="#4f81bd" strokeweight="2.25pt"/>
                <v:line id="Line 228" o:spid="_x0000_s1070" style="position:absolute;visibility:visible;mso-wrap-style:square" from="40701,10669" to="40701,36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3NXsEAAADbAAAADwAAAGRycy9kb3ducmV2LnhtbESP0YrCMBRE3wX/IdyFfdN0RUWqUUTQ&#10;9c2u+gGX5NoUm5vSRFv/frMg7OMwM2eY1aZ3tXhSGyrPCr7GGQhi7U3FpYLrZT9agAgR2WDtmRS8&#10;KMBmPRysMDe+4x96nmMpEoRDjgpsjE0uZdCWHIaxb4iTd/Otw5hkW0rTYpfgrpaTLJtLhxWnBYsN&#10;7Szp+/nhFLCdNdMDTbpi9q2PxetU7PW9UOrzo98uQUTq43/43T4aBdM5/H1JP0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Lc1ewQAAANsAAAAPAAAAAAAAAAAAAAAA&#10;AKECAABkcnMvZG93bnJldi54bWxQSwUGAAAAAAQABAD5AAAAjwMAAAAA&#10;" strokecolor="#4f81bd" strokeweight="2.25pt"/>
                <v:shape id="Text Box 27" o:spid="_x0000_s1071" type="#_x0000_t202" style="position:absolute;left:43188;top:11821;width:10707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BBNcIA&#10;AADbAAAADwAAAGRycy9kb3ducmV2LnhtbESPQWvCQBSE7wX/w/IEL0V3Da1KzEaKIPTa1Iu3R/aZ&#10;BLNvQ3Y12/76bqHQ4zAz3zDFIdpePGj0nWMN65UCQVw703Gj4fx5Wu5A+IBssHdMGr7Iw6GcPRWY&#10;GzfxBz2q0IgEYZ+jhjaEIZfS1y1Z9Cs3ECfv6kaLIcmxkWbEKcFtLzOlNtJix2mhxYGOLdW36m41&#10;uO8pi7FSrC7r7PWqjpvnKUOtF/P4tgcRKIb/8F/73Wh42cLvl/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EE1wgAAANsAAAAPAAAAAAAAAAAAAAAAAJgCAABkcnMvZG93&#10;bnJldi54bWxQSwUGAAAAAAQABAD1AAAAhwMAAAAA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5. pluk špeciálneho určenia</w:t>
                        </w:r>
                      </w:p>
                    </w:txbxContent>
                  </v:textbox>
                </v:shape>
                <v:shape id="Text Box 27" o:spid="_x0000_s1072" type="#_x0000_t202" style="position:absolute;left:43188;top:17279;width:10700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/VR74A&#10;AADbAAAADwAAAGRycy9kb3ducmV2LnhtbERPTYvCMBC9C/sfwgheZE0sWqRrlEVY8Gr14m1oxrbY&#10;TEqTtdn99eYgeHy87+0+2k48aPCtYw3LhQJBXDnTcq3hcv753IDwAdlg55g0/JGH/e5jssXCuJFP&#10;9ChDLVII+wI1NCH0hZS+asiiX7ieOHE3N1gMCQ61NAOOKdx2MlMqlxZbTg0N9nRoqLqXv1aD+x+z&#10;GEvF6rrM1jd1yOdjhlrPpvH7C0SgGN7il/toNKzS2PQl/Q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/1Ue+AAAA2wAAAA8AAAAAAAAAAAAAAAAAmAIAAGRycy9kb3ducmV2&#10;LnhtbFBLBQYAAAAABAAEAPUAAACD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Úrad logistického zabezpečenia</w:t>
                        </w:r>
                      </w:p>
                    </w:txbxContent>
                  </v:textbox>
                </v:shape>
                <v:shape id="Text Box 27" o:spid="_x0000_s1073" type="#_x0000_t202" style="position:absolute;left:43188;top:22765;width:10700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Nw3MIA&#10;AADbAAAADwAAAGRycy9kb3ducmV2LnhtbESPQWvCQBSE7wX/w/IEL0V3Da1ozEaKIPTa1Iu3R/aZ&#10;BLNvQ3Y12/76bqHQ4zAz3zDFIdpePGj0nWMN65UCQVw703Gj4fx5Wm5B+IBssHdMGr7Iw6GcPRWY&#10;GzfxBz2q0IgEYZ+jhjaEIZfS1y1Z9Cs3ECfv6kaLIcmxkWbEKcFtLzOlNtJix2mhxYGOLdW36m41&#10;uO8pi7FSrC7r7PWqjpvnKUOtF/P4tgcRKIb/8F/73Wh42cHvl/QD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3DcwgAAANsAAAAPAAAAAAAAAAAAAAAAAJgCAABkcnMvZG93&#10;bnJldi54bWxQSwUGAAAAAAQABAD1AAAAhwMAAAAA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Veliteľstvo posádky Bratislava</w:t>
                        </w:r>
                      </w:p>
                    </w:txbxContent>
                  </v:textbox>
                </v:shape>
                <v:shape id="Text Box 27" o:spid="_x0000_s1074" type="#_x0000_t202" style="position:absolute;left:43082;top:28566;width:10701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BPnL4A&#10;AADbAAAADwAAAGRycy9kb3ducmV2LnhtbERPTYvCMBC9C/sfwgh7EU0sKNJtKiIIe7V68TY0Y1u2&#10;mZQma+P+enNY8Ph438U+2l48aPSdYw3rlQJBXDvTcaPhejktdyB8QDbYOyYNT/KwLz9mBebGTXym&#10;RxUakULY56ihDWHIpfR1Sxb9yg3Eibu70WJIcGykGXFK4baXmVJbabHj1NDiQMeW6p/q12pwf1MW&#10;Y6VY3dbZ5q6O28WUodaf83j4AhEohrf43/1tNGzS+vQl/QBZ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QT5y+AAAA2wAAAA8AAAAAAAAAAAAAAAAAmAIAAGRycy9kb3ducmV2&#10;LnhtbFBLBQYAAAAABAAEAPUAAACDAwAAAAA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Dozorná a strážna služba</w:t>
                        </w:r>
                      </w:p>
                    </w:txbxContent>
                  </v:textbox>
                </v:shape>
                <v:shape id="Text Box 27" o:spid="_x0000_s1075" type="#_x0000_t202" style="position:absolute;left:43082;top:34352;width:10701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zqB8AA&#10;AADbAAAADwAAAGRycy9kb3ducmV2LnhtbESPQYvCMBSE74L/ITxhL7ImLSjSNYoIwl63evH2aJ5t&#10;sXkpTbTZ/fUbQfA4zMw3zGYXbSceNPjWsYZsoUAQV860XGs4n46faxA+IBvsHJOGX/Kw204nGyyM&#10;G/mHHmWoRYKwL1BDE0JfSOmrhiz6heuJk3d1g8WQ5FBLM+CY4LaTuVIrabHltNBgT4eGqlt5txrc&#10;35jHWCpWlyxfXtVhNR9z1PpjFvdfIALF8A6/2t9GwzKD55f0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zqB8AAAADbAAAADwAAAAAAAAAAAAAAAACYAgAAZHJzL2Rvd25y&#10;ZXYueG1sUEsFBgAAAAAEAAQA9QAAAIUDAAAAAA==&#10;" fillcolor="black [3213]" stroked="f">
                  <v:textbox inset="1.70181mm,.85089mm,1.70181mm,.85089mm">
                    <w:txbxContent>
                      <w:p w:rsidR="0092599D" w:rsidRDefault="0092599D" w:rsidP="00EE4E89">
                        <w:pPr>
                          <w:pStyle w:val="Normlnywebov"/>
                          <w:spacing w:after="160" w:line="254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C000"/>
                            <w:sz w:val="18"/>
                            <w:szCs w:val="18"/>
                            <w:lang w:val="sl-SI"/>
                          </w:rPr>
                          <w:t>Ostatné úrady a zariadenia</w:t>
                        </w:r>
                      </w:p>
                    </w:txbxContent>
                  </v:textbox>
                </v:shape>
                <v:line id="Rovná spojnica 57" o:spid="_x0000_s1076" style="position:absolute;flip:x;visibility:visible;mso-wrap-style:square" from="40700,36522" to="43082,3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2uTcMAAADbAAAADwAAAGRycy9kb3ducmV2LnhtbESPUWvCMBSF3wf+h3CFvc1UcUNqo6gw&#10;2WAMrOLzpbltg81NaDLt9uuXwcDHwznnO5xiPdhOXKkPxrGC6SQDQVw5bbhRcDq+Pi1AhIissXNM&#10;Cr4pwHo1eigw1+7GB7qWsREJwiFHBW2MPpcyVC1ZDBPniZNXu95iTLJvpO7xluC2k7Mse5EWDaeF&#10;Fj3tWqou5ZdV8L6/nD+3w5Trjx8/N5nB88KjUo/jYbMEEWmI9/B/+00reJ7B35f0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trk3DAAAA2wAAAA8AAAAAAAAAAAAA&#10;AAAAoQIAAGRycy9kb3ducmV2LnhtbFBLBQYAAAAABAAEAPkAAACRAwAAAAA=&#10;" strokecolor="#4f81bd" strokeweight="2.25pt"/>
                <v:line id="Rovná spojnica 58" o:spid="_x0000_s1077" style="position:absolute;flip:x;visibility:visible;mso-wrap-style:square" from="40706,30689" to="43082,30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EL1sMAAADbAAAADwAAAGRycy9kb3ducmV2LnhtbESP3WoCMRSE7wXfIRzBO8360yJbo7RC&#10;xUIRtMXrw+a4G9ychE2qq09vCoKXw8x8w8yXra3FmZpgHCsYDTMQxIXThksFvz+fgxmIEJE11o5J&#10;wZUCLBfdzhxz7S68o/M+liJBOOSooIrR51KGoiKLYeg8cfKOrrEYk2xKqRu8JLit5TjLXqVFw2mh&#10;Qk+riorT/s8q+FqfDtuPdsTH75ufmszgYeZRqX6vfX8DEamNz/CjvdEKXibw/y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hC9bDAAAA2wAAAA8AAAAAAAAAAAAA&#10;AAAAoQIAAGRycy9kb3ducmV2LnhtbFBLBQYAAAAABAAEAPkAAACRAwAAAAA=&#10;" strokecolor="#4f81bd" strokeweight="2.25pt"/>
                <v:line id="Rovná spojnica 59" o:spid="_x0000_s1078" style="position:absolute;flip:x;visibility:visible;mso-wrap-style:square" from="40812,24566" to="43188,2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iTosIAAADbAAAADwAAAGRycy9kb3ducmV2LnhtbESPQWsCMRSE70L/Q3iF3jSrqMhqFFtQ&#10;KohQWzw/Ns/d4OYlbKKu/nojCD0OM/MNM1u0thYXaoJxrKDfy0AQF04bLhX8/a66ExAhImusHZOC&#10;GwVYzN86M8y1u/IPXfaxFAnCIUcFVYw+lzIUFVkMPeeJk3d0jcWYZFNK3eA1wW0tB1k2lhYNp4UK&#10;PX1VVJz2Z6tgsz4ddp9tn4/bux+azOBh4lGpj/d2OQURqY3/4Vf7WysYDeH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iTosIAAADbAAAADwAAAAAAAAAAAAAA&#10;AAChAgAAZHJzL2Rvd25yZXYueG1sUEsFBgAAAAAEAAQA+QAAAJADAAAAAA==&#10;" strokecolor="#4f81bd" strokeweight="2.25pt"/>
                <v:line id="Rovná spojnica 60" o:spid="_x0000_s1079" style="position:absolute;flip:x;visibility:visible;mso-wrap-style:square" from="40812,19163" to="43181,1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Q2OcMAAADbAAAADwAAAGRycy9kb3ducmV2LnhtbESPQWsCMRSE70L/Q3iF3jSrVJHVKLZg&#10;USiC2+L5sXnuBjcvYZPq6q9vBMHjMDPfMPNlZxtxpjYYxwqGgwwEcem04UrB78+6PwURIrLGxjEp&#10;uFKA5eKlN8dcuwvv6VzESiQIhxwV1DH6XMpQ1mQxDJwnTt7RtRZjkm0ldYuXBLeNHGXZRFo0nBZq&#10;9PRZU3kq/qyC7dfpsPvohnz8vvl3kxk8TD0q9fbarWYgInXxGX60N1rBeAz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ENjnDAAAA2wAAAA8AAAAAAAAAAAAA&#10;AAAAoQIAAGRycy9kb3ducmV2LnhtbFBLBQYAAAAABAAEAPkAAACRAwAAAAA=&#10;" strokecolor="#4f81bd" strokeweight="2.25pt"/>
                <v:line id="Rovná spojnica 61" o:spid="_x0000_s1080" style="position:absolute;flip:x;visibility:visible;mso-wrap-style:square" from="40812,13852" to="43181,13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aoTsMAAADbAAAADwAAAGRycy9kb3ducmV2LnhtbESPQWsCMRSE70L/Q3gFb5pVVGTdKLZg&#10;aUEK2uL5sXm7G9y8hE2q2/56IxQ8DjPzDVNsetuKC3XBOFYwGWcgiEunDdcKvr92oyWIEJE1to5J&#10;wS8F2KyfBgXm2l35QJdjrEWCcMhRQROjz6UMZUMWw9h54uRVrrMYk+xqqTu8Jrht5TTLFtKi4bTQ&#10;oKfXhsrz8ccq+Hg7nz5f+glX+z8/M5nB09KjUsPnfrsCEamPj/B/+10rmC/g/iX9A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WqE7DAAAA2wAAAA8AAAAAAAAAAAAA&#10;AAAAoQIAAGRycy9kb3ducmV2LnhtbFBLBQYAAAAABAAEAPkAAACRAwAAAAA=&#10;" strokecolor="#4f81bd" strokeweight="2.25pt"/>
                <w10:anchorlock/>
              </v:group>
            </w:pict>
          </mc:Fallback>
        </mc:AlternateContent>
      </w:r>
    </w:p>
    <w:p w:rsidR="00EE4E89" w:rsidRPr="00B72EDB" w:rsidRDefault="00EE4E89" w:rsidP="00EE4E89">
      <w:pPr>
        <w:spacing w:before="100" w:beforeAutospacing="1" w:after="120" w:line="240" w:lineRule="auto"/>
        <w:ind w:left="567" w:firstLine="141"/>
        <w:jc w:val="both"/>
        <w:rPr>
          <w:rFonts w:ascii="Times New Roman" w:hAnsi="Times New Roman" w:cs="Times New Roman"/>
          <w:i/>
          <w:sz w:val="24"/>
        </w:rPr>
      </w:pPr>
    </w:p>
    <w:p w:rsidR="00EE4E89" w:rsidRPr="00B72EDB" w:rsidRDefault="00EE4E89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Ozbrojené </w:t>
      </w:r>
      <w:r w:rsidRPr="00676C93">
        <w:rPr>
          <w:rFonts w:ascii="Times New Roman" w:hAnsi="Times New Roman" w:cs="Times New Roman"/>
          <w:sz w:val="24"/>
        </w:rPr>
        <w:t xml:space="preserve">sily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 rozvíjajú</w:t>
      </w:r>
      <w:r w:rsidRPr="00B72EDB">
        <w:rPr>
          <w:rFonts w:ascii="Times New Roman" w:hAnsi="Times New Roman" w:cs="Times New Roman"/>
          <w:sz w:val="24"/>
        </w:rPr>
        <w:t xml:space="preserve"> spektrum vojenských spôsobilostí, ktoré sú nevyhnutné pre napĺňanie ich strategických cieľov. </w:t>
      </w:r>
    </w:p>
    <w:p w:rsidR="00EE4E89" w:rsidRPr="00B72EDB" w:rsidRDefault="00EE4E89" w:rsidP="00EE4E89">
      <w:pPr>
        <w:spacing w:before="100" w:beforeAutospacing="1" w:after="120" w:line="240" w:lineRule="auto"/>
        <w:ind w:left="567" w:firstLine="141"/>
        <w:jc w:val="both"/>
        <w:rPr>
          <w:rFonts w:ascii="Times New Roman" w:hAnsi="Times New Roman" w:cs="Times New Roman"/>
          <w:b/>
          <w:i/>
          <w:sz w:val="24"/>
        </w:rPr>
      </w:pPr>
      <w:r w:rsidRPr="00B72EDB">
        <w:rPr>
          <w:rFonts w:ascii="Times New Roman" w:hAnsi="Times New Roman" w:cs="Times New Roman"/>
          <w:b/>
          <w:i/>
          <w:sz w:val="24"/>
        </w:rPr>
        <w:t>Generálny štáb OS SR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Generálny štáb OS SR podľa zákona</w:t>
      </w:r>
      <w:r w:rsidRPr="00B72EDB">
        <w:rPr>
          <w:rStyle w:val="Odkaznapoznmkupodiarou"/>
          <w:rFonts w:ascii="Times New Roman" w:hAnsi="Times New Roman" w:cs="Times New Roman"/>
          <w:sz w:val="24"/>
        </w:rPr>
        <w:footnoteReference w:id="1"/>
      </w:r>
      <w:r w:rsidRPr="00B72EDB">
        <w:rPr>
          <w:rFonts w:ascii="Times New Roman" w:hAnsi="Times New Roman" w:cs="Times New Roman"/>
          <w:sz w:val="24"/>
        </w:rPr>
        <w:t xml:space="preserve"> odborne, organizačne a technicky zabezpečuje velenie ozbrojeným silám s dôrazom na odolnosť a udržateľnosť velenia ozbrojených síl a zabezpečenie plynulého dosiahnutia pripravenosti systému velenia a riadenia vo vojnovom stave a v čase vojny. Generálny štáb plánuje a riadi operácie OS SR a súčasne pripravuje vojenské hodnotenia a odporúčania pre politicko-vojenské rozhodnutia.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Podporu Generálneho štábu OS SR zabezpečuje jednotka podpory velenia Generálneho štábu OS SR. 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B72EDB">
        <w:rPr>
          <w:rFonts w:ascii="Times New Roman" w:hAnsi="Times New Roman" w:cs="Times New Roman"/>
          <w:i/>
          <w:sz w:val="24"/>
        </w:rPr>
        <w:lastRenderedPageBreak/>
        <w:t xml:space="preserve">Priority rozvoja spôsobilostí Generálneho štábu OS SR </w:t>
      </w:r>
    </w:p>
    <w:p w:rsidR="00EE4E89" w:rsidRPr="00B72EDB" w:rsidRDefault="00EE4E89" w:rsidP="00EE4E89">
      <w:pPr>
        <w:pStyle w:val="Odsekzoznamu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príprava personálu, nastavenie procesov a technické vybavenie pre naplnenie hlavn</w:t>
      </w:r>
      <w:r w:rsidR="0092599D">
        <w:rPr>
          <w:rFonts w:ascii="Times New Roman" w:hAnsi="Times New Roman" w:cs="Times New Roman"/>
          <w:sz w:val="24"/>
        </w:rPr>
        <w:t>ých úloh</w:t>
      </w:r>
      <w:r w:rsidRPr="00B72EDB">
        <w:rPr>
          <w:rFonts w:ascii="Times New Roman" w:hAnsi="Times New Roman" w:cs="Times New Roman"/>
          <w:sz w:val="24"/>
        </w:rPr>
        <w:t xml:space="preserve"> GŠ OS SR,</w:t>
      </w:r>
    </w:p>
    <w:p w:rsidR="00EE4E89" w:rsidRPr="00B72EDB" w:rsidRDefault="00EE4E89" w:rsidP="00EE4E89">
      <w:pPr>
        <w:pStyle w:val="Odsekzoznamu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zabezpečenie prenosu informácií na všetkých stupňoch velenia a riadenia.</w:t>
      </w:r>
    </w:p>
    <w:p w:rsidR="00EE4E89" w:rsidRPr="00B72EDB" w:rsidRDefault="00EE4E89" w:rsidP="00EE4E89">
      <w:pPr>
        <w:spacing w:after="120"/>
        <w:ind w:left="567" w:firstLine="142"/>
        <w:jc w:val="both"/>
        <w:rPr>
          <w:rFonts w:ascii="Times New Roman" w:hAnsi="Times New Roman" w:cs="Times New Roman"/>
          <w:b/>
          <w:i/>
          <w:sz w:val="24"/>
        </w:rPr>
      </w:pPr>
      <w:r w:rsidRPr="00B72EDB">
        <w:rPr>
          <w:rFonts w:ascii="Times New Roman" w:hAnsi="Times New Roman" w:cs="Times New Roman"/>
          <w:b/>
          <w:i/>
          <w:sz w:val="24"/>
        </w:rPr>
        <w:t>Pozemné sily</w:t>
      </w:r>
    </w:p>
    <w:p w:rsidR="00EE4E89" w:rsidRPr="00B72EDB" w:rsidRDefault="00EE4E89" w:rsidP="00E76E4D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bCs/>
          <w:sz w:val="24"/>
        </w:rPr>
        <w:t>Sú určujúce pre veľkosť a výkonnosť ozbrojených síl a</w:t>
      </w:r>
      <w:r w:rsidR="0092599D">
        <w:rPr>
          <w:rFonts w:ascii="Times New Roman" w:hAnsi="Times New Roman" w:cs="Times New Roman"/>
          <w:bCs/>
          <w:sz w:val="24"/>
        </w:rPr>
        <w:t> plnia úlohy pri</w:t>
      </w:r>
      <w:r w:rsidRPr="00B72EDB">
        <w:rPr>
          <w:rFonts w:ascii="Times New Roman" w:hAnsi="Times New Roman" w:cs="Times New Roman"/>
          <w:bCs/>
          <w:sz w:val="24"/>
        </w:rPr>
        <w:t xml:space="preserve"> zaručovaní obrany SR pred vojenským ohrozením. Poskytujú deklarované sily v rámci kolektívnej obrany a plnia úlohy pri mimoriadnych udalostiach a nevojenských krízových situáciách na území SR. </w:t>
      </w:r>
      <w:r w:rsidRPr="00B72EDB">
        <w:rPr>
          <w:rFonts w:ascii="Times New Roman" w:hAnsi="Times New Roman" w:cs="Times New Roman"/>
          <w:sz w:val="24"/>
        </w:rPr>
        <w:t xml:space="preserve">Ich základom sú dve mechanizované brigády s bojovými prvkami, prvkami bojovej podpory, bojového zabezpečenia a podpory velenia. Bojové spôsobilosti sú rozvíjané na báze mechanizovaných </w:t>
      </w:r>
      <w:r>
        <w:rPr>
          <w:rFonts w:ascii="Times New Roman" w:hAnsi="Times New Roman" w:cs="Times New Roman"/>
          <w:sz w:val="24"/>
        </w:rPr>
        <w:t xml:space="preserve">a </w:t>
      </w:r>
      <w:r w:rsidRPr="00B72EDB">
        <w:rPr>
          <w:rFonts w:ascii="Times New Roman" w:hAnsi="Times New Roman" w:cs="Times New Roman"/>
          <w:sz w:val="24"/>
        </w:rPr>
        <w:t xml:space="preserve">motorizovaných jednotiek podporovaných spôsobilosťami všeobecnej palebnej podpory, ženijnej podpory, spôsobilosťami radiačnej, chemickej a biologickej ochrany. Ďalej spôsobilosťami spravodajstva, sledovania, zisťovania cieľov a prieskumu, spôsobilosťami civilno-vojenskej spolupráce a psychologických operácií. Komplexné zabezpečenie ozbrojených síl v celom spektre operácií vrátane prijatia a rozmiestnenia spojeneckých síl na </w:t>
      </w:r>
      <w:r w:rsidRPr="00676C93">
        <w:rPr>
          <w:rFonts w:ascii="Times New Roman" w:hAnsi="Times New Roman" w:cs="Times New Roman"/>
          <w:sz w:val="24"/>
        </w:rPr>
        <w:t xml:space="preserve">území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 v rámci</w:t>
      </w:r>
      <w:r w:rsidRPr="00B72EDB">
        <w:rPr>
          <w:rFonts w:ascii="Times New Roman" w:hAnsi="Times New Roman" w:cs="Times New Roman"/>
          <w:sz w:val="24"/>
        </w:rPr>
        <w:t xml:space="preserve"> operácie kolektívnej obrany zaisťujú spôsobilosti bojového zabezpečenia.</w:t>
      </w:r>
    </w:p>
    <w:p w:rsidR="00EE4E89" w:rsidRPr="00B72EDB" w:rsidRDefault="00EE4E89" w:rsidP="00E76E4D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Hodnota spôsobilosti, ako komplexnej schopnosti vykonávať určitú činnosť, je daná hodnotou (cenou) hlavnej výzbroje a prevádzkovými výdavkami na personál, výcvik,</w:t>
      </w:r>
      <w:r w:rsidR="008164CF">
        <w:rPr>
          <w:rFonts w:ascii="Times New Roman" w:hAnsi="Times New Roman" w:cs="Times New Roman"/>
          <w:sz w:val="24"/>
        </w:rPr>
        <w:t xml:space="preserve"> údržbu výzbroje, infraštruktúr</w:t>
      </w:r>
      <w:r w:rsidRPr="00B72EDB">
        <w:rPr>
          <w:rFonts w:ascii="Times New Roman" w:hAnsi="Times New Roman" w:cs="Times New Roman"/>
          <w:sz w:val="24"/>
        </w:rPr>
        <w:t xml:space="preserve">u a pod. Príklad súčasných prevádzkových nákladov na spôsobilosti pozemných síl je uvedený nižšie. U pozemných síl výdavky na personál tvoria zvyčajne najväčšiu položku. Výdavky na výcvik a údržbu techniky a infraštruktúry sú dlhodobo poddimenzované.  </w:t>
      </w:r>
    </w:p>
    <w:p w:rsidR="00EE4E89" w:rsidRPr="00B72EDB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Väčšina vojenskej techniky pozemných síl, ktorá tvorí základ ich spôsobilosti (bojovej, podpornej alebo zabezpečovacej)</w:t>
      </w:r>
      <w:r w:rsidR="008164CF">
        <w:rPr>
          <w:rFonts w:ascii="Times New Roman" w:hAnsi="Times New Roman" w:cs="Times New Roman"/>
          <w:sz w:val="24"/>
        </w:rPr>
        <w:t>,</w:t>
      </w:r>
      <w:r w:rsidRPr="00B72EDB">
        <w:rPr>
          <w:rFonts w:ascii="Times New Roman" w:hAnsi="Times New Roman" w:cs="Times New Roman"/>
          <w:sz w:val="24"/>
        </w:rPr>
        <w:t xml:space="preserve"> sa buď dostala na hranicu svoje</w:t>
      </w:r>
      <w:r w:rsidR="008164CF">
        <w:rPr>
          <w:rFonts w:ascii="Times New Roman" w:hAnsi="Times New Roman" w:cs="Times New Roman"/>
          <w:sz w:val="24"/>
        </w:rPr>
        <w:t>j</w:t>
      </w:r>
      <w:r w:rsidRPr="00B72EDB">
        <w:rPr>
          <w:rFonts w:ascii="Times New Roman" w:hAnsi="Times New Roman" w:cs="Times New Roman"/>
          <w:sz w:val="24"/>
        </w:rPr>
        <w:t xml:space="preserve"> technickej životnosti alebo nie je vhodná na plnenie súčasných a budúcich úloh. Jej úroveň použiteľnosti v zmysle požadovaných štandardov a interoperability sa pohybuje na úrovni cca 50 percent. Tento stav spôsobuje zníženú obranyschopnosť SR a súčasne zníženú schopnosť spoločného pôsobenia so spojencami. Plánované investície do hlavnej výzbroje a materiálu, ktoré nepresahujú hodnotu súčasnej spôsobilosti, majú za cieľ tento stav zvrátiť a modernizáciou, obmenou, prípadne doplnením hlavnej výzbroje zvýšiť úroveň jej použiteľnosti na 90 až 95 percent. </w:t>
      </w:r>
    </w:p>
    <w:p w:rsidR="00EE4E89" w:rsidRPr="00147568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</w:rPr>
      </w:pPr>
      <w:r w:rsidRPr="00147568">
        <w:rPr>
          <w:rFonts w:ascii="Times New Roman" w:hAnsi="Times New Roman" w:cs="Times New Roman"/>
        </w:rPr>
        <w:t>Hodnota a použiteľnosť spôsobilostí pozemných síl</w:t>
      </w:r>
    </w:p>
    <w:tbl>
      <w:tblPr>
        <w:tblStyle w:val="Mriekatabuky"/>
        <w:tblW w:w="8505" w:type="dxa"/>
        <w:tblInd w:w="562" w:type="dxa"/>
        <w:tblLook w:val="04A0" w:firstRow="1" w:lastRow="0" w:firstColumn="1" w:lastColumn="0" w:noHBand="0" w:noVBand="1"/>
      </w:tblPr>
      <w:tblGrid>
        <w:gridCol w:w="1488"/>
        <w:gridCol w:w="2056"/>
        <w:gridCol w:w="2480"/>
        <w:gridCol w:w="2481"/>
      </w:tblGrid>
      <w:tr w:rsidR="00EE4E89" w:rsidRPr="004309D4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4309D4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shd w:val="clear" w:color="auto" w:fill="D0CECE" w:themeFill="background2" w:themeFillShade="E6"/>
            <w:vAlign w:val="center"/>
          </w:tcPr>
          <w:p w:rsidR="00EE4E89" w:rsidRPr="004309D4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4309D4">
              <w:rPr>
                <w:rFonts w:ascii="Times New Roman" w:hAnsi="Times New Roman" w:cs="Times New Roman"/>
              </w:rPr>
              <w:t xml:space="preserve">Súčasná </w:t>
            </w:r>
          </w:p>
        </w:tc>
        <w:tc>
          <w:tcPr>
            <w:tcW w:w="2481" w:type="dxa"/>
            <w:shd w:val="clear" w:color="auto" w:fill="D0CECE" w:themeFill="background2" w:themeFillShade="E6"/>
            <w:vAlign w:val="center"/>
          </w:tcPr>
          <w:p w:rsidR="00EE4E89" w:rsidRPr="004309D4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4309D4">
              <w:rPr>
                <w:rFonts w:ascii="Times New Roman" w:hAnsi="Times New Roman" w:cs="Times New Roman"/>
              </w:rPr>
              <w:t xml:space="preserve"> Plánovaná </w:t>
            </w: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Hodnota hlavnej výzbroje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4,427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investícia 3,086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</w:tr>
      <w:tr w:rsidR="00676C93" w:rsidRPr="00676C93" w:rsidTr="00995A58">
        <w:tc>
          <w:tcPr>
            <w:tcW w:w="1488" w:type="dxa"/>
            <w:vMerge w:val="restart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Obligatórne ročné </w:t>
            </w:r>
          </w:p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náklady</w:t>
            </w: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Personál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178,002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 w:val="restart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Za ozbrojené sily celkom</w:t>
            </w:r>
          </w:p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cca 80 % z 2% z HDP</w:t>
            </w: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Výcvik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4,655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Technika a materiál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13,715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Infraštruktúra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8,046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Úroveň použiteľnosti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49,9%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90 až 95%</w:t>
            </w:r>
          </w:p>
        </w:tc>
      </w:tr>
    </w:tbl>
    <w:p w:rsidR="00EE4E89" w:rsidRPr="00676C93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EE4E89" w:rsidRPr="00676C93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676C93">
        <w:rPr>
          <w:rFonts w:ascii="Times New Roman" w:hAnsi="Times New Roman" w:cs="Times New Roman"/>
          <w:i/>
          <w:sz w:val="24"/>
        </w:rPr>
        <w:t xml:space="preserve">Priority rozvoja spôsobilostí pozemných síl </w:t>
      </w:r>
    </w:p>
    <w:p w:rsidR="00EE4E89" w:rsidRPr="00676C93" w:rsidRDefault="00EE4E89" w:rsidP="00EE4E89">
      <w:pPr>
        <w:pStyle w:val="Odsekzoznamu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spôsobilosti bojových jednotiek disponujúcich vyššou mobilitou, odolnosťou a palebnou silou,</w:t>
      </w:r>
    </w:p>
    <w:p w:rsidR="00EE4E89" w:rsidRPr="00676C93" w:rsidRDefault="00EE4E89" w:rsidP="00EE4E89">
      <w:pPr>
        <w:pStyle w:val="Odsekzoznamu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zabezpečenie prenosu informácií na všetkých stupňoch velenia a riadenia,</w:t>
      </w:r>
    </w:p>
    <w:p w:rsidR="00EE4E89" w:rsidRPr="00676C93" w:rsidRDefault="00EE4E89" w:rsidP="00EE4E89">
      <w:pPr>
        <w:pStyle w:val="Odsekzoznamu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  <w:szCs w:val="24"/>
        </w:rPr>
        <w:lastRenderedPageBreak/>
        <w:t xml:space="preserve">integrácia a modernizácia prostriedkov bojového velenia, automatizovaného riadenia paľby, prieskumu a výcviku delostrelectva zavedených vo výzbroji ozbrojených síl.  </w:t>
      </w:r>
    </w:p>
    <w:p w:rsidR="00EE4E89" w:rsidRPr="00676C93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</w:rPr>
      </w:pPr>
      <w:r w:rsidRPr="00676C93">
        <w:rPr>
          <w:rFonts w:ascii="Times New Roman" w:hAnsi="Times New Roman" w:cs="Times New Roman"/>
          <w:b/>
          <w:i/>
          <w:sz w:val="24"/>
        </w:rPr>
        <w:t>Vzdušné sily</w:t>
      </w:r>
    </w:p>
    <w:p w:rsidR="00EE4E89" w:rsidRPr="00676C93" w:rsidRDefault="00EE4E89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/>
          <w:sz w:val="24"/>
          <w:szCs w:val="24"/>
        </w:rPr>
        <w:t xml:space="preserve">Zabezpečujú nepretržitú ochranu a obranu vzdušného priestoru </w:t>
      </w:r>
      <w:r w:rsidR="00995A58" w:rsidRPr="00676C93">
        <w:rPr>
          <w:rFonts w:ascii="Times New Roman" w:hAnsi="Times New Roman"/>
          <w:sz w:val="24"/>
          <w:szCs w:val="24"/>
        </w:rPr>
        <w:t>SR</w:t>
      </w:r>
      <w:r w:rsidRPr="00676C93">
        <w:rPr>
          <w:rFonts w:ascii="Times New Roman" w:hAnsi="Times New Roman"/>
          <w:sz w:val="24"/>
          <w:szCs w:val="24"/>
        </w:rPr>
        <w:t xml:space="preserve"> v rámci Integrovaného systému obrany vzdušného priestoru a protiraketovej obrany NATO, taktickú vzdušnú podporu operácií pozemných síl, síl pre špeciálne operácie a vzdušnú prepravu</w:t>
      </w:r>
      <w:r w:rsidRPr="00676C93">
        <w:rPr>
          <w:rFonts w:ascii="Times New Roman" w:hAnsi="Times New Roman" w:cs="Times New Roman"/>
          <w:sz w:val="24"/>
        </w:rPr>
        <w:t>. Disponujú spôsobilosťami taktického letectva, ktoré plní operačné</w:t>
      </w:r>
      <w:r w:rsidRPr="00B72EDB">
        <w:rPr>
          <w:rFonts w:ascii="Times New Roman" w:hAnsi="Times New Roman" w:cs="Times New Roman"/>
          <w:sz w:val="24"/>
        </w:rPr>
        <w:t xml:space="preserve"> úlohy ochrany vzdušného priestoru, spôsobilosťami vzduch-vzduch na podporu pozemných síl a spôsobilosťami dopravného letectva zameranými na leteckú prepravu osôb, materiálu a výzbroje. Vrtuľníkové letectvo zabezpečuje vzdušnú prepravu osôb, materiálu a výzbroje, odsun zranených, </w:t>
      </w:r>
      <w:r w:rsidRPr="00676C93">
        <w:rPr>
          <w:rFonts w:ascii="Times New Roman" w:hAnsi="Times New Roman" w:cs="Times New Roman"/>
          <w:sz w:val="24"/>
        </w:rPr>
        <w:t xml:space="preserve">prieskum, pátranie a záchranu, ako aj plnenie úloh v kontexte riešenia mimoriadnych udalostí a nevojenských ohrození. Spôsobilosti protivzdušnej obrany zabezpečujú podporu obrany územia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 a zároveň sú pripravované na nasadenia do spoločných operácií aj mimo územia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>.</w:t>
      </w:r>
    </w:p>
    <w:p w:rsidR="00EE4E89" w:rsidRPr="00676C93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Letecká technika a technika protivzdušnej obrany je z hľadiska úrovne použiteľnosti v zmysle požadovaných štandardov a interoperability na úrovni cca 58 percent. Napriek čiastkovým</w:t>
      </w:r>
      <w:r w:rsidRPr="00B72EDB">
        <w:rPr>
          <w:rFonts w:ascii="Times New Roman" w:hAnsi="Times New Roman" w:cs="Times New Roman"/>
          <w:sz w:val="24"/>
        </w:rPr>
        <w:t xml:space="preserve"> investíciám je v stave vyžadujúcom zásadnú modernizáciu. Plánované investície do hlavnej výzbroje a materiálu vzdušných síl majú za cieľ zvýšiť úroveň ich použiteľnosti na 90 až 95 percent. </w:t>
      </w:r>
    </w:p>
    <w:p w:rsidR="00EE4E89" w:rsidRPr="00676C93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</w:rPr>
      </w:pPr>
      <w:r w:rsidRPr="00676C93">
        <w:rPr>
          <w:rFonts w:ascii="Times New Roman" w:hAnsi="Times New Roman" w:cs="Times New Roman"/>
        </w:rPr>
        <w:t>Hodnota a použiteľnosť spôsobilostí vzdušných síl</w:t>
      </w:r>
    </w:p>
    <w:tbl>
      <w:tblPr>
        <w:tblStyle w:val="Mriekatabuky"/>
        <w:tblW w:w="8505" w:type="dxa"/>
        <w:tblInd w:w="562" w:type="dxa"/>
        <w:tblLook w:val="04A0" w:firstRow="1" w:lastRow="0" w:firstColumn="1" w:lastColumn="0" w:noHBand="0" w:noVBand="1"/>
      </w:tblPr>
      <w:tblGrid>
        <w:gridCol w:w="1488"/>
        <w:gridCol w:w="2056"/>
        <w:gridCol w:w="2480"/>
        <w:gridCol w:w="2481"/>
      </w:tblGrid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Súčasná </w:t>
            </w:r>
          </w:p>
        </w:tc>
        <w:tc>
          <w:tcPr>
            <w:tcW w:w="2481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 Plánovaná </w:t>
            </w: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Hodnota hlavnej výzbroje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5,045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investícia 2,627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</w:tr>
      <w:tr w:rsidR="00676C93" w:rsidRPr="00676C93" w:rsidTr="00995A58">
        <w:tc>
          <w:tcPr>
            <w:tcW w:w="1488" w:type="dxa"/>
            <w:vMerge w:val="restart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Obligatórne ročné </w:t>
            </w:r>
          </w:p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náklady</w:t>
            </w: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Personál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95,330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 w:val="restart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Za ozbrojené sily celkom</w:t>
            </w:r>
          </w:p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cca 80 % z 2% z HDP</w:t>
            </w: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Výcvik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7,947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Technika a materiál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15,782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Infraštruktúra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6,061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Úroveň použiteľnosti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58,0%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90 až 95%</w:t>
            </w:r>
          </w:p>
        </w:tc>
      </w:tr>
    </w:tbl>
    <w:p w:rsidR="00EE4E89" w:rsidRPr="00676C93" w:rsidRDefault="00EE4E89" w:rsidP="00EE4E89">
      <w:pPr>
        <w:pStyle w:val="Odsekzoznamu"/>
        <w:spacing w:after="120" w:line="240" w:lineRule="auto"/>
        <w:jc w:val="both"/>
      </w:pPr>
    </w:p>
    <w:p w:rsidR="00EE4E89" w:rsidRPr="00676C93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676C93">
        <w:rPr>
          <w:rFonts w:ascii="Times New Roman" w:hAnsi="Times New Roman" w:cs="Times New Roman"/>
          <w:i/>
          <w:sz w:val="24"/>
        </w:rPr>
        <w:t xml:space="preserve">Priority rozvoja spôsobilostí vzdušných síl </w:t>
      </w:r>
    </w:p>
    <w:p w:rsidR="00EE4E89" w:rsidRPr="00B72EDB" w:rsidRDefault="00EE4E89" w:rsidP="00EE4E89">
      <w:pPr>
        <w:pStyle w:val="Odsekzoznamu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C93">
        <w:rPr>
          <w:rFonts w:ascii="Times New Roman" w:hAnsi="Times New Roman" w:cs="Times New Roman"/>
          <w:sz w:val="24"/>
          <w:szCs w:val="24"/>
        </w:rPr>
        <w:t>dokončiť budovanie spôsobilostí</w:t>
      </w:r>
      <w:r w:rsidRPr="00B72EDB">
        <w:rPr>
          <w:rFonts w:ascii="Times New Roman" w:hAnsi="Times New Roman" w:cs="Times New Roman"/>
          <w:sz w:val="24"/>
          <w:szCs w:val="24"/>
        </w:rPr>
        <w:t xml:space="preserve"> leteckej prepravy,</w:t>
      </w:r>
    </w:p>
    <w:p w:rsidR="00EE4E89" w:rsidRPr="00B72EDB" w:rsidRDefault="00EE4E89" w:rsidP="00EE4E89">
      <w:pPr>
        <w:pStyle w:val="Odsekzoznamu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EDB">
        <w:rPr>
          <w:rFonts w:ascii="Times New Roman" w:hAnsi="Times New Roman" w:cs="Times New Roman"/>
          <w:sz w:val="24"/>
          <w:szCs w:val="24"/>
        </w:rPr>
        <w:t>prijať rozhodnutie o budúcnosti taktického letectva do ukončenia Abonentnej zmluvy,</w:t>
      </w:r>
    </w:p>
    <w:p w:rsidR="00EE4E89" w:rsidRPr="00B72EDB" w:rsidRDefault="00EE4E89" w:rsidP="00EE4E89">
      <w:pPr>
        <w:pStyle w:val="Odsekzoznamu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EDB">
        <w:rPr>
          <w:rFonts w:ascii="Times New Roman" w:hAnsi="Times New Roman" w:cs="Times New Roman"/>
          <w:sz w:val="24"/>
          <w:szCs w:val="24"/>
        </w:rPr>
        <w:t>zabezpečiť spôsobilosti rádiolokačného prieskumu.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B72EDB">
        <w:rPr>
          <w:rFonts w:ascii="Times New Roman" w:hAnsi="Times New Roman" w:cs="Times New Roman"/>
          <w:b/>
          <w:i/>
          <w:sz w:val="24"/>
        </w:rPr>
        <w:t>Sily pre špeciálne operácie</w:t>
      </w:r>
    </w:p>
    <w:p w:rsidR="00EE4E89" w:rsidRPr="00B72EDB" w:rsidRDefault="00EE4E89" w:rsidP="00EE4E8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72EDB">
        <w:rPr>
          <w:rFonts w:ascii="Times New Roman" w:hAnsi="Times New Roman"/>
          <w:sz w:val="24"/>
          <w:szCs w:val="24"/>
        </w:rPr>
        <w:t>Predstavujú nástroj náčelníka Generálneho štábu OS SR na vykonávanie špeciálnych operácií naprieč celým spektrom konfliktov a nástroj vedenia vojenských operácií v problematickom, nepriateľskom alebo neprístupnom prostredí. Tieto operácie sú vykonávané buď samostatne, alebo s podporou konvenčných síl, alebo ako súčasť operácií komponentu síl pre špeciálne operácie spoločných síl NATO. Sily pre špeciálne operácie budú aj naďalej plniť úlohy v rámci boja proti terorizmu, podieľať sa aj na úlohách boja proti extrémizmu a aj na úlohách v rámci mimoriadnych udalostí a nevojenských ohrození</w:t>
      </w:r>
      <w:r w:rsidR="0092599D">
        <w:rPr>
          <w:rFonts w:ascii="Times New Roman" w:hAnsi="Times New Roman"/>
          <w:sz w:val="24"/>
          <w:szCs w:val="24"/>
        </w:rPr>
        <w:t xml:space="preserve"> na území SR</w:t>
      </w:r>
      <w:r w:rsidRPr="00B72EDB">
        <w:rPr>
          <w:rFonts w:ascii="Times New Roman" w:hAnsi="Times New Roman"/>
          <w:sz w:val="24"/>
          <w:szCs w:val="24"/>
        </w:rPr>
        <w:t>.</w:t>
      </w:r>
    </w:p>
    <w:p w:rsidR="00EE4E89" w:rsidRPr="00676C93" w:rsidRDefault="00EE4E89" w:rsidP="00EE4E8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Hlavná výzbroj špeciálnych síl je z hľadiska úrovne použiteľnosti v zmysle požadovaných štandardov a interoperability na úrovni cca 92 percent. Plánované investície do </w:t>
      </w:r>
      <w:r w:rsidRPr="00B72EDB">
        <w:rPr>
          <w:rFonts w:ascii="Times New Roman" w:hAnsi="Times New Roman" w:cs="Times New Roman"/>
          <w:sz w:val="24"/>
        </w:rPr>
        <w:lastRenderedPageBreak/>
        <w:t>výzbroje a materiálu špeciálnych síl majú za cieľ udržať súčasnú úroveň ich použiteľnosti a zvýšiť ju na 95 percent.</w:t>
      </w:r>
    </w:p>
    <w:p w:rsidR="00EE4E89" w:rsidRPr="00676C93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</w:rPr>
      </w:pPr>
      <w:r w:rsidRPr="00676C93">
        <w:rPr>
          <w:rFonts w:ascii="Times New Roman" w:hAnsi="Times New Roman" w:cs="Times New Roman"/>
        </w:rPr>
        <w:t>Hodnota a použiteľnosť spôsobilostí špeciálnych síl</w:t>
      </w:r>
    </w:p>
    <w:tbl>
      <w:tblPr>
        <w:tblStyle w:val="Mriekatabuky"/>
        <w:tblW w:w="8505" w:type="dxa"/>
        <w:tblInd w:w="562" w:type="dxa"/>
        <w:tblLook w:val="04A0" w:firstRow="1" w:lastRow="0" w:firstColumn="1" w:lastColumn="0" w:noHBand="0" w:noVBand="1"/>
      </w:tblPr>
      <w:tblGrid>
        <w:gridCol w:w="1488"/>
        <w:gridCol w:w="2056"/>
        <w:gridCol w:w="2480"/>
        <w:gridCol w:w="2481"/>
      </w:tblGrid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Súčasná </w:t>
            </w:r>
          </w:p>
        </w:tc>
        <w:tc>
          <w:tcPr>
            <w:tcW w:w="2481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 Plánovaná </w:t>
            </w: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Hodnota hlavnej výzbroje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0,181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investícia 0,032 mld.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</w:tr>
      <w:tr w:rsidR="00676C93" w:rsidRPr="00676C93" w:rsidTr="00995A58">
        <w:tc>
          <w:tcPr>
            <w:tcW w:w="1488" w:type="dxa"/>
            <w:vMerge w:val="restart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Obligatórne ročné </w:t>
            </w:r>
          </w:p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náklady</w:t>
            </w: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Personál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12,524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 w:val="restart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Za ozbrojené sily celkom</w:t>
            </w:r>
          </w:p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cca 80 % z 2% z HDP</w:t>
            </w: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Výcvik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0,581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Technika a materiál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0,725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1488" w:type="dxa"/>
            <w:vMerge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Infraštruktúra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0,956 mil. </w:t>
            </w:r>
            <w:r w:rsidR="004309D4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3544" w:type="dxa"/>
            <w:gridSpan w:val="2"/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Úroveň použiteľnosti</w:t>
            </w:r>
          </w:p>
        </w:tc>
        <w:tc>
          <w:tcPr>
            <w:tcW w:w="2480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92,0%</w:t>
            </w:r>
          </w:p>
        </w:tc>
        <w:tc>
          <w:tcPr>
            <w:tcW w:w="2481" w:type="dxa"/>
            <w:vAlign w:val="center"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95%</w:t>
            </w:r>
          </w:p>
        </w:tc>
      </w:tr>
    </w:tbl>
    <w:p w:rsidR="00EE4E89" w:rsidRPr="00676C93" w:rsidRDefault="00EE4E89" w:rsidP="00EE4E89">
      <w:pPr>
        <w:pStyle w:val="Odsekzoznamu"/>
        <w:spacing w:after="120" w:line="240" w:lineRule="auto"/>
        <w:jc w:val="both"/>
      </w:pPr>
    </w:p>
    <w:p w:rsidR="00EE4E89" w:rsidRPr="00676C93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676C93">
        <w:rPr>
          <w:rFonts w:ascii="Times New Roman" w:hAnsi="Times New Roman" w:cs="Times New Roman"/>
          <w:i/>
          <w:sz w:val="24"/>
        </w:rPr>
        <w:t xml:space="preserve">Priority rozvoja spôsobilostí síl pre špeciálne operácie </w:t>
      </w:r>
    </w:p>
    <w:p w:rsidR="00EE4E89" w:rsidRPr="00676C93" w:rsidRDefault="00EE4E89" w:rsidP="00EE4E89">
      <w:pPr>
        <w:pStyle w:val="Odsekzoznamu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C93">
        <w:rPr>
          <w:rFonts w:ascii="Times New Roman" w:hAnsi="Times New Roman" w:cs="Times New Roman"/>
          <w:sz w:val="24"/>
          <w:szCs w:val="24"/>
        </w:rPr>
        <w:t>spôsobilosti samostatne plánovať, riadiť a vykonávať špeciálne operácie,</w:t>
      </w:r>
    </w:p>
    <w:p w:rsidR="00EE4E89" w:rsidRPr="00B72EDB" w:rsidRDefault="00EE4E89" w:rsidP="00EE4E89">
      <w:pPr>
        <w:pStyle w:val="Odsekzoznamu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76C93">
        <w:rPr>
          <w:rFonts w:ascii="Times New Roman" w:hAnsi="Times New Roman" w:cs="Times New Roman"/>
          <w:sz w:val="24"/>
          <w:szCs w:val="24"/>
        </w:rPr>
        <w:t>schopnosť prispievať do systému spoločného spravodajstva</w:t>
      </w:r>
      <w:r w:rsidRPr="00B72EDB">
        <w:rPr>
          <w:rFonts w:ascii="Times New Roman" w:hAnsi="Times New Roman" w:cs="Times New Roman"/>
          <w:sz w:val="24"/>
          <w:szCs w:val="24"/>
        </w:rPr>
        <w:t>, sledovania</w:t>
      </w:r>
      <w:r w:rsidRPr="00B72EDB">
        <w:rPr>
          <w:rFonts w:ascii="Times New Roman" w:hAnsi="Times New Roman" w:cs="Times New Roman"/>
          <w:sz w:val="24"/>
        </w:rPr>
        <w:t xml:space="preserve"> a prieskumu na všetkých stupňoch velenia od taktického až po strategický.</w:t>
      </w:r>
    </w:p>
    <w:p w:rsidR="00EE4E89" w:rsidRPr="00962794" w:rsidRDefault="00EE4E89" w:rsidP="00EE4E89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i/>
          <w:sz w:val="24"/>
        </w:rPr>
      </w:pPr>
      <w:r w:rsidRPr="00B72EDB">
        <w:rPr>
          <w:rFonts w:ascii="Times New Roman" w:hAnsi="Times New Roman" w:cs="Times New Roman"/>
          <w:b/>
          <w:i/>
          <w:sz w:val="24"/>
        </w:rPr>
        <w:t xml:space="preserve">Komunikačné a informačné </w:t>
      </w:r>
      <w:r w:rsidRPr="00962794">
        <w:rPr>
          <w:rFonts w:ascii="Times New Roman" w:hAnsi="Times New Roman" w:cs="Times New Roman"/>
          <w:b/>
          <w:i/>
          <w:sz w:val="24"/>
        </w:rPr>
        <w:t xml:space="preserve">systémy </w:t>
      </w:r>
    </w:p>
    <w:p w:rsidR="00EE4E89" w:rsidRPr="00676C93" w:rsidRDefault="00EE2DEB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OS SR</w:t>
      </w:r>
      <w:r w:rsidR="00EE4E89" w:rsidRPr="00676C93">
        <w:rPr>
          <w:rFonts w:ascii="Times New Roman" w:hAnsi="Times New Roman" w:cs="Times New Roman"/>
          <w:sz w:val="24"/>
        </w:rPr>
        <w:t xml:space="preserve"> sú zabezpečované spôsobilosťami</w:t>
      </w:r>
      <w:r w:rsidR="00EE4E89" w:rsidRPr="00676C93">
        <w:rPr>
          <w:rFonts w:ascii="Times New Roman" w:hAnsi="Times New Roman" w:cs="Times New Roman"/>
          <w:b/>
          <w:sz w:val="24"/>
        </w:rPr>
        <w:t xml:space="preserve"> bezpečnosti a ochrany informácií a komunikačných a informačných systémov</w:t>
      </w:r>
      <w:r w:rsidR="00EE4E89" w:rsidRPr="00676C93">
        <w:rPr>
          <w:rFonts w:ascii="Times New Roman" w:hAnsi="Times New Roman" w:cs="Times New Roman"/>
          <w:sz w:val="24"/>
        </w:rPr>
        <w:t xml:space="preserve">, ktoré umožňujú  prenos informácií na všetkých úrovniach velenia a riadenia </w:t>
      </w:r>
      <w:r w:rsidRPr="00676C93">
        <w:rPr>
          <w:rFonts w:ascii="Times New Roman" w:hAnsi="Times New Roman" w:cs="Times New Roman"/>
          <w:sz w:val="24"/>
        </w:rPr>
        <w:t>OS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="00EE4E89" w:rsidRPr="00676C93">
        <w:rPr>
          <w:rFonts w:ascii="Times New Roman" w:hAnsi="Times New Roman" w:cs="Times New Roman"/>
          <w:sz w:val="24"/>
        </w:rPr>
        <w:t xml:space="preserve"> v domácom a aj medzinárodnom prostredí</w:t>
      </w:r>
      <w:r w:rsidRPr="00676C93">
        <w:rPr>
          <w:rFonts w:ascii="Times New Roman" w:hAnsi="Times New Roman" w:cs="Times New Roman"/>
          <w:sz w:val="24"/>
        </w:rPr>
        <w:t xml:space="preserve"> podľa požadovaného stupňa utajenia</w:t>
      </w:r>
      <w:r w:rsidR="00EE4E89" w:rsidRPr="00676C93">
        <w:rPr>
          <w:rFonts w:ascii="Times New Roman" w:hAnsi="Times New Roman" w:cs="Times New Roman"/>
          <w:sz w:val="24"/>
        </w:rPr>
        <w:t xml:space="preserve">. </w:t>
      </w:r>
    </w:p>
    <w:p w:rsidR="00EE4E89" w:rsidRDefault="00EE4E89" w:rsidP="00EE4E89">
      <w:pPr>
        <w:ind w:firstLine="708"/>
        <w:jc w:val="both"/>
        <w:rPr>
          <w:rFonts w:ascii="Times New Roman" w:hAnsi="Times New Roman" w:cs="Times New Roman"/>
          <w:sz w:val="24"/>
        </w:rPr>
      </w:pPr>
      <w:bookmarkStart w:id="4" w:name="_Hlk491771198"/>
      <w:r w:rsidRPr="00676C93">
        <w:rPr>
          <w:rFonts w:ascii="Times New Roman" w:hAnsi="Times New Roman" w:cs="Times New Roman"/>
          <w:sz w:val="24"/>
        </w:rPr>
        <w:t>Komunikačné a informačné systémy (</w:t>
      </w:r>
      <w:r w:rsidR="00962794" w:rsidRPr="00676C93">
        <w:rPr>
          <w:rFonts w:ascii="Times New Roman" w:hAnsi="Times New Roman" w:cs="Times New Roman"/>
          <w:sz w:val="24"/>
        </w:rPr>
        <w:t>ďalej len „</w:t>
      </w:r>
      <w:r w:rsidRPr="00676C93">
        <w:rPr>
          <w:rFonts w:ascii="Times New Roman" w:hAnsi="Times New Roman" w:cs="Times New Roman"/>
          <w:sz w:val="24"/>
        </w:rPr>
        <w:t>KIS</w:t>
      </w:r>
      <w:r w:rsidR="00962794" w:rsidRPr="00676C93">
        <w:rPr>
          <w:rFonts w:ascii="Times New Roman" w:hAnsi="Times New Roman" w:cs="Times New Roman"/>
          <w:sz w:val="24"/>
        </w:rPr>
        <w:t>“</w:t>
      </w:r>
      <w:r w:rsidRPr="00676C93">
        <w:rPr>
          <w:rFonts w:ascii="Times New Roman" w:hAnsi="Times New Roman" w:cs="Times New Roman"/>
          <w:sz w:val="24"/>
        </w:rPr>
        <w:t xml:space="preserve">) </w:t>
      </w:r>
      <w:bookmarkEnd w:id="4"/>
      <w:r w:rsidRPr="00676C93">
        <w:rPr>
          <w:rFonts w:ascii="Times New Roman" w:hAnsi="Times New Roman" w:cs="Times New Roman"/>
          <w:sz w:val="24"/>
        </w:rPr>
        <w:t>vrátane zabezpečenia prenosu utajovaných informácii a obrany v kybernetickom priestore sú</w:t>
      </w:r>
      <w:r w:rsidRPr="00B72EDB">
        <w:rPr>
          <w:rFonts w:ascii="Times New Roman" w:hAnsi="Times New Roman" w:cs="Times New Roman"/>
          <w:sz w:val="24"/>
        </w:rPr>
        <w:t xml:space="preserve"> z hľadiska úrovne použiteľnosti v zmysle požadovaných štandardov a interoperability na úrovni cca 24 percent. Plánované investície do </w:t>
      </w:r>
      <w:r w:rsidR="00E87BA2" w:rsidRPr="00676C93">
        <w:rPr>
          <w:rFonts w:ascii="Times New Roman" w:hAnsi="Times New Roman" w:cs="Times New Roman"/>
          <w:sz w:val="24"/>
        </w:rPr>
        <w:t xml:space="preserve">príslušných komponentov </w:t>
      </w:r>
      <w:r w:rsidR="0092599D" w:rsidRPr="00676C93">
        <w:rPr>
          <w:rFonts w:ascii="Times New Roman" w:hAnsi="Times New Roman" w:cs="Times New Roman"/>
          <w:sz w:val="24"/>
        </w:rPr>
        <w:t>KIS</w:t>
      </w:r>
      <w:r w:rsidRPr="00B72EDB">
        <w:rPr>
          <w:rFonts w:ascii="Times New Roman" w:hAnsi="Times New Roman" w:cs="Times New Roman"/>
          <w:sz w:val="24"/>
        </w:rPr>
        <w:t>majú za cieľ zvýšiť ich súčasnú úroveň použiteľnosti nad 90 percent.</w:t>
      </w:r>
    </w:p>
    <w:p w:rsidR="00EE4E89" w:rsidRDefault="00EE4E89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676C93" w:rsidRDefault="00676C93" w:rsidP="00EE4E89">
      <w:pPr>
        <w:pStyle w:val="Odsekzoznamu"/>
        <w:spacing w:after="120" w:line="240" w:lineRule="auto"/>
        <w:jc w:val="both"/>
      </w:pPr>
    </w:p>
    <w:p w:rsidR="00EE4E89" w:rsidRPr="00147568" w:rsidRDefault="00EE4E89" w:rsidP="00EE4E89">
      <w:pPr>
        <w:pStyle w:val="Odsekzoznamu"/>
        <w:spacing w:after="120" w:line="240" w:lineRule="auto"/>
        <w:ind w:left="708"/>
        <w:jc w:val="both"/>
        <w:rPr>
          <w:rFonts w:ascii="Times New Roman" w:hAnsi="Times New Roman" w:cs="Times New Roman"/>
        </w:rPr>
      </w:pPr>
      <w:r w:rsidRPr="00147568">
        <w:rPr>
          <w:rFonts w:ascii="Times New Roman" w:hAnsi="Times New Roman" w:cs="Times New Roman"/>
        </w:rPr>
        <w:t>Hodnota a použiteľnosť spôsobilostí komunikačných a informačných systémov</w:t>
      </w:r>
    </w:p>
    <w:tbl>
      <w:tblPr>
        <w:tblStyle w:val="Mriekatabuky"/>
        <w:tblW w:w="8505" w:type="dxa"/>
        <w:tblInd w:w="562" w:type="dxa"/>
        <w:tblLook w:val="04A0" w:firstRow="1" w:lastRow="0" w:firstColumn="1" w:lastColumn="0" w:noHBand="0" w:noVBand="1"/>
      </w:tblPr>
      <w:tblGrid>
        <w:gridCol w:w="1488"/>
        <w:gridCol w:w="2056"/>
        <w:gridCol w:w="2480"/>
        <w:gridCol w:w="2481"/>
      </w:tblGrid>
      <w:tr w:rsidR="00676C93" w:rsidRPr="00676C93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Súčasná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 Plánovaná </w:t>
            </w:r>
          </w:p>
        </w:tc>
      </w:tr>
      <w:tr w:rsidR="00676C93" w:rsidRPr="00676C93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Hodnota hlavnej výzbroje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0,945 mld.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investícia 0,726 mld.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</w:tr>
      <w:tr w:rsidR="00676C93" w:rsidRPr="00676C93" w:rsidTr="00995A58"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Obligatórne ročné </w:t>
            </w:r>
          </w:p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náklady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Personál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17,073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Za ozbrojené sily celkom</w:t>
            </w:r>
          </w:p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cca 80 % z 2% z HDP</w:t>
            </w:r>
          </w:p>
        </w:tc>
      </w:tr>
      <w:tr w:rsidR="00676C93" w:rsidRPr="00676C93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Výcvik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0,135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Technika a materiál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0,400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Infraštruktúra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79016B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1,299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676C93" w:rsidRPr="00676C93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Úroveň použiteľnosti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24,0%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 nad 90 %</w:t>
            </w:r>
          </w:p>
        </w:tc>
      </w:tr>
    </w:tbl>
    <w:p w:rsidR="00EE4E89" w:rsidRPr="00676C93" w:rsidRDefault="00EE4E89" w:rsidP="00EE4E89">
      <w:pPr>
        <w:pStyle w:val="Odsekzoznamu"/>
        <w:spacing w:after="120" w:line="240" w:lineRule="auto"/>
        <w:jc w:val="both"/>
      </w:pPr>
    </w:p>
    <w:p w:rsidR="00EE4E89" w:rsidRPr="00B72EDB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B72EDB">
        <w:rPr>
          <w:rFonts w:ascii="Times New Roman" w:hAnsi="Times New Roman" w:cs="Times New Roman"/>
          <w:i/>
          <w:sz w:val="24"/>
        </w:rPr>
        <w:t xml:space="preserve">Priority rozvoja komunikačných a informačných systémov 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MILSEC</w:t>
      </w:r>
      <w:r w:rsidR="0044393D">
        <w:rPr>
          <w:rFonts w:ascii="Times New Roman" w:hAnsi="Times New Roman" w:cs="Times New Roman"/>
          <w:sz w:val="24"/>
        </w:rPr>
        <w:t>,</w:t>
      </w:r>
      <w:r w:rsidRPr="00B72EDB">
        <w:rPr>
          <w:rFonts w:ascii="Times New Roman" w:hAnsi="Times New Roman" w:cs="Times New Roman"/>
          <w:sz w:val="24"/>
        </w:rPr>
        <w:t xml:space="preserve"> 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Automatizované systémy velenia a riadenia,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Špeciálne rádiové systémy, 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lastRenderedPageBreak/>
        <w:t>Vojenský informačný systém o</w:t>
      </w:r>
      <w:r w:rsidR="0044393D">
        <w:rPr>
          <w:rFonts w:ascii="Times New Roman" w:hAnsi="Times New Roman" w:cs="Times New Roman"/>
          <w:sz w:val="24"/>
        </w:rPr>
        <w:t> </w:t>
      </w:r>
      <w:r w:rsidRPr="00B72EDB">
        <w:rPr>
          <w:rFonts w:ascii="Times New Roman" w:hAnsi="Times New Roman" w:cs="Times New Roman"/>
          <w:sz w:val="24"/>
        </w:rPr>
        <w:t>území</w:t>
      </w:r>
      <w:r w:rsidR="0044393D">
        <w:rPr>
          <w:rFonts w:ascii="Times New Roman" w:hAnsi="Times New Roman" w:cs="Times New Roman"/>
          <w:sz w:val="24"/>
        </w:rPr>
        <w:t>.</w:t>
      </w:r>
    </w:p>
    <w:p w:rsidR="00EE4E89" w:rsidRPr="00B72EDB" w:rsidRDefault="00EE4E89" w:rsidP="00EE4E89">
      <w:pPr>
        <w:pStyle w:val="Odsekzoznamu"/>
        <w:spacing w:after="120"/>
        <w:jc w:val="both"/>
        <w:rPr>
          <w:rFonts w:ascii="Times New Roman" w:hAnsi="Times New Roman" w:cs="Times New Roman"/>
          <w:sz w:val="24"/>
        </w:rPr>
      </w:pPr>
    </w:p>
    <w:p w:rsidR="00EE4E89" w:rsidRPr="00B72EDB" w:rsidRDefault="00EE4E89" w:rsidP="00EE4E89">
      <w:pPr>
        <w:pStyle w:val="Odsekzoznamu"/>
        <w:spacing w:after="120"/>
        <w:jc w:val="both"/>
        <w:rPr>
          <w:rFonts w:ascii="Times New Roman" w:hAnsi="Times New Roman" w:cs="Times New Roman"/>
          <w:b/>
          <w:i/>
          <w:sz w:val="24"/>
        </w:rPr>
      </w:pPr>
      <w:r w:rsidRPr="00B72EDB">
        <w:rPr>
          <w:rFonts w:ascii="Times New Roman" w:hAnsi="Times New Roman" w:cs="Times New Roman"/>
          <w:b/>
          <w:i/>
          <w:sz w:val="24"/>
        </w:rPr>
        <w:t>Vojenské zdravotníctvo</w:t>
      </w:r>
    </w:p>
    <w:p w:rsidR="00EE4E89" w:rsidRPr="00B72EDB" w:rsidRDefault="00EE4E89" w:rsidP="00EE4E8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Komplexná zdravotnícka a veterinárna starostlivosť, vrátane adekvátnych preventívnych opatrení na všetkých úrovniach odsunového systému v mieri, počas výcviku a nasadenia je zabezpečovaná </w:t>
      </w:r>
      <w:bookmarkStart w:id="5" w:name="_Hlk491771692"/>
      <w:r w:rsidRPr="00B72EDB">
        <w:rPr>
          <w:rFonts w:ascii="Times New Roman" w:hAnsi="Times New Roman" w:cs="Times New Roman"/>
          <w:b/>
          <w:sz w:val="24"/>
        </w:rPr>
        <w:t>vojenským zdravotníctvom</w:t>
      </w:r>
      <w:bookmarkEnd w:id="5"/>
      <w:r w:rsidRPr="00B72EDB">
        <w:rPr>
          <w:rFonts w:ascii="Times New Roman" w:hAnsi="Times New Roman" w:cs="Times New Roman"/>
          <w:sz w:val="24"/>
        </w:rPr>
        <w:t>.</w:t>
      </w:r>
    </w:p>
    <w:p w:rsidR="00EE4E89" w:rsidRPr="00B72EDB" w:rsidRDefault="00EE4E89" w:rsidP="00EE4E8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Vojenské zdravotníctvo je z hľadiska úrovne použiteľnosti v zmysle požadovaných štandardov a interoperability na úrovni cca 56 percent. Plánované investície do výzbroje a materiálu vojenského zdravotníctva majú za cieľ doplniť chýbajúcu zdravotnícku techniku a tým zvýšiť jeho súčasnú úroveň použiteľnosti nad 90 percent.</w:t>
      </w:r>
    </w:p>
    <w:p w:rsidR="00EE4E89" w:rsidRPr="00147568" w:rsidRDefault="00EE4E89" w:rsidP="00EE4E89">
      <w:pPr>
        <w:pStyle w:val="Odsekzoznamu"/>
        <w:spacing w:after="120" w:line="240" w:lineRule="auto"/>
        <w:jc w:val="both"/>
        <w:rPr>
          <w:rFonts w:ascii="Times New Roman" w:hAnsi="Times New Roman" w:cs="Times New Roman"/>
        </w:rPr>
      </w:pPr>
      <w:r w:rsidRPr="00147568">
        <w:rPr>
          <w:rFonts w:ascii="Times New Roman" w:hAnsi="Times New Roman" w:cs="Times New Roman"/>
        </w:rPr>
        <w:t>Hodnota a použiteľnosť spôsobilostí vojenského zdravotníctva</w:t>
      </w:r>
    </w:p>
    <w:tbl>
      <w:tblPr>
        <w:tblStyle w:val="Mriekatabuky"/>
        <w:tblW w:w="8505" w:type="dxa"/>
        <w:tblInd w:w="562" w:type="dxa"/>
        <w:tblLook w:val="04A0" w:firstRow="1" w:lastRow="0" w:firstColumn="1" w:lastColumn="0" w:noHBand="0" w:noVBand="1"/>
      </w:tblPr>
      <w:tblGrid>
        <w:gridCol w:w="1488"/>
        <w:gridCol w:w="2056"/>
        <w:gridCol w:w="2480"/>
        <w:gridCol w:w="2481"/>
      </w:tblGrid>
      <w:tr w:rsidR="00EE4E89" w:rsidRPr="0079016B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 xml:space="preserve">Súčasná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 xml:space="preserve"> Plánovaná </w:t>
            </w:r>
          </w:p>
        </w:tc>
      </w:tr>
      <w:tr w:rsidR="00EE4E89" w:rsidRPr="0079016B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Hodnota hlavnej výzbroje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0,102 mld.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investícia 0,100 mld.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</w:tr>
      <w:tr w:rsidR="00EE4E89" w:rsidRPr="0079016B" w:rsidTr="00995A58"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 xml:space="preserve">Obligatórne ročné </w:t>
            </w:r>
          </w:p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náklady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Personál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11,630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Za ozbrojené sily celkom</w:t>
            </w:r>
          </w:p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cca 80 % z 2% z HDP</w:t>
            </w:r>
          </w:p>
        </w:tc>
      </w:tr>
      <w:tr w:rsidR="00EE4E89" w:rsidRPr="0079016B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Výcvik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0,042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EE4E89" w:rsidRPr="0079016B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Technika a materiál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0,991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EE4E89" w:rsidRPr="0079016B" w:rsidTr="00995A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Infraštruktúra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0,218 mil. </w:t>
            </w:r>
            <w:r w:rsidR="0079016B" w:rsidRPr="00676C93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rPr>
                <w:rFonts w:ascii="Times New Roman" w:hAnsi="Times New Roman" w:cs="Times New Roman"/>
              </w:rPr>
            </w:pPr>
          </w:p>
        </w:tc>
      </w:tr>
      <w:tr w:rsidR="00EE4E89" w:rsidRPr="0079016B" w:rsidTr="00995A58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E4E89" w:rsidRPr="0079016B" w:rsidRDefault="00EE4E89" w:rsidP="00995A58">
            <w:pPr>
              <w:rPr>
                <w:rFonts w:ascii="Times New Roman" w:hAnsi="Times New Roman" w:cs="Times New Roman"/>
              </w:rPr>
            </w:pPr>
            <w:r w:rsidRPr="0079016B">
              <w:rPr>
                <w:rFonts w:ascii="Times New Roman" w:hAnsi="Times New Roman" w:cs="Times New Roman"/>
              </w:rPr>
              <w:t>Úroveň použiteľnosti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>56,0%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89" w:rsidRPr="00676C93" w:rsidRDefault="00EE4E89" w:rsidP="00995A58">
            <w:pPr>
              <w:jc w:val="center"/>
              <w:rPr>
                <w:rFonts w:ascii="Times New Roman" w:hAnsi="Times New Roman" w:cs="Times New Roman"/>
              </w:rPr>
            </w:pPr>
            <w:r w:rsidRPr="00676C93">
              <w:rPr>
                <w:rFonts w:ascii="Times New Roman" w:hAnsi="Times New Roman" w:cs="Times New Roman"/>
              </w:rPr>
              <w:t xml:space="preserve"> nad 90 %</w:t>
            </w:r>
          </w:p>
        </w:tc>
      </w:tr>
    </w:tbl>
    <w:p w:rsidR="00EE4E89" w:rsidRDefault="00EE4E89" w:rsidP="00EE4E89">
      <w:pPr>
        <w:pStyle w:val="Odsekzoznamu"/>
        <w:spacing w:after="120" w:line="240" w:lineRule="auto"/>
        <w:jc w:val="both"/>
      </w:pPr>
    </w:p>
    <w:p w:rsidR="00EE4E89" w:rsidRPr="00B72EDB" w:rsidRDefault="00EE4E89" w:rsidP="00EE4E89">
      <w:pPr>
        <w:spacing w:before="120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B72EDB">
        <w:rPr>
          <w:rFonts w:ascii="Times New Roman" w:hAnsi="Times New Roman" w:cs="Times New Roman"/>
          <w:i/>
          <w:sz w:val="24"/>
        </w:rPr>
        <w:t xml:space="preserve">Priority rozvoja vojenského zdravotníctva 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poľná nemocnica ROLE 2 (E a B),</w:t>
      </w:r>
    </w:p>
    <w:p w:rsidR="00EE4E89" w:rsidRPr="00B72EDB" w:rsidRDefault="00EE4E89" w:rsidP="00EE4E89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zdravotnícka odsunová technika vrátane pásových zdravotníckych vozidiel.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pStyle w:val="Nadpis1"/>
        <w:numPr>
          <w:ilvl w:val="0"/>
          <w:numId w:val="5"/>
        </w:numPr>
        <w:ind w:left="284" w:hanging="284"/>
      </w:pPr>
      <w:bookmarkStart w:id="6" w:name="_Toc491725331"/>
      <w:r w:rsidRPr="00B72EDB">
        <w:t>PERSONÁL</w:t>
      </w:r>
      <w:bookmarkEnd w:id="6"/>
    </w:p>
    <w:p w:rsidR="00EE4E89" w:rsidRPr="00B72EDB" w:rsidRDefault="00EE4E89" w:rsidP="00EE4E89">
      <w:pPr>
        <w:autoSpaceDE w:val="0"/>
        <w:adjustRightInd w:val="0"/>
        <w:spacing w:after="120" w:line="240" w:lineRule="auto"/>
        <w:ind w:firstLine="708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Pre úspešné plnenie úloh ozbrojených síl je potrebné naplnenie jednotiek personálom na požadovanú úroveň. Opatrenia definované v dlhodobom pláne sú zamerané na </w:t>
      </w:r>
      <w:r w:rsidRPr="00B72EDB">
        <w:rPr>
          <w:rFonts w:ascii="Times New Roman" w:hAnsi="Times New Roman"/>
          <w:sz w:val="24"/>
        </w:rPr>
        <w:t xml:space="preserve">získanie kvalitného, kvalifikovaného a zdravotne, fyzicky a psychicky zdatného vojenského personálu,  jeho prípravu a vzdelávanie, zvyšovanie jeho odbornej a morálnej pripravenosti spolu s uplatňovaním konkurencieschopných motivačných a stimulačných faktorov. Nedeliteľnou súčasťou opatrení je rozvoj kvality života profesionálnych vojakov a zdokonalenie tvorby a prípravy záloh ozbrojených síl. </w:t>
      </w:r>
    </w:p>
    <w:p w:rsidR="00EE4E89" w:rsidRPr="00B72EDB" w:rsidRDefault="00EE4E89" w:rsidP="00EE4E89">
      <w:pPr>
        <w:autoSpaceDE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Cieľovým stavom v oblasti naplnenia ozbrojených síl personálom je dosiahnutie naplnenosti na 100 % tabuľkových počtov. V tejto súvislosti bude potrebné do roku 2022 dosiahnuť tabuľkovú naplnenosť minimálne na úrovni 90 % a do roku 2030 dosiahnuť naplnenosť na úrovni 100 % tabuľkových počtov. Z celkového počtu personálu ozbrojených síl bude cca 80 % profesionálnych vojakov a 20 % zamestnancov. Zámerom je postupne dosiahnuť pomer počtu personálu medzi jednotlivými hodnostnými zbormi, v ktorom bude 25 % dôstojníkov, 35 % poddôstojníkov a 40 % z celkových počtov profesionálnych vojakov bude tvoriť mužstvo.</w:t>
      </w:r>
    </w:p>
    <w:p w:rsidR="00EE4E89" w:rsidRPr="00B72EDB" w:rsidRDefault="00EE4E89" w:rsidP="00EE4E89">
      <w:pPr>
        <w:autoSpaceDE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EDB">
        <w:rPr>
          <w:rFonts w:ascii="Times New Roman" w:hAnsi="Times New Roman" w:cs="Times New Roman"/>
          <w:sz w:val="24"/>
        </w:rPr>
        <w:t xml:space="preserve">Pre naplnenie definovaného cieľového stavu v oblasti personálu je nevyhnutné zvýšiť atraktivitu vojenského povolania a konkurencieschopnosť rezortu obrany na trhu práce. Na podporu udržania a stabilizácie kvalitného, vzdelaného, vycvičeného a skúseného personálu a zvýšenia personálnej naplnenosti ozbrojených síl cestou regrutácie sú plánované opatrenia zahŕňajúce </w:t>
      </w:r>
      <w:r w:rsidRPr="00B72EDB">
        <w:rPr>
          <w:rFonts w:ascii="Times New Roman" w:hAnsi="Times New Roman" w:cs="Times New Roman"/>
          <w:bCs/>
          <w:sz w:val="24"/>
          <w:szCs w:val="24"/>
        </w:rPr>
        <w:t xml:space="preserve">analýzu a úpravu systému odmeňovania </w:t>
      </w:r>
      <w:r w:rsidRPr="00B72EDB">
        <w:rPr>
          <w:rFonts w:ascii="Times New Roman" w:hAnsi="Times New Roman" w:cs="Times New Roman"/>
          <w:sz w:val="24"/>
          <w:szCs w:val="24"/>
        </w:rPr>
        <w:t xml:space="preserve">zohľadňujúceho zložitosť a náročnosť </w:t>
      </w:r>
      <w:r w:rsidRPr="00B72EDB">
        <w:rPr>
          <w:rFonts w:ascii="Times New Roman" w:hAnsi="Times New Roman" w:cs="Times New Roman"/>
          <w:sz w:val="24"/>
          <w:szCs w:val="24"/>
        </w:rPr>
        <w:lastRenderedPageBreak/>
        <w:t>vykonávaných funkcií a činností, miesto výkonu štátnej služby a zodpovednosť na funkciách na jednotlivých stupňoch velenia a riadenia. Ich</w:t>
      </w:r>
      <w:r w:rsidRPr="00B72EDB">
        <w:rPr>
          <w:rFonts w:ascii="Times New Roman" w:hAnsi="Times New Roman" w:cs="Times New Roman"/>
          <w:bCs/>
          <w:sz w:val="24"/>
          <w:szCs w:val="24"/>
        </w:rPr>
        <w:t xml:space="preserve"> cieľom je </w:t>
      </w:r>
      <w:r w:rsidRPr="00B72EDB">
        <w:rPr>
          <w:rFonts w:ascii="Times New Roman" w:hAnsi="Times New Roman" w:cs="Times New Roman"/>
          <w:sz w:val="24"/>
          <w:szCs w:val="24"/>
        </w:rPr>
        <w:t xml:space="preserve"> zabezpečiť vertikálnu rotáciu vojenského personálu a podporiť záujem občanov a profesionálnych vojakov o štátnu službu</w:t>
      </w:r>
      <w:r w:rsidRPr="00B72EDB">
        <w:rPr>
          <w:rFonts w:ascii="Times New Roman" w:hAnsi="Times New Roman" w:cs="Times New Roman"/>
          <w:bCs/>
          <w:sz w:val="24"/>
          <w:szCs w:val="24"/>
        </w:rPr>
        <w:t>.</w:t>
      </w:r>
    </w:p>
    <w:p w:rsidR="00EE4E89" w:rsidRPr="00B72EDB" w:rsidRDefault="00EE4E89" w:rsidP="00EE4E89">
      <w:pPr>
        <w:autoSpaceDE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Na zabezpečenie doplňovania ozbrojených síl sa vytvoria vhodné podmienky zvýšením kapacity regrutačných stredísk a ich adekvátnym materiálno-technickým zabezpečením. Prijmú sa opatrenia na podporu ozbrojených síl </w:t>
      </w:r>
      <w:r w:rsidR="0092599D">
        <w:rPr>
          <w:rFonts w:ascii="Times New Roman" w:hAnsi="Times New Roman" w:cs="Times New Roman"/>
          <w:sz w:val="24"/>
        </w:rPr>
        <w:t xml:space="preserve">pri podieľaní sa na </w:t>
      </w:r>
      <w:r w:rsidRPr="00B72EDB">
        <w:rPr>
          <w:rFonts w:ascii="Times New Roman" w:hAnsi="Times New Roman" w:cs="Times New Roman"/>
          <w:sz w:val="24"/>
        </w:rPr>
        <w:t>brannej výchov</w:t>
      </w:r>
      <w:r w:rsidR="0092599D">
        <w:rPr>
          <w:rFonts w:ascii="Times New Roman" w:hAnsi="Times New Roman" w:cs="Times New Roman"/>
          <w:sz w:val="24"/>
        </w:rPr>
        <w:t>e</w:t>
      </w:r>
      <w:r w:rsidRPr="00B72EDB">
        <w:rPr>
          <w:rFonts w:ascii="Times New Roman" w:hAnsi="Times New Roman" w:cs="Times New Roman"/>
          <w:sz w:val="24"/>
        </w:rPr>
        <w:t xml:space="preserve"> na školách</w:t>
      </w:r>
      <w:r w:rsidR="0092599D">
        <w:rPr>
          <w:rFonts w:ascii="Times New Roman" w:hAnsi="Times New Roman" w:cs="Times New Roman"/>
          <w:sz w:val="24"/>
        </w:rPr>
        <w:t>, ktorá je jedným</w:t>
      </w:r>
      <w:r w:rsidRPr="00B72EDB">
        <w:rPr>
          <w:rFonts w:ascii="Times New Roman" w:hAnsi="Times New Roman" w:cs="Times New Roman"/>
          <w:sz w:val="24"/>
        </w:rPr>
        <w:t xml:space="preserve"> zo základných predpokladov </w:t>
      </w:r>
      <w:r w:rsidR="00225778">
        <w:rPr>
          <w:rFonts w:ascii="Times New Roman" w:hAnsi="Times New Roman" w:cs="Times New Roman"/>
          <w:sz w:val="24"/>
        </w:rPr>
        <w:t>na</w:t>
      </w:r>
      <w:r w:rsidRPr="00B72EDB">
        <w:rPr>
          <w:rFonts w:ascii="Times New Roman" w:hAnsi="Times New Roman" w:cs="Times New Roman"/>
          <w:sz w:val="24"/>
        </w:rPr>
        <w:t xml:space="preserve"> budovanie pozitívneho vzťahu ži</w:t>
      </w:r>
      <w:r w:rsidR="00225778">
        <w:rPr>
          <w:rFonts w:ascii="Times New Roman" w:hAnsi="Times New Roman" w:cs="Times New Roman"/>
          <w:sz w:val="24"/>
        </w:rPr>
        <w:t>akov a študentov k</w:t>
      </w:r>
      <w:r w:rsidRPr="00B72EDB">
        <w:rPr>
          <w:rFonts w:ascii="Times New Roman" w:hAnsi="Times New Roman" w:cs="Times New Roman"/>
          <w:sz w:val="24"/>
        </w:rPr>
        <w:t> ozbrojeným silám</w:t>
      </w:r>
      <w:r w:rsidR="00225778">
        <w:rPr>
          <w:rFonts w:ascii="Times New Roman" w:hAnsi="Times New Roman" w:cs="Times New Roman"/>
          <w:sz w:val="24"/>
        </w:rPr>
        <w:t>,</w:t>
      </w:r>
      <w:r w:rsidRPr="00B72EDB">
        <w:rPr>
          <w:rFonts w:ascii="Times New Roman" w:hAnsi="Times New Roman" w:cs="Times New Roman"/>
          <w:sz w:val="24"/>
        </w:rPr>
        <w:t> vojenskému povolaniu</w:t>
      </w:r>
      <w:r w:rsidR="00225778">
        <w:rPr>
          <w:rFonts w:ascii="Times New Roman" w:hAnsi="Times New Roman" w:cs="Times New Roman"/>
          <w:sz w:val="24"/>
        </w:rPr>
        <w:t xml:space="preserve"> a k vlastenectvu</w:t>
      </w:r>
      <w:r w:rsidRPr="00B72EDB">
        <w:rPr>
          <w:rFonts w:ascii="Times New Roman" w:hAnsi="Times New Roman" w:cs="Times New Roman"/>
          <w:sz w:val="24"/>
        </w:rPr>
        <w:t xml:space="preserve">. Dôraz sa položí aj na rozvíjanie moderných foriem vzdelávania a prípravy </w:t>
      </w:r>
      <w:r w:rsidRPr="00B72EDB">
        <w:rPr>
          <w:rFonts w:ascii="Times New Roman" w:hAnsi="Times New Roman" w:cs="Times New Roman"/>
          <w:sz w:val="24"/>
          <w:szCs w:val="24"/>
        </w:rPr>
        <w:t xml:space="preserve">profesionálnych vojakov </w:t>
      </w:r>
      <w:r w:rsidRPr="00B72EDB">
        <w:rPr>
          <w:rFonts w:ascii="Times New Roman" w:hAnsi="Times New Roman" w:cs="Times New Roman"/>
          <w:sz w:val="24"/>
        </w:rPr>
        <w:t>v rezortných i mimorezortných vzdelávacích zariadeniach doma a v zahraničí. V Akadémii ozbrojených síl generála M. R. Štefánika (ďalej len „AOS“) sa rozvinú a prispôsobia vzdelávacie kapacity a organizačná štruktúra tak, aby odzrkadľovali potreby ozbrojených síl a súčasne sa zabezpečil rozvoj vojenského vysokoškolského vzdelávania a vojenskej vedy. Pozornosť sa bude venovať aj stredoškolsky vzdelaným záujemcom o službu v ozbrojených silách. Jednou zo zvažovaných foriem ich prípravy na službu bude pomaturitná príprava nedostatkových odborností v AOS.</w:t>
      </w:r>
    </w:p>
    <w:p w:rsidR="00EE4E89" w:rsidRPr="00B72EDB" w:rsidRDefault="00EE4E89" w:rsidP="00EE4E89">
      <w:pPr>
        <w:pStyle w:val="Odsekzoznamu"/>
        <w:autoSpaceDE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V súvislosti s udržaním a stabilizáciou </w:t>
      </w:r>
      <w:r w:rsidRPr="00B72EDB">
        <w:rPr>
          <w:rFonts w:ascii="Times New Roman" w:hAnsi="Times New Roman" w:cs="Times New Roman"/>
          <w:sz w:val="24"/>
          <w:szCs w:val="24"/>
        </w:rPr>
        <w:t xml:space="preserve">profesionálnych vojakov </w:t>
      </w:r>
      <w:r w:rsidRPr="00B72EDB">
        <w:rPr>
          <w:rFonts w:ascii="Times New Roman" w:hAnsi="Times New Roman" w:cs="Times New Roman"/>
          <w:sz w:val="24"/>
        </w:rPr>
        <w:t xml:space="preserve">sa prijmú dostatočné motivačné a stimulačné opatrenia, ktoré podporia udržanie a stabilizáciu vojenského personálu a opatrenia na zvýšenie kvality života </w:t>
      </w:r>
      <w:r w:rsidRPr="00B72EDB">
        <w:rPr>
          <w:rFonts w:ascii="Times New Roman" w:hAnsi="Times New Roman" w:cs="Times New Roman"/>
          <w:sz w:val="24"/>
          <w:szCs w:val="24"/>
        </w:rPr>
        <w:t xml:space="preserve">profesionálnych vojakov </w:t>
      </w:r>
      <w:r w:rsidRPr="00B72EDB">
        <w:rPr>
          <w:rFonts w:ascii="Times New Roman" w:hAnsi="Times New Roman" w:cs="Times New Roman"/>
          <w:sz w:val="24"/>
        </w:rPr>
        <w:t>a ich rodín. Modernizáciou infraštruktúry sa vytvoria také pracovné a životné podmienky pre personál ozbrojených síl, ktoré zodpovedajú súčasným moderným nárokom života a výcviku. I</w:t>
      </w:r>
      <w:r w:rsidRPr="00B72EDB">
        <w:rPr>
          <w:rFonts w:ascii="Times New Roman" w:hAnsi="Times New Roman" w:cs="Times New Roman"/>
          <w:sz w:val="24"/>
          <w:szCs w:val="24"/>
        </w:rPr>
        <w:t xml:space="preserve">novujú sa programy starostlivosti o profesionálnych vojakov a ich rodinných príslušníkov nielen počas výkonu štátnej služby, ale aj po jej skončení, a to s primeranou dotáciou takýchto programov. </w:t>
      </w:r>
      <w:r w:rsidRPr="00B72EDB">
        <w:rPr>
          <w:rFonts w:ascii="Times New Roman" w:hAnsi="Times New Roman" w:cs="Times New Roman"/>
          <w:sz w:val="24"/>
        </w:rPr>
        <w:t xml:space="preserve">Vytvoria sa vhodné podmienky pre využitie schopností </w:t>
      </w:r>
      <w:r w:rsidRPr="00B72EDB">
        <w:rPr>
          <w:rFonts w:ascii="Times New Roman" w:hAnsi="Times New Roman" w:cs="Times New Roman"/>
          <w:sz w:val="24"/>
          <w:szCs w:val="24"/>
        </w:rPr>
        <w:t xml:space="preserve">profesionálnych vojakov </w:t>
      </w:r>
      <w:r w:rsidRPr="00B72EDB">
        <w:rPr>
          <w:rFonts w:ascii="Times New Roman" w:hAnsi="Times New Roman" w:cs="Times New Roman"/>
          <w:sz w:val="24"/>
        </w:rPr>
        <w:t xml:space="preserve">v rezorte obrany aj po ukončení ich služobného pomeru. </w:t>
      </w:r>
      <w:r w:rsidRPr="00B72EDB">
        <w:rPr>
          <w:rFonts w:ascii="Times New Roman" w:hAnsi="Times New Roman" w:cs="Times New Roman"/>
          <w:sz w:val="24"/>
          <w:szCs w:val="24"/>
        </w:rPr>
        <w:t>Zároveň sa garantuje stabilita a zachovanie dosiahnutého systému sociálneho zabezpečenia profesionálnych vojakov počas služobnej kariéry a výsluhového zabezpečenia po skončení štátnej služby.</w:t>
      </w:r>
    </w:p>
    <w:p w:rsidR="00EE4E89" w:rsidRPr="00B72EDB" w:rsidRDefault="00EE4E89" w:rsidP="00EE4E89">
      <w:pPr>
        <w:pStyle w:val="Odsekzoznamu"/>
        <w:autoSpaceDE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V rámci systému sociálneho zabezpečenia budú môcť vojnoví veteráni a poberatelia</w:t>
      </w:r>
      <w:r w:rsidRPr="00B72EDB">
        <w:rPr>
          <w:rFonts w:ascii="Times New Roman" w:eastAsia="Calibri" w:hAnsi="Times New Roman" w:cs="Times New Roman"/>
          <w:sz w:val="24"/>
          <w:szCs w:val="24"/>
        </w:rPr>
        <w:t xml:space="preserve"> výsluhového dôchodku alebo invalidného výsluhového dôchodku využívať služby poskytované penziónom pre vojnových veteránov, ktorý </w:t>
      </w:r>
      <w:r w:rsidRPr="00676C93">
        <w:rPr>
          <w:rFonts w:ascii="Times New Roman" w:eastAsia="Calibri" w:hAnsi="Times New Roman" w:cs="Times New Roman"/>
          <w:sz w:val="24"/>
          <w:szCs w:val="24"/>
        </w:rPr>
        <w:t xml:space="preserve">zriadi ministerstvo obrany v súlade so zákonom č. 463/2003 Z. z. o vojnových veteránoch </w:t>
      </w:r>
      <w:r w:rsidR="004309D4" w:rsidRPr="00676C93">
        <w:rPr>
          <w:rFonts w:ascii="Times New Roman" w:eastAsia="Calibri" w:hAnsi="Times New Roman" w:cs="Times New Roman"/>
          <w:sz w:val="24"/>
          <w:szCs w:val="24"/>
        </w:rPr>
        <w:t>v znení neskorších predpisov</w:t>
      </w:r>
      <w:r w:rsidRPr="00B72EDB">
        <w:rPr>
          <w:rFonts w:ascii="Times New Roman" w:hAnsi="Times New Roman" w:cs="Times New Roman"/>
          <w:sz w:val="24"/>
          <w:szCs w:val="24"/>
        </w:rPr>
        <w:t>a o doplnení zákona č. 328/2002 Z. z. o sociálnom zabezpečení policajtov a vojakov a o zmene a doplnení niektorých zákonov v znení neskorších predpisov.</w:t>
      </w:r>
    </w:p>
    <w:p w:rsidR="00EE4E89" w:rsidRPr="00B72EDB" w:rsidRDefault="00EE4E89" w:rsidP="00EE4E89">
      <w:pPr>
        <w:pStyle w:val="Odsekzoznamu"/>
        <w:jc w:val="both"/>
        <w:rPr>
          <w:rFonts w:ascii="Times New Roman" w:hAnsi="Times New Roman" w:cs="Times New Roman"/>
          <w:sz w:val="24"/>
        </w:rPr>
      </w:pPr>
    </w:p>
    <w:p w:rsidR="00EE4E89" w:rsidRPr="00B72EDB" w:rsidRDefault="00EE4E89" w:rsidP="00EE4E89">
      <w:pPr>
        <w:pStyle w:val="Nadpis1"/>
        <w:numPr>
          <w:ilvl w:val="0"/>
          <w:numId w:val="8"/>
        </w:numPr>
        <w:ind w:left="714" w:hanging="357"/>
      </w:pPr>
      <w:bookmarkStart w:id="7" w:name="_Toc491725332"/>
      <w:r w:rsidRPr="00B72EDB">
        <w:t>VYZBROJOVANIE</w:t>
      </w:r>
      <w:bookmarkEnd w:id="7"/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/>
          <w:sz w:val="24"/>
        </w:rPr>
        <w:t xml:space="preserve">Základom pre budovanie a rozvoj spôsobilostí schopných zaručovať obranu štátu je modernizácia výzbroje, techniky, materiálu a komunikačných a informačných systémov, respektíve celková obmena zastaranej techniky, pri ktorej ďalšie vylepšovanie už nie je efektívne. Pri príprave projektov vyzbrojovania je zámerom nájsť čo najefektívnejšie riešenie pri dodržaní platnej legislatívy a princípu „hodnoty za peniaze“.  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/>
          <w:sz w:val="24"/>
        </w:rPr>
        <w:t>Pre dosiahnutie požadovaných spôsobilostí ozbrojených síl sú stanovené nasledovné priority realizácie hlavných projektov vyzbrojovania:</w:t>
      </w:r>
    </w:p>
    <w:p w:rsidR="00EE4E89" w:rsidRPr="00676C93" w:rsidRDefault="00EE4E89" w:rsidP="00EE4E89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1.</w:t>
      </w:r>
      <w:r w:rsidRPr="00B72EDB">
        <w:rPr>
          <w:rFonts w:ascii="Times New Roman" w:hAnsi="Times New Roman" w:cs="Times New Roman"/>
          <w:sz w:val="24"/>
        </w:rPr>
        <w:tab/>
        <w:t xml:space="preserve">Projekty na zvýšenie kvalitatívnych parametrov hlavnej bojovej techniky pozemných síl na </w:t>
      </w:r>
      <w:r w:rsidRPr="00676C93">
        <w:rPr>
          <w:rFonts w:ascii="Times New Roman" w:hAnsi="Times New Roman" w:cs="Times New Roman"/>
          <w:sz w:val="24"/>
        </w:rPr>
        <w:t xml:space="preserve">zabezpečenie kriticky nedostatkových spôsobilostí mechanizovanej brigády (v hodnote 1,782 mld. </w:t>
      </w:r>
      <w:r w:rsidR="004309D4" w:rsidRPr="00676C93">
        <w:rPr>
          <w:rFonts w:ascii="Times New Roman" w:hAnsi="Times New Roman" w:cs="Times New Roman"/>
          <w:sz w:val="24"/>
        </w:rPr>
        <w:t>e</w:t>
      </w:r>
      <w:r w:rsidRPr="00676C93">
        <w:rPr>
          <w:rFonts w:ascii="Times New Roman" w:hAnsi="Times New Roman" w:cs="Times New Roman"/>
          <w:sz w:val="24"/>
        </w:rPr>
        <w:t>ur),</w:t>
      </w:r>
    </w:p>
    <w:p w:rsidR="00EE4E89" w:rsidRPr="00676C93" w:rsidRDefault="00EE4E89" w:rsidP="00EE4E89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lastRenderedPageBreak/>
        <w:t>2.</w:t>
      </w:r>
      <w:r w:rsidRPr="00676C93">
        <w:rPr>
          <w:rFonts w:ascii="Times New Roman" w:hAnsi="Times New Roman" w:cs="Times New Roman"/>
          <w:sz w:val="24"/>
        </w:rPr>
        <w:tab/>
        <w:t xml:space="preserve">Projekty na zvýšenie kvalitatívnych parametrov hlavnej bojovej techniky vzdušných síl (v hodnote 1,662 mld. </w:t>
      </w:r>
      <w:r w:rsidR="004309D4" w:rsidRPr="00676C93">
        <w:rPr>
          <w:rFonts w:ascii="Times New Roman" w:hAnsi="Times New Roman" w:cs="Times New Roman"/>
          <w:sz w:val="24"/>
        </w:rPr>
        <w:t>eur</w:t>
      </w:r>
      <w:r w:rsidRPr="00676C93">
        <w:rPr>
          <w:rFonts w:ascii="Times New Roman" w:hAnsi="Times New Roman" w:cs="Times New Roman"/>
          <w:sz w:val="24"/>
        </w:rPr>
        <w:t>),</w:t>
      </w:r>
    </w:p>
    <w:p w:rsidR="00EE4E89" w:rsidRPr="00676C93" w:rsidRDefault="00EE4E89" w:rsidP="00EE4E89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3.</w:t>
      </w:r>
      <w:r w:rsidRPr="00676C93">
        <w:rPr>
          <w:rFonts w:ascii="Times New Roman" w:hAnsi="Times New Roman" w:cs="Times New Roman"/>
          <w:sz w:val="24"/>
        </w:rPr>
        <w:tab/>
        <w:t>Projekty na dosiahnutie požadovanej úrovne interoperability KIS vrátane zabezpečenia prenosu utajovaných informácií a ochrany a obrany vlastných sietí v kybernetickom p</w:t>
      </w:r>
      <w:r w:rsidR="004309D4" w:rsidRPr="00676C93">
        <w:rPr>
          <w:rFonts w:ascii="Times New Roman" w:hAnsi="Times New Roman" w:cs="Times New Roman"/>
          <w:sz w:val="24"/>
        </w:rPr>
        <w:t>riestore (v hodnote 0,662 mld. eur</w:t>
      </w:r>
      <w:r w:rsidRPr="00676C93">
        <w:rPr>
          <w:rFonts w:ascii="Times New Roman" w:hAnsi="Times New Roman" w:cs="Times New Roman"/>
          <w:sz w:val="24"/>
        </w:rPr>
        <w:t>),</w:t>
      </w:r>
    </w:p>
    <w:p w:rsidR="00EE4E89" w:rsidRPr="00676C93" w:rsidRDefault="00EE4E89" w:rsidP="00EE4E89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>4.</w:t>
      </w:r>
      <w:r w:rsidRPr="00676C93">
        <w:rPr>
          <w:rFonts w:ascii="Times New Roman" w:hAnsi="Times New Roman" w:cs="Times New Roman"/>
          <w:sz w:val="24"/>
        </w:rPr>
        <w:tab/>
        <w:t xml:space="preserve">Projekty modernizácie/obmeny ďalšej techniky a materiálu v pozemných, vzdušných silách a v silách pre špeciálne operácie, s prihliadnutím na plnenie prijatých záväzkov (v hodnote 2,464 mld. </w:t>
      </w:r>
      <w:r w:rsidR="004309D4" w:rsidRPr="00676C93">
        <w:rPr>
          <w:rFonts w:ascii="Times New Roman" w:hAnsi="Times New Roman" w:cs="Times New Roman"/>
          <w:sz w:val="24"/>
        </w:rPr>
        <w:t>eur</w:t>
      </w:r>
      <w:r w:rsidRPr="00676C93">
        <w:rPr>
          <w:rFonts w:ascii="Times New Roman" w:hAnsi="Times New Roman" w:cs="Times New Roman"/>
          <w:sz w:val="24"/>
        </w:rPr>
        <w:t>).</w:t>
      </w:r>
    </w:p>
    <w:p w:rsidR="00EE4E89" w:rsidRPr="00676C93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676C93">
        <w:rPr>
          <w:rFonts w:ascii="Times New Roman" w:hAnsi="Times New Roman"/>
          <w:sz w:val="24"/>
        </w:rPr>
        <w:t>Konkrétne charakteristiky a zameranie jednotlivých hlavných projektov vyzbrojovania sú uvedené v </w:t>
      </w:r>
      <w:r w:rsidRPr="00676C93">
        <w:rPr>
          <w:rFonts w:ascii="Times New Roman" w:hAnsi="Times New Roman"/>
          <w:b/>
          <w:sz w:val="24"/>
        </w:rPr>
        <w:t>prílohe 1</w:t>
      </w:r>
      <w:r w:rsidRPr="00676C93">
        <w:rPr>
          <w:rFonts w:ascii="Times New Roman" w:hAnsi="Times New Roman"/>
          <w:sz w:val="24"/>
        </w:rPr>
        <w:t>.</w:t>
      </w:r>
      <w:r w:rsidR="0044393D">
        <w:rPr>
          <w:rFonts w:ascii="Times New Roman" w:hAnsi="Times New Roman"/>
          <w:sz w:val="24"/>
        </w:rPr>
        <w:t xml:space="preserve"> </w:t>
      </w:r>
      <w:r w:rsidRPr="00676C93">
        <w:rPr>
          <w:rFonts w:ascii="Times New Roman" w:hAnsi="Times New Roman"/>
          <w:sz w:val="24"/>
        </w:rPr>
        <w:t>Harmonogram ich realizácie je uvedený</w:t>
      </w:r>
      <w:r w:rsidRPr="00676C93">
        <w:rPr>
          <w:rFonts w:ascii="Times New Roman" w:hAnsi="Times New Roman"/>
          <w:b/>
          <w:sz w:val="24"/>
        </w:rPr>
        <w:t xml:space="preserve"> v prílohe 2 </w:t>
      </w:r>
      <w:r w:rsidRPr="00676C93">
        <w:rPr>
          <w:rFonts w:ascii="Times New Roman" w:hAnsi="Times New Roman"/>
          <w:sz w:val="24"/>
        </w:rPr>
        <w:t>a zohľadňuje potreby ozbrojených síl na dodávku výzbroje, techniky, materiálu a KIS  v súlade s prijatými záväzkami. Predpokladané náklady na projekty vychádzajú z hrubého odborného odhadu na základe informácií získaných z viacerých druhov prieskumu.</w:t>
      </w:r>
    </w:p>
    <w:p w:rsidR="00EE4E89" w:rsidRPr="00676C93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76C93">
        <w:rPr>
          <w:rFonts w:ascii="Times New Roman" w:hAnsi="Times New Roman" w:cs="Times New Roman"/>
          <w:sz w:val="24"/>
        </w:rPr>
        <w:t xml:space="preserve">Hlavné projekty vyzbrojovania sa budú v súlade so závermi štúdií realizovateľnosti realizovať formou samostatných projektov alebo účasťou v medzinárodných projektoch.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 sa bude aktívne podieľať na iniciatívach NATO a využívať agentúry NATO, bude participovať na nových iniciatívach EÚ (PESCO, CARD) a podľa možností spolupracovať v rámci regionálnych zoskupení (V4, V4+). 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C93">
        <w:rPr>
          <w:rFonts w:ascii="Times New Roman" w:hAnsi="Times New Roman" w:cs="Times New Roman"/>
          <w:sz w:val="24"/>
          <w:szCs w:val="24"/>
        </w:rPr>
        <w:t>V rámci projektov vyzbrojovania, spolu s účelovou podporou výskumu a vývoja na podporu obrany štátu, sa budú prednostne využívať kapacity a možnosti obranného priemyslu SR. Súčasne</w:t>
      </w:r>
      <w:r w:rsidR="00E87BA2" w:rsidRPr="00676C93">
        <w:rPr>
          <w:rFonts w:ascii="Times New Roman" w:hAnsi="Times New Roman" w:cs="Times New Roman"/>
          <w:sz w:val="24"/>
          <w:szCs w:val="24"/>
        </w:rPr>
        <w:t xml:space="preserve"> sa budú podporovať aktivity tohto priemyslu na zabezpečenie zvyšovania konkurencieschopnosti, vývoja a rozvoja jeho obranných schopností, pri presadzovaní sa na zah</w:t>
      </w:r>
      <w:r w:rsidR="00676C93">
        <w:rPr>
          <w:rFonts w:ascii="Times New Roman" w:hAnsi="Times New Roman" w:cs="Times New Roman"/>
          <w:sz w:val="24"/>
          <w:szCs w:val="24"/>
        </w:rPr>
        <w:t>raničných trhoch a pri spoluprá</w:t>
      </w:r>
      <w:r w:rsidR="00E87BA2" w:rsidRPr="00676C93">
        <w:rPr>
          <w:rFonts w:ascii="Times New Roman" w:hAnsi="Times New Roman" w:cs="Times New Roman"/>
          <w:sz w:val="24"/>
          <w:szCs w:val="24"/>
        </w:rPr>
        <w:t>ci s EÚ a NATO.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E89" w:rsidRPr="00B72EDB" w:rsidRDefault="00EE4E89" w:rsidP="00EE4E89">
      <w:pPr>
        <w:pStyle w:val="Nadpis1"/>
        <w:numPr>
          <w:ilvl w:val="0"/>
          <w:numId w:val="8"/>
        </w:numPr>
        <w:ind w:left="284" w:hanging="284"/>
      </w:pPr>
      <w:bookmarkStart w:id="8" w:name="_Toc491725333"/>
      <w:r w:rsidRPr="00B72EDB">
        <w:t>INFRAŠTRUKTÚRA</w:t>
      </w:r>
      <w:bookmarkEnd w:id="8"/>
    </w:p>
    <w:p w:rsidR="00EE4E89" w:rsidRPr="00B72EDB" w:rsidRDefault="00EE4E89" w:rsidP="00EE4E89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B72EDB">
        <w:rPr>
          <w:rFonts w:ascii="Times New Roman" w:hAnsi="Times New Roman"/>
          <w:sz w:val="24"/>
          <w:szCs w:val="24"/>
          <w:lang w:eastAsia="sk-SK"/>
        </w:rPr>
        <w:t xml:space="preserve">Projekty vyzbrojovania a zavádzanie novej výzbroje, techniky a materiálu sú úzko prepojené s infraštruktúrou v posádkach a súčastiach </w:t>
      </w:r>
      <w:r w:rsidRPr="00B72EDB">
        <w:rPr>
          <w:rFonts w:ascii="Times New Roman" w:hAnsi="Times New Roman"/>
          <w:sz w:val="24"/>
          <w:szCs w:val="24"/>
        </w:rPr>
        <w:t xml:space="preserve">cieľovej dislokácie útvarov a zariadení ozbrojených síl. Celková hodnota týchto projektov do roku 2030 predstavuje hodnotu 0,582 mld. </w:t>
      </w:r>
      <w:r w:rsidR="004309D4" w:rsidRPr="00676C93">
        <w:rPr>
          <w:rFonts w:ascii="Times New Roman" w:hAnsi="Times New Roman" w:cs="Times New Roman"/>
          <w:sz w:val="24"/>
        </w:rPr>
        <w:t>eur</w:t>
      </w:r>
      <w:r w:rsidRPr="00676C93">
        <w:rPr>
          <w:rFonts w:ascii="Times New Roman" w:hAnsi="Times New Roman"/>
          <w:sz w:val="24"/>
          <w:szCs w:val="24"/>
        </w:rPr>
        <w:t>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/>
          <w:sz w:val="24"/>
          <w:szCs w:val="24"/>
        </w:rPr>
        <w:t>Základným východiskom pre efektívne vynakladanie finančných prostriedkov v oblasti rozvoja a prevádzky nehnuteľného majetku v správe MO SR je dlhodobý zámer rozvoja ozbrojených síl vrátane systémových dislokačných rozhodnutí, podporený zodpovedajúcim a spoľahlivým zdrojovým rámcom, ktorý zaručí dlhodobú stabilitu v investičných zámeroch rozvoja infraštruktúry s orientáciou na priority v rámci rozpočtových možností.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B72EDB">
        <w:rPr>
          <w:rFonts w:ascii="Times New Roman" w:hAnsi="Times New Roman"/>
          <w:sz w:val="24"/>
        </w:rPr>
        <w:t>Pre rozvoj spôsobilostí ozbrojených síl sú stanovené priority rozvoja infraštruktúry v uvedených smeroch:</w:t>
      </w:r>
    </w:p>
    <w:p w:rsidR="00EE4E89" w:rsidRPr="00B72EDB" w:rsidRDefault="00EE4E89" w:rsidP="00EE4E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>modernizácia infraštruktúry na letiskách Kuchyňa, Sliač a  Prešov,</w:t>
      </w:r>
    </w:p>
    <w:p w:rsidR="00EE4E89" w:rsidRPr="00B72EDB" w:rsidRDefault="00EE4E89" w:rsidP="00EE4E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>modernizácia infraštruktúry pre potreby mechanizovanej brigády,</w:t>
      </w:r>
    </w:p>
    <w:p w:rsidR="00EE4E89" w:rsidRPr="00B72EDB" w:rsidRDefault="00EE4E89" w:rsidP="00EE4E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>modernizácia a budovanie infraštruktúry v Centre výcviku Lešť,</w:t>
      </w:r>
    </w:p>
    <w:p w:rsidR="00EE4E89" w:rsidRPr="00B72EDB" w:rsidRDefault="00EE4E89" w:rsidP="00EE4E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 xml:space="preserve">modernizácia infraštruktúry s cieľom zabezpečiť ochranu vybraných priestorov a objektov, </w:t>
      </w:r>
    </w:p>
    <w:p w:rsidR="00EE4E89" w:rsidRPr="00B72EDB" w:rsidRDefault="00EE4E89" w:rsidP="00EE4E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>modernizácia infraštruktúry s cieľom zabezpečiť zvýšenie energetickej efektívnosti budov,</w:t>
      </w:r>
    </w:p>
    <w:p w:rsidR="00EE4E89" w:rsidRPr="00B72EDB" w:rsidRDefault="00EE4E89" w:rsidP="00EE4E89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B72EDB">
        <w:rPr>
          <w:rFonts w:ascii="Times New Roman" w:hAnsi="Times New Roman"/>
          <w:sz w:val="24"/>
          <w:szCs w:val="24"/>
          <w:lang w:eastAsia="cs-CZ"/>
        </w:rPr>
        <w:t>modernizácia infraštruktúry s cieľom zabezpečiť zvýšenie kvality života personálu.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B72EDB">
        <w:rPr>
          <w:rFonts w:ascii="Times New Roman" w:hAnsi="Times New Roman"/>
          <w:sz w:val="24"/>
        </w:rPr>
        <w:lastRenderedPageBreak/>
        <w:t>Konkrétne charakteristiky a zameranie jednotlivých hlavných projektov rozvoja infraštruktúry sú uvedené v </w:t>
      </w:r>
      <w:r w:rsidRPr="00B72EDB">
        <w:rPr>
          <w:rFonts w:ascii="Times New Roman" w:hAnsi="Times New Roman"/>
          <w:b/>
          <w:sz w:val="24"/>
        </w:rPr>
        <w:t xml:space="preserve">prílohe 4. </w:t>
      </w:r>
      <w:r w:rsidRPr="00B72EDB">
        <w:rPr>
          <w:rFonts w:ascii="Times New Roman" w:hAnsi="Times New Roman"/>
          <w:sz w:val="24"/>
        </w:rPr>
        <w:t>Harmonogram ich realizácie je uvedený</w:t>
      </w:r>
      <w:r w:rsidRPr="00B72EDB">
        <w:rPr>
          <w:rFonts w:ascii="Times New Roman" w:hAnsi="Times New Roman"/>
          <w:b/>
          <w:sz w:val="24"/>
        </w:rPr>
        <w:t xml:space="preserve"> v prílohe 5.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pStyle w:val="Nadpis1"/>
        <w:numPr>
          <w:ilvl w:val="0"/>
          <w:numId w:val="6"/>
        </w:numPr>
        <w:ind w:left="284" w:hanging="284"/>
      </w:pPr>
      <w:bookmarkStart w:id="9" w:name="_Toc491725334"/>
      <w:r w:rsidRPr="00B72EDB">
        <w:t>VÝCVIK</w:t>
      </w:r>
      <w:bookmarkEnd w:id="9"/>
    </w:p>
    <w:p w:rsidR="00EE4E89" w:rsidRPr="00B72EDB" w:rsidRDefault="00EE4E89" w:rsidP="00EE4E89">
      <w:pPr>
        <w:pStyle w:val="Odsekzoznamu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EDB">
        <w:rPr>
          <w:rFonts w:ascii="Times New Roman" w:hAnsi="Times New Roman" w:cs="Times New Roman"/>
          <w:bCs/>
          <w:sz w:val="24"/>
          <w:szCs w:val="24"/>
        </w:rPr>
        <w:t>Ozbrojené sily pokračujú v príprave a realizácii procesu vzdelávania, výcviku a cvičení tak, aby zvyšovali úroveň pripr</w:t>
      </w:r>
      <w:r w:rsidR="00225778">
        <w:rPr>
          <w:rFonts w:ascii="Times New Roman" w:hAnsi="Times New Roman" w:cs="Times New Roman"/>
          <w:bCs/>
          <w:sz w:val="24"/>
          <w:szCs w:val="24"/>
        </w:rPr>
        <w:t>avenosti na plnenie svojichúloh</w:t>
      </w:r>
      <w:r w:rsidRPr="00B72EDB">
        <w:rPr>
          <w:rFonts w:ascii="Times New Roman" w:hAnsi="Times New Roman" w:cs="Times New Roman"/>
          <w:bCs/>
          <w:sz w:val="24"/>
          <w:szCs w:val="24"/>
        </w:rPr>
        <w:t xml:space="preserve">. Tento cieľ sa zabezpečí dôsledným plánovaním a realizáciou kvalitného, účelného, efektívneho a cieľovo orientovaného výcviku podľa stanovených priorít. Výcvik veliteľov, štábov a jednotiek prebieha a bude prebiehať </w:t>
      </w:r>
      <w:r w:rsidRPr="00676C93">
        <w:rPr>
          <w:rFonts w:ascii="Times New Roman" w:hAnsi="Times New Roman" w:cs="Times New Roman"/>
          <w:bCs/>
          <w:sz w:val="24"/>
          <w:szCs w:val="24"/>
        </w:rPr>
        <w:t xml:space="preserve">podľa štandardov NATO prostredníctvom komplexných </w:t>
      </w:r>
      <w:r w:rsidRPr="00676C93">
        <w:rPr>
          <w:rFonts w:ascii="Times New Roman" w:hAnsi="Times New Roman" w:cs="Times New Roman"/>
          <w:bCs/>
          <w:iCs/>
          <w:sz w:val="24"/>
          <w:szCs w:val="24"/>
        </w:rPr>
        <w:t xml:space="preserve">metód prípravy v kvalitnom výcvikovom prostredí. </w:t>
      </w:r>
      <w:r w:rsidRPr="00676C93">
        <w:rPr>
          <w:rFonts w:ascii="Times New Roman" w:hAnsi="Times New Roman" w:cs="Times New Roman"/>
          <w:bCs/>
          <w:sz w:val="24"/>
          <w:szCs w:val="24"/>
        </w:rPr>
        <w:t xml:space="preserve">Výcvik a cvičenia sú organizované aj za účasti koaličných síl </w:t>
      </w:r>
      <w:r w:rsidRPr="00676C93">
        <w:rPr>
          <w:rFonts w:ascii="Times New Roman" w:hAnsi="Times New Roman"/>
          <w:sz w:val="24"/>
          <w:szCs w:val="24"/>
        </w:rPr>
        <w:t>a v súčinnosti s</w:t>
      </w:r>
      <w:r w:rsidR="00827311" w:rsidRPr="00676C93">
        <w:rPr>
          <w:rFonts w:ascii="Times New Roman" w:hAnsi="Times New Roman"/>
          <w:sz w:val="24"/>
          <w:szCs w:val="24"/>
        </w:rPr>
        <w:t>o</w:t>
      </w:r>
      <w:r w:rsidRPr="00676C93">
        <w:rPr>
          <w:rFonts w:ascii="Times New Roman" w:hAnsi="Times New Roman"/>
          <w:sz w:val="24"/>
          <w:szCs w:val="24"/>
        </w:rPr>
        <w:t> </w:t>
      </w:r>
      <w:r w:rsidR="00827311" w:rsidRPr="00676C93">
        <w:rPr>
          <w:rFonts w:ascii="Times New Roman" w:eastAsia="Calibri" w:hAnsi="Times New Roman" w:cs="Times New Roman"/>
          <w:sz w:val="24"/>
          <w:szCs w:val="24"/>
        </w:rPr>
        <w:t>Styčný</w:t>
      </w:r>
      <w:r w:rsidR="00827311" w:rsidRPr="00676C93">
        <w:rPr>
          <w:rFonts w:ascii="Times New Roman" w:hAnsi="Times New Roman"/>
          <w:sz w:val="24"/>
          <w:szCs w:val="24"/>
        </w:rPr>
        <w:t>m</w:t>
      </w:r>
      <w:r w:rsidR="00827311" w:rsidRPr="00676C93">
        <w:rPr>
          <w:rFonts w:ascii="Times New Roman" w:eastAsia="Calibri" w:hAnsi="Times New Roman" w:cs="Times New Roman"/>
          <w:sz w:val="24"/>
          <w:szCs w:val="24"/>
        </w:rPr>
        <w:t xml:space="preserve"> tím</w:t>
      </w:r>
      <w:r w:rsidR="00827311" w:rsidRPr="00676C93">
        <w:rPr>
          <w:rFonts w:ascii="Times New Roman" w:hAnsi="Times New Roman"/>
          <w:sz w:val="24"/>
          <w:szCs w:val="24"/>
        </w:rPr>
        <w:t>om</w:t>
      </w:r>
      <w:r w:rsidR="00827311" w:rsidRPr="00676C93">
        <w:rPr>
          <w:rFonts w:ascii="Times New Roman" w:eastAsia="Calibri" w:hAnsi="Times New Roman" w:cs="Times New Roman"/>
          <w:sz w:val="24"/>
          <w:szCs w:val="24"/>
        </w:rPr>
        <w:t xml:space="preserve"> pre integráciu síl NATO</w:t>
      </w:r>
      <w:r w:rsidR="00827311" w:rsidRPr="00676C93">
        <w:rPr>
          <w:rFonts w:ascii="Times New Roman" w:hAnsi="Times New Roman"/>
          <w:sz w:val="24"/>
          <w:szCs w:val="24"/>
        </w:rPr>
        <w:t xml:space="preserve"> (</w:t>
      </w:r>
      <w:r w:rsidRPr="00676C93">
        <w:rPr>
          <w:rFonts w:ascii="Times New Roman" w:hAnsi="Times New Roman"/>
          <w:sz w:val="24"/>
          <w:szCs w:val="24"/>
        </w:rPr>
        <w:t>NFIU-SVK</w:t>
      </w:r>
      <w:r w:rsidR="00827311" w:rsidRPr="00676C93">
        <w:rPr>
          <w:rFonts w:ascii="Times New Roman" w:hAnsi="Times New Roman"/>
          <w:sz w:val="24"/>
          <w:szCs w:val="24"/>
        </w:rPr>
        <w:t>)</w:t>
      </w:r>
      <w:r w:rsidRPr="00676C93">
        <w:rPr>
          <w:rFonts w:ascii="Times New Roman" w:hAnsi="Times New Roman" w:cs="Times New Roman"/>
          <w:bCs/>
          <w:sz w:val="24"/>
          <w:szCs w:val="24"/>
        </w:rPr>
        <w:t xml:space="preserve">. Velitelia, štáby a jednotky sa zúčastňujú aj medzinárodných cvičení mimo územia SR. Zladením vojenských jednotiek sa podporí </w:t>
      </w:r>
      <w:r w:rsidRPr="00676C93">
        <w:rPr>
          <w:rFonts w:ascii="Times New Roman" w:hAnsi="Times New Roman" w:cs="Times New Roman"/>
          <w:sz w:val="24"/>
          <w:szCs w:val="24"/>
        </w:rPr>
        <w:t>príprava ozbrojených síl</w:t>
      </w:r>
      <w:r w:rsidRPr="00B72EDB">
        <w:rPr>
          <w:rFonts w:ascii="Times New Roman" w:hAnsi="Times New Roman" w:cs="Times New Roman"/>
          <w:sz w:val="24"/>
          <w:szCs w:val="24"/>
        </w:rPr>
        <w:t xml:space="preserve"> na plnenie úloh </w:t>
      </w:r>
      <w:r w:rsidRPr="00B72EDB">
        <w:rPr>
          <w:rStyle w:val="Siln"/>
          <w:rFonts w:ascii="Times New Roman" w:hAnsi="Times New Roman" w:cs="Times New Roman"/>
          <w:sz w:val="24"/>
          <w:szCs w:val="24"/>
        </w:rPr>
        <w:t xml:space="preserve">v čase vojny, vojnového stavu, výnimočného stavu a núdzového stavu. </w:t>
      </w:r>
      <w:r w:rsidRPr="00E95582">
        <w:rPr>
          <w:rStyle w:val="Siln"/>
          <w:rFonts w:ascii="Times New Roman" w:hAnsi="Times New Roman" w:cs="Times New Roman"/>
          <w:b w:val="0"/>
          <w:sz w:val="24"/>
          <w:szCs w:val="24"/>
        </w:rPr>
        <w:t>J</w:t>
      </w:r>
      <w:r w:rsidRPr="00B72EDB">
        <w:rPr>
          <w:rFonts w:ascii="Times New Roman" w:hAnsi="Times New Roman" w:cs="Times New Roman"/>
          <w:bCs/>
          <w:sz w:val="24"/>
          <w:szCs w:val="24"/>
        </w:rPr>
        <w:t>ednotky ozbrojených síl sa tiež vycvičia na plnenie úloh pri riešení mimoriadnych udalostí a nevojenských ohrození.</w:t>
      </w:r>
    </w:p>
    <w:p w:rsidR="00EE4E89" w:rsidRPr="00B72EDB" w:rsidRDefault="00EE4E89" w:rsidP="00EE4E89">
      <w:pPr>
        <w:pStyle w:val="Odsekzoznamu"/>
        <w:spacing w:after="12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Pre skvalitnenie a zintenzívnenie výcviku je potrebné: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spacing w:after="0"/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modernizovať Vojenský výcvikový priestor Kamenica nad Cirochou do roku 2030,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spacing w:after="0"/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modernizovať Vojenský výcvikový priestor Kuchyňa do roku 2030,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spacing w:after="0"/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modernizovať Vojenský výcvikový priestor Turecký vrch do roku 2030,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spacing w:after="0"/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dobudovať a modernizovať časť z existujúcich výcvikových priestorov,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dobudovať a modernizovať posádkové výcvikové zariadenia,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zaviesť nové druhy trenažérov a výcvikových simulátorov,</w:t>
      </w:r>
    </w:p>
    <w:p w:rsidR="00EE4E89" w:rsidRPr="00B72EDB" w:rsidRDefault="00EE4E89" w:rsidP="00EE4E89">
      <w:pPr>
        <w:pStyle w:val="Odsekzoznamu"/>
        <w:numPr>
          <w:ilvl w:val="0"/>
          <w:numId w:val="1"/>
        </w:numPr>
        <w:ind w:left="1418" w:hanging="436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>zaviesť moderné výcvikové a výukové prostriedky.</w:t>
      </w:r>
    </w:p>
    <w:p w:rsidR="00EE4E89" w:rsidRPr="00B72EDB" w:rsidRDefault="00EE4E89" w:rsidP="00EE4E89">
      <w:pPr>
        <w:ind w:left="982"/>
        <w:jc w:val="both"/>
        <w:rPr>
          <w:rFonts w:ascii="Times New Roman" w:hAnsi="Times New Roman" w:cs="Times New Roman"/>
          <w:sz w:val="24"/>
        </w:rPr>
      </w:pPr>
    </w:p>
    <w:p w:rsidR="00EE4E89" w:rsidRPr="00B72EDB" w:rsidRDefault="00EE4E89" w:rsidP="00EE4E89">
      <w:pPr>
        <w:pStyle w:val="Nadpis1"/>
        <w:numPr>
          <w:ilvl w:val="0"/>
          <w:numId w:val="7"/>
        </w:numPr>
        <w:ind w:left="284" w:hanging="284"/>
      </w:pPr>
      <w:bookmarkStart w:id="10" w:name="_Toc491725335"/>
      <w:r w:rsidRPr="00B72EDB">
        <w:t>FINANČNÉ ZABEZPEČENIE</w:t>
      </w:r>
      <w:bookmarkEnd w:id="10"/>
    </w:p>
    <w:p w:rsidR="00EE4E89" w:rsidRPr="00B72EDB" w:rsidRDefault="00EE4E89" w:rsidP="00EE4E89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72E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 zmysle </w:t>
      </w:r>
      <w:r w:rsidRPr="00676C93">
        <w:rPr>
          <w:rFonts w:ascii="Times New Roman" w:eastAsia="Calibri" w:hAnsi="Times New Roman" w:cs="Times New Roman"/>
          <w:sz w:val="24"/>
          <w:szCs w:val="24"/>
        </w:rPr>
        <w:t xml:space="preserve">prognózy makroekonomického vývoja SR sú obranné výdavky v plánovacom období 2018-2030 kalkulované vo výške </w:t>
      </w:r>
      <w:r w:rsidR="00967665" w:rsidRPr="00676C93">
        <w:rPr>
          <w:rFonts w:ascii="Times New Roman" w:eastAsia="Calibri" w:hAnsi="Times New Roman" w:cs="Times New Roman"/>
          <w:sz w:val="24"/>
          <w:szCs w:val="24"/>
        </w:rPr>
        <w:t xml:space="preserve">cca. </w:t>
      </w:r>
      <w:r w:rsidR="00967665" w:rsidRPr="00676C93">
        <w:rPr>
          <w:rFonts w:ascii="Times New Roman" w:eastAsia="Calibri" w:hAnsi="Times New Roman" w:cs="Times New Roman"/>
          <w:b/>
          <w:bCs/>
          <w:sz w:val="24"/>
          <w:szCs w:val="24"/>
        </w:rPr>
        <w:t>30</w:t>
      </w:r>
      <w:r w:rsidRPr="00676C9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mld. </w:t>
      </w:r>
      <w:r w:rsidR="004309D4" w:rsidRPr="00676C93">
        <w:rPr>
          <w:rFonts w:ascii="Times New Roman" w:hAnsi="Times New Roman" w:cs="Times New Roman"/>
          <w:b/>
          <w:sz w:val="24"/>
        </w:rPr>
        <w:t>eur</w:t>
      </w:r>
      <w:r w:rsidR="003B59B1" w:rsidRPr="00676C93">
        <w:rPr>
          <w:rFonts w:ascii="Times New Roman" w:hAnsi="Times New Roman" w:cs="Times New Roman"/>
          <w:sz w:val="24"/>
        </w:rPr>
        <w:t xml:space="preserve"> za predpokladu </w:t>
      </w:r>
      <w:r w:rsidR="00DA4C61" w:rsidRPr="00676C93">
        <w:rPr>
          <w:rFonts w:ascii="Times New Roman" w:hAnsi="Times New Roman" w:cs="Times New Roman"/>
          <w:sz w:val="24"/>
        </w:rPr>
        <w:t xml:space="preserve">vyčleňovaného </w:t>
      </w:r>
      <w:r w:rsidR="003B59B1" w:rsidRPr="00676C93">
        <w:rPr>
          <w:rFonts w:ascii="Times New Roman" w:hAnsi="Times New Roman" w:cs="Times New Roman"/>
          <w:sz w:val="24"/>
        </w:rPr>
        <w:t>limitu 1,6% z HDP od roku 2020 a</w:t>
      </w:r>
      <w:r w:rsidR="00BB29AD" w:rsidRPr="00676C93">
        <w:rPr>
          <w:rFonts w:ascii="Times New Roman" w:hAnsi="Times New Roman" w:cs="Times New Roman"/>
          <w:sz w:val="24"/>
        </w:rPr>
        <w:t> </w:t>
      </w:r>
      <w:r w:rsidR="003B59B1" w:rsidRPr="00676C93">
        <w:rPr>
          <w:rFonts w:ascii="Times New Roman" w:hAnsi="Times New Roman" w:cs="Times New Roman"/>
          <w:sz w:val="24"/>
        </w:rPr>
        <w:t>2% z HDP od roku 2024</w:t>
      </w:r>
      <w:r w:rsidRPr="00676C93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E9558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76C93">
        <w:rPr>
          <w:rFonts w:ascii="Times New Roman" w:eastAsia="Calibri" w:hAnsi="Times New Roman" w:cs="Times New Roman"/>
          <w:bCs/>
          <w:sz w:val="24"/>
          <w:szCs w:val="24"/>
        </w:rPr>
        <w:t>Uvedený finančný rámec zabezpečí realizáciu rozvojových projektov definovan</w:t>
      </w:r>
      <w:r w:rsidR="00461CAA" w:rsidRPr="00676C93">
        <w:rPr>
          <w:rFonts w:ascii="Times New Roman" w:eastAsia="Calibri" w:hAnsi="Times New Roman" w:cs="Times New Roman"/>
          <w:bCs/>
          <w:sz w:val="24"/>
          <w:szCs w:val="24"/>
        </w:rPr>
        <w:t>ých</w:t>
      </w:r>
      <w:r w:rsidRPr="00676C93">
        <w:rPr>
          <w:rFonts w:ascii="Times New Roman" w:eastAsia="Calibri" w:hAnsi="Times New Roman" w:cs="Times New Roman"/>
          <w:bCs/>
          <w:sz w:val="24"/>
          <w:szCs w:val="24"/>
        </w:rPr>
        <w:t xml:space="preserve"> dlhodobým plánom, intenzívnejší výcvik</w:t>
      </w:r>
      <w:r w:rsidRPr="00B72EDB">
        <w:rPr>
          <w:rFonts w:ascii="Times New Roman" w:eastAsia="Calibri" w:hAnsi="Times New Roman" w:cs="Times New Roman"/>
          <w:bCs/>
          <w:sz w:val="24"/>
          <w:szCs w:val="24"/>
        </w:rPr>
        <w:t>, vytvorenie podmienok pre zvýšenie personálnej naplnenosti ozbrojených síl, doplnenie zásob a chýbajúceho materiálu, zvýšenie počtov prevádzkyschopnej techniky a odstraňovanie nedostatkov v oblasti údržby budov.</w:t>
      </w:r>
    </w:p>
    <w:p w:rsidR="00EE4E89" w:rsidRPr="00B72EDB" w:rsidRDefault="00EE4E89" w:rsidP="00EE4E89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72ED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Realizácia dlhodobého plánu bude každoročne spresňovaná v procese strednodobej fázy obranného plánovania, kde budú jednotlivé limity aktualizované z pohľadu dostupných zdrojov a tiež aj z rozpracovanosti jednotlivých projektov, resp. napĺňania dlhodobého plánu.</w:t>
      </w:r>
    </w:p>
    <w:p w:rsidR="00DA4C61" w:rsidRPr="00DA4C61" w:rsidRDefault="00DA4C61" w:rsidP="00EE4E89">
      <w:pPr>
        <w:spacing w:before="120" w:after="120" w:line="240" w:lineRule="auto"/>
        <w:ind w:firstLine="708"/>
        <w:jc w:val="right"/>
        <w:rPr>
          <w:rFonts w:ascii="Times New Roman" w:hAnsi="Times New Roman"/>
          <w:sz w:val="24"/>
          <w:szCs w:val="20"/>
        </w:rPr>
      </w:pPr>
    </w:p>
    <w:p w:rsidR="00EE4E89" w:rsidRPr="00B72EDB" w:rsidRDefault="00EE4E89" w:rsidP="00EE4E89">
      <w:pPr>
        <w:spacing w:before="120" w:after="120" w:line="240" w:lineRule="auto"/>
        <w:ind w:firstLine="708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B72EDB">
        <w:rPr>
          <w:rFonts w:ascii="Times New Roman" w:hAnsi="Times New Roman"/>
          <w:sz w:val="20"/>
          <w:szCs w:val="20"/>
        </w:rPr>
        <w:t>Tabuľka č. 1 Predpokladané výdavky rezortu obrany na roky 2018 až 2030</w:t>
      </w:r>
    </w:p>
    <w:p w:rsidR="00EE4E89" w:rsidRPr="00B72EDB" w:rsidRDefault="00DA4C61" w:rsidP="00EE4E89">
      <w:pPr>
        <w:spacing w:before="120"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A4C61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eastAsia="sk-SK"/>
        </w:rPr>
        <w:lastRenderedPageBreak/>
        <w:drawing>
          <wp:inline distT="0" distB="0" distL="0" distR="0">
            <wp:extent cx="5760720" cy="3043555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E4E89" w:rsidRPr="00DA4C61" w:rsidRDefault="00EE4E89" w:rsidP="00EE4E89">
      <w:pPr>
        <w:spacing w:before="120" w:after="120" w:line="240" w:lineRule="auto"/>
        <w:ind w:firstLine="709"/>
        <w:jc w:val="right"/>
        <w:rPr>
          <w:rFonts w:ascii="Times New Roman" w:hAnsi="Times New Roman"/>
          <w:sz w:val="24"/>
          <w:szCs w:val="20"/>
        </w:rPr>
      </w:pPr>
    </w:p>
    <w:p w:rsidR="00EE4E89" w:rsidRPr="00B72EDB" w:rsidRDefault="00EE4E89" w:rsidP="00EE4E89">
      <w:pPr>
        <w:spacing w:before="120" w:after="12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72EDB">
        <w:rPr>
          <w:rFonts w:ascii="Times New Roman" w:hAnsi="Times New Roman"/>
          <w:sz w:val="20"/>
          <w:szCs w:val="20"/>
        </w:rPr>
        <w:t>Tabuľka č. 2 Rozdelenie výdavkov rezortu obrany na roky 2018 až 2030</w:t>
      </w:r>
    </w:p>
    <w:p w:rsidR="00EE4E89" w:rsidRPr="00B72EDB" w:rsidRDefault="00382B7C" w:rsidP="00EE4E8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4972050</wp:posOffset>
                </wp:positionH>
                <wp:positionV relativeFrom="paragraph">
                  <wp:posOffset>896620</wp:posOffset>
                </wp:positionV>
                <wp:extent cx="626110" cy="231775"/>
                <wp:effectExtent l="0" t="0" r="2540" b="0"/>
                <wp:wrapNone/>
                <wp:docPr id="21" name="Textové po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99D" w:rsidRPr="00941A49" w:rsidRDefault="0092599D" w:rsidP="00EE4E8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941A49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v mil. 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1" o:spid="_x0000_s1081" type="#_x0000_t202" style="position:absolute;left:0;text-align:left;margin-left:391.5pt;margin-top:70.6pt;width:49.3pt;height:18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z6QKgIAACkEAAAOAAAAZHJzL2Uyb0RvYy54bWysU9uO2yAQfa/Uf0C8N47dXHatOKtttqkq&#10;bS/Sbj8AYxyjAkOBxE7/qN/RH+uAs9m0favKA2KYmcOZM8PqZtCKHITzEkxF88mUEmE4NNLsKvrl&#10;cfvqihIfmGmYAiMqehSe3qxfvlj1thQFdKAa4QiCGF/2tqJdCLbMMs87oZmfgBUGnS04zQKabpc1&#10;jvWIrlVWTKeLrAfXWAdceI+3d6OTrhN+2woePrWtF4GoiiK3kHaX9jru2XrFyp1jtpP8RIP9AwvN&#10;pMFHz1B3LDCyd/IvKC25Aw9tmHDQGbSt5CLVgNXk0z+qeeiYFakWFMfbs0z+/8Hyj4fPjsimokVO&#10;iWEae/QohgCHnz+IBSUI3qNIvfUlxj5YjA7DGxiw2algb++Bf/XEwKZjZidunYO+E6xBkikzu0gd&#10;cXwEqfsP0OBjbB8gAQ2t01FB1IQgOjbreG4QEiIcLxfFIs/Rw9FVvM6Xy3nklrHyKdk6H94J0CQe&#10;Kuqw/wmcHe59GEOfQuJbHpRstlKpZLhdvVGOHBjOyjatE/pvYcqQvqLX82KekA3E/DRGWgacZSV1&#10;Ra+mcY3TFcV4a5oUEphU4xlJK4PcozpRkFGaMNTD2I2UHJ01NEfUy8E4u/jX8NCB+05Jj3NbUf9t&#10;z5ygRL03qPl1PpvFQU/GbL4s0HCXnvrSwwxHqIoGSsbjJqTPEfUwcIu9aWXS7ZnJiTPOY1L+9Hfi&#10;wF/aKer5h69/AQAA//8DAFBLAwQUAAYACAAAACEARmlNi98AAAALAQAADwAAAGRycy9kb3ducmV2&#10;LnhtbEyPwU7DMBBE70j8g7VIXBB1UkocQpwKkEBcW/oBm3ibRMR2FLtN+vcsJzjuzGj2Tbld7CDO&#10;NIXeOw3pKgFBrvGmd62Gw9f7fQ4iRHQGB+9Iw4UCbKvrqxIL42e3o/M+toJLXChQQxfjWEgZmo4s&#10;hpUfybF39JPFyOfUSjPhzOV2kOskyaTF3vGHDkd666j53p+shuPnfPf4NNcf8aB2m+wVe1X7i9a3&#10;N8vLM4hIS/wLwy8+o0PFTLU/ORPEoEHlD7wlsrFJ1yA4kedpBqJmRSkFsirl/w3VDwAAAP//AwBQ&#10;SwECLQAUAAYACAAAACEAtoM4kv4AAADhAQAAEwAAAAAAAAAAAAAAAAAAAAAAW0NvbnRlbnRfVHlw&#10;ZXNdLnhtbFBLAQItABQABgAIAAAAIQA4/SH/1gAAAJQBAAALAAAAAAAAAAAAAAAAAC8BAABfcmVs&#10;cy8ucmVsc1BLAQItABQABgAIAAAAIQDTlz6QKgIAACkEAAAOAAAAAAAAAAAAAAAAAC4CAABkcnMv&#10;ZTJvRG9jLnhtbFBLAQItABQABgAIAAAAIQBGaU2L3wAAAAsBAAAPAAAAAAAAAAAAAAAAAIQEAABk&#10;cnMvZG93bnJldi54bWxQSwUGAAAAAAQABADzAAAAkAUAAAAA&#10;" stroked="f">
                <v:textbox>
                  <w:txbxContent>
                    <w:p w:rsidR="0092599D" w:rsidRPr="00941A49" w:rsidRDefault="0092599D" w:rsidP="00EE4E89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941A49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v mil. 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4C61" w:rsidRPr="00DA4C61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5760720" cy="3147695"/>
            <wp:effectExtent l="0" t="0" r="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E4E89" w:rsidRPr="00B72EDB" w:rsidRDefault="00EE4E89" w:rsidP="00EE4E89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4E89" w:rsidRPr="00B72EDB" w:rsidRDefault="00EE4E89" w:rsidP="00EE4E89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C93">
        <w:rPr>
          <w:rFonts w:ascii="Times New Roman" w:hAnsi="Times New Roman"/>
          <w:sz w:val="24"/>
          <w:szCs w:val="24"/>
        </w:rPr>
        <w:t>Podiel finančných zdrojov vyčlenených na rozvoj obrany je v plánovacom období 2018-2030 kalkulovaný</w:t>
      </w:r>
      <w:r w:rsidR="0008068D" w:rsidRPr="00676C93">
        <w:rPr>
          <w:rFonts w:ascii="Times New Roman" w:hAnsi="Times New Roman"/>
          <w:sz w:val="24"/>
          <w:szCs w:val="24"/>
        </w:rPr>
        <w:t xml:space="preserve"> v priemere </w:t>
      </w:r>
      <w:r w:rsidR="00743076" w:rsidRPr="00676C93">
        <w:rPr>
          <w:rFonts w:ascii="Times New Roman" w:hAnsi="Times New Roman"/>
          <w:sz w:val="24"/>
          <w:szCs w:val="24"/>
        </w:rPr>
        <w:t>30,</w:t>
      </w:r>
      <w:r w:rsidR="00A128E2" w:rsidRPr="00676C93">
        <w:rPr>
          <w:rFonts w:ascii="Times New Roman" w:hAnsi="Times New Roman"/>
          <w:sz w:val="24"/>
          <w:szCs w:val="24"/>
        </w:rPr>
        <w:t>19</w:t>
      </w:r>
      <w:r w:rsidR="0008068D" w:rsidRPr="00676C93">
        <w:rPr>
          <w:rFonts w:ascii="Times New Roman" w:hAnsi="Times New Roman"/>
          <w:sz w:val="24"/>
          <w:szCs w:val="24"/>
        </w:rPr>
        <w:t>%</w:t>
      </w:r>
      <w:r w:rsidRPr="00676C93">
        <w:rPr>
          <w:rFonts w:ascii="Times New Roman" w:hAnsi="Times New Roman"/>
          <w:sz w:val="24"/>
          <w:szCs w:val="24"/>
        </w:rPr>
        <w:t xml:space="preserve"> z predpokladaných výdavkov na obranu. V tejto oblasti sú finančné zdroje plánované na hlavné projekty </w:t>
      </w:r>
      <w:r w:rsidR="00827311" w:rsidRPr="00676C93">
        <w:rPr>
          <w:rFonts w:ascii="Times New Roman" w:hAnsi="Times New Roman"/>
          <w:sz w:val="24"/>
          <w:szCs w:val="24"/>
        </w:rPr>
        <w:t>výzbroje, techniky a materiálu (ďalej len „</w:t>
      </w:r>
      <w:r w:rsidRPr="00676C93">
        <w:rPr>
          <w:rFonts w:ascii="Times New Roman" w:hAnsi="Times New Roman"/>
          <w:sz w:val="24"/>
          <w:szCs w:val="24"/>
        </w:rPr>
        <w:t>V</w:t>
      </w:r>
      <w:r w:rsidR="00827311" w:rsidRPr="00676C93">
        <w:rPr>
          <w:rFonts w:ascii="Times New Roman" w:hAnsi="Times New Roman"/>
          <w:sz w:val="24"/>
          <w:szCs w:val="24"/>
        </w:rPr>
        <w:t>T</w:t>
      </w:r>
      <w:r w:rsidRPr="00676C93">
        <w:rPr>
          <w:rFonts w:ascii="Times New Roman" w:hAnsi="Times New Roman"/>
          <w:sz w:val="24"/>
          <w:szCs w:val="24"/>
        </w:rPr>
        <w:t>aM</w:t>
      </w:r>
      <w:r w:rsidR="00827311" w:rsidRPr="00676C93">
        <w:rPr>
          <w:rFonts w:ascii="Times New Roman" w:hAnsi="Times New Roman"/>
          <w:sz w:val="24"/>
          <w:szCs w:val="24"/>
        </w:rPr>
        <w:t>“)</w:t>
      </w:r>
      <w:r w:rsidRPr="00676C93">
        <w:rPr>
          <w:rFonts w:ascii="Times New Roman" w:hAnsi="Times New Roman"/>
          <w:sz w:val="24"/>
          <w:szCs w:val="24"/>
        </w:rPr>
        <w:t>, KIS a infraštruktúry a ostatné rozvojové projekty na zabezpečenie plnenia úloh ozbrojených síl. Ďalej sú financie vynakladané na rozvoj informačných systémov nepovažovaných za hlavnú výzbroj a techniku a podporu domáceho výskumu a vývoja, ale aj spoluprácu v rámci</w:t>
      </w:r>
      <w:r w:rsidRPr="00B72EDB">
        <w:rPr>
          <w:rFonts w:ascii="Times New Roman" w:hAnsi="Times New Roman"/>
          <w:sz w:val="24"/>
          <w:szCs w:val="24"/>
        </w:rPr>
        <w:t xml:space="preserve"> NATO a EÚ. </w:t>
      </w:r>
    </w:p>
    <w:p w:rsidR="00EE4E89" w:rsidRPr="00B72EDB" w:rsidRDefault="00EE4E89" w:rsidP="00EE4E89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EDB">
        <w:rPr>
          <w:rFonts w:ascii="Times New Roman" w:hAnsi="Times New Roman"/>
          <w:sz w:val="24"/>
          <w:szCs w:val="24"/>
        </w:rPr>
        <w:t xml:space="preserve">Finančné zdroje na zabezpečenie prevádzky rezortu obrany sú kalkulované aj na poplatky odvádzané do medzinárodných organizácií (z dôvodu odchodu Spojeného </w:t>
      </w:r>
      <w:r w:rsidRPr="00B72EDB">
        <w:rPr>
          <w:rFonts w:ascii="Times New Roman" w:hAnsi="Times New Roman"/>
          <w:sz w:val="24"/>
          <w:szCs w:val="24"/>
        </w:rPr>
        <w:lastRenderedPageBreak/>
        <w:t xml:space="preserve">kráľovstva Veľkej Británie a Severného Írska sa znateľne zvýšia poplatky v rámci EÚ), náklady na odmeňovanie profesionálnych vojakov a zamestnancov (platy, odvody, atď.), vrátane zabezpečenia konkurencieschopnosti rezortu obrany na trhu práce, výdavky na výber a výcvik vojakov dobrovoľnej vojenskej prípravy, vytvorenie a udržanie systému aktívnych záloh, tvorby a udržiavania predpísaných zásob ozbrojených síl, doplnenie chýbajúceho materiálu, zlepšenie kvality života profesionálnych vojakov vrátane zabezpečenia starostlivosti o vojenských dôchodcov, </w:t>
      </w:r>
      <w:r w:rsidR="00225778">
        <w:rPr>
          <w:rFonts w:ascii="Times New Roman" w:hAnsi="Times New Roman"/>
          <w:sz w:val="24"/>
          <w:szCs w:val="24"/>
        </w:rPr>
        <w:t xml:space="preserve">vojnových </w:t>
      </w:r>
      <w:r w:rsidRPr="00B72EDB">
        <w:rPr>
          <w:rFonts w:ascii="Times New Roman" w:hAnsi="Times New Roman"/>
          <w:sz w:val="24"/>
          <w:szCs w:val="24"/>
        </w:rPr>
        <w:t>veteránov a rodinných príslušníkov, zabezpečenie výcviku ozbrojených síl, prevádzkyschopnosti bojovej a zabezpečujúcej techniky, zbraní a zbraňových systémov, rutinnej a štandardnej údržby budov a zariadení rezortu obrany s dôrazom na sklady výzbroje a munície vrátane zabezpečenia ich bežnej prevádzky.</w:t>
      </w:r>
    </w:p>
    <w:p w:rsidR="00A54CD2" w:rsidRDefault="00A54CD2" w:rsidP="00A54CD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Realizácia dlhodobého plánu v oblasti finančných zdrojov bude zabezpečená v rokoch 2018 až 2020 v súlade s prideleným finančným limitom kapitoly MO SR v rámci prípravy rozpočtu verejnej správy na príslušné roky 2018 až 2020 s tým, že nezabezpečenú časť výdavkov nad rámec rozpísaného limitu MO SR predložilo v rámci Návrhu rozpočtu kapitoly MO SR na roky 2018 až 2020 v rámci priorít. Na rok 2018 v sume 234,9 mil. eur na zabezpečenie viacúčelových taktických lietadiel, delostreleckého palebného prostriedku ZUZANA a špeciálnych rádiových systémov BKRS, na rok 2019 v sume 64,2 mil. eur na zabezpečenie delostreleckého palebného prostriedku ZUZANA a špeciálnych rádiových systémov BKRS a na rok 2020 v sume 49,4 mil. eur na zabezpečenie delostreleckého palebného prostriedku ZUZANA a špeciálnych rádiových systémov BKRS.</w:t>
      </w: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pStyle w:val="Nadpis1"/>
      </w:pPr>
      <w:bookmarkStart w:id="11" w:name="_Toc491725336"/>
      <w:r w:rsidRPr="00B72EDB">
        <w:t>ZÁVER</w:t>
      </w:r>
      <w:bookmarkEnd w:id="11"/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Dlhodobý plán predstavuje rámec alebo víziu, </w:t>
      </w:r>
      <w:r w:rsidRPr="00676C93">
        <w:rPr>
          <w:rFonts w:ascii="Times New Roman" w:hAnsi="Times New Roman" w:cs="Times New Roman"/>
          <w:sz w:val="24"/>
        </w:rPr>
        <w:t xml:space="preserve">ako </w:t>
      </w:r>
      <w:r w:rsidR="00995A58" w:rsidRPr="00676C93">
        <w:rPr>
          <w:rFonts w:ascii="Times New Roman" w:hAnsi="Times New Roman" w:cs="Times New Roman"/>
          <w:sz w:val="24"/>
        </w:rPr>
        <w:t>SR</w:t>
      </w:r>
      <w:r w:rsidRPr="00676C93">
        <w:rPr>
          <w:rFonts w:ascii="Times New Roman" w:hAnsi="Times New Roman" w:cs="Times New Roman"/>
          <w:sz w:val="24"/>
        </w:rPr>
        <w:t xml:space="preserve"> zabezpečí</w:t>
      </w:r>
      <w:r w:rsidRPr="00B72EDB">
        <w:rPr>
          <w:rFonts w:ascii="Times New Roman" w:hAnsi="Times New Roman" w:cs="Times New Roman"/>
          <w:sz w:val="24"/>
        </w:rPr>
        <w:t xml:space="preserve"> svoju obranu a bude </w:t>
      </w:r>
      <w:r w:rsidR="00225778">
        <w:rPr>
          <w:rFonts w:ascii="Times New Roman" w:hAnsi="Times New Roman" w:cs="Times New Roman"/>
          <w:sz w:val="24"/>
        </w:rPr>
        <w:t xml:space="preserve">spoľahlivým spojencom a </w:t>
      </w:r>
      <w:r w:rsidRPr="00B72EDB">
        <w:rPr>
          <w:rFonts w:ascii="Times New Roman" w:hAnsi="Times New Roman" w:cs="Times New Roman"/>
          <w:sz w:val="24"/>
        </w:rPr>
        <w:t>dôveryhodným partnerom v rámci NATO a EÚ. Prílohy ukazujú cestu a rozsah potrebnej modernizácie spôsobilostí, aby stanovený cieľ bol naplnený.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72EDB">
        <w:rPr>
          <w:rFonts w:ascii="Times New Roman" w:hAnsi="Times New Roman" w:cs="Times New Roman"/>
          <w:sz w:val="24"/>
        </w:rPr>
        <w:t xml:space="preserve">Jeho schválením sa začne viac ako desaťročná cesta modernizácie ozbrojených síl, realizovaná </w:t>
      </w:r>
      <w:r w:rsidR="00E36582">
        <w:rPr>
          <w:rFonts w:ascii="Times New Roman" w:hAnsi="Times New Roman" w:cs="Times New Roman"/>
          <w:sz w:val="24"/>
        </w:rPr>
        <w:t>počas funkčného obdobia niekoľkých vlád SR</w:t>
      </w:r>
      <w:r w:rsidRPr="00B72EDB">
        <w:rPr>
          <w:rFonts w:ascii="Times New Roman" w:hAnsi="Times New Roman" w:cs="Times New Roman"/>
          <w:sz w:val="24"/>
        </w:rPr>
        <w:t xml:space="preserve">. Vzhľadom na to, že obrana je vo svojej podstate nadstranícka a ide o čestnú občiansku povinnosť, existuje predpoklad, že dlhodobý plán bude podporený naprieč celým politickým spektrom. </w:t>
      </w:r>
    </w:p>
    <w:p w:rsidR="00EE4E89" w:rsidRPr="00B72EDB" w:rsidRDefault="00EE4E89" w:rsidP="00EE4E8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  <w:sectPr w:rsidR="00EE4E89">
          <w:headerReference w:type="default" r:id="rId19"/>
          <w:footerReference w:type="defaul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pStyle w:val="Nadpis1"/>
        <w:jc w:val="center"/>
        <w:rPr>
          <w:b/>
          <w:sz w:val="40"/>
          <w:szCs w:val="40"/>
        </w:rPr>
      </w:pPr>
    </w:p>
    <w:p w:rsidR="00EE4E89" w:rsidRPr="00B72EDB" w:rsidRDefault="00EE4E89" w:rsidP="00EE4E89"/>
    <w:p w:rsidR="00EE4E89" w:rsidRPr="00B72EDB" w:rsidRDefault="00EE4E89" w:rsidP="00EE4E89"/>
    <w:p w:rsidR="00EE4E89" w:rsidRPr="00B72EDB" w:rsidRDefault="00EE4E89" w:rsidP="00EE4E89"/>
    <w:p w:rsidR="00EE4E89" w:rsidRPr="00B72EDB" w:rsidRDefault="00EE4E89" w:rsidP="00EE4E89"/>
    <w:p w:rsidR="00EE4E89" w:rsidRPr="00B72EDB" w:rsidRDefault="00EE4E89" w:rsidP="00EE4E89"/>
    <w:p w:rsidR="00EE4E89" w:rsidRPr="00B72EDB" w:rsidRDefault="00EE4E89" w:rsidP="00EE4E89"/>
    <w:p w:rsidR="00EE4E89" w:rsidRPr="00B72EDB" w:rsidRDefault="00EE4E89" w:rsidP="00EE4E89">
      <w:pPr>
        <w:pStyle w:val="Nadpis1"/>
        <w:jc w:val="center"/>
        <w:rPr>
          <w:b/>
          <w:sz w:val="40"/>
          <w:szCs w:val="40"/>
        </w:rPr>
      </w:pPr>
      <w:bookmarkStart w:id="12" w:name="_Toc491725337"/>
      <w:r w:rsidRPr="00B72EDB">
        <w:rPr>
          <w:b/>
          <w:sz w:val="40"/>
          <w:szCs w:val="40"/>
        </w:rPr>
        <w:t>Prílohová časť</w:t>
      </w:r>
      <w:bookmarkEnd w:id="12"/>
    </w:p>
    <w:p w:rsidR="00EE4E89" w:rsidRPr="00B72EDB" w:rsidRDefault="00EE4E89" w:rsidP="00EE4E89">
      <w:pPr>
        <w:spacing w:after="120" w:line="240" w:lineRule="auto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Pr="00B72EDB" w:rsidRDefault="00EE4E89" w:rsidP="00EE4E89">
      <w:pPr>
        <w:spacing w:after="120" w:line="240" w:lineRule="auto"/>
        <w:ind w:firstLine="709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EE4E89" w:rsidRDefault="00EE4E89" w:rsidP="00EE4E89">
      <w:pPr>
        <w:jc w:val="both"/>
        <w:rPr>
          <w:rFonts w:ascii="Times New Roman" w:hAnsi="Times New Roman"/>
          <w:sz w:val="24"/>
          <w:szCs w:val="24"/>
        </w:rPr>
      </w:pPr>
    </w:p>
    <w:p w:rsidR="00D3270E" w:rsidRDefault="00D3270E"/>
    <w:sectPr w:rsidR="00D3270E" w:rsidSect="005527FF">
      <w:headerReference w:type="even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D12" w:rsidRDefault="00F27D12" w:rsidP="00EE4E89">
      <w:pPr>
        <w:spacing w:after="0" w:line="240" w:lineRule="auto"/>
      </w:pPr>
      <w:r>
        <w:separator/>
      </w:r>
    </w:p>
  </w:endnote>
  <w:endnote w:type="continuationSeparator" w:id="0">
    <w:p w:rsidR="00F27D12" w:rsidRDefault="00F27D12" w:rsidP="00EE4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Default="0092599D">
    <w:pPr>
      <w:pStyle w:val="Pta"/>
      <w:jc w:val="center"/>
    </w:pPr>
  </w:p>
  <w:p w:rsidR="0092599D" w:rsidRDefault="0092599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Default="00C24881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92599D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2599D">
      <w:rPr>
        <w:rStyle w:val="slostrany"/>
        <w:noProof/>
      </w:rPr>
      <w:t>10</w:t>
    </w:r>
    <w:r>
      <w:rPr>
        <w:rStyle w:val="slostrany"/>
      </w:rPr>
      <w:fldChar w:fldCharType="end"/>
    </w:r>
  </w:p>
  <w:p w:rsidR="0092599D" w:rsidRDefault="0092599D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Default="00C24881">
    <w:pPr>
      <w:pStyle w:val="Pta"/>
      <w:jc w:val="center"/>
    </w:pPr>
    <w:r>
      <w:fldChar w:fldCharType="begin"/>
    </w:r>
    <w:r w:rsidR="00AC72C0">
      <w:instrText>PAGE   \* MERGEFORMAT</w:instrText>
    </w:r>
    <w:r>
      <w:fldChar w:fldCharType="separate"/>
    </w:r>
    <w:r w:rsidR="00382B7C">
      <w:rPr>
        <w:noProof/>
      </w:rPr>
      <w:t>16</w:t>
    </w:r>
    <w:r>
      <w:rPr>
        <w:noProof/>
      </w:rPr>
      <w:fldChar w:fldCharType="end"/>
    </w:r>
  </w:p>
  <w:p w:rsidR="0092599D" w:rsidRDefault="0092599D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Default="00C24881">
    <w:pPr>
      <w:pStyle w:val="Pta"/>
      <w:jc w:val="right"/>
    </w:pPr>
    <w:r>
      <w:fldChar w:fldCharType="begin"/>
    </w:r>
    <w:r w:rsidR="00AC72C0">
      <w:instrText>PAGE   \* MERGEFORMAT</w:instrText>
    </w:r>
    <w:r>
      <w:fldChar w:fldCharType="separate"/>
    </w:r>
    <w:r w:rsidR="0092599D">
      <w:rPr>
        <w:noProof/>
      </w:rPr>
      <w:t>0</w:t>
    </w:r>
    <w:r>
      <w:rPr>
        <w:noProof/>
      </w:rPr>
      <w:fldChar w:fldCharType="end"/>
    </w:r>
  </w:p>
  <w:p w:rsidR="0092599D" w:rsidRDefault="0092599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D12" w:rsidRDefault="00F27D12" w:rsidP="00EE4E89">
      <w:pPr>
        <w:spacing w:after="0" w:line="240" w:lineRule="auto"/>
      </w:pPr>
      <w:r>
        <w:separator/>
      </w:r>
    </w:p>
  </w:footnote>
  <w:footnote w:type="continuationSeparator" w:id="0">
    <w:p w:rsidR="00F27D12" w:rsidRDefault="00F27D12" w:rsidP="00EE4E89">
      <w:pPr>
        <w:spacing w:after="0" w:line="240" w:lineRule="auto"/>
      </w:pPr>
      <w:r>
        <w:continuationSeparator/>
      </w:r>
    </w:p>
  </w:footnote>
  <w:footnote w:id="1">
    <w:p w:rsidR="0092599D" w:rsidRDefault="0092599D" w:rsidP="00EE4E89">
      <w:pPr>
        <w:pStyle w:val="Textpoznmkypodiarou"/>
      </w:pPr>
      <w:r>
        <w:rPr>
          <w:rStyle w:val="Odkaznapoznmkupodiarou"/>
        </w:rPr>
        <w:footnoteRef/>
      </w:r>
      <w:r>
        <w:t xml:space="preserve"> Zákon č. </w:t>
      </w:r>
      <w:r w:rsidRPr="00676C93">
        <w:t>321/2002 Z. z. o ozbrojených silách Slovenskej republiky v znení neskorších predpisov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Pr="00BB71D7" w:rsidRDefault="0092599D" w:rsidP="00995A58">
    <w:pPr>
      <w:pStyle w:val="Hlavika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Default="0092599D" w:rsidP="00995A58">
    <w:pPr>
      <w:pStyle w:val="Hlavika"/>
      <w:jc w:val="right"/>
    </w:pPr>
    <w:r>
      <w:t>Príloha č. 2</w:t>
    </w:r>
  </w:p>
  <w:p w:rsidR="0092599D" w:rsidRPr="00EB59C8" w:rsidRDefault="0092599D" w:rsidP="00995A58">
    <w:pPr>
      <w:pStyle w:val="Hlavika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9D" w:rsidRPr="000A15AE" w:rsidRDefault="0092599D" w:rsidP="00995A58">
    <w:pPr>
      <w:pStyle w:val="Hlavika"/>
      <w:jc w:val="right"/>
    </w:pPr>
    <w: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E20AA"/>
    <w:multiLevelType w:val="hybridMultilevel"/>
    <w:tmpl w:val="94C83926"/>
    <w:lvl w:ilvl="0" w:tplc="8EC23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956A9"/>
    <w:multiLevelType w:val="hybridMultilevel"/>
    <w:tmpl w:val="A47E0EC0"/>
    <w:lvl w:ilvl="0" w:tplc="8EC23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86986"/>
    <w:multiLevelType w:val="hybridMultilevel"/>
    <w:tmpl w:val="191CBD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450E2"/>
    <w:multiLevelType w:val="hybridMultilevel"/>
    <w:tmpl w:val="5E58CC3C"/>
    <w:lvl w:ilvl="0" w:tplc="F3ACCD3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E5477"/>
    <w:multiLevelType w:val="hybridMultilevel"/>
    <w:tmpl w:val="3412137E"/>
    <w:lvl w:ilvl="0" w:tplc="A08201E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B61B7"/>
    <w:multiLevelType w:val="multilevel"/>
    <w:tmpl w:val="49468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1C152C8"/>
    <w:multiLevelType w:val="hybridMultilevel"/>
    <w:tmpl w:val="0F605A2E"/>
    <w:lvl w:ilvl="0" w:tplc="95DA7B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C2581"/>
    <w:multiLevelType w:val="hybridMultilevel"/>
    <w:tmpl w:val="E32A88E6"/>
    <w:lvl w:ilvl="0" w:tplc="504ABA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86C5D"/>
    <w:multiLevelType w:val="multilevel"/>
    <w:tmpl w:val="8DF6C0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81D4771"/>
    <w:multiLevelType w:val="hybridMultilevel"/>
    <w:tmpl w:val="F9303588"/>
    <w:lvl w:ilvl="0" w:tplc="8EC23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04"/>
    <w:rsid w:val="00002CB9"/>
    <w:rsid w:val="0002230B"/>
    <w:rsid w:val="00033745"/>
    <w:rsid w:val="00054312"/>
    <w:rsid w:val="0008068D"/>
    <w:rsid w:val="000E01D2"/>
    <w:rsid w:val="001321E7"/>
    <w:rsid w:val="00192577"/>
    <w:rsid w:val="001B7640"/>
    <w:rsid w:val="001E662B"/>
    <w:rsid w:val="00202263"/>
    <w:rsid w:val="00216640"/>
    <w:rsid w:val="00225778"/>
    <w:rsid w:val="00234957"/>
    <w:rsid w:val="00274ACF"/>
    <w:rsid w:val="002959D9"/>
    <w:rsid w:val="00382B7C"/>
    <w:rsid w:val="003B59B1"/>
    <w:rsid w:val="00406184"/>
    <w:rsid w:val="004309D4"/>
    <w:rsid w:val="0044393D"/>
    <w:rsid w:val="00461CAA"/>
    <w:rsid w:val="004778C9"/>
    <w:rsid w:val="004E49BD"/>
    <w:rsid w:val="004F071E"/>
    <w:rsid w:val="00547506"/>
    <w:rsid w:val="005527FF"/>
    <w:rsid w:val="0058125B"/>
    <w:rsid w:val="006515EC"/>
    <w:rsid w:val="00672682"/>
    <w:rsid w:val="00676C93"/>
    <w:rsid w:val="00743076"/>
    <w:rsid w:val="0079016B"/>
    <w:rsid w:val="007F1BAA"/>
    <w:rsid w:val="008164CF"/>
    <w:rsid w:val="00827311"/>
    <w:rsid w:val="00852F58"/>
    <w:rsid w:val="008852B7"/>
    <w:rsid w:val="008C5430"/>
    <w:rsid w:val="008F1AAD"/>
    <w:rsid w:val="0092599D"/>
    <w:rsid w:val="00960843"/>
    <w:rsid w:val="00962794"/>
    <w:rsid w:val="00967665"/>
    <w:rsid w:val="00995A58"/>
    <w:rsid w:val="009B0C04"/>
    <w:rsid w:val="009B491F"/>
    <w:rsid w:val="009D760A"/>
    <w:rsid w:val="00A07660"/>
    <w:rsid w:val="00A128E2"/>
    <w:rsid w:val="00A41452"/>
    <w:rsid w:val="00A54CD2"/>
    <w:rsid w:val="00AC5070"/>
    <w:rsid w:val="00AC72C0"/>
    <w:rsid w:val="00AF3BC3"/>
    <w:rsid w:val="00B12D96"/>
    <w:rsid w:val="00B40790"/>
    <w:rsid w:val="00BA72C3"/>
    <w:rsid w:val="00BB29AD"/>
    <w:rsid w:val="00BC4673"/>
    <w:rsid w:val="00C24881"/>
    <w:rsid w:val="00C276E9"/>
    <w:rsid w:val="00C3046D"/>
    <w:rsid w:val="00CD19E4"/>
    <w:rsid w:val="00D3270E"/>
    <w:rsid w:val="00D40671"/>
    <w:rsid w:val="00D47BA1"/>
    <w:rsid w:val="00DA4C61"/>
    <w:rsid w:val="00DD1F6C"/>
    <w:rsid w:val="00E36582"/>
    <w:rsid w:val="00E631EA"/>
    <w:rsid w:val="00E76E4D"/>
    <w:rsid w:val="00E87BA2"/>
    <w:rsid w:val="00E95582"/>
    <w:rsid w:val="00EA374C"/>
    <w:rsid w:val="00EE2DEB"/>
    <w:rsid w:val="00EE4179"/>
    <w:rsid w:val="00EE4E89"/>
    <w:rsid w:val="00F27D12"/>
    <w:rsid w:val="00F77B8E"/>
    <w:rsid w:val="00FB4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4E5B4-468B-4D33-9BF7-511B76FC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E4E89"/>
  </w:style>
  <w:style w:type="paragraph" w:styleId="Nadpis1">
    <w:name w:val="heading 1"/>
    <w:basedOn w:val="Normlny"/>
    <w:next w:val="Normlny"/>
    <w:link w:val="Nadpis1Char"/>
    <w:uiPriority w:val="9"/>
    <w:qFormat/>
    <w:rsid w:val="00EE4E89"/>
    <w:pPr>
      <w:spacing w:before="120" w:after="120" w:line="240" w:lineRule="auto"/>
      <w:jc w:val="both"/>
      <w:outlineLvl w:val="0"/>
    </w:pPr>
    <w:rPr>
      <w:rFonts w:ascii="Times New Roman" w:hAnsi="Times New Roman" w:cs="Times New Roman"/>
      <w:sz w:val="32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E4E89"/>
    <w:rPr>
      <w:rFonts w:ascii="Times New Roman" w:hAnsi="Times New Roman" w:cs="Times New Roman"/>
      <w:sz w:val="32"/>
      <w:szCs w:val="24"/>
    </w:rPr>
  </w:style>
  <w:style w:type="paragraph" w:styleId="Odsekzoznamu">
    <w:name w:val="List Paragraph"/>
    <w:aliases w:val="Odsek zoznamu2"/>
    <w:basedOn w:val="Normlny"/>
    <w:link w:val="OdsekzoznamuChar"/>
    <w:uiPriority w:val="34"/>
    <w:qFormat/>
    <w:rsid w:val="00EE4E89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EE4E89"/>
    <w:rPr>
      <w:b/>
      <w:bCs/>
    </w:rPr>
  </w:style>
  <w:style w:type="paragraph" w:styleId="Normlnywebov">
    <w:name w:val="Normal (Web)"/>
    <w:basedOn w:val="Normlny"/>
    <w:uiPriority w:val="99"/>
    <w:rsid w:val="00EE4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nhideWhenUsed/>
    <w:rsid w:val="00EE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EE4E89"/>
  </w:style>
  <w:style w:type="paragraph" w:styleId="Pta">
    <w:name w:val="footer"/>
    <w:basedOn w:val="Normlny"/>
    <w:link w:val="PtaChar"/>
    <w:uiPriority w:val="99"/>
    <w:unhideWhenUsed/>
    <w:rsid w:val="00EE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E4E89"/>
  </w:style>
  <w:style w:type="paragraph" w:styleId="Textpoznmkypodiarou">
    <w:name w:val="footnote text"/>
    <w:basedOn w:val="Normlny"/>
    <w:link w:val="TextpoznmkypodiarouChar"/>
    <w:uiPriority w:val="99"/>
    <w:unhideWhenUsed/>
    <w:rsid w:val="00EE4E8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E4E89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EE4E89"/>
    <w:rPr>
      <w:vertAlign w:val="superscript"/>
    </w:rPr>
  </w:style>
  <w:style w:type="paragraph" w:styleId="Hlavikaobsahu">
    <w:name w:val="TOC Heading"/>
    <w:basedOn w:val="Nadpis1"/>
    <w:next w:val="Normlny"/>
    <w:uiPriority w:val="39"/>
    <w:unhideWhenUsed/>
    <w:qFormat/>
    <w:rsid w:val="00EE4E89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EE4E89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EE4E89"/>
    <w:rPr>
      <w:color w:val="0563C1" w:themeColor="hyperlink"/>
      <w:u w:val="single"/>
    </w:rPr>
  </w:style>
  <w:style w:type="character" w:customStyle="1" w:styleId="OdsekzoznamuChar">
    <w:name w:val="Odsek zoznamu Char"/>
    <w:aliases w:val="Odsek zoznamu2 Char"/>
    <w:link w:val="Odsekzoznamu"/>
    <w:uiPriority w:val="34"/>
    <w:locked/>
    <w:rsid w:val="00EE4E89"/>
  </w:style>
  <w:style w:type="table" w:styleId="Mriekatabuky">
    <w:name w:val="Table Grid"/>
    <w:basedOn w:val="Normlnatabuka"/>
    <w:uiPriority w:val="59"/>
    <w:rsid w:val="00EE4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uiPriority w:val="99"/>
    <w:rsid w:val="00EE4E8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E4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E49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hart" Target="charts/chart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chart" Target="charts/chart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28" Type="http://schemas.openxmlformats.org/officeDocument/2006/relationships/customXml" Target="../customXml/item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31" Type="http://schemas.openxmlformats.org/officeDocument/2006/relationships/customXml" Target="../customXml/item6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Relationship Id="rId27" Type="http://schemas.openxmlformats.org/officeDocument/2006/relationships/theme" Target="theme/theme1.xml"/><Relationship Id="rId30" Type="http://schemas.openxmlformats.org/officeDocument/2006/relationships/customXml" Target="../customXml/item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pc\Desktop\Dlhodob&#253;%20pl&#225;n\Priloha-6---Prognoza-makroekonomickeho-vyvoja-Slovenskej-republiky-a-predpokladany-vyvoj-financnych-a-ludskych-zdrojov-rezortu--obrany-SR_25.9.201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pc\Desktop\Dlhodob&#253;%20pl&#225;n\Priloha-6---Prognoza-makroekonomickeho-vyvoja-Slovenskej-republiky-a-predpokladany-vyvoj-financnych-a-ludskych-zdrojov-rezortu--obrany-SR_25.9.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k-SK"/>
              <a:t>Predpokladané výdavky rezortu obrany                                                               na roky 2018-2030 (v mil. </a:t>
            </a:r>
            <a:r>
              <a:rPr lang="sk-SK" sz="1400" b="0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</a:rPr>
              <a:t>eur</a:t>
            </a:r>
            <a:r>
              <a:rPr lang="sk-SK"/>
              <a:t>)</a:t>
            </a:r>
          </a:p>
        </c:rich>
      </c:tx>
      <c:layout>
        <c:manualLayout>
          <c:xMode val="edge"/>
          <c:yMode val="edge"/>
          <c:x val="0.21198652251801858"/>
          <c:y val="2.042052796811623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Celkové požadované výdavky</c:v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8832912343637383E-3"/>
                  <c:y val="1.00302323815164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2732021455183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9.093966734807074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1.44976400156635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1.2732021455183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"/>
                  <c:y val="7.221606496638607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"/>
                  <c:y val="6.392177661139906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810261052767824E-16"/>
                  <c:y val="1.085962325615097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7.221606496638607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7.221606496638607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0"/>
                  <c:y val="1.085962325615104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7.22160649663857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7.221606496638607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FCC4-416B-B1C4-E0464687D870}"/>
                </c:ext>
                <c:ext xmlns:c15="http://schemas.microsoft.com/office/drawing/2012/chart" uri="{CE6537A1-D6FC-4f65-9D91-7224C49458BB}"/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k-SK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Sheet1!$E$4:$Q$4</c:f>
              <c:numCache>
                <c:formatCode>General</c:formatCode>
                <c:ptCount val="1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  <c:pt idx="8">
                  <c:v>2026</c:v>
                </c:pt>
                <c:pt idx="9">
                  <c:v>2027</c:v>
                </c:pt>
                <c:pt idx="10">
                  <c:v>2028</c:v>
                </c:pt>
                <c:pt idx="11">
                  <c:v>2029</c:v>
                </c:pt>
                <c:pt idx="12">
                  <c:v>2030</c:v>
                </c:pt>
              </c:numCache>
            </c:numRef>
          </c:cat>
          <c:val>
            <c:numRef>
              <c:f>Sheet1!$E$7:$Q$7</c:f>
              <c:numCache>
                <c:formatCode>#,##0.00</c:formatCode>
                <c:ptCount val="13"/>
                <c:pt idx="0">
                  <c:v>1081.93</c:v>
                </c:pt>
                <c:pt idx="1">
                  <c:v>1154.51</c:v>
                </c:pt>
                <c:pt idx="2">
                  <c:v>1611.6799999999998</c:v>
                </c:pt>
                <c:pt idx="3">
                  <c:v>1765.9885134670408</c:v>
                </c:pt>
                <c:pt idx="4">
                  <c:v>1855.0997677212097</c:v>
                </c:pt>
                <c:pt idx="5">
                  <c:v>1989.8846565672968</c:v>
                </c:pt>
                <c:pt idx="6">
                  <c:v>2494.4981530642472</c:v>
                </c:pt>
                <c:pt idx="7">
                  <c:v>2620.1534277481173</c:v>
                </c:pt>
                <c:pt idx="8">
                  <c:v>2750.272069378324</c:v>
                </c:pt>
                <c:pt idx="9">
                  <c:v>2884.5814811373207</c:v>
                </c:pt>
                <c:pt idx="10">
                  <c:v>3023.0623357524832</c:v>
                </c:pt>
                <c:pt idx="11">
                  <c:v>3165.4256723081612</c:v>
                </c:pt>
                <c:pt idx="12">
                  <c:v>3309.8177109116896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FCC4-416B-B1C4-E0464687D87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99"/>
        <c:axId val="501531904"/>
        <c:axId val="501537784"/>
      </c:barChart>
      <c:lineChart>
        <c:grouping val="standard"/>
        <c:varyColors val="0"/>
        <c:ser>
          <c:idx val="1"/>
          <c:order val="1"/>
          <c:tx>
            <c:v>Rozvoj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5228426395939167E-2"/>
                  <c:y val="-4.1343654830243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304568527918791E-2"/>
                  <c:y val="-3.8390536628083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996615905245352E-2"/>
                  <c:y val="-3.8390536628083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8612521150592243E-2"/>
                  <c:y val="-3.8390536628083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6920473773265804E-2"/>
                  <c:y val="-3.83905366280832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538071065989848E-2"/>
                  <c:y val="-4.4296773032404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0304568527918791E-2"/>
                  <c:y val="-4.1343654830243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8612521150592243E-2"/>
                  <c:y val="-4.13436548302439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0304568527918791E-2"/>
                  <c:y val="-3.248430022376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6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3688663282571912E-2"/>
                  <c:y val="-4.1343654830243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7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996615905245352E-2"/>
                  <c:y val="-2.65780638194421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8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0304568527918791E-2"/>
                  <c:y val="-4.1343654830243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9-FCC4-416B-B1C4-E0464687D870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38071065989848E-2"/>
                  <c:y val="-3.83905366280832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A-FCC4-416B-B1C4-E0464687D870}"/>
                </c:ext>
                <c:ext xmlns:c15="http://schemas.microsoft.com/office/drawing/2012/chart" uri="{CE6537A1-D6FC-4f65-9D91-7224C49458BB}"/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Sheet1!$E$15:$Q$15</c:f>
              <c:numCache>
                <c:formatCode>0.00</c:formatCode>
                <c:ptCount val="13"/>
                <c:pt idx="0">
                  <c:v>338.72999999999939</c:v>
                </c:pt>
                <c:pt idx="1">
                  <c:v>399.85517299999964</c:v>
                </c:pt>
                <c:pt idx="2">
                  <c:v>548</c:v>
                </c:pt>
                <c:pt idx="3">
                  <c:v>465.76889999999969</c:v>
                </c:pt>
                <c:pt idx="4">
                  <c:v>485.28590199999934</c:v>
                </c:pt>
                <c:pt idx="5">
                  <c:v>555.32172399999865</c:v>
                </c:pt>
                <c:pt idx="6">
                  <c:v>910.50252399999852</c:v>
                </c:pt>
                <c:pt idx="7">
                  <c:v>1026.1837182999955</c:v>
                </c:pt>
                <c:pt idx="8">
                  <c:v>913.80565151515157</c:v>
                </c:pt>
                <c:pt idx="9">
                  <c:v>845.35848484848498</c:v>
                </c:pt>
                <c:pt idx="10">
                  <c:v>910.35848484848441</c:v>
                </c:pt>
                <c:pt idx="11">
                  <c:v>769.99177394848664</c:v>
                </c:pt>
                <c:pt idx="12">
                  <c:v>645.46398484848476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FCC4-416B-B1C4-E0464687D8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01531904"/>
        <c:axId val="501537784"/>
      </c:lineChart>
      <c:catAx>
        <c:axId val="501531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501537784"/>
        <c:crosses val="autoZero"/>
        <c:auto val="1"/>
        <c:lblAlgn val="ctr"/>
        <c:lblOffset val="100"/>
        <c:noMultiLvlLbl val="0"/>
      </c:catAx>
      <c:valAx>
        <c:axId val="501537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501531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k-SK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k-SK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k-SK" sz="1400" b="0">
                <a:solidFill>
                  <a:schemeClr val="tx1">
                    <a:lumMod val="75000"/>
                    <a:lumOff val="25000"/>
                  </a:schemeClr>
                </a:solidFill>
              </a:rPr>
              <a:t>Rozdelenie výdavkov rezortu obrany</a:t>
            </a:r>
          </a:p>
          <a:p>
            <a:pPr>
              <a:defRPr sz="1400" b="0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k-SK" sz="1400" b="0">
                <a:solidFill>
                  <a:schemeClr val="tx1">
                    <a:lumMod val="75000"/>
                    <a:lumOff val="25000"/>
                  </a:schemeClr>
                </a:solidFill>
              </a:rPr>
              <a:t> na roky 2018-2030 na prevádzku a rozvoj (v</a:t>
            </a:r>
            <a:r>
              <a:rPr lang="sk-SK" sz="1400" b="0" baseline="0">
                <a:solidFill>
                  <a:schemeClr val="tx1">
                    <a:lumMod val="75000"/>
                    <a:lumOff val="25000"/>
                  </a:schemeClr>
                </a:solidFill>
              </a:rPr>
              <a:t> mil. </a:t>
            </a:r>
            <a:r>
              <a:rPr lang="sk-SK" sz="1400" b="0" i="0" u="none" strike="noStrike" baseline="0">
                <a:solidFill>
                  <a:schemeClr val="tx1">
                    <a:lumMod val="75000"/>
                    <a:lumOff val="25000"/>
                  </a:schemeClr>
                </a:solidFill>
              </a:rPr>
              <a:t>eur</a:t>
            </a:r>
            <a:r>
              <a:rPr lang="sk-SK" sz="1400" b="0" baseline="0">
                <a:solidFill>
                  <a:schemeClr val="tx1">
                    <a:lumMod val="75000"/>
                    <a:lumOff val="25000"/>
                  </a:schemeClr>
                </a:solidFill>
              </a:rPr>
              <a:t>)</a:t>
            </a:r>
            <a:endParaRPr lang="sk-SK" sz="1400" b="0">
              <a:solidFill>
                <a:schemeClr val="tx1">
                  <a:lumMod val="75000"/>
                  <a:lumOff val="25000"/>
                </a:schemeClr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Rozvoj</c:v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4.383525087405228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sk-SK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Sheet1!$E$4:$Q$4</c:f>
              <c:numCache>
                <c:formatCode>General</c:formatCode>
                <c:ptCount val="1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  <c:pt idx="8">
                  <c:v>2026</c:v>
                </c:pt>
                <c:pt idx="9">
                  <c:v>2027</c:v>
                </c:pt>
                <c:pt idx="10">
                  <c:v>2028</c:v>
                </c:pt>
                <c:pt idx="11">
                  <c:v>2029</c:v>
                </c:pt>
                <c:pt idx="12">
                  <c:v>2030</c:v>
                </c:pt>
              </c:numCache>
            </c:numRef>
          </c:cat>
          <c:val>
            <c:numRef>
              <c:f>Sheet1!$E$15:$Q$15</c:f>
              <c:numCache>
                <c:formatCode>0.00</c:formatCode>
                <c:ptCount val="13"/>
                <c:pt idx="0">
                  <c:v>338.72999999999939</c:v>
                </c:pt>
                <c:pt idx="1">
                  <c:v>399.85517299999964</c:v>
                </c:pt>
                <c:pt idx="2">
                  <c:v>548</c:v>
                </c:pt>
                <c:pt idx="3">
                  <c:v>465.76889999999969</c:v>
                </c:pt>
                <c:pt idx="4">
                  <c:v>485.28590199999934</c:v>
                </c:pt>
                <c:pt idx="5">
                  <c:v>555.32172399999865</c:v>
                </c:pt>
                <c:pt idx="6">
                  <c:v>910.50252399999852</c:v>
                </c:pt>
                <c:pt idx="7">
                  <c:v>1026.1837182999955</c:v>
                </c:pt>
                <c:pt idx="8">
                  <c:v>913.80565151515157</c:v>
                </c:pt>
                <c:pt idx="9">
                  <c:v>845.35848484848498</c:v>
                </c:pt>
                <c:pt idx="10">
                  <c:v>910.35848484848441</c:v>
                </c:pt>
                <c:pt idx="11">
                  <c:v>769.99177394848664</c:v>
                </c:pt>
                <c:pt idx="12">
                  <c:v>645.46398484848476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1CC-4435-A56A-48D2083736AE}"/>
            </c:ext>
          </c:extLst>
        </c:ser>
        <c:ser>
          <c:idx val="1"/>
          <c:order val="1"/>
          <c:tx>
            <c:v>Prevádzka</c:v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8.839071129826746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208467314317826E-17"/>
                  <c:y val="-0.11521891415781998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0.1225061513266063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0.1339275247442970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2045855379188312E-3"/>
                  <c:y val="-0.1478974297065002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"/>
                  <c:y val="-0.14581495348183438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2045855379188802E-3"/>
                  <c:y val="-0.1624442647715242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"/>
                  <c:y val="-0.1632642298570859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-0.1757940334117513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2045855379189674E-3"/>
                  <c:y val="-0.1970462513045262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2045855379188802E-3"/>
                  <c:y val="-0.20326524647400798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6166773851454256E-16"/>
                  <c:y val="-0.2272831389318222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71CC-4435-A56A-48D2083736AE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0.2541624903302258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71CC-4435-A56A-48D2083736AE}"/>
                </c:ext>
                <c:ext xmlns:c15="http://schemas.microsoft.com/office/drawing/2012/chart" uri="{CE6537A1-D6FC-4f65-9D91-7224C49458BB}"/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sk-SK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Sheet1!$E$4:$Q$4</c:f>
              <c:numCache>
                <c:formatCode>General</c:formatCode>
                <c:ptCount val="1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  <c:pt idx="8">
                  <c:v>2026</c:v>
                </c:pt>
                <c:pt idx="9">
                  <c:v>2027</c:v>
                </c:pt>
                <c:pt idx="10">
                  <c:v>2028</c:v>
                </c:pt>
                <c:pt idx="11">
                  <c:v>2029</c:v>
                </c:pt>
                <c:pt idx="12">
                  <c:v>2030</c:v>
                </c:pt>
              </c:numCache>
            </c:numRef>
          </c:cat>
          <c:val>
            <c:numRef>
              <c:f>Sheet1!$E$21:$Q$21</c:f>
              <c:numCache>
                <c:formatCode>#,##0.00</c:formatCode>
                <c:ptCount val="13"/>
                <c:pt idx="0">
                  <c:v>743.2</c:v>
                </c:pt>
                <c:pt idx="1">
                  <c:v>754.65482700000007</c:v>
                </c:pt>
                <c:pt idx="2">
                  <c:v>1063.6799999999998</c:v>
                </c:pt>
                <c:pt idx="3">
                  <c:v>1300.2196134670403</c:v>
                </c:pt>
                <c:pt idx="4">
                  <c:v>1369.8138657212089</c:v>
                </c:pt>
                <c:pt idx="5">
                  <c:v>1434.5629325672958</c:v>
                </c:pt>
                <c:pt idx="6">
                  <c:v>1583.9956290642469</c:v>
                </c:pt>
                <c:pt idx="7">
                  <c:v>1593.9697094481205</c:v>
                </c:pt>
                <c:pt idx="8">
                  <c:v>1836.4664178631731</c:v>
                </c:pt>
                <c:pt idx="9">
                  <c:v>2039.2229962888348</c:v>
                </c:pt>
                <c:pt idx="10">
                  <c:v>2112.7038509039985</c:v>
                </c:pt>
                <c:pt idx="11">
                  <c:v>2395.4338983596763</c:v>
                </c:pt>
                <c:pt idx="12">
                  <c:v>2664.3537260632056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71CC-4435-A56A-48D2083736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01532688"/>
        <c:axId val="501533080"/>
      </c:barChart>
      <c:catAx>
        <c:axId val="501532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501533080"/>
        <c:crosses val="autoZero"/>
        <c:auto val="1"/>
        <c:lblAlgn val="ctr"/>
        <c:lblOffset val="100"/>
        <c:noMultiLvlLbl val="0"/>
      </c:catAx>
      <c:valAx>
        <c:axId val="501533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501532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k-SK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k-SK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0.71701</cdr:x>
      <cdr:y>0.26467</cdr:y>
    </cdr:from>
    <cdr:to>
      <cdr:x>0.92766</cdr:x>
      <cdr:y>0.33776</cdr:y>
    </cdr:to>
    <cdr:sp macro="" textlink="">
      <cdr:nvSpPr>
        <cdr:cNvPr id="3" name="BlokTextu 2"/>
        <cdr:cNvSpPr txBox="1"/>
      </cdr:nvSpPr>
      <cdr:spPr>
        <a:xfrm xmlns:a="http://schemas.openxmlformats.org/drawingml/2006/main">
          <a:off x="5381625" y="1138239"/>
          <a:ext cx="1581150" cy="3143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sk-SK" sz="1100"/>
        </a:p>
      </cdr:txBody>
    </cdr:sp>
  </cdr:relSizeAnchor>
</c:userShape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Vlastný-materiál"/>
    <f:field ref="objsubject" par="" edit="true" text=""/>
    <f:field ref="objcreatedby" par="" text="Grunská, Ivana, PhDr."/>
    <f:field ref="objcreatedat" par="" text="14.9.2017 10:18:37"/>
    <f:field ref="objchangedby" par="" text="Administrator, System"/>
    <f:field ref="objmodifiedat" par="" text="14.9.2017 10:18:3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https://ovdmasv601/sites/DMS/_layouts/15/DocIdRedir.aspx?ID=WKX3UHSAJ2R6-2-802004</Url>
      <Description>WKX3UHSAJ2R6-2-802004</Description>
    </_dlc_DocIdUrl>
    <_dlc_DocId xmlns="e60a29af-d413-48d4-bd90-fe9d2a897e4b">WKX3UHSAJ2R6-2-802004</_dlc_DocId>
  </documentManagement>
</p:properties>
</file>

<file path=customXml/itemProps1.xml><?xml version="1.0" encoding="utf-8"?>
<ds:datastoreItem xmlns:ds="http://schemas.openxmlformats.org/officeDocument/2006/customXml" ds:itemID="{DAC19770-FFAC-4EB0-8121-95BC89C490AF}"/>
</file>

<file path=customXml/itemProps2.xml><?xml version="1.0" encoding="utf-8"?>
<ds:datastoreItem xmlns:ds="http://schemas.openxmlformats.org/officeDocument/2006/customXml" ds:itemID="{10AA9D96-BEE9-4D5D-8897-FC1BB3F999E1}"/>
</file>

<file path=customXml/itemProps3.xml><?xml version="1.0" encoding="utf-8"?>
<ds:datastoreItem xmlns:ds="http://schemas.openxmlformats.org/officeDocument/2006/customXml" ds:itemID="{54F24A81-A268-441B-9448-C19EB9875F98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2A907AD0-BC9A-43E7-857D-AFE2BE189D2B}"/>
</file>

<file path=customXml/itemProps6.xml><?xml version="1.0" encoding="utf-8"?>
<ds:datastoreItem xmlns:ds="http://schemas.openxmlformats.org/officeDocument/2006/customXml" ds:itemID="{4BC74E9E-68EB-4B52-B33A-779793875F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4713</Words>
  <Characters>26867</Characters>
  <Application>Microsoft Office Word</Application>
  <DocSecurity>0</DocSecurity>
  <Lines>223</Lines>
  <Paragraphs>63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 SR</Company>
  <LinksUpToDate>false</LinksUpToDate>
  <CharactersWithSpaces>31517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CERVIENKA Juraj</dc:creator>
  <cp:keywords/>
  <dc:description/>
  <cp:lastModifiedBy>SEVCOVICOVA Viola</cp:lastModifiedBy>
  <cp:revision>2</cp:revision>
  <dcterms:created xsi:type="dcterms:W3CDTF">2017-09-28T09:15:00Z</dcterms:created>
  <dcterms:modified xsi:type="dcterms:W3CDTF">2017-09-28T09:15:00Z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Grunská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23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SEKRO-72-18/2017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LP/2017/665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>minister obrany_x000d_
predseda Národnej rady Slovenskej republiky 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14. 9. 2017</vt:lpwstr>
  </property>
  <property fmtid="{D5CDD505-2E9C-101B-9397-08002B2CF9AE}" pid="151" name="FSC#COOSYSTEM@1.1:Container">
    <vt:lpwstr>COO.2145.1000.3.2158297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072e54ec-7ca3-4853-b1ec-49473c9ff6fe</vt:lpwstr>
  </property>
</Properties>
</file>