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EFE" w:rsidRDefault="00982EFE" w:rsidP="00982EFE">
      <w:pPr>
        <w:jc w:val="center"/>
        <w:rPr>
          <w:highlight w:val="green"/>
          <w:lang w:val="sk-SK"/>
        </w:rPr>
      </w:pPr>
    </w:p>
    <w:p w:rsidR="00982EFE" w:rsidRDefault="00982EFE" w:rsidP="00982EFE">
      <w:pPr>
        <w:jc w:val="center"/>
        <w:rPr>
          <w:lang w:val="sk-SK"/>
        </w:rPr>
      </w:pPr>
      <w:r>
        <w:rPr>
          <w:lang w:val="sk-SK"/>
        </w:rPr>
        <w:t>Nové znenie</w:t>
      </w:r>
    </w:p>
    <w:p w:rsidR="00982EFE" w:rsidRDefault="00982EFE" w:rsidP="00982EFE">
      <w:pPr>
        <w:jc w:val="center"/>
        <w:rPr>
          <w:lang w:val="sk-SK"/>
        </w:rPr>
      </w:pPr>
      <w:r>
        <w:rPr>
          <w:lang w:val="sk-SK"/>
        </w:rPr>
        <w:t>Návrh</w:t>
      </w:r>
    </w:p>
    <w:p w:rsidR="00982EFE" w:rsidRDefault="00982EFE" w:rsidP="00982EFE">
      <w:pPr>
        <w:jc w:val="center"/>
        <w:rPr>
          <w:lang w:val="sk-SK"/>
        </w:rPr>
      </w:pPr>
      <w:r>
        <w:rPr>
          <w:lang w:val="sk-SK"/>
        </w:rPr>
        <w:t>ZÁKON</w:t>
      </w:r>
    </w:p>
    <w:p w:rsidR="00982EFE" w:rsidRDefault="00982EFE" w:rsidP="00982EFE">
      <w:pPr>
        <w:jc w:val="center"/>
        <w:rPr>
          <w:lang w:val="sk-SK"/>
        </w:rPr>
      </w:pPr>
      <w:r>
        <w:rPr>
          <w:lang w:val="sk-SK"/>
        </w:rPr>
        <w:t>z.................. 2014</w:t>
      </w:r>
    </w:p>
    <w:p w:rsidR="00982EFE" w:rsidRDefault="00982EFE" w:rsidP="00982EFE">
      <w:pPr>
        <w:jc w:val="center"/>
        <w:rPr>
          <w:lang w:val="sk-SK"/>
        </w:rPr>
      </w:pPr>
      <w:r>
        <w:rPr>
          <w:lang w:val="sk-SK"/>
        </w:rPr>
        <w:t>o pôsobnosti orgánov štátnej správy vo veciach prekurzorov výbušnín a o zmene a doplnení niektorých zákonov</w:t>
      </w:r>
      <w:r>
        <w:rPr>
          <w:rFonts w:cs="Calibri"/>
          <w:lang w:val="sk-SK"/>
        </w:rPr>
        <w:t xml:space="preserve"> </w:t>
      </w:r>
    </w:p>
    <w:p w:rsidR="00982EFE" w:rsidRDefault="00982EFE" w:rsidP="00982EFE">
      <w:pPr>
        <w:rPr>
          <w:lang w:val="sk-SK"/>
        </w:rPr>
      </w:pPr>
    </w:p>
    <w:p w:rsidR="00982EFE" w:rsidRDefault="00982EFE" w:rsidP="00982EFE">
      <w:pPr>
        <w:rPr>
          <w:lang w:val="sk-SK"/>
        </w:rPr>
      </w:pPr>
    </w:p>
    <w:p w:rsidR="00982EFE" w:rsidRDefault="00982EFE" w:rsidP="00982EFE">
      <w:pPr>
        <w:pStyle w:val="Zkladntext"/>
        <w:jc w:val="both"/>
        <w:rPr>
          <w:color w:val="auto"/>
          <w:szCs w:val="24"/>
        </w:rPr>
      </w:pPr>
      <w:r>
        <w:rPr>
          <w:color w:val="auto"/>
          <w:szCs w:val="24"/>
        </w:rPr>
        <w:t>Národná rada Slovenskej republiky sa uzniesla na tomto zákone:</w:t>
      </w:r>
    </w:p>
    <w:p w:rsidR="00982EFE" w:rsidRDefault="00982EFE" w:rsidP="00982EFE">
      <w:pPr>
        <w:pStyle w:val="Zkladntext"/>
        <w:jc w:val="center"/>
        <w:rPr>
          <w:color w:val="auto"/>
          <w:szCs w:val="24"/>
        </w:rPr>
      </w:pPr>
    </w:p>
    <w:p w:rsidR="00982EFE" w:rsidRDefault="00982EFE" w:rsidP="00982EFE">
      <w:pPr>
        <w:pStyle w:val="Zkladntext"/>
        <w:jc w:val="center"/>
        <w:rPr>
          <w:color w:val="auto"/>
          <w:szCs w:val="24"/>
        </w:rPr>
      </w:pPr>
    </w:p>
    <w:p w:rsidR="00982EFE" w:rsidRDefault="00982EFE" w:rsidP="00982EFE">
      <w:pPr>
        <w:pStyle w:val="Zkladntext"/>
        <w:jc w:val="center"/>
        <w:rPr>
          <w:color w:val="auto"/>
          <w:szCs w:val="24"/>
        </w:rPr>
      </w:pPr>
      <w:r>
        <w:rPr>
          <w:color w:val="auto"/>
          <w:szCs w:val="24"/>
        </w:rPr>
        <w:t>Čl. I</w:t>
      </w:r>
    </w:p>
    <w:p w:rsidR="00982EFE" w:rsidRDefault="00982EFE" w:rsidP="00982EFE">
      <w:pPr>
        <w:rPr>
          <w:lang w:val="sk-SK"/>
        </w:rPr>
      </w:pPr>
    </w:p>
    <w:p w:rsidR="00982EFE" w:rsidRDefault="00982EFE" w:rsidP="00982EFE">
      <w:pPr>
        <w:jc w:val="center"/>
        <w:rPr>
          <w:lang w:val="sk-SK"/>
        </w:rPr>
      </w:pPr>
      <w:r>
        <w:rPr>
          <w:lang w:val="sk-SK"/>
        </w:rPr>
        <w:t xml:space="preserve">§ 1 </w:t>
      </w:r>
    </w:p>
    <w:p w:rsidR="00982EFE" w:rsidRDefault="00982EFE" w:rsidP="00982EFE">
      <w:pPr>
        <w:jc w:val="center"/>
        <w:rPr>
          <w:lang w:val="sk-SK"/>
        </w:rPr>
      </w:pPr>
      <w:r>
        <w:rPr>
          <w:lang w:val="sk-SK"/>
        </w:rPr>
        <w:t>Predmet úpravy</w:t>
      </w:r>
    </w:p>
    <w:p w:rsidR="00982EFE" w:rsidRDefault="00982EFE" w:rsidP="00982EFE">
      <w:pPr>
        <w:jc w:val="center"/>
        <w:rPr>
          <w:lang w:val="sk-SK"/>
        </w:rPr>
      </w:pPr>
    </w:p>
    <w:p w:rsidR="00982EFE" w:rsidRDefault="00982EFE" w:rsidP="00982EFE">
      <w:pPr>
        <w:spacing w:line="276" w:lineRule="auto"/>
        <w:ind w:firstLine="426"/>
        <w:jc w:val="both"/>
        <w:rPr>
          <w:lang w:val="sk-SK"/>
        </w:rPr>
      </w:pPr>
      <w:r>
        <w:rPr>
          <w:lang w:val="sk-SK"/>
        </w:rPr>
        <w:t xml:space="preserve">Tento zákon ustanovuje </w:t>
      </w:r>
    </w:p>
    <w:p w:rsidR="00982EFE" w:rsidRDefault="00982EFE" w:rsidP="00982EFE">
      <w:pPr>
        <w:pStyle w:val="Odsekzoznamu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pôsobnosť orgánov štátnej správy vo veciach</w:t>
      </w:r>
    </w:p>
    <w:p w:rsidR="00982EFE" w:rsidRDefault="00982EFE" w:rsidP="00982EFE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sprístupňovania, dovozu, vlastníctva a používania obmedzených prekurzorov výbušnín, </w:t>
      </w:r>
    </w:p>
    <w:p w:rsidR="00982EFE" w:rsidRDefault="00982EFE" w:rsidP="00982EFE">
      <w:pPr>
        <w:pStyle w:val="Odsekzoznamu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nahlasovania podozrivých transakcií  prekurzorov výbušnín, </w:t>
      </w:r>
    </w:p>
    <w:p w:rsidR="00982EFE" w:rsidRDefault="00982EFE" w:rsidP="00982EFE">
      <w:pPr>
        <w:pStyle w:val="Odsekzoznamu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opatrenia na kontrolu zaobchádzania s prekurzormi výbušnín</w:t>
      </w:r>
      <w:r w:rsidR="00DB55C1">
        <w:rPr>
          <w:rFonts w:ascii="Times New Roman" w:hAnsi="Times New Roman" w:cs="Times New Roman"/>
          <w:sz w:val="24"/>
          <w:szCs w:val="24"/>
        </w:rPr>
        <w:t>.</w:t>
      </w:r>
    </w:p>
    <w:p w:rsidR="00982EFE" w:rsidRDefault="00982EFE" w:rsidP="00982EFE">
      <w:pPr>
        <w:pStyle w:val="Odsekzoznamu"/>
        <w:jc w:val="both"/>
        <w:rPr>
          <w:rFonts w:ascii="Times New Roman" w:hAnsi="Times New Roman" w:cs="Times New Roman"/>
          <w:sz w:val="24"/>
          <w:szCs w:val="24"/>
        </w:rPr>
      </w:pPr>
    </w:p>
    <w:p w:rsidR="00982EFE" w:rsidRDefault="00982EFE" w:rsidP="00982EFE">
      <w:pPr>
        <w:spacing w:before="216"/>
        <w:jc w:val="center"/>
        <w:rPr>
          <w:lang w:val="sk-SK"/>
        </w:rPr>
      </w:pPr>
      <w:r>
        <w:rPr>
          <w:lang w:val="sk-SK"/>
        </w:rPr>
        <w:t>§ 2</w:t>
      </w:r>
    </w:p>
    <w:p w:rsidR="00982EFE" w:rsidRDefault="00982EFE" w:rsidP="00982EFE">
      <w:pPr>
        <w:jc w:val="center"/>
        <w:rPr>
          <w:lang w:val="sk-SK"/>
        </w:rPr>
      </w:pPr>
      <w:r>
        <w:rPr>
          <w:lang w:val="sk-SK"/>
        </w:rPr>
        <w:t>Orgány štátnej správy vo veciach prekurzorov výbušnín</w:t>
      </w:r>
    </w:p>
    <w:p w:rsidR="00982EFE" w:rsidRDefault="00982EFE" w:rsidP="00982EFE">
      <w:pPr>
        <w:jc w:val="both"/>
        <w:rPr>
          <w:lang w:val="sk-SK"/>
        </w:rPr>
      </w:pPr>
    </w:p>
    <w:p w:rsidR="00982EFE" w:rsidRDefault="00982EFE" w:rsidP="00982EFE">
      <w:pPr>
        <w:spacing w:line="276" w:lineRule="auto"/>
        <w:ind w:left="357"/>
        <w:jc w:val="both"/>
        <w:rPr>
          <w:lang w:val="sk-SK"/>
        </w:rPr>
      </w:pPr>
      <w:r>
        <w:rPr>
          <w:lang w:val="sk-SK"/>
        </w:rPr>
        <w:t xml:space="preserve">Orgánmi štátnej správy </w:t>
      </w:r>
      <w:r>
        <w:rPr>
          <w:rFonts w:cs="Calibri"/>
          <w:lang w:val="sk-SK"/>
        </w:rPr>
        <w:t>vo veciach prekurzorov výbušnín</w:t>
      </w:r>
      <w:r>
        <w:rPr>
          <w:rStyle w:val="Odkaznapoznmkupodiarou"/>
        </w:rPr>
        <w:footnoteReference w:id="1"/>
      </w:r>
      <w:r>
        <w:t>)</w:t>
      </w:r>
      <w:r>
        <w:rPr>
          <w:lang w:val="sk-SK"/>
        </w:rPr>
        <w:t xml:space="preserve"> sú</w:t>
      </w:r>
    </w:p>
    <w:p w:rsidR="00982EFE" w:rsidRDefault="00982EFE" w:rsidP="00982EFE">
      <w:pPr>
        <w:pStyle w:val="Odsekzoznamu"/>
        <w:numPr>
          <w:ilvl w:val="0"/>
          <w:numId w:val="3"/>
        </w:numPr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Ministerstvo hospodárstva Slovenskej republiky (ďalej len „ministerstvo hospodárstva“),</w:t>
      </w:r>
    </w:p>
    <w:p w:rsidR="00982EFE" w:rsidRDefault="00982EFE" w:rsidP="00982EFE">
      <w:pPr>
        <w:pStyle w:val="Odsekzoznamu"/>
        <w:numPr>
          <w:ilvl w:val="0"/>
          <w:numId w:val="3"/>
        </w:numPr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Ministerstvo vnútra Slovenskej republiky (ďalej len „ministerstvo vnútra“),</w:t>
      </w:r>
    </w:p>
    <w:p w:rsidR="00982EFE" w:rsidRDefault="00982EFE" w:rsidP="00982EFE">
      <w:pPr>
        <w:pStyle w:val="Odsekzoznamu"/>
        <w:numPr>
          <w:ilvl w:val="0"/>
          <w:numId w:val="3"/>
        </w:numPr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Slovenská obchodná inšpekcia,</w:t>
      </w:r>
    </w:p>
    <w:p w:rsidR="00982EFE" w:rsidRDefault="00982EFE" w:rsidP="00982EFE">
      <w:pPr>
        <w:pStyle w:val="Odsekzoznamu"/>
        <w:numPr>
          <w:ilvl w:val="0"/>
          <w:numId w:val="3"/>
        </w:numPr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colné úrady.</w:t>
      </w:r>
    </w:p>
    <w:p w:rsidR="00982EFE" w:rsidRDefault="00982EFE" w:rsidP="00982EFE">
      <w:pPr>
        <w:pStyle w:val="Odsekzoznamu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982EFE" w:rsidRDefault="00982EFE" w:rsidP="00982EFE">
      <w:pPr>
        <w:spacing w:before="216"/>
        <w:jc w:val="center"/>
        <w:rPr>
          <w:lang w:val="sk-SK"/>
        </w:rPr>
      </w:pPr>
      <w:r>
        <w:rPr>
          <w:lang w:val="sk-SK"/>
        </w:rPr>
        <w:t>§  3</w:t>
      </w:r>
    </w:p>
    <w:p w:rsidR="00982EFE" w:rsidRDefault="00982EFE" w:rsidP="00982EFE">
      <w:pPr>
        <w:jc w:val="center"/>
        <w:rPr>
          <w:lang w:val="sk-SK"/>
        </w:rPr>
      </w:pPr>
      <w:r>
        <w:rPr>
          <w:lang w:val="sk-SK"/>
        </w:rPr>
        <w:t>Ministerstvo hospodárstva</w:t>
      </w:r>
    </w:p>
    <w:p w:rsidR="00982EFE" w:rsidRDefault="00982EFE" w:rsidP="00982EFE">
      <w:pPr>
        <w:rPr>
          <w:lang w:val="sk-SK"/>
        </w:rPr>
      </w:pPr>
    </w:p>
    <w:p w:rsidR="00982EFE" w:rsidRPr="00DE6BD6" w:rsidRDefault="00982EFE" w:rsidP="00DE6BD6">
      <w:pPr>
        <w:numPr>
          <w:ilvl w:val="0"/>
          <w:numId w:val="4"/>
        </w:numPr>
        <w:spacing w:after="120" w:line="276" w:lineRule="auto"/>
        <w:ind w:left="357" w:hanging="357"/>
        <w:jc w:val="both"/>
        <w:rPr>
          <w:lang w:val="sk-SK"/>
        </w:rPr>
      </w:pPr>
      <w:r>
        <w:rPr>
          <w:lang w:val="sk-SK"/>
        </w:rPr>
        <w:t>Ministerstvo hospodárstva vo veciach prekurzorov výbušnín</w:t>
      </w:r>
    </w:p>
    <w:p w:rsidR="00982EFE" w:rsidRDefault="00982EFE" w:rsidP="00AB3DD2">
      <w:pPr>
        <w:numPr>
          <w:ilvl w:val="0"/>
          <w:numId w:val="5"/>
        </w:numPr>
        <w:spacing w:line="276" w:lineRule="auto"/>
        <w:ind w:left="714" w:hanging="357"/>
        <w:contextualSpacing/>
        <w:jc w:val="both"/>
        <w:rPr>
          <w:lang w:val="sk-SK"/>
        </w:rPr>
      </w:pPr>
      <w:r>
        <w:rPr>
          <w:lang w:val="sk-SK"/>
        </w:rPr>
        <w:t>riadi výkon štátnej správy vo veciach prekurzorov výbušnín,</w:t>
      </w:r>
    </w:p>
    <w:p w:rsidR="00982EFE" w:rsidRDefault="00982EFE" w:rsidP="00AB3DD2">
      <w:pPr>
        <w:numPr>
          <w:ilvl w:val="0"/>
          <w:numId w:val="5"/>
        </w:numPr>
        <w:spacing w:line="276" w:lineRule="auto"/>
        <w:ind w:left="714" w:hanging="357"/>
        <w:contextualSpacing/>
        <w:jc w:val="both"/>
        <w:rPr>
          <w:lang w:val="sk-SK"/>
        </w:rPr>
      </w:pPr>
      <w:r>
        <w:rPr>
          <w:lang w:val="sk-SK"/>
        </w:rPr>
        <w:t xml:space="preserve">spolupracuje s Európskou komisiou a členskými štátmi </w:t>
      </w:r>
      <w:r>
        <w:rPr>
          <w:rFonts w:cs="Calibri"/>
          <w:lang w:val="sk-SK"/>
        </w:rPr>
        <w:t>Európskej únie a inými štátmi, ktoré sú zmluvnými stranami Dohody o Európskom hospodárskom priestore</w:t>
      </w:r>
      <w:r>
        <w:rPr>
          <w:lang w:val="sk-SK"/>
        </w:rPr>
        <w:t xml:space="preserve"> podľa osobitného predpisu, </w:t>
      </w:r>
      <w:r>
        <w:rPr>
          <w:vertAlign w:val="superscript"/>
          <w:lang w:val="sk-SK"/>
        </w:rPr>
        <w:footnoteReference w:id="2"/>
      </w:r>
      <w:r>
        <w:rPr>
          <w:lang w:val="sk-SK"/>
        </w:rPr>
        <w:t>)</w:t>
      </w:r>
    </w:p>
    <w:p w:rsidR="00982EFE" w:rsidRDefault="00982EFE" w:rsidP="00AB3DD2">
      <w:pPr>
        <w:numPr>
          <w:ilvl w:val="0"/>
          <w:numId w:val="5"/>
        </w:numPr>
        <w:spacing w:line="276" w:lineRule="auto"/>
        <w:ind w:left="714" w:hanging="357"/>
        <w:contextualSpacing/>
        <w:jc w:val="both"/>
        <w:rPr>
          <w:lang w:val="sk-SK"/>
        </w:rPr>
      </w:pPr>
      <w:r>
        <w:rPr>
          <w:lang w:val="sk-SK"/>
        </w:rPr>
        <w:lastRenderedPageBreak/>
        <w:t>zverejňuje na svojom webovom sídle informácie pre hospodárske subjekty</w:t>
      </w:r>
      <w:r>
        <w:rPr>
          <w:rStyle w:val="Odkaznapoznmkupodiarou"/>
        </w:rPr>
        <w:footnoteReference w:id="3"/>
      </w:r>
      <w:r>
        <w:t>)</w:t>
      </w:r>
      <w:r>
        <w:rPr>
          <w:lang w:val="sk-SK"/>
        </w:rPr>
        <w:t xml:space="preserve"> v súlade s osobitným predpisom, </w:t>
      </w:r>
      <w:r>
        <w:rPr>
          <w:vertAlign w:val="superscript"/>
          <w:lang w:val="sk-SK"/>
        </w:rPr>
        <w:footnoteReference w:id="4"/>
      </w:r>
      <w:r>
        <w:rPr>
          <w:lang w:val="sk-SK"/>
        </w:rPr>
        <w:t>)</w:t>
      </w:r>
    </w:p>
    <w:p w:rsidR="00982EFE" w:rsidRDefault="00982EFE" w:rsidP="00AB3DD2">
      <w:pPr>
        <w:numPr>
          <w:ilvl w:val="0"/>
          <w:numId w:val="5"/>
        </w:numPr>
        <w:spacing w:line="276" w:lineRule="auto"/>
        <w:ind w:left="714" w:hanging="357"/>
        <w:contextualSpacing/>
        <w:jc w:val="both"/>
        <w:rPr>
          <w:lang w:val="sk-SK"/>
        </w:rPr>
      </w:pPr>
      <w:r>
        <w:rPr>
          <w:lang w:val="sk-SK"/>
        </w:rPr>
        <w:t>vydáva jednorazové povolenia na dovoz</w:t>
      </w:r>
      <w:r>
        <w:rPr>
          <w:rStyle w:val="Odkaznapoznmkupodiarou"/>
          <w:lang w:val="sk-SK"/>
        </w:rPr>
        <w:footnoteReference w:id="5"/>
      </w:r>
      <w:r>
        <w:rPr>
          <w:lang w:val="sk-SK"/>
        </w:rPr>
        <w:t>) obmedzených prekurzorov výbušnín</w:t>
      </w:r>
      <w:r>
        <w:rPr>
          <w:rStyle w:val="Odkaznapoznmkupodiarou"/>
        </w:rPr>
        <w:footnoteReference w:id="6"/>
      </w:r>
      <w:r>
        <w:t>)</w:t>
      </w:r>
      <w:r>
        <w:rPr>
          <w:lang w:val="sk-SK"/>
        </w:rPr>
        <w:t xml:space="preserve"> uvedených v osobitnom predpise</w:t>
      </w:r>
      <w:r>
        <w:rPr>
          <w:rStyle w:val="Odkaznapoznmkupodiarou"/>
          <w:lang w:val="sk-SK"/>
        </w:rPr>
        <w:footnoteReference w:id="7"/>
      </w:r>
      <w:r>
        <w:rPr>
          <w:lang w:val="sk-SK"/>
        </w:rPr>
        <w:t>) pre člena širokej verejnosti</w:t>
      </w:r>
      <w:r>
        <w:rPr>
          <w:rStyle w:val="Odkaznapoznmkupodiarou"/>
        </w:rPr>
        <w:footnoteReference w:id="8"/>
      </w:r>
      <w:r>
        <w:t>)</w:t>
      </w:r>
      <w:r>
        <w:rPr>
          <w:lang w:val="sk-SK"/>
        </w:rPr>
        <w:t xml:space="preserve"> na základe žiadosti podľa § 7 ods. 7; pri </w:t>
      </w:r>
      <w:r w:rsidR="004F4971">
        <w:rPr>
          <w:lang w:val="sk-SK"/>
        </w:rPr>
        <w:t xml:space="preserve">rozhodovaní o </w:t>
      </w:r>
      <w:r>
        <w:rPr>
          <w:lang w:val="sk-SK"/>
        </w:rPr>
        <w:t>vyd</w:t>
      </w:r>
      <w:r w:rsidR="004F4971">
        <w:rPr>
          <w:lang w:val="sk-SK"/>
        </w:rPr>
        <w:t>a</w:t>
      </w:r>
      <w:r>
        <w:rPr>
          <w:lang w:val="sk-SK"/>
        </w:rPr>
        <w:t xml:space="preserve">ní </w:t>
      </w:r>
      <w:r w:rsidR="00180DC7">
        <w:rPr>
          <w:lang w:val="sk-SK"/>
        </w:rPr>
        <w:t>jednora</w:t>
      </w:r>
      <w:r w:rsidR="004F4971">
        <w:rPr>
          <w:lang w:val="sk-SK"/>
        </w:rPr>
        <w:t xml:space="preserve">zového </w:t>
      </w:r>
      <w:r>
        <w:rPr>
          <w:lang w:val="sk-SK"/>
        </w:rPr>
        <w:t>povolen</w:t>
      </w:r>
      <w:r w:rsidR="004F4971">
        <w:rPr>
          <w:lang w:val="sk-SK"/>
        </w:rPr>
        <w:t>ia</w:t>
      </w:r>
      <w:r>
        <w:rPr>
          <w:lang w:val="sk-SK"/>
        </w:rPr>
        <w:t xml:space="preserve"> postupuje ministerstvo hospodárstva podľa osobitného predpisu,</w:t>
      </w:r>
      <w:r>
        <w:rPr>
          <w:rStyle w:val="Odkaznapoznmkupodiarou"/>
          <w:lang w:val="sk-SK"/>
        </w:rPr>
        <w:footnoteReference w:id="9"/>
      </w:r>
      <w:r>
        <w:rPr>
          <w:lang w:val="sk-SK"/>
        </w:rPr>
        <w:t xml:space="preserve">) </w:t>
      </w:r>
    </w:p>
    <w:p w:rsidR="009D59E7" w:rsidRDefault="00982EFE" w:rsidP="009969EC">
      <w:pPr>
        <w:numPr>
          <w:ilvl w:val="0"/>
          <w:numId w:val="5"/>
        </w:numPr>
        <w:spacing w:after="120" w:line="276" w:lineRule="auto"/>
        <w:ind w:left="714" w:hanging="357"/>
        <w:contextualSpacing/>
        <w:jc w:val="both"/>
        <w:rPr>
          <w:lang w:val="sk-SK"/>
        </w:rPr>
      </w:pPr>
      <w:proofErr w:type="spellStart"/>
      <w:r>
        <w:rPr>
          <w:lang w:val="sk-SK"/>
        </w:rPr>
        <w:t>prejednáva</w:t>
      </w:r>
      <w:proofErr w:type="spellEnd"/>
      <w:r>
        <w:rPr>
          <w:lang w:val="sk-SK"/>
        </w:rPr>
        <w:t xml:space="preserve"> </w:t>
      </w:r>
      <w:r w:rsidR="00D578A9">
        <w:rPr>
          <w:lang w:val="sk-SK"/>
        </w:rPr>
        <w:t>priestupky</w:t>
      </w:r>
      <w:r>
        <w:rPr>
          <w:lang w:val="sk-SK"/>
        </w:rPr>
        <w:t xml:space="preserve"> a</w:t>
      </w:r>
      <w:r w:rsidR="00180DC7">
        <w:rPr>
          <w:lang w:val="sk-SK"/>
        </w:rPr>
        <w:t xml:space="preserve"> ukladá pokuty podľa § </w:t>
      </w:r>
      <w:r w:rsidR="009D59E7">
        <w:rPr>
          <w:lang w:val="sk-SK"/>
        </w:rPr>
        <w:t>9</w:t>
      </w:r>
      <w:r w:rsidR="00180DC7">
        <w:rPr>
          <w:lang w:val="sk-SK"/>
        </w:rPr>
        <w:t>.</w:t>
      </w:r>
    </w:p>
    <w:p w:rsidR="009969EC" w:rsidRPr="009969EC" w:rsidRDefault="009969EC" w:rsidP="009969EC">
      <w:pPr>
        <w:pStyle w:val="Odsekzoznamu"/>
        <w:numPr>
          <w:ilvl w:val="0"/>
          <w:numId w:val="4"/>
        </w:numPr>
        <w:tabs>
          <w:tab w:val="clear" w:pos="720"/>
          <w:tab w:val="num" w:pos="426"/>
        </w:tabs>
        <w:spacing w:after="120" w:line="23" w:lineRule="atLeast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969EC">
        <w:rPr>
          <w:rFonts w:ascii="Times New Roman" w:hAnsi="Times New Roman" w:cs="Times New Roman"/>
          <w:sz w:val="24"/>
          <w:szCs w:val="24"/>
        </w:rPr>
        <w:t>P</w:t>
      </w:r>
      <w:r w:rsidRPr="009969EC">
        <w:rPr>
          <w:rFonts w:ascii="Times New Roman" w:hAnsi="Times New Roman" w:cs="Times New Roman"/>
          <w:sz w:val="24"/>
          <w:szCs w:val="24"/>
        </w:rPr>
        <w:t>ri rozhodovaní o jednorazovom povolení podľa odseku 1 písm. d) ministerstvo hospodárstva žiadosť zamietne aj z dôvodov vzťahujúcich sa na zamietnutie podozrivej transakcie podľa osobitného predpisu.</w:t>
      </w:r>
      <w:r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10"/>
      </w:r>
      <w:r w:rsidR="00971161">
        <w:rPr>
          <w:rFonts w:ascii="Times New Roman" w:hAnsi="Times New Roman" w:cs="Times New Roman"/>
          <w:sz w:val="24"/>
          <w:szCs w:val="24"/>
        </w:rPr>
        <w:t>)</w:t>
      </w:r>
    </w:p>
    <w:p w:rsidR="00982EFE" w:rsidRDefault="00982EFE" w:rsidP="009969EC">
      <w:pPr>
        <w:pStyle w:val="Odsekzoznamu"/>
        <w:numPr>
          <w:ilvl w:val="0"/>
          <w:numId w:val="4"/>
        </w:numPr>
        <w:tabs>
          <w:tab w:val="clear" w:pos="720"/>
          <w:tab w:val="num" w:pos="426"/>
        </w:tabs>
        <w:spacing w:before="120" w:after="120" w:line="23" w:lineRule="atLeast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Ministerstvo hospodárstva vydá v súlade s  osobitným predpisom</w:t>
      </w:r>
      <w:r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11"/>
      </w:r>
      <w:r>
        <w:rPr>
          <w:rFonts w:ascii="Times New Roman" w:hAnsi="Times New Roman" w:cs="Times New Roman"/>
          <w:sz w:val="24"/>
          <w:szCs w:val="24"/>
        </w:rPr>
        <w:t xml:space="preserve">) všeobecne záväzný právny predpis, ktorým ustanoví </w:t>
      </w:r>
    </w:p>
    <w:p w:rsidR="00982EFE" w:rsidRDefault="00982EFE" w:rsidP="00AB3DD2">
      <w:pPr>
        <w:pStyle w:val="Odsekzoznamu"/>
        <w:numPr>
          <w:ilvl w:val="0"/>
          <w:numId w:val="7"/>
        </w:numPr>
        <w:spacing w:after="0"/>
        <w:ind w:left="782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zmenu prahových hodnôt obmedzených prekurzorov výbušnín,</w:t>
      </w:r>
    </w:p>
    <w:p w:rsidR="00982EFE" w:rsidRDefault="00982EFE" w:rsidP="00AB3DD2">
      <w:pPr>
        <w:pStyle w:val="Odsekzoznamu"/>
        <w:numPr>
          <w:ilvl w:val="0"/>
          <w:numId w:val="7"/>
        </w:numPr>
        <w:spacing w:after="0"/>
        <w:ind w:left="782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zoznam látok, ktoré nie sú obmedzenými prekurzormi výbušnín a u ktorých je dôvodné podozrenie, že by mohli byť zneužité na nedovolenú výrobu výbušnín vrátane prahových hodnôt koncentrácií týchto látok, za účelom ich obmedzenia alebo zákazu ich sprístupnenia</w:t>
      </w:r>
      <w:r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12"/>
      </w:r>
      <w:r>
        <w:rPr>
          <w:rFonts w:ascii="Times New Roman" w:hAnsi="Times New Roman" w:cs="Times New Roman"/>
          <w:sz w:val="24"/>
          <w:szCs w:val="24"/>
        </w:rPr>
        <w:t xml:space="preserve">) na trh pre </w:t>
      </w:r>
      <w:r>
        <w:t>člena</w:t>
      </w:r>
      <w:r>
        <w:rPr>
          <w:rFonts w:ascii="Times New Roman" w:hAnsi="Times New Roman" w:cs="Times New Roman"/>
          <w:sz w:val="24"/>
          <w:szCs w:val="24"/>
        </w:rPr>
        <w:t xml:space="preserve"> širokej verejnosti,</w:t>
      </w:r>
    </w:p>
    <w:p w:rsidR="00982EFE" w:rsidRDefault="00982EFE" w:rsidP="00AB3DD2">
      <w:pPr>
        <w:pStyle w:val="Odsekzoznamu"/>
        <w:numPr>
          <w:ilvl w:val="0"/>
          <w:numId w:val="7"/>
        </w:numPr>
        <w:spacing w:after="0"/>
        <w:ind w:left="782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prahové hodnoty koncentrácií látok uvedených v osobitnom predpise</w:t>
      </w:r>
      <w:r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13"/>
      </w:r>
      <w:r>
        <w:rPr>
          <w:rFonts w:ascii="Times New Roman" w:hAnsi="Times New Roman" w:cs="Times New Roman"/>
          <w:sz w:val="24"/>
          <w:szCs w:val="24"/>
        </w:rPr>
        <w:t xml:space="preserve">) za účelom ich obmedzenia alebo zákazu ich sprístupnenia na trh pre </w:t>
      </w:r>
      <w:r>
        <w:t>člena</w:t>
      </w:r>
      <w:r>
        <w:rPr>
          <w:rFonts w:ascii="Times New Roman" w:hAnsi="Times New Roman" w:cs="Times New Roman"/>
          <w:sz w:val="24"/>
          <w:szCs w:val="24"/>
        </w:rPr>
        <w:t xml:space="preserve"> širokej verejnosti.</w:t>
      </w:r>
    </w:p>
    <w:p w:rsidR="00982EFE" w:rsidRDefault="00982EFE" w:rsidP="00982EFE">
      <w:pPr>
        <w:pStyle w:val="Odsekzoznamu"/>
        <w:spacing w:before="216" w:after="12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82EFE" w:rsidRDefault="00982EFE" w:rsidP="00982EFE">
      <w:pPr>
        <w:spacing w:before="216"/>
        <w:jc w:val="center"/>
        <w:rPr>
          <w:lang w:val="sk-SK"/>
        </w:rPr>
      </w:pPr>
      <w:r>
        <w:rPr>
          <w:lang w:val="sk-SK"/>
        </w:rPr>
        <w:t>§  4</w:t>
      </w:r>
    </w:p>
    <w:p w:rsidR="00982EFE" w:rsidRDefault="00982EFE" w:rsidP="00982EFE">
      <w:pPr>
        <w:jc w:val="center"/>
        <w:rPr>
          <w:lang w:val="sk-SK"/>
        </w:rPr>
      </w:pPr>
      <w:r>
        <w:rPr>
          <w:lang w:val="sk-SK"/>
        </w:rPr>
        <w:t>Ministerstvo vnútra</w:t>
      </w:r>
    </w:p>
    <w:p w:rsidR="00982EFE" w:rsidRDefault="00982EFE" w:rsidP="00982EFE">
      <w:pPr>
        <w:rPr>
          <w:lang w:val="sk-SK"/>
        </w:rPr>
      </w:pPr>
    </w:p>
    <w:p w:rsidR="00982EFE" w:rsidRPr="00DE6BD6" w:rsidRDefault="00982EFE" w:rsidP="00DE6BD6">
      <w:pPr>
        <w:numPr>
          <w:ilvl w:val="0"/>
          <w:numId w:val="8"/>
        </w:numPr>
        <w:spacing w:after="120" w:line="276" w:lineRule="auto"/>
        <w:ind w:left="357" w:hanging="357"/>
        <w:jc w:val="both"/>
        <w:rPr>
          <w:lang w:val="sk-SK"/>
        </w:rPr>
      </w:pPr>
      <w:r>
        <w:rPr>
          <w:lang w:val="sk-SK"/>
        </w:rPr>
        <w:t>Ministerstvo vnútra vo veciach prekurzorov výbušnín zhromažďuje a vyhodnocuje informácie o nahlasovaných podozrivých transakciách,</w:t>
      </w:r>
      <w:r>
        <w:rPr>
          <w:rStyle w:val="Odkaznapoznmkupodiarou"/>
        </w:rPr>
        <w:t xml:space="preserve"> </w:t>
      </w:r>
      <w:r>
        <w:rPr>
          <w:rStyle w:val="Odkaznapoznmkupodiarou"/>
        </w:rPr>
        <w:footnoteReference w:id="14"/>
      </w:r>
      <w:r>
        <w:t>)</w:t>
      </w:r>
      <w:r>
        <w:rPr>
          <w:lang w:val="sk-SK"/>
        </w:rPr>
        <w:t xml:space="preserve"> zamietnutých podozrivých transakciách, stratách a krádežiach, ktoré mu poskytol hospodársky subjekt podľa osobitného predpisu.</w:t>
      </w:r>
      <w:r>
        <w:rPr>
          <w:rStyle w:val="Odkaznapoznmkupodiarou"/>
          <w:lang w:val="sk-SK"/>
        </w:rPr>
        <w:footnoteReference w:id="15"/>
      </w:r>
      <w:r>
        <w:rPr>
          <w:lang w:val="sk-SK"/>
        </w:rPr>
        <w:t>)</w:t>
      </w:r>
    </w:p>
    <w:p w:rsidR="009D59E7" w:rsidRPr="009969EC" w:rsidRDefault="004F4971" w:rsidP="003A1657">
      <w:pPr>
        <w:numPr>
          <w:ilvl w:val="0"/>
          <w:numId w:val="9"/>
        </w:numPr>
        <w:tabs>
          <w:tab w:val="left" w:pos="235"/>
        </w:tabs>
        <w:autoSpaceDE w:val="0"/>
        <w:autoSpaceDN w:val="0"/>
        <w:adjustRightInd w:val="0"/>
        <w:spacing w:before="5" w:after="120" w:line="276" w:lineRule="auto"/>
        <w:ind w:left="357" w:hanging="357"/>
        <w:jc w:val="both"/>
        <w:rPr>
          <w:rFonts w:eastAsia="Arial Unicode MS"/>
          <w:lang w:val="sk-SK"/>
        </w:rPr>
      </w:pPr>
      <w:r>
        <w:rPr>
          <w:rFonts w:eastAsia="Arial Unicode MS"/>
          <w:lang w:val="sk-SK"/>
        </w:rPr>
        <w:t>K</w:t>
      </w:r>
      <w:r w:rsidR="00982EFE">
        <w:rPr>
          <w:rFonts w:eastAsia="Arial Unicode MS"/>
          <w:lang w:val="sk-SK"/>
        </w:rPr>
        <w:t>ontaktné miesto</w:t>
      </w:r>
      <w:r w:rsidR="00982EFE">
        <w:rPr>
          <w:rFonts w:eastAsia="Arial Unicode MS"/>
          <w:vertAlign w:val="superscript"/>
          <w:lang w:val="sk-SK"/>
        </w:rPr>
        <w:footnoteReference w:id="16"/>
      </w:r>
      <w:r w:rsidR="00982EFE">
        <w:rPr>
          <w:rFonts w:eastAsia="Arial Unicode MS"/>
          <w:lang w:val="sk-SK"/>
        </w:rPr>
        <w:t>)</w:t>
      </w:r>
      <w:r w:rsidR="00AD0CB7">
        <w:rPr>
          <w:rFonts w:eastAsia="Arial Unicode MS"/>
          <w:lang w:val="sk-SK"/>
        </w:rPr>
        <w:t xml:space="preserve"> zriaďuje ministerstvo vnútra </w:t>
      </w:r>
      <w:r w:rsidR="00AD0CB7" w:rsidRPr="009969EC">
        <w:rPr>
          <w:rFonts w:eastAsia="Arial Unicode MS"/>
          <w:lang w:val="sk-SK"/>
        </w:rPr>
        <w:t>za účelom zberu informácií podľa odseku 1.</w:t>
      </w:r>
    </w:p>
    <w:p w:rsidR="00982EFE" w:rsidRDefault="00982EFE" w:rsidP="00982EFE">
      <w:pPr>
        <w:tabs>
          <w:tab w:val="left" w:pos="523"/>
        </w:tabs>
        <w:autoSpaceDE w:val="0"/>
        <w:autoSpaceDN w:val="0"/>
        <w:adjustRightInd w:val="0"/>
        <w:spacing w:before="216"/>
        <w:ind w:firstLine="215"/>
        <w:jc w:val="center"/>
        <w:rPr>
          <w:rFonts w:eastAsia="Arial Unicode MS"/>
          <w:lang w:val="sk-SK"/>
        </w:rPr>
      </w:pPr>
      <w:r>
        <w:rPr>
          <w:rFonts w:eastAsia="Arial Unicode MS"/>
          <w:lang w:val="sk-SK"/>
        </w:rPr>
        <w:t>§ 5</w:t>
      </w:r>
    </w:p>
    <w:p w:rsidR="00982EFE" w:rsidRDefault="00982EFE" w:rsidP="00982EFE">
      <w:pPr>
        <w:tabs>
          <w:tab w:val="left" w:pos="523"/>
        </w:tabs>
        <w:autoSpaceDE w:val="0"/>
        <w:autoSpaceDN w:val="0"/>
        <w:adjustRightInd w:val="0"/>
        <w:jc w:val="center"/>
        <w:rPr>
          <w:rFonts w:eastAsia="Arial Unicode MS"/>
          <w:lang w:val="sk-SK"/>
        </w:rPr>
      </w:pPr>
      <w:r>
        <w:rPr>
          <w:rFonts w:eastAsia="Arial Unicode MS"/>
          <w:lang w:val="sk-SK"/>
        </w:rPr>
        <w:t>Slovenská obchodná inšpekcia</w:t>
      </w:r>
    </w:p>
    <w:p w:rsidR="00982EFE" w:rsidRDefault="00982EFE" w:rsidP="00982EFE">
      <w:pPr>
        <w:widowControl w:val="0"/>
        <w:autoSpaceDE w:val="0"/>
        <w:autoSpaceDN w:val="0"/>
        <w:adjustRightInd w:val="0"/>
        <w:ind w:left="360"/>
        <w:jc w:val="center"/>
        <w:rPr>
          <w:lang w:val="sk-SK"/>
        </w:rPr>
      </w:pPr>
    </w:p>
    <w:p w:rsidR="00982EFE" w:rsidRDefault="00982EFE" w:rsidP="00982EFE">
      <w:pPr>
        <w:widowControl w:val="0"/>
        <w:autoSpaceDE w:val="0"/>
        <w:autoSpaceDN w:val="0"/>
        <w:adjustRightInd w:val="0"/>
        <w:ind w:left="360" w:hanging="360"/>
        <w:outlineLvl w:val="0"/>
        <w:rPr>
          <w:lang w:val="sk-SK"/>
        </w:rPr>
      </w:pPr>
      <w:r>
        <w:rPr>
          <w:lang w:val="sk-SK"/>
        </w:rPr>
        <w:t xml:space="preserve">Slovenská obchodná inšpekcia </w:t>
      </w:r>
    </w:p>
    <w:p w:rsidR="00982EFE" w:rsidRDefault="00982EFE" w:rsidP="00982EFE">
      <w:pPr>
        <w:widowControl w:val="0"/>
        <w:autoSpaceDE w:val="0"/>
        <w:autoSpaceDN w:val="0"/>
        <w:adjustRightInd w:val="0"/>
        <w:ind w:left="360" w:hanging="360"/>
        <w:rPr>
          <w:lang w:val="sk-SK"/>
        </w:rPr>
      </w:pPr>
    </w:p>
    <w:p w:rsidR="00982EFE" w:rsidRDefault="00982EFE" w:rsidP="00A44C9A">
      <w:pPr>
        <w:widowControl w:val="0"/>
        <w:numPr>
          <w:ilvl w:val="0"/>
          <w:numId w:val="10"/>
        </w:numPr>
        <w:tabs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lang w:val="sk-SK"/>
        </w:rPr>
      </w:pPr>
      <w:r>
        <w:rPr>
          <w:lang w:val="sk-SK"/>
        </w:rPr>
        <w:t>kontroluje dodržiavanie podmienok pre sprístupňovanie obmedzených prekurzorov výbušnín podľa osobitného predpisu</w:t>
      </w:r>
      <w:r>
        <w:rPr>
          <w:vertAlign w:val="superscript"/>
          <w:lang w:val="sk-SK"/>
        </w:rPr>
        <w:footnoteReference w:id="17"/>
      </w:r>
      <w:r>
        <w:rPr>
          <w:lang w:val="sk-SK"/>
        </w:rPr>
        <w:t>) pri kontrole predaja a poskytovania služieb spotrebiteľom,</w:t>
      </w:r>
      <w:r>
        <w:rPr>
          <w:vertAlign w:val="superscript"/>
          <w:lang w:val="sk-SK"/>
        </w:rPr>
        <w:footnoteReference w:id="18"/>
      </w:r>
      <w:r>
        <w:rPr>
          <w:lang w:val="sk-SK"/>
        </w:rPr>
        <w:t>)</w:t>
      </w:r>
    </w:p>
    <w:p w:rsidR="00982EFE" w:rsidRDefault="00982EFE" w:rsidP="00A44C9A">
      <w:pPr>
        <w:widowControl w:val="0"/>
        <w:numPr>
          <w:ilvl w:val="0"/>
          <w:numId w:val="10"/>
        </w:numPr>
        <w:tabs>
          <w:tab w:val="num" w:pos="426"/>
        </w:tabs>
        <w:autoSpaceDE w:val="0"/>
        <w:autoSpaceDN w:val="0"/>
        <w:adjustRightInd w:val="0"/>
        <w:spacing w:line="276" w:lineRule="auto"/>
        <w:ind w:left="714" w:hanging="714"/>
        <w:jc w:val="both"/>
        <w:rPr>
          <w:lang w:val="sk-SK"/>
        </w:rPr>
      </w:pPr>
      <w:r>
        <w:rPr>
          <w:lang w:val="sk-SK"/>
        </w:rPr>
        <w:t>prejedáva správne delikty a ukladá pokuty podľa § 8.</w:t>
      </w:r>
    </w:p>
    <w:p w:rsidR="00982EFE" w:rsidRDefault="00982EFE" w:rsidP="00982EFE">
      <w:pPr>
        <w:widowControl w:val="0"/>
        <w:autoSpaceDE w:val="0"/>
        <w:autoSpaceDN w:val="0"/>
        <w:adjustRightInd w:val="0"/>
        <w:spacing w:after="120"/>
        <w:jc w:val="both"/>
        <w:rPr>
          <w:lang w:val="sk-SK"/>
        </w:rPr>
      </w:pPr>
    </w:p>
    <w:p w:rsidR="00982EFE" w:rsidRDefault="00982EFE" w:rsidP="00982EFE">
      <w:pPr>
        <w:widowControl w:val="0"/>
        <w:autoSpaceDE w:val="0"/>
        <w:autoSpaceDN w:val="0"/>
        <w:adjustRightInd w:val="0"/>
        <w:spacing w:before="216"/>
        <w:jc w:val="center"/>
        <w:rPr>
          <w:lang w:val="sk-SK"/>
        </w:rPr>
      </w:pPr>
      <w:r>
        <w:rPr>
          <w:lang w:val="sk-SK"/>
        </w:rPr>
        <w:t>§ 6</w:t>
      </w:r>
    </w:p>
    <w:p w:rsidR="00982EFE" w:rsidRDefault="00982EFE" w:rsidP="00982EFE">
      <w:pPr>
        <w:widowControl w:val="0"/>
        <w:autoSpaceDE w:val="0"/>
        <w:autoSpaceDN w:val="0"/>
        <w:adjustRightInd w:val="0"/>
        <w:jc w:val="center"/>
        <w:rPr>
          <w:lang w:val="sk-SK"/>
        </w:rPr>
      </w:pPr>
      <w:r>
        <w:rPr>
          <w:lang w:val="sk-SK"/>
        </w:rPr>
        <w:t>Colný úrad</w:t>
      </w:r>
    </w:p>
    <w:p w:rsidR="00982EFE" w:rsidRDefault="00982EFE" w:rsidP="00982EFE">
      <w:pPr>
        <w:widowControl w:val="0"/>
        <w:autoSpaceDE w:val="0"/>
        <w:autoSpaceDN w:val="0"/>
        <w:adjustRightInd w:val="0"/>
        <w:ind w:left="360"/>
        <w:jc w:val="center"/>
        <w:rPr>
          <w:lang w:val="sk-SK"/>
        </w:rPr>
      </w:pPr>
    </w:p>
    <w:p w:rsidR="00982EFE" w:rsidRPr="009969EC" w:rsidRDefault="00982EFE" w:rsidP="009969EC">
      <w:pPr>
        <w:pStyle w:val="Odsekzoznamu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Colný úrad vykonáva kontrolu dovozu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obmedzených prekurzorov výbušnín člen</w:t>
      </w:r>
      <w:r w:rsidR="001C418D">
        <w:rPr>
          <w:rFonts w:ascii="Times New Roman" w:hAnsi="Times New Roman" w:cs="Times New Roman"/>
          <w:sz w:val="24"/>
          <w:szCs w:val="24"/>
        </w:rPr>
        <w:t>om</w:t>
      </w:r>
      <w:r>
        <w:rPr>
          <w:rFonts w:ascii="Times New Roman" w:hAnsi="Times New Roman" w:cs="Times New Roman"/>
          <w:sz w:val="24"/>
          <w:szCs w:val="24"/>
        </w:rPr>
        <w:t xml:space="preserve"> širokej verejnosti v rámci colného dohľadu podľa osobitného predpisu.</w:t>
      </w:r>
      <w:r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19"/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82EFE" w:rsidRPr="009969EC" w:rsidRDefault="00982EFE" w:rsidP="009969EC">
      <w:pPr>
        <w:pStyle w:val="Odsekzoznamu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Colný úrad neprepustí obmedzený prekurzor výbušnín do colného režimu voľný obeh, ak člen širokej verejnosti nepredloží jednorazové povolenie podľa § 3 ods. 1 písm. d). </w:t>
      </w:r>
    </w:p>
    <w:p w:rsidR="00982EFE" w:rsidRDefault="00982EFE" w:rsidP="009969EC">
      <w:pPr>
        <w:pStyle w:val="Odsekzoznamu"/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 pri dovoze obmedzeného prekurzora výbušnín došlo k spáchaniu colného priestupku,</w:t>
      </w:r>
      <w:r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20"/>
      </w:r>
      <w:r>
        <w:rPr>
          <w:rFonts w:ascii="Times New Roman" w:hAnsi="Times New Roman" w:cs="Times New Roman"/>
          <w:sz w:val="24"/>
          <w:szCs w:val="24"/>
        </w:rPr>
        <w:t>) colný úrad v konaní o colnom priestupku vždy uloží sankciu prepadnutie tovaru alebo veci podľa osobitného predpisu</w:t>
      </w:r>
      <w:r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21"/>
      </w:r>
      <w:r>
        <w:rPr>
          <w:rFonts w:ascii="Times New Roman" w:hAnsi="Times New Roman" w:cs="Times New Roman"/>
          <w:sz w:val="24"/>
          <w:szCs w:val="24"/>
        </w:rPr>
        <w:t>) alebo rozhodne o zhabaní obmedzeného prekurzora výbušnín podľa osobitného predpisu.</w:t>
      </w:r>
      <w:r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22"/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982EFE" w:rsidRDefault="00982EFE" w:rsidP="00982EFE">
      <w:pPr>
        <w:widowControl w:val="0"/>
        <w:autoSpaceDE w:val="0"/>
        <w:autoSpaceDN w:val="0"/>
        <w:adjustRightInd w:val="0"/>
        <w:spacing w:after="120"/>
        <w:jc w:val="both"/>
        <w:outlineLvl w:val="0"/>
        <w:rPr>
          <w:lang w:val="sk-SK"/>
        </w:rPr>
      </w:pPr>
    </w:p>
    <w:p w:rsidR="00982EFE" w:rsidRDefault="00982EFE" w:rsidP="00982EFE">
      <w:pPr>
        <w:spacing w:before="216"/>
        <w:jc w:val="center"/>
        <w:rPr>
          <w:lang w:val="sk-SK"/>
        </w:rPr>
      </w:pPr>
      <w:r>
        <w:rPr>
          <w:lang w:val="sk-SK"/>
        </w:rPr>
        <w:t xml:space="preserve">§ 7   </w:t>
      </w:r>
    </w:p>
    <w:p w:rsidR="00982EFE" w:rsidRDefault="00982EFE" w:rsidP="00982EFE">
      <w:pPr>
        <w:jc w:val="center"/>
        <w:rPr>
          <w:lang w:val="sk-SK"/>
        </w:rPr>
      </w:pPr>
      <w:r>
        <w:rPr>
          <w:lang w:val="sk-SK"/>
        </w:rPr>
        <w:t>Práva a povinnosti hospodárskeho subjektu a člena širokej verejnosti</w:t>
      </w:r>
    </w:p>
    <w:p w:rsidR="00982EFE" w:rsidRDefault="00982EFE" w:rsidP="00982EFE">
      <w:pPr>
        <w:jc w:val="center"/>
        <w:rPr>
          <w:lang w:val="sk-SK"/>
        </w:rPr>
      </w:pPr>
    </w:p>
    <w:p w:rsidR="00982EFE" w:rsidRPr="00DE6BD6" w:rsidRDefault="00982EFE" w:rsidP="00DE6BD6">
      <w:pPr>
        <w:pStyle w:val="Odsekzoznamu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Hospodársky subjekt môže obmedzené prekurzory výbušnín sprístupniť členovi širokej </w:t>
      </w:r>
      <w:r w:rsidRPr="009969EC">
        <w:rPr>
          <w:rFonts w:ascii="Times New Roman" w:hAnsi="Times New Roman" w:cs="Times New Roman"/>
          <w:sz w:val="24"/>
          <w:szCs w:val="24"/>
        </w:rPr>
        <w:t>verejnosti</w:t>
      </w:r>
      <w:r w:rsidRPr="009969EC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D0CB7" w:rsidRPr="009969EC">
        <w:rPr>
          <w:rFonts w:ascii="Times New Roman" w:hAnsi="Times New Roman" w:cs="Times New Roman"/>
          <w:sz w:val="24"/>
          <w:szCs w:val="24"/>
        </w:rPr>
        <w:t xml:space="preserve">len </w:t>
      </w:r>
      <w:r>
        <w:rPr>
          <w:rFonts w:ascii="Times New Roman" w:hAnsi="Times New Roman" w:cs="Times New Roman"/>
          <w:sz w:val="24"/>
          <w:szCs w:val="24"/>
        </w:rPr>
        <w:t>za podmienok podľa osobitného predpisu.</w:t>
      </w:r>
      <w:r w:rsidR="00180DC7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82EFE" w:rsidRPr="00DE6BD6" w:rsidRDefault="00982EFE" w:rsidP="00DE6BD6">
      <w:pPr>
        <w:pStyle w:val="Odsekzoznamu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Hospodársky subjekt, ktorý podľa odseku 1 sprístupňuje obmedzené prekurzory výbušnín členovi širokej verejnosti</w:t>
      </w:r>
      <w:r w:rsidR="003A165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je povinný viesť register transakcií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 súlade s osobitným predpisom.</w:t>
      </w:r>
      <w:r>
        <w:rPr>
          <w:rFonts w:ascii="Times New Roman" w:hAnsi="Times New Roman" w:cs="Times New Roman"/>
          <w:sz w:val="24"/>
          <w:szCs w:val="24"/>
          <w:vertAlign w:val="superscript"/>
        </w:rPr>
        <w:footnoteReference w:id="23"/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718DD" w:rsidRPr="00C718DD" w:rsidRDefault="00982EFE" w:rsidP="00DE6BD6">
      <w:pPr>
        <w:pStyle w:val="Odsekzoznamu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Hospodársky subjekt, ktorý sprístupňuje alebo používa</w:t>
      </w:r>
      <w:r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24"/>
      </w:r>
      <w:r>
        <w:rPr>
          <w:rFonts w:ascii="Times New Roman" w:hAnsi="Times New Roman" w:cs="Times New Roman"/>
          <w:sz w:val="24"/>
          <w:szCs w:val="24"/>
        </w:rPr>
        <w:t>) prekurzory výbušnín</w:t>
      </w:r>
      <w:r w:rsidR="003A165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je povinný </w:t>
      </w:r>
      <w:r w:rsidR="001761D8">
        <w:rPr>
          <w:rFonts w:ascii="Times New Roman" w:hAnsi="Times New Roman" w:cs="Times New Roman"/>
          <w:sz w:val="24"/>
          <w:szCs w:val="24"/>
        </w:rPr>
        <w:t>bez</w:t>
      </w:r>
      <w:r>
        <w:rPr>
          <w:rFonts w:ascii="Times New Roman" w:hAnsi="Times New Roman" w:cs="Times New Roman"/>
          <w:sz w:val="24"/>
          <w:szCs w:val="24"/>
        </w:rPr>
        <w:t>odkladne oznámiť kontaktnému miestu podľa § 4 ods. 2 podozrivú transakciu alebo pokus o ňu, zamietnutú podozrivú transakciu, stratu a krádež   podľa osobitného predpisu.</w:t>
      </w:r>
      <w:r w:rsidR="00971161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718DD" w:rsidRPr="00DE6BD6" w:rsidRDefault="00982EFE" w:rsidP="00DE6BD6">
      <w:pPr>
        <w:pStyle w:val="Odsekzoznamu"/>
        <w:numPr>
          <w:ilvl w:val="0"/>
          <w:numId w:val="12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Člen širokej verejnosti môže obmedzený prekurzor výbušnín vlastniť alebo používať, len ak mu bol sprístupnený podľa odseku 1.  </w:t>
      </w:r>
    </w:p>
    <w:p w:rsidR="00C718DD" w:rsidRPr="00C718DD" w:rsidRDefault="00982EFE" w:rsidP="00DE6BD6">
      <w:pPr>
        <w:pStyle w:val="Odsekzoznamu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Člen širokej verejnosti je povinný pri dovoze obmedzeného prekurzora výbušnín predložiť colnému úradu jednorazové povolenie na dovoz vydané podľa § 3 ods. 1 písm. d).</w:t>
      </w:r>
    </w:p>
    <w:p w:rsidR="00C718DD" w:rsidRPr="00C718DD" w:rsidRDefault="00982EFE" w:rsidP="00DE6BD6">
      <w:pPr>
        <w:pStyle w:val="Odsekzoznamu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425" w:hanging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Písomnú žiadosť o vydanie jednorazového povolenia podľa § 3 ods. 1 písm. d) môže ministerstvu hospodárstva podať člen širokej verejnosti starší ako 18 rokov. </w:t>
      </w:r>
    </w:p>
    <w:p w:rsidR="00982EFE" w:rsidRPr="009969EC" w:rsidRDefault="00982EFE" w:rsidP="00DE6BD6">
      <w:pPr>
        <w:pStyle w:val="Odsekzoznamu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Žiadosť podľa odseku 6 </w:t>
      </w:r>
      <w:r w:rsidRPr="009969EC">
        <w:rPr>
          <w:rFonts w:ascii="Times New Roman" w:hAnsi="Times New Roman" w:cs="Times New Roman"/>
          <w:sz w:val="24"/>
          <w:szCs w:val="24"/>
        </w:rPr>
        <w:t>musí obsahovať</w:t>
      </w:r>
    </w:p>
    <w:p w:rsidR="00982EFE" w:rsidRPr="009969EC" w:rsidRDefault="00982EFE" w:rsidP="00DE6BD6">
      <w:pPr>
        <w:pStyle w:val="Odsekzoznamu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9969EC">
        <w:rPr>
          <w:rFonts w:ascii="Times New Roman" w:hAnsi="Times New Roman" w:cs="Times New Roman"/>
          <w:sz w:val="24"/>
          <w:szCs w:val="24"/>
        </w:rPr>
        <w:t>meno, priezvisko, adres</w:t>
      </w:r>
      <w:r w:rsidR="00AD0CB7" w:rsidRPr="009969EC">
        <w:rPr>
          <w:rFonts w:ascii="Times New Roman" w:hAnsi="Times New Roman" w:cs="Times New Roman"/>
          <w:sz w:val="24"/>
          <w:szCs w:val="24"/>
        </w:rPr>
        <w:t xml:space="preserve">u, dátum narodenia člena širokej verejnosti </w:t>
      </w:r>
      <w:r w:rsidRPr="009969EC">
        <w:rPr>
          <w:rFonts w:ascii="Times New Roman" w:hAnsi="Times New Roman" w:cs="Times New Roman"/>
          <w:sz w:val="24"/>
          <w:szCs w:val="24"/>
        </w:rPr>
        <w:t>a číslo dokladu totožnosti,</w:t>
      </w:r>
    </w:p>
    <w:p w:rsidR="00982EFE" w:rsidRDefault="00982EFE" w:rsidP="00DE6BD6">
      <w:pPr>
        <w:pStyle w:val="Odsekzoznamu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9969EC">
        <w:rPr>
          <w:rFonts w:ascii="Times New Roman" w:hAnsi="Times New Roman" w:cs="Times New Roman"/>
          <w:sz w:val="24"/>
          <w:szCs w:val="24"/>
        </w:rPr>
        <w:t xml:space="preserve">názov </w:t>
      </w:r>
      <w:r w:rsidR="000926C3" w:rsidRPr="009969EC">
        <w:rPr>
          <w:rFonts w:ascii="Times New Roman" w:hAnsi="Times New Roman" w:cs="Times New Roman"/>
          <w:sz w:val="24"/>
          <w:szCs w:val="24"/>
        </w:rPr>
        <w:t xml:space="preserve">a množstvo </w:t>
      </w:r>
      <w:r w:rsidRPr="009969EC">
        <w:rPr>
          <w:rFonts w:ascii="Times New Roman" w:hAnsi="Times New Roman" w:cs="Times New Roman"/>
          <w:sz w:val="24"/>
          <w:szCs w:val="24"/>
        </w:rPr>
        <w:t xml:space="preserve">obmedzeného </w:t>
      </w:r>
      <w:r>
        <w:rPr>
          <w:rFonts w:ascii="Times New Roman" w:hAnsi="Times New Roman" w:cs="Times New Roman"/>
          <w:sz w:val="24"/>
          <w:szCs w:val="24"/>
        </w:rPr>
        <w:t>prekurzora výbušnín alebo zmesi, v ktorej je obsiahnutý, vrátane miery jeho koncentrácie,</w:t>
      </w:r>
    </w:p>
    <w:p w:rsidR="00982EFE" w:rsidRDefault="00982EFE" w:rsidP="00DE6BD6">
      <w:pPr>
        <w:pStyle w:val="Odsekzoznamu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účel použitia obmedzeného prekurzora výbušnín,</w:t>
      </w:r>
    </w:p>
    <w:p w:rsidR="00982EFE" w:rsidRDefault="00982EFE" w:rsidP="00DE6BD6">
      <w:pPr>
        <w:pStyle w:val="Odsekzoznamu"/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dátum a miesto dovozu obmedzeného prekurzora výbušnín.</w:t>
      </w:r>
    </w:p>
    <w:p w:rsidR="00982EFE" w:rsidRDefault="00982EFE" w:rsidP="00982EFE">
      <w:pPr>
        <w:pStyle w:val="Odsekzoznamu"/>
        <w:widowControl w:val="0"/>
        <w:autoSpaceDE w:val="0"/>
        <w:autoSpaceDN w:val="0"/>
        <w:adjustRightInd w:val="0"/>
        <w:spacing w:after="120"/>
        <w:ind w:left="1077"/>
        <w:jc w:val="both"/>
        <w:rPr>
          <w:rFonts w:ascii="Times New Roman" w:hAnsi="Times New Roman" w:cs="Times New Roman"/>
          <w:sz w:val="24"/>
          <w:szCs w:val="24"/>
        </w:rPr>
      </w:pPr>
    </w:p>
    <w:p w:rsidR="00982EFE" w:rsidRDefault="00982EFE" w:rsidP="00982EFE">
      <w:pPr>
        <w:tabs>
          <w:tab w:val="left" w:pos="499"/>
        </w:tabs>
        <w:autoSpaceDE w:val="0"/>
        <w:autoSpaceDN w:val="0"/>
        <w:adjustRightInd w:val="0"/>
        <w:spacing w:before="96" w:line="216" w:lineRule="exact"/>
        <w:jc w:val="both"/>
        <w:rPr>
          <w:rFonts w:eastAsia="Arial Unicode MS"/>
          <w:lang w:val="sk-SK"/>
        </w:rPr>
      </w:pPr>
    </w:p>
    <w:p w:rsidR="00982EFE" w:rsidRDefault="00982EFE" w:rsidP="00982EFE">
      <w:pPr>
        <w:widowControl w:val="0"/>
        <w:autoSpaceDE w:val="0"/>
        <w:autoSpaceDN w:val="0"/>
        <w:adjustRightInd w:val="0"/>
        <w:jc w:val="center"/>
        <w:rPr>
          <w:lang w:val="sk-SK"/>
        </w:rPr>
      </w:pPr>
      <w:r>
        <w:rPr>
          <w:lang w:val="sk-SK"/>
        </w:rPr>
        <w:t>§ 8</w:t>
      </w:r>
    </w:p>
    <w:p w:rsidR="00982EFE" w:rsidRDefault="00982EFE" w:rsidP="00982EFE">
      <w:pPr>
        <w:widowControl w:val="0"/>
        <w:autoSpaceDE w:val="0"/>
        <w:autoSpaceDN w:val="0"/>
        <w:adjustRightInd w:val="0"/>
        <w:jc w:val="center"/>
        <w:rPr>
          <w:lang w:val="sk-SK"/>
        </w:rPr>
      </w:pPr>
      <w:r>
        <w:rPr>
          <w:lang w:val="sk-SK"/>
        </w:rPr>
        <w:t xml:space="preserve">Správne delikty </w:t>
      </w:r>
    </w:p>
    <w:p w:rsidR="00982EFE" w:rsidRDefault="00982EFE" w:rsidP="00982EFE">
      <w:pPr>
        <w:widowControl w:val="0"/>
        <w:autoSpaceDE w:val="0"/>
        <w:autoSpaceDN w:val="0"/>
        <w:adjustRightInd w:val="0"/>
        <w:jc w:val="center"/>
        <w:rPr>
          <w:lang w:val="sk-SK"/>
        </w:rPr>
      </w:pPr>
    </w:p>
    <w:p w:rsidR="00982EFE" w:rsidRDefault="00982EFE" w:rsidP="00982EF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16" w:line="276" w:lineRule="auto"/>
        <w:ind w:left="357" w:hanging="357"/>
        <w:jc w:val="both"/>
        <w:rPr>
          <w:lang w:val="sk-SK"/>
        </w:rPr>
      </w:pPr>
      <w:r>
        <w:rPr>
          <w:lang w:val="sk-SK"/>
        </w:rPr>
        <w:t xml:space="preserve">Slovenská obchodná inšpekcia uloží pokutu od 500 eur do 5000 eur hospodárskemu subjektu, ktorý </w:t>
      </w:r>
    </w:p>
    <w:p w:rsidR="00982EFE" w:rsidRDefault="00982EFE" w:rsidP="00982EFE">
      <w:pPr>
        <w:pStyle w:val="Odsekzoznamu"/>
        <w:widowControl w:val="0"/>
        <w:numPr>
          <w:ilvl w:val="0"/>
          <w:numId w:val="15"/>
        </w:numPr>
        <w:autoSpaceDE w:val="0"/>
        <w:autoSpaceDN w:val="0"/>
        <w:adjustRightInd w:val="0"/>
        <w:spacing w:before="2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sprístupnil obmedzený prekurzor výbušnín v rozpore s týmto zákonom alebo osobitným predpisom,</w:t>
      </w:r>
      <w:r>
        <w:rPr>
          <w:rFonts w:ascii="Times New Roman" w:hAnsi="Times New Roman" w:cs="Times New Roman"/>
          <w:sz w:val="24"/>
          <w:szCs w:val="24"/>
          <w:vertAlign w:val="superscript"/>
        </w:rPr>
        <w:footnoteReference w:id="25"/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82EFE" w:rsidRDefault="00982EFE" w:rsidP="00982EFE">
      <w:pPr>
        <w:pStyle w:val="Odsekzoznamu"/>
        <w:widowControl w:val="0"/>
        <w:numPr>
          <w:ilvl w:val="0"/>
          <w:numId w:val="15"/>
        </w:numPr>
        <w:autoSpaceDE w:val="0"/>
        <w:autoSpaceDN w:val="0"/>
        <w:adjustRightInd w:val="0"/>
        <w:spacing w:before="2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označil obmedzený prekurzor výbušnín v rozpore s týmto zákonom alebo osobitným predpisom,</w:t>
      </w:r>
      <w:r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26"/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82EFE" w:rsidRDefault="00982EFE" w:rsidP="00982EFE">
      <w:pPr>
        <w:pStyle w:val="Odsekzoznamu"/>
        <w:widowControl w:val="0"/>
        <w:numPr>
          <w:ilvl w:val="0"/>
          <w:numId w:val="15"/>
        </w:numPr>
        <w:autoSpaceDE w:val="0"/>
        <w:autoSpaceDN w:val="0"/>
        <w:adjustRightInd w:val="0"/>
        <w:spacing w:before="2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nevedie register transakcií podľa § 7 ods. 2,</w:t>
      </w:r>
    </w:p>
    <w:p w:rsidR="00982EFE" w:rsidRDefault="00982EFE" w:rsidP="00982EFE">
      <w:pPr>
        <w:pStyle w:val="Odsekzoznamu"/>
        <w:widowControl w:val="0"/>
        <w:numPr>
          <w:ilvl w:val="0"/>
          <w:numId w:val="15"/>
        </w:numPr>
        <w:autoSpaceDE w:val="0"/>
        <w:autoSpaceDN w:val="0"/>
        <w:adjustRightInd w:val="0"/>
        <w:spacing w:before="2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neoznámil kontaktnému miestu informácie podľa § 7 ods. 3.</w:t>
      </w:r>
    </w:p>
    <w:p w:rsidR="00982EFE" w:rsidRDefault="00982EFE" w:rsidP="00982EFE">
      <w:pPr>
        <w:pStyle w:val="Odsekzoznamu"/>
        <w:widowControl w:val="0"/>
        <w:autoSpaceDE w:val="0"/>
        <w:autoSpaceDN w:val="0"/>
        <w:adjustRightInd w:val="0"/>
        <w:spacing w:before="216"/>
        <w:ind w:left="717"/>
        <w:jc w:val="both"/>
        <w:rPr>
          <w:rFonts w:ascii="Times New Roman" w:hAnsi="Times New Roman" w:cs="Times New Roman"/>
          <w:sz w:val="24"/>
          <w:szCs w:val="24"/>
        </w:rPr>
      </w:pPr>
    </w:p>
    <w:p w:rsidR="00982EFE" w:rsidRDefault="00982EFE" w:rsidP="00982EF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16" w:line="276" w:lineRule="auto"/>
        <w:ind w:left="357" w:hanging="357"/>
        <w:jc w:val="both"/>
        <w:rPr>
          <w:i/>
          <w:lang w:val="sk-SK"/>
        </w:rPr>
      </w:pPr>
      <w:r>
        <w:rPr>
          <w:lang w:val="sk-SK"/>
        </w:rPr>
        <w:t>Pri určovaní výšky pokuty sa prihliada na závažnosť protiprávneho konania, spôsob, čas a následky protiprávneho konania.</w:t>
      </w:r>
    </w:p>
    <w:p w:rsidR="00982EFE" w:rsidRDefault="00982EFE" w:rsidP="00982EF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16" w:line="276" w:lineRule="auto"/>
        <w:ind w:left="357" w:hanging="357"/>
        <w:jc w:val="both"/>
        <w:rPr>
          <w:lang w:val="sk-SK"/>
        </w:rPr>
      </w:pPr>
      <w:r>
        <w:rPr>
          <w:lang w:val="sk-SK"/>
        </w:rPr>
        <w:t xml:space="preserve">Konanie o uloženie pokuty možno začať do </w:t>
      </w:r>
      <w:r w:rsidR="001761D8">
        <w:rPr>
          <w:lang w:val="sk-SK"/>
        </w:rPr>
        <w:t xml:space="preserve">troch </w:t>
      </w:r>
      <w:r>
        <w:rPr>
          <w:lang w:val="sk-SK"/>
        </w:rPr>
        <w:t xml:space="preserve">rokov odo dňa, keď sa správny orgán dozvedel o porušení povinnosti, najneskôr však do </w:t>
      </w:r>
      <w:r w:rsidR="001761D8">
        <w:rPr>
          <w:lang w:val="sk-SK"/>
        </w:rPr>
        <w:t xml:space="preserve">desiatich </w:t>
      </w:r>
      <w:r>
        <w:rPr>
          <w:lang w:val="sk-SK"/>
        </w:rPr>
        <w:t>rokov odo dňa, keď k porušeniu povinnosti došlo.</w:t>
      </w:r>
    </w:p>
    <w:p w:rsidR="004F4971" w:rsidRDefault="00982EFE" w:rsidP="00DB55C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16" w:line="276" w:lineRule="auto"/>
        <w:ind w:left="357" w:hanging="357"/>
        <w:jc w:val="both"/>
        <w:rPr>
          <w:lang w:val="sk-SK"/>
        </w:rPr>
      </w:pPr>
      <w:r>
        <w:rPr>
          <w:lang w:val="sk-SK"/>
        </w:rPr>
        <w:t>Výnos pokút je príjmom štátneho rozpočtu.</w:t>
      </w:r>
    </w:p>
    <w:p w:rsidR="00A44C9A" w:rsidRPr="00C718DD" w:rsidRDefault="00A44C9A" w:rsidP="00A44C9A">
      <w:pPr>
        <w:widowControl w:val="0"/>
        <w:autoSpaceDE w:val="0"/>
        <w:autoSpaceDN w:val="0"/>
        <w:adjustRightInd w:val="0"/>
        <w:spacing w:before="216" w:line="276" w:lineRule="auto"/>
        <w:ind w:left="357"/>
        <w:jc w:val="both"/>
        <w:rPr>
          <w:lang w:val="sk-SK"/>
        </w:rPr>
      </w:pPr>
    </w:p>
    <w:p w:rsidR="004F4971" w:rsidRDefault="004F4971" w:rsidP="00C718D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lang w:val="sk-SK"/>
        </w:rPr>
      </w:pPr>
      <w:r>
        <w:rPr>
          <w:rFonts w:eastAsia="Arial Unicode MS"/>
          <w:lang w:val="sk-SK"/>
        </w:rPr>
        <w:t xml:space="preserve">§ 9 </w:t>
      </w:r>
    </w:p>
    <w:p w:rsidR="004F4971" w:rsidRDefault="004F4971" w:rsidP="00C718D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eastAsia="Arial Unicode MS"/>
          <w:lang w:val="sk-SK"/>
        </w:rPr>
      </w:pPr>
      <w:r>
        <w:rPr>
          <w:rFonts w:eastAsia="Arial Unicode MS"/>
          <w:lang w:val="sk-SK"/>
        </w:rPr>
        <w:lastRenderedPageBreak/>
        <w:t>Priestupky</w:t>
      </w:r>
    </w:p>
    <w:p w:rsidR="004F4971" w:rsidRDefault="004F4971" w:rsidP="00DB55C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216" w:line="276" w:lineRule="auto"/>
        <w:ind w:left="426" w:hanging="426"/>
        <w:jc w:val="both"/>
        <w:rPr>
          <w:lang w:val="sk-SK"/>
        </w:rPr>
      </w:pPr>
      <w:r>
        <w:rPr>
          <w:lang w:val="sk-SK"/>
        </w:rPr>
        <w:t xml:space="preserve">Priestupku sa dopustí </w:t>
      </w:r>
      <w:r w:rsidR="001C418D">
        <w:rPr>
          <w:lang w:val="sk-SK"/>
        </w:rPr>
        <w:t>člen</w:t>
      </w:r>
      <w:r>
        <w:rPr>
          <w:lang w:val="sk-SK"/>
        </w:rPr>
        <w:t xml:space="preserve"> širokej verejnosti, ktorý</w:t>
      </w:r>
    </w:p>
    <w:p w:rsidR="004F4971" w:rsidRDefault="004F4971" w:rsidP="004F4971">
      <w:pPr>
        <w:pStyle w:val="Odsekzoznamu"/>
        <w:widowControl w:val="0"/>
        <w:numPr>
          <w:ilvl w:val="0"/>
          <w:numId w:val="16"/>
        </w:numPr>
        <w:autoSpaceDE w:val="0"/>
        <w:autoSpaceDN w:val="0"/>
        <w:adjustRightInd w:val="0"/>
        <w:spacing w:before="2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nadobudol obmedzený prekurzor výbušnín v rozpore s týmto zákonom alebo osobitným predpisom,</w:t>
      </w:r>
      <w:r w:rsidR="001761D8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27"/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4F4971" w:rsidRDefault="004F4971" w:rsidP="004F4971">
      <w:pPr>
        <w:pStyle w:val="Odsekzoznamu"/>
        <w:widowControl w:val="0"/>
        <w:numPr>
          <w:ilvl w:val="0"/>
          <w:numId w:val="16"/>
        </w:numPr>
        <w:autoSpaceDE w:val="0"/>
        <w:autoSpaceDN w:val="0"/>
        <w:adjustRightInd w:val="0"/>
        <w:spacing w:before="2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drží obmedzený prekurzor výbušnín v rozpore s týmto zákonom alebo osobitným predpisom.</w:t>
      </w:r>
      <w:r w:rsidR="00971161">
        <w:rPr>
          <w:rFonts w:ascii="Times New Roman" w:hAnsi="Times New Roman" w:cs="Times New Roman"/>
          <w:sz w:val="24"/>
          <w:szCs w:val="24"/>
          <w:vertAlign w:val="superscript"/>
        </w:rPr>
        <w:t>27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F4971" w:rsidRPr="001C418D" w:rsidRDefault="001C418D" w:rsidP="00DB55C1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216" w:line="276" w:lineRule="auto"/>
        <w:ind w:left="426" w:hanging="426"/>
        <w:jc w:val="both"/>
        <w:rPr>
          <w:lang w:val="sk-SK"/>
        </w:rPr>
      </w:pPr>
      <w:r>
        <w:rPr>
          <w:lang w:val="sk-SK"/>
        </w:rPr>
        <w:t>Za priestupok podľa odseku 1 m</w:t>
      </w:r>
      <w:r w:rsidR="004F4971">
        <w:rPr>
          <w:lang w:val="sk-SK"/>
        </w:rPr>
        <w:t xml:space="preserve">inisterstvo hospodárstva uloží </w:t>
      </w:r>
      <w:r w:rsidR="00D578A9">
        <w:rPr>
          <w:lang w:val="sk-SK"/>
        </w:rPr>
        <w:t xml:space="preserve">vždy </w:t>
      </w:r>
      <w:r>
        <w:rPr>
          <w:lang w:val="sk-SK"/>
        </w:rPr>
        <w:t xml:space="preserve">sankciu </w:t>
      </w:r>
      <w:r w:rsidRPr="001C418D">
        <w:rPr>
          <w:lang w:val="sk-SK"/>
        </w:rPr>
        <w:t>prepadnuti</w:t>
      </w:r>
      <w:r>
        <w:rPr>
          <w:lang w:val="sk-SK"/>
        </w:rPr>
        <w:t>e</w:t>
      </w:r>
      <w:r w:rsidRPr="001C418D">
        <w:rPr>
          <w:lang w:val="sk-SK"/>
        </w:rPr>
        <w:t xml:space="preserve"> veci a pokutu do 5000 eur</w:t>
      </w:r>
      <w:r>
        <w:rPr>
          <w:lang w:val="sk-SK"/>
        </w:rPr>
        <w:t>.</w:t>
      </w:r>
      <w:r w:rsidRPr="001C418D">
        <w:rPr>
          <w:lang w:val="sk-SK"/>
        </w:rPr>
        <w:t xml:space="preserve"> </w:t>
      </w:r>
    </w:p>
    <w:p w:rsidR="004F4971" w:rsidRPr="00180DC7" w:rsidRDefault="004F4971" w:rsidP="00180DC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216" w:line="276" w:lineRule="auto"/>
        <w:ind w:left="426" w:hanging="426"/>
        <w:jc w:val="both"/>
        <w:rPr>
          <w:lang w:val="sk-SK"/>
        </w:rPr>
      </w:pPr>
      <w:r>
        <w:rPr>
          <w:rFonts w:eastAsia="Arial Unicode MS"/>
          <w:lang w:val="sk-SK"/>
        </w:rPr>
        <w:t xml:space="preserve">Na priestupky a ich </w:t>
      </w:r>
      <w:proofErr w:type="spellStart"/>
      <w:r>
        <w:rPr>
          <w:rFonts w:eastAsia="Arial Unicode MS"/>
          <w:lang w:val="sk-SK"/>
        </w:rPr>
        <w:t>prejednanie</w:t>
      </w:r>
      <w:proofErr w:type="spellEnd"/>
      <w:r>
        <w:rPr>
          <w:rFonts w:eastAsia="Arial Unicode MS"/>
          <w:lang w:val="sk-SK"/>
        </w:rPr>
        <w:t xml:space="preserve"> sa vzťahuje všeobecný predpis o priestupkoch.</w:t>
      </w:r>
      <w:r w:rsidR="009969EC">
        <w:rPr>
          <w:rStyle w:val="Odkaznapoznmkupodiarou"/>
          <w:rFonts w:eastAsia="Arial Unicode MS"/>
          <w:lang w:val="sk-SK"/>
        </w:rPr>
        <w:footnoteReference w:id="28"/>
      </w:r>
      <w:r w:rsidR="009969EC">
        <w:rPr>
          <w:rFonts w:eastAsia="Arial Unicode MS"/>
          <w:lang w:val="sk-SK"/>
        </w:rPr>
        <w:t>)</w:t>
      </w:r>
      <w:r>
        <w:rPr>
          <w:rFonts w:eastAsia="Arial Unicode MS"/>
          <w:lang w:val="sk-SK"/>
        </w:rPr>
        <w:t xml:space="preserve"> Na colné priestupky a ich </w:t>
      </w:r>
      <w:proofErr w:type="spellStart"/>
      <w:r>
        <w:rPr>
          <w:rFonts w:eastAsia="Arial Unicode MS"/>
          <w:lang w:val="sk-SK"/>
        </w:rPr>
        <w:t>prejednanie</w:t>
      </w:r>
      <w:proofErr w:type="spellEnd"/>
      <w:r>
        <w:rPr>
          <w:rFonts w:eastAsia="Arial Unicode MS"/>
          <w:lang w:val="sk-SK"/>
        </w:rPr>
        <w:t xml:space="preserve"> sa vzťahuje osobitný predpis.</w:t>
      </w:r>
      <w:r>
        <w:rPr>
          <w:rStyle w:val="Odkaznapoznmkupodiarou"/>
          <w:rFonts w:eastAsia="Arial Unicode MS"/>
          <w:lang w:val="sk-SK"/>
        </w:rPr>
        <w:footnoteReference w:id="29"/>
      </w:r>
      <w:r>
        <w:rPr>
          <w:rFonts w:eastAsia="Arial Unicode MS"/>
          <w:lang w:val="sk-SK"/>
        </w:rPr>
        <w:t>)</w:t>
      </w:r>
    </w:p>
    <w:p w:rsidR="00AD0CB7" w:rsidRPr="009969EC" w:rsidRDefault="00AD0CB7" w:rsidP="00AD0CB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216" w:line="276" w:lineRule="auto"/>
        <w:ind w:left="426" w:hanging="426"/>
        <w:jc w:val="both"/>
        <w:rPr>
          <w:lang w:val="sk-SK"/>
        </w:rPr>
      </w:pPr>
      <w:r w:rsidRPr="009969EC">
        <w:rPr>
          <w:lang w:val="sk-SK"/>
        </w:rPr>
        <w:t>Výnos pokút uložených za priestupky podľa tohto zákona je príjmom štátneho rozpočtu.</w:t>
      </w:r>
    </w:p>
    <w:p w:rsidR="00982EFE" w:rsidRDefault="00982EFE" w:rsidP="00982EFE">
      <w:pPr>
        <w:spacing w:before="216"/>
        <w:rPr>
          <w:lang w:val="sk-SK"/>
        </w:rPr>
      </w:pPr>
    </w:p>
    <w:p w:rsidR="00982EFE" w:rsidRDefault="00982EFE" w:rsidP="00982EFE">
      <w:pPr>
        <w:spacing w:before="216"/>
        <w:jc w:val="center"/>
        <w:rPr>
          <w:lang w:val="sk-SK"/>
        </w:rPr>
      </w:pPr>
      <w:r>
        <w:rPr>
          <w:lang w:val="sk-SK"/>
        </w:rPr>
        <w:t xml:space="preserve">§ </w:t>
      </w:r>
      <w:r w:rsidR="001C418D">
        <w:rPr>
          <w:lang w:val="sk-SK"/>
        </w:rPr>
        <w:t>10</w:t>
      </w:r>
    </w:p>
    <w:p w:rsidR="00982EFE" w:rsidRDefault="00982EFE" w:rsidP="00982EFE">
      <w:pPr>
        <w:widowControl w:val="0"/>
        <w:autoSpaceDE w:val="0"/>
        <w:autoSpaceDN w:val="0"/>
        <w:adjustRightInd w:val="0"/>
        <w:jc w:val="center"/>
        <w:rPr>
          <w:lang w:val="sk-SK"/>
        </w:rPr>
      </w:pPr>
      <w:r>
        <w:rPr>
          <w:lang w:val="sk-SK"/>
        </w:rPr>
        <w:t>Spolupráca orgánov štátnej správy vo veciach obmedzených prekurzorov výbušnín</w:t>
      </w:r>
    </w:p>
    <w:p w:rsidR="00982EFE" w:rsidRDefault="00982EFE" w:rsidP="00982EFE">
      <w:pPr>
        <w:widowControl w:val="0"/>
        <w:autoSpaceDE w:val="0"/>
        <w:autoSpaceDN w:val="0"/>
        <w:adjustRightInd w:val="0"/>
        <w:ind w:left="360"/>
        <w:jc w:val="center"/>
        <w:outlineLvl w:val="0"/>
        <w:rPr>
          <w:lang w:val="sk-SK"/>
        </w:rPr>
      </w:pPr>
    </w:p>
    <w:p w:rsidR="00982EFE" w:rsidRDefault="00982EFE" w:rsidP="00982EFE">
      <w:pPr>
        <w:numPr>
          <w:ilvl w:val="0"/>
          <w:numId w:val="17"/>
        </w:numPr>
        <w:tabs>
          <w:tab w:val="clear" w:pos="830"/>
          <w:tab w:val="left" w:pos="851"/>
        </w:tabs>
        <w:autoSpaceDE w:val="0"/>
        <w:autoSpaceDN w:val="0"/>
        <w:adjustRightInd w:val="0"/>
        <w:spacing w:before="216" w:line="276" w:lineRule="auto"/>
        <w:ind w:left="357" w:hanging="357"/>
        <w:jc w:val="both"/>
        <w:rPr>
          <w:lang w:val="sk-SK"/>
        </w:rPr>
      </w:pPr>
      <w:r>
        <w:rPr>
          <w:lang w:val="sk-SK"/>
        </w:rPr>
        <w:t xml:space="preserve">Orgány štátnej správy vo veciach obmedzených prekurzorov výbušnín podľa § 2 spolupracujú pri vykonávaní tohto zákona, najmä si navzájom poskytujú informácie o všetkých skutočnostiach súvisiacich s porušovaním ustanovení tohto zákona </w:t>
      </w:r>
      <w:r>
        <w:rPr>
          <w:rFonts w:cs="Calibri"/>
          <w:lang w:val="sk-SK"/>
        </w:rPr>
        <w:t xml:space="preserve">alebo osobitného predpisu. </w:t>
      </w:r>
      <w:r w:rsidR="00971161">
        <w:rPr>
          <w:rFonts w:cs="Calibri"/>
          <w:vertAlign w:val="superscript"/>
          <w:lang w:val="sk-SK"/>
        </w:rPr>
        <w:t>27</w:t>
      </w:r>
      <w:bookmarkStart w:id="0" w:name="_GoBack"/>
      <w:bookmarkEnd w:id="0"/>
      <w:r>
        <w:rPr>
          <w:rFonts w:cs="Calibri"/>
          <w:lang w:val="sk-SK"/>
        </w:rPr>
        <w:t>)</w:t>
      </w:r>
    </w:p>
    <w:p w:rsidR="00982EFE" w:rsidRDefault="00982EFE" w:rsidP="00982EFE">
      <w:pPr>
        <w:numPr>
          <w:ilvl w:val="0"/>
          <w:numId w:val="17"/>
        </w:numPr>
        <w:tabs>
          <w:tab w:val="clear" w:pos="830"/>
          <w:tab w:val="left" w:pos="851"/>
        </w:tabs>
        <w:autoSpaceDE w:val="0"/>
        <w:autoSpaceDN w:val="0"/>
        <w:adjustRightInd w:val="0"/>
        <w:spacing w:before="216" w:line="276" w:lineRule="auto"/>
        <w:ind w:left="357" w:hanging="357"/>
        <w:jc w:val="both"/>
        <w:rPr>
          <w:lang w:val="sk-SK"/>
        </w:rPr>
      </w:pPr>
      <w:r>
        <w:rPr>
          <w:rFonts w:eastAsia="Arial Unicode MS"/>
          <w:lang w:val="sk-SK"/>
        </w:rPr>
        <w:t>Ak Ministerstvo obrany Slovenskej republiky, Ministerstvo pôdohospodárstva a rozvoja vidieka Slovenskej republiky alebo Hasičský a záchranný zbor pri plnení úloh podľa osobitných predpisov</w:t>
      </w:r>
      <w:r>
        <w:rPr>
          <w:rFonts w:eastAsia="Arial Unicode MS"/>
          <w:vertAlign w:val="superscript"/>
          <w:lang w:val="sk-SK"/>
        </w:rPr>
        <w:footnoteReference w:id="30"/>
      </w:r>
      <w:r>
        <w:rPr>
          <w:rFonts w:eastAsia="Arial Unicode MS"/>
          <w:lang w:val="sk-SK"/>
        </w:rPr>
        <w:t xml:space="preserve">) zistia nesprávne zaobchádzanie s obmedzenými prekurzormi výbušnín, túto skutočnosť neodkladne oznámia ministerstvu hospodárstva a ministerstvu vnútra. </w:t>
      </w:r>
    </w:p>
    <w:p w:rsidR="00982EFE" w:rsidRDefault="00982EFE" w:rsidP="00982EFE">
      <w:pPr>
        <w:tabs>
          <w:tab w:val="left" w:pos="851"/>
        </w:tabs>
        <w:autoSpaceDE w:val="0"/>
        <w:autoSpaceDN w:val="0"/>
        <w:adjustRightInd w:val="0"/>
        <w:spacing w:before="216" w:line="276" w:lineRule="auto"/>
        <w:ind w:left="357"/>
        <w:jc w:val="both"/>
        <w:rPr>
          <w:lang w:val="sk-SK"/>
        </w:rPr>
      </w:pPr>
    </w:p>
    <w:p w:rsidR="00982EFE" w:rsidRDefault="00982EFE" w:rsidP="00982EFE">
      <w:pPr>
        <w:widowControl w:val="0"/>
        <w:autoSpaceDE w:val="0"/>
        <w:autoSpaceDN w:val="0"/>
        <w:adjustRightInd w:val="0"/>
        <w:jc w:val="center"/>
        <w:rPr>
          <w:lang w:val="sk-SK"/>
        </w:rPr>
      </w:pPr>
      <w:r>
        <w:rPr>
          <w:lang w:val="sk-SK"/>
        </w:rPr>
        <w:t>§ 1</w:t>
      </w:r>
      <w:r w:rsidR="001C418D">
        <w:rPr>
          <w:lang w:val="sk-SK"/>
        </w:rPr>
        <w:t>1</w:t>
      </w:r>
    </w:p>
    <w:p w:rsidR="00982EFE" w:rsidRDefault="00982EFE" w:rsidP="00982EFE">
      <w:pPr>
        <w:widowControl w:val="0"/>
        <w:autoSpaceDE w:val="0"/>
        <w:autoSpaceDN w:val="0"/>
        <w:adjustRightInd w:val="0"/>
        <w:jc w:val="center"/>
        <w:rPr>
          <w:lang w:val="sk-SK"/>
        </w:rPr>
      </w:pPr>
      <w:r>
        <w:rPr>
          <w:lang w:val="sk-SK"/>
        </w:rPr>
        <w:t>Spoločné ustanovenie</w:t>
      </w:r>
    </w:p>
    <w:p w:rsidR="00982EFE" w:rsidRDefault="00982EFE" w:rsidP="00982EFE">
      <w:pPr>
        <w:widowControl w:val="0"/>
        <w:autoSpaceDE w:val="0"/>
        <w:autoSpaceDN w:val="0"/>
        <w:adjustRightInd w:val="0"/>
        <w:spacing w:after="120"/>
        <w:outlineLvl w:val="0"/>
        <w:rPr>
          <w:lang w:val="sk-SK"/>
        </w:rPr>
      </w:pPr>
    </w:p>
    <w:p w:rsidR="00982EFE" w:rsidRDefault="00982EFE" w:rsidP="00982EFE">
      <w:pPr>
        <w:widowControl w:val="0"/>
        <w:numPr>
          <w:ilvl w:val="0"/>
          <w:numId w:val="18"/>
        </w:numPr>
        <w:tabs>
          <w:tab w:val="num" w:pos="426"/>
        </w:tabs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lang w:val="sk-SK"/>
        </w:rPr>
      </w:pPr>
      <w:r>
        <w:rPr>
          <w:lang w:val="sk-SK"/>
        </w:rPr>
        <w:t xml:space="preserve">Hospodársky subjekt, ktorý sprístupňuje obmedzené prekurzory výbušnín a orgány štátnej správy podľa § 2 sú povinné </w:t>
      </w:r>
      <w:r>
        <w:rPr>
          <w:rFonts w:cs="Calibri"/>
          <w:lang w:val="sk-SK"/>
        </w:rPr>
        <w:t xml:space="preserve">spracúvať osobné údaje </w:t>
      </w:r>
      <w:r>
        <w:rPr>
          <w:lang w:val="sk-SK"/>
        </w:rPr>
        <w:t>člena širokej verejnosti podľa osobitného predpisu.</w:t>
      </w:r>
      <w:r>
        <w:rPr>
          <w:vertAlign w:val="superscript"/>
          <w:lang w:val="sk-SK"/>
        </w:rPr>
        <w:footnoteReference w:id="31"/>
      </w:r>
      <w:r>
        <w:rPr>
          <w:lang w:val="sk-SK"/>
        </w:rPr>
        <w:t>)</w:t>
      </w:r>
    </w:p>
    <w:p w:rsidR="00982EFE" w:rsidRDefault="00982EFE" w:rsidP="00C718DD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120" w:line="276" w:lineRule="auto"/>
        <w:ind w:left="357" w:hanging="357"/>
        <w:rPr>
          <w:i/>
          <w:lang w:val="sk-SK"/>
        </w:rPr>
      </w:pPr>
      <w:r>
        <w:rPr>
          <w:rFonts w:cs="Calibri"/>
          <w:lang w:val="sk-SK"/>
        </w:rPr>
        <w:lastRenderedPageBreak/>
        <w:t xml:space="preserve">Hospodárske subjekty a orgány štátnej správy </w:t>
      </w:r>
      <w:r w:rsidR="001761D8">
        <w:rPr>
          <w:rFonts w:cs="Calibri"/>
          <w:lang w:val="sk-SK"/>
        </w:rPr>
        <w:t>na účel</w:t>
      </w:r>
      <w:r w:rsidR="00C718DD">
        <w:rPr>
          <w:rFonts w:cs="Calibri"/>
          <w:lang w:val="sk-SK"/>
        </w:rPr>
        <w:t xml:space="preserve">y tohto zákona spracúvajú tieto </w:t>
      </w:r>
      <w:r w:rsidR="001761D8">
        <w:rPr>
          <w:rFonts w:cs="Calibri"/>
          <w:lang w:val="sk-SK"/>
        </w:rPr>
        <w:t>osobné údaje</w:t>
      </w:r>
      <w:r>
        <w:rPr>
          <w:rFonts w:cs="Calibri"/>
          <w:lang w:val="sk-SK"/>
        </w:rPr>
        <w:t xml:space="preserve"> </w:t>
      </w:r>
      <w:r>
        <w:rPr>
          <w:lang w:val="sk-SK"/>
        </w:rPr>
        <w:t>člena širokej verejnosti</w:t>
      </w:r>
      <w:r>
        <w:rPr>
          <w:rFonts w:cs="Calibri"/>
          <w:lang w:val="sk-SK"/>
        </w:rPr>
        <w:br/>
        <w:t xml:space="preserve">a) titul, meno, priezvisko, rodné priezvisko, </w:t>
      </w:r>
      <w:r>
        <w:rPr>
          <w:rFonts w:cs="Calibri"/>
          <w:lang w:val="sk-SK"/>
        </w:rPr>
        <w:br/>
        <w:t xml:space="preserve">b) dátum a miesto narodenia, </w:t>
      </w:r>
      <w:r>
        <w:rPr>
          <w:rFonts w:cs="Calibri"/>
          <w:lang w:val="sk-SK"/>
        </w:rPr>
        <w:br/>
        <w:t xml:space="preserve">c) rodné číslo, </w:t>
      </w:r>
      <w:r>
        <w:rPr>
          <w:rFonts w:cs="Calibri"/>
          <w:lang w:val="sk-SK"/>
        </w:rPr>
        <w:br/>
        <w:t xml:space="preserve">d) adresa trvalého pobytu, </w:t>
      </w:r>
      <w:r>
        <w:rPr>
          <w:rFonts w:cs="Calibri"/>
          <w:lang w:val="sk-SK"/>
        </w:rPr>
        <w:br/>
        <w:t xml:space="preserve">e) adresa prechodného pobytu, </w:t>
      </w:r>
      <w:r>
        <w:rPr>
          <w:rFonts w:cs="Calibri"/>
          <w:lang w:val="sk-SK"/>
        </w:rPr>
        <w:br/>
        <w:t xml:space="preserve">f) štátna príslušnosť, </w:t>
      </w:r>
      <w:r>
        <w:rPr>
          <w:rFonts w:cs="Calibri"/>
          <w:lang w:val="sk-SK"/>
        </w:rPr>
        <w:br/>
        <w:t>g) číslo občianskeho preukazu alebo cestovného dokladu.</w:t>
      </w:r>
    </w:p>
    <w:p w:rsidR="00982EFE" w:rsidRPr="00180DC7" w:rsidRDefault="00982EFE" w:rsidP="00180DC7">
      <w:pPr>
        <w:pStyle w:val="Odsekzoznamu"/>
        <w:widowControl w:val="0"/>
        <w:numPr>
          <w:ilvl w:val="0"/>
          <w:numId w:val="18"/>
        </w:numPr>
        <w:tabs>
          <w:tab w:val="clear" w:pos="958"/>
          <w:tab w:val="num" w:pos="426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konanie podľa tohto zákona sa vzťahuje všeobecný predpis o správnom konaní</w:t>
      </w:r>
      <w:r w:rsidR="001C418D">
        <w:rPr>
          <w:rFonts w:ascii="Times New Roman" w:hAnsi="Times New Roman" w:cs="Times New Roman"/>
          <w:sz w:val="24"/>
          <w:szCs w:val="24"/>
        </w:rPr>
        <w:t>.</w:t>
      </w:r>
      <w:r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32"/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180DC7" w:rsidRPr="00DB55C1" w:rsidRDefault="00180DC7" w:rsidP="00180DC7">
      <w:pPr>
        <w:pStyle w:val="Odsekzoznamu"/>
        <w:widowControl w:val="0"/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82EFE" w:rsidRDefault="00982EFE" w:rsidP="00982EFE">
      <w:pPr>
        <w:widowControl w:val="0"/>
        <w:autoSpaceDE w:val="0"/>
        <w:autoSpaceDN w:val="0"/>
        <w:adjustRightInd w:val="0"/>
        <w:jc w:val="center"/>
        <w:outlineLvl w:val="0"/>
        <w:rPr>
          <w:lang w:val="sk-SK"/>
        </w:rPr>
      </w:pPr>
      <w:r>
        <w:rPr>
          <w:lang w:val="sk-SK"/>
        </w:rPr>
        <w:t>§ 1</w:t>
      </w:r>
      <w:r w:rsidR="001C418D">
        <w:rPr>
          <w:lang w:val="sk-SK"/>
        </w:rPr>
        <w:t>2</w:t>
      </w:r>
    </w:p>
    <w:p w:rsidR="00982EFE" w:rsidRDefault="00982EFE" w:rsidP="00982EFE">
      <w:pPr>
        <w:widowControl w:val="0"/>
        <w:autoSpaceDE w:val="0"/>
        <w:autoSpaceDN w:val="0"/>
        <w:adjustRightInd w:val="0"/>
        <w:spacing w:after="120"/>
        <w:jc w:val="center"/>
        <w:rPr>
          <w:lang w:val="sk-SK"/>
        </w:rPr>
      </w:pPr>
      <w:r>
        <w:rPr>
          <w:lang w:val="sk-SK"/>
        </w:rPr>
        <w:t>Prechodné ustanovenie</w:t>
      </w:r>
    </w:p>
    <w:p w:rsidR="00982EFE" w:rsidRDefault="00982EFE" w:rsidP="00982EFE">
      <w:pPr>
        <w:widowControl w:val="0"/>
        <w:autoSpaceDE w:val="0"/>
        <w:autoSpaceDN w:val="0"/>
        <w:adjustRightInd w:val="0"/>
        <w:jc w:val="center"/>
        <w:outlineLvl w:val="0"/>
        <w:rPr>
          <w:lang w:val="sk-SK"/>
        </w:rPr>
      </w:pPr>
    </w:p>
    <w:p w:rsidR="00982EFE" w:rsidRDefault="00982EFE" w:rsidP="00982EFE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lang w:val="sk-SK"/>
        </w:rPr>
      </w:pPr>
      <w:r>
        <w:rPr>
          <w:lang w:val="sk-SK"/>
        </w:rPr>
        <w:t>Člen širokej verejnosti, ktorý nadobudol obmedzený prekurzor výbušnín pred účinnosťou tohto zákona je povinný do 2. marca 2016 obmedzený prekurzor výbušnín predať hospodárskemu subjektu alebo zneškodniť podľa osobitného predpisu</w:t>
      </w:r>
      <w:r>
        <w:rPr>
          <w:rFonts w:eastAsia="Arial Unicode MS"/>
          <w:lang w:val="sk-SK"/>
        </w:rPr>
        <w:t>.</w:t>
      </w:r>
      <w:r>
        <w:rPr>
          <w:rStyle w:val="Odkaznapoznmkupodiarou"/>
          <w:rFonts w:eastAsia="Arial Unicode MS"/>
          <w:lang w:val="sk-SK"/>
        </w:rPr>
        <w:footnoteReference w:id="33"/>
      </w:r>
      <w:r>
        <w:rPr>
          <w:rFonts w:eastAsia="Arial Unicode MS"/>
          <w:lang w:val="sk-SK"/>
        </w:rPr>
        <w:t>)</w:t>
      </w:r>
    </w:p>
    <w:p w:rsidR="00982EFE" w:rsidRDefault="00982EFE" w:rsidP="00982EFE">
      <w:pPr>
        <w:tabs>
          <w:tab w:val="left" w:pos="499"/>
        </w:tabs>
        <w:autoSpaceDE w:val="0"/>
        <w:autoSpaceDN w:val="0"/>
        <w:adjustRightInd w:val="0"/>
        <w:spacing w:before="96" w:line="216" w:lineRule="exact"/>
        <w:ind w:left="1211"/>
        <w:jc w:val="both"/>
        <w:rPr>
          <w:rFonts w:eastAsia="Arial Unicode MS"/>
          <w:lang w:val="sk-SK"/>
        </w:rPr>
      </w:pPr>
    </w:p>
    <w:p w:rsidR="00982EFE" w:rsidRDefault="00982EFE" w:rsidP="00982EFE">
      <w:pPr>
        <w:spacing w:before="216"/>
        <w:rPr>
          <w:highlight w:val="green"/>
          <w:lang w:val="sk-SK"/>
        </w:rPr>
      </w:pPr>
      <w:r>
        <w:rPr>
          <w:lang w:val="sk-SK"/>
        </w:rPr>
        <w:t xml:space="preserve">                                       </w:t>
      </w:r>
    </w:p>
    <w:p w:rsidR="00982EFE" w:rsidRDefault="00982EFE" w:rsidP="00982EFE">
      <w:pPr>
        <w:autoSpaceDE w:val="0"/>
        <w:autoSpaceDN w:val="0"/>
        <w:adjustRightInd w:val="0"/>
        <w:jc w:val="both"/>
        <w:rPr>
          <w:lang w:val="sk-SK"/>
        </w:rPr>
      </w:pPr>
    </w:p>
    <w:p w:rsidR="00982EFE" w:rsidRDefault="00982EFE" w:rsidP="00982EFE">
      <w:pPr>
        <w:widowControl w:val="0"/>
        <w:tabs>
          <w:tab w:val="left" w:pos="4253"/>
          <w:tab w:val="left" w:pos="4536"/>
        </w:tabs>
        <w:autoSpaceDE w:val="0"/>
        <w:autoSpaceDN w:val="0"/>
        <w:adjustRightInd w:val="0"/>
        <w:jc w:val="center"/>
        <w:outlineLvl w:val="0"/>
        <w:rPr>
          <w:lang w:val="sk-SK"/>
        </w:rPr>
      </w:pPr>
      <w:r>
        <w:rPr>
          <w:lang w:val="sk-SK"/>
        </w:rPr>
        <w:t>Čl. II</w:t>
      </w:r>
    </w:p>
    <w:p w:rsidR="00982EFE" w:rsidRDefault="00982EFE" w:rsidP="00982EFE">
      <w:pPr>
        <w:widowControl w:val="0"/>
        <w:tabs>
          <w:tab w:val="left" w:pos="4253"/>
          <w:tab w:val="left" w:pos="4536"/>
        </w:tabs>
        <w:autoSpaceDE w:val="0"/>
        <w:autoSpaceDN w:val="0"/>
        <w:adjustRightInd w:val="0"/>
        <w:jc w:val="center"/>
        <w:outlineLvl w:val="0"/>
        <w:rPr>
          <w:color w:val="FF0000"/>
          <w:lang w:val="sk-SK"/>
        </w:rPr>
      </w:pPr>
    </w:p>
    <w:p w:rsidR="00982EFE" w:rsidRDefault="00982EFE" w:rsidP="00982EFE">
      <w:pPr>
        <w:ind w:firstLine="708"/>
        <w:jc w:val="both"/>
        <w:rPr>
          <w:lang w:val="sk-SK"/>
        </w:rPr>
      </w:pPr>
      <w:r>
        <w:rPr>
          <w:lang w:val="sk-SK"/>
        </w:rPr>
        <w:t xml:space="preserve">Zákon Národnej rady Slovenskej republiky č. 145/1995 Z. z. o správnych poplatkoch v znení zákona Národnej rady Slovenskej republiky č. 123/1996 Z. z., zákona Národnej rady Slovenskej republiky č. 224/1996 Z. z., zákona č. 70/1997 Z. z., zákona č. 1/1998 Z. z., zákona č. 232/1999 Z. z., zákona č. 3/2000 Z. z., zákona č. 142/2000 Z. z., zákona č. 211/2000 Z. z., zákona č. 468/2000 Z. z., zákona č. 553/2001 Z. z., zákona č. 96/2002 Z. z., zákona č. 118/2002 Z. z., zákona č. 215/2002 Z. z., zákona č. 237/2002 Z. z., zákona č. 418/2002 Z. z., zákona č. 457/2002 Z. z., zákona č. 465/2002 Z. z., zákona č. 477/2002 Z. z., zákona č. 480/2002 Z. z., zákona č. 190/2003 Z. z., zákona č. 217/2003 Z. z., zákona č. 245/2003 Z. z., zákona č. 450/2003 Z. z., zákona č. 469/2003 Z. z., zákona č. 583/2003 Z. z., zákona č. 5/2004 Z. z., zákona č. 199/2004 Z. z., zákona č. 204/2004 Z. z., zákona č. 347/2004 Z. z., zákona č. 382/2004 Z. z., zákona č. 434/2004 Z. z., zákona č. 533/2004 Z. z., zákona č. 541/2004 Z. z., zákona č. 572/2004 Z. z., zákona č. 578/2004 Z. z., zákona č. 581/2004 Z. z., zákon č. 633/2004 Z. z., zákona č. 653/2004 Z. z., zákona č. 656/2004 Z. z., zákona č. 725/2004 Z. z., zákona č. 5/2005 Z. z., zákona č. 8/2005 Z. z., zákona č. 15/2005 Z. z., zákona č. 93/2005 Z. z., zákona č. 171/2005 Z. z., zákona č. 308/2005 Z. z., zákona č. 331/2005 Z. z., zákona č. 341/2005 Z. z., zákona č. 342/2005 Z. z., zákona č. 473/2005 Z. z., zákona č. 491/2005 Z. z., zákona č. 538/2005 Z. z., zákona č. 558/2005 Z. z., zákona č. 572/2005 Z. z., zákona č. 573/2005 Z. z., zákona č. 610/2005 Z. z., zákona č. 14/2006 Z. z., zákona č. 15/2006 Z. z., zákona č. 24/2006 Z. z., zákona č. 117/2006 Z. z., zákona č. 124/2006 Z. z., zákona č. 126/2006 Z. z., zákona č. 224/2006 Z. z., zákona č. 342/2006 Z. z., zákona č. 672/2006 Z. z., zákona č. 693/2006 Z. z., zákona č. 21/2007 Z. z., zákona č. </w:t>
      </w:r>
      <w:r>
        <w:rPr>
          <w:lang w:val="sk-SK"/>
        </w:rPr>
        <w:lastRenderedPageBreak/>
        <w:t xml:space="preserve">43/2007 Z. z., zákona č. 95/2007 Z. z., zákona č. 193/2007 Z. z., zákona č. 220/2007 Z. z., zákona č. 279/2007 Z. z., zákona č. 295/2007 Z. z., zákona č. 309/2007 Z. z., zákona č. 342/2007 Z. z., zákona č. 343/2007 Z. z., zákona č. 344/2007 Z. z., zákona č. 355/2007 Z. z., zákona č. 358/2007 Z. z., zákona č. 359/2007 Z. z., zákona č. 460/2007 Z. z., zákona č. 517/2007 Z. z., zákona č. 537/2007 Z. z., zákona č. 548/2007 Z. z., zákona č. 571/2007 Z. z., zákona č.577/2007 Z. z., zákona č. 647/2007 Z. z., zákona č. 661/2007 Z. z., zákona č. 92/2008 Z. z.,  zákona č. 112/2008 Z. z., zákona č. 167/2008 Z. z., zákona č. 214/2008 Z. z., zákona č. 264/2008 Z. z., zákona č. 405/2008 Z. z., zákona č. 408/2008 Z. z., zákona č. 451/2008 Z. z., zákona č. 465/2008 Z. z., zákona č. 495/2008 Z. z., zákona č. 514/2008 Z. z., zákona č. 8/2009 Z. z., zákona č. 45/2009 Z. z., zákona č. 188/2009 Z. z., zákona č. 191/2009 Z. z., zákona č. 274/2009 Z. z., zákona č. 292/2009 Z. z., zákona č. 304/2009 Z. z., zákona č. 305/2009 Z. z., zákona č. 307/2009 Z. z., zákona č. </w:t>
      </w:r>
      <w:r>
        <w:rPr>
          <w:color w:val="000000"/>
          <w:lang w:val="sk-SK"/>
        </w:rPr>
        <w:t>465/2009 Z. z.,</w:t>
      </w:r>
      <w:r>
        <w:rPr>
          <w:rFonts w:ascii="ms sans serif" w:hAnsi="ms sans serif"/>
          <w:color w:val="000000"/>
          <w:sz w:val="20"/>
          <w:szCs w:val="20"/>
          <w:lang w:val="sk-SK"/>
        </w:rPr>
        <w:t xml:space="preserve"> </w:t>
      </w:r>
      <w:r>
        <w:rPr>
          <w:lang w:val="sk-SK"/>
        </w:rPr>
        <w:t xml:space="preserve">zákona č. 478/2009, Z. z. zákona č. 513/2009 Z. z., zákona č. 568/2009 Z. z., zákona č. 570/2009 Z. z., zákona č. 594/2009 Z. z., zákona č. 67/2010 Z. z., zákona č. 92/2010 Z. z., zákona č. 136/2010 Z. z., zákona č. 144/2010 Z. z., zákona č. 514/2010 Z. z., zákona č. 556/2010 Z. z., zákona č. 39/2011 Z. z., zákona č. 119/2011 Z. z., zákona č. 200/2011 Z. z., zákona č. 223/2011 Z. z., zákona č. 254/2011 Z. z.,  zákona č. 256/2011 Z. z., zákona č. 258/2011 Z. z., zákona č. 254/2011 Z. z., zákona č. 256/2011 Z. z., zákona č. </w:t>
      </w:r>
      <w:hyperlink r:id="rId9" w:history="1">
        <w:r>
          <w:rPr>
            <w:rStyle w:val="Hypertextovprepojenie"/>
            <w:color w:val="auto"/>
            <w:u w:val="none"/>
            <w:lang w:val="sk-SK"/>
          </w:rPr>
          <w:t>258/2011 Z. z.</w:t>
        </w:r>
      </w:hyperlink>
      <w:r>
        <w:rPr>
          <w:lang w:val="sk-SK"/>
        </w:rPr>
        <w:t xml:space="preserve">, zákona č. </w:t>
      </w:r>
      <w:hyperlink r:id="rId10" w:history="1">
        <w:r>
          <w:rPr>
            <w:rStyle w:val="Hypertextovprepojenie"/>
            <w:color w:val="auto"/>
            <w:u w:val="none"/>
            <w:lang w:val="sk-SK"/>
          </w:rPr>
          <w:t>324/2011 Z. z.</w:t>
        </w:r>
      </w:hyperlink>
      <w:r>
        <w:rPr>
          <w:lang w:val="sk-SK"/>
        </w:rPr>
        <w:t xml:space="preserve">, zákona č. </w:t>
      </w:r>
      <w:hyperlink r:id="rId11" w:history="1">
        <w:r>
          <w:rPr>
            <w:rStyle w:val="Hypertextovprepojenie"/>
            <w:color w:val="auto"/>
            <w:u w:val="none"/>
            <w:lang w:val="sk-SK"/>
          </w:rPr>
          <w:t>342/2011 Z. z.</w:t>
        </w:r>
      </w:hyperlink>
      <w:r>
        <w:rPr>
          <w:lang w:val="sk-SK"/>
        </w:rPr>
        <w:t xml:space="preserve">, zákona č. </w:t>
      </w:r>
      <w:hyperlink r:id="rId12" w:history="1">
        <w:r>
          <w:rPr>
            <w:rStyle w:val="Hypertextovprepojenie"/>
            <w:color w:val="auto"/>
            <w:u w:val="none"/>
            <w:lang w:val="sk-SK"/>
          </w:rPr>
          <w:t>363/2011 Z. z.</w:t>
        </w:r>
      </w:hyperlink>
      <w:r>
        <w:rPr>
          <w:lang w:val="sk-SK"/>
        </w:rPr>
        <w:t>, zákona č.</w:t>
      </w:r>
      <w:hyperlink r:id="rId13" w:history="1">
        <w:r>
          <w:rPr>
            <w:rStyle w:val="Hypertextovprepojenie"/>
            <w:color w:val="auto"/>
            <w:u w:val="none"/>
            <w:lang w:val="sk-SK"/>
          </w:rPr>
          <w:t>381/2011 Z. z.</w:t>
        </w:r>
      </w:hyperlink>
      <w:r>
        <w:rPr>
          <w:rStyle w:val="Hypertextovprepojenie"/>
          <w:color w:val="auto"/>
          <w:u w:val="none"/>
          <w:lang w:val="sk-SK"/>
        </w:rPr>
        <w:t>,</w:t>
      </w:r>
      <w:r>
        <w:rPr>
          <w:lang w:val="sk-SK"/>
        </w:rPr>
        <w:t xml:space="preserve"> zákona č. </w:t>
      </w:r>
      <w:hyperlink r:id="rId14" w:history="1">
        <w:r>
          <w:rPr>
            <w:rStyle w:val="Hypertextovprepojenie"/>
            <w:color w:val="auto"/>
            <w:u w:val="none"/>
            <w:lang w:val="sk-SK"/>
          </w:rPr>
          <w:t>392/2011 Z. z.</w:t>
        </w:r>
      </w:hyperlink>
      <w:r>
        <w:rPr>
          <w:lang w:val="sk-SK"/>
        </w:rPr>
        <w:t xml:space="preserve">, zákona č. </w:t>
      </w:r>
      <w:hyperlink r:id="rId15" w:history="1">
        <w:r>
          <w:rPr>
            <w:rStyle w:val="Hypertextovprepojenie"/>
            <w:color w:val="auto"/>
            <w:u w:val="none"/>
            <w:lang w:val="sk-SK"/>
          </w:rPr>
          <w:t>404/2011 Z. z.</w:t>
        </w:r>
      </w:hyperlink>
      <w:r>
        <w:rPr>
          <w:lang w:val="sk-SK"/>
        </w:rPr>
        <w:t xml:space="preserve">, zákona č. </w:t>
      </w:r>
      <w:hyperlink r:id="rId16" w:history="1">
        <w:r>
          <w:rPr>
            <w:rStyle w:val="Hypertextovprepojenie"/>
            <w:color w:val="auto"/>
            <w:u w:val="none"/>
            <w:lang w:val="sk-SK"/>
          </w:rPr>
          <w:t>405/2011 Z. z.</w:t>
        </w:r>
      </w:hyperlink>
      <w:r>
        <w:rPr>
          <w:lang w:val="sk-SK"/>
        </w:rPr>
        <w:t xml:space="preserve">, zákona č. </w:t>
      </w:r>
      <w:hyperlink r:id="rId17" w:history="1">
        <w:r>
          <w:rPr>
            <w:rStyle w:val="Hypertextovprepojenie"/>
            <w:color w:val="auto"/>
            <w:u w:val="none"/>
            <w:lang w:val="sk-SK"/>
          </w:rPr>
          <w:t>409/2011 Z. z.</w:t>
        </w:r>
      </w:hyperlink>
      <w:r>
        <w:rPr>
          <w:lang w:val="sk-SK"/>
        </w:rPr>
        <w:t xml:space="preserve">, </w:t>
      </w:r>
      <w:r>
        <w:rPr>
          <w:lang w:val="sk-SK"/>
        </w:rPr>
        <w:br/>
        <w:t xml:space="preserve">zákona č. </w:t>
      </w:r>
      <w:hyperlink r:id="rId18" w:history="1">
        <w:r>
          <w:rPr>
            <w:rStyle w:val="Hypertextovprepojenie"/>
            <w:color w:val="auto"/>
            <w:u w:val="none"/>
            <w:lang w:val="sk-SK"/>
          </w:rPr>
          <w:t>519/2011 Z. z.</w:t>
        </w:r>
      </w:hyperlink>
      <w:r>
        <w:rPr>
          <w:lang w:val="sk-SK"/>
        </w:rPr>
        <w:t>, zákona č.</w:t>
      </w:r>
      <w:hyperlink r:id="rId19" w:history="1">
        <w:r>
          <w:rPr>
            <w:rStyle w:val="Hypertextovprepojenie"/>
            <w:color w:val="auto"/>
            <w:u w:val="none"/>
            <w:lang w:val="sk-SK"/>
          </w:rPr>
          <w:t>547/2011 Z. z.</w:t>
        </w:r>
      </w:hyperlink>
      <w:r>
        <w:rPr>
          <w:lang w:val="sk-SK"/>
        </w:rPr>
        <w:t xml:space="preserve">, zákona č. </w:t>
      </w:r>
      <w:hyperlink r:id="rId20" w:history="1">
        <w:r>
          <w:rPr>
            <w:rStyle w:val="Hypertextovprepojenie"/>
            <w:color w:val="auto"/>
            <w:u w:val="none"/>
            <w:lang w:val="sk-SK"/>
          </w:rPr>
          <w:t>49/2012 Z. z.</w:t>
        </w:r>
      </w:hyperlink>
      <w:r>
        <w:rPr>
          <w:lang w:val="sk-SK"/>
        </w:rPr>
        <w:t xml:space="preserve">, zákona č. </w:t>
      </w:r>
      <w:hyperlink r:id="rId21" w:history="1">
        <w:r>
          <w:rPr>
            <w:rStyle w:val="Hypertextovprepojenie"/>
            <w:color w:val="auto"/>
            <w:u w:val="none"/>
            <w:lang w:val="sk-SK"/>
          </w:rPr>
          <w:t>96/2012 Z. z.</w:t>
        </w:r>
      </w:hyperlink>
      <w:r>
        <w:rPr>
          <w:lang w:val="sk-SK"/>
        </w:rPr>
        <w:t xml:space="preserve">, zákona č. 251/2012 Z. z., zákona č. 286/2012 Z. z., zákona č. 336/2012 Z. z., zákona č. 339/2012 Z. z., zákona č. 351/2012 Z. z., zákona č. 439/2012 Z. z., zákona č. 447/2012 Z. z., zákona č. 459/2012 Z. z., zákona č. 8/2013 Z. z.,  zákona č. 39/2013 Z. z., </w:t>
      </w:r>
      <w:r>
        <w:rPr>
          <w:lang w:val="sk-SK"/>
        </w:rPr>
        <w:br/>
        <w:t xml:space="preserve">zákona č. 40/2013 Z. z., zákona č. 72/2013  Z. z., zákona č. 75/2013 Z. z., zákona č. 94/2013 Z. z., zákona č. 96/2013 Z. z., zákona č. 122/2013 Z. z., zákona č. 144/2013 Z. z., zákona č. 154/2013 Z. z., zákona č. 213/2013 Z. z., zákona č. </w:t>
      </w:r>
      <w:hyperlink r:id="rId22" w:history="1">
        <w:r>
          <w:rPr>
            <w:rStyle w:val="Hypertextovprepojenie"/>
            <w:color w:val="auto"/>
            <w:u w:val="none"/>
            <w:lang w:val="sk-SK"/>
          </w:rPr>
          <w:t>311/2013 Z. z.</w:t>
        </w:r>
      </w:hyperlink>
      <w:r>
        <w:rPr>
          <w:lang w:val="sk-SK"/>
        </w:rPr>
        <w:t xml:space="preserve">, zákona č. </w:t>
      </w:r>
      <w:hyperlink r:id="rId23" w:history="1">
        <w:r>
          <w:rPr>
            <w:rStyle w:val="Hypertextovprepojenie"/>
            <w:color w:val="auto"/>
            <w:u w:val="none"/>
            <w:lang w:val="sk-SK"/>
          </w:rPr>
          <w:t>319/2013 Z. z.</w:t>
        </w:r>
      </w:hyperlink>
      <w:r>
        <w:rPr>
          <w:lang w:val="sk-SK"/>
        </w:rPr>
        <w:t xml:space="preserve">, zákona č. </w:t>
      </w:r>
      <w:hyperlink r:id="rId24" w:history="1">
        <w:r>
          <w:rPr>
            <w:rStyle w:val="Hypertextovprepojenie"/>
            <w:color w:val="auto"/>
            <w:u w:val="none"/>
            <w:lang w:val="sk-SK"/>
          </w:rPr>
          <w:t>347/2013 Z. z.</w:t>
        </w:r>
      </w:hyperlink>
      <w:r>
        <w:rPr>
          <w:rStyle w:val="Hypertextovprepojenie"/>
          <w:color w:val="auto"/>
          <w:u w:val="none"/>
          <w:lang w:val="sk-SK"/>
        </w:rPr>
        <w:t>,</w:t>
      </w:r>
      <w:r>
        <w:rPr>
          <w:lang w:val="sk-SK"/>
        </w:rPr>
        <w:t xml:space="preserve"> </w:t>
      </w:r>
      <w:r>
        <w:rPr>
          <w:rFonts w:eastAsia="MS Mincho"/>
          <w:lang w:val="sk-SK"/>
        </w:rPr>
        <w:t xml:space="preserve">zákona č. 387/2013  Z. z., zákona č. 388/2013 Z. z., zákona č. 474/2013 Z. z., zákona č. 506/2013 Z. z., zákona č. 35/2014 Z. z., zákona č. 58/2014 Z. z. a zákona č. 84/2014 Z. z. sa </w:t>
      </w:r>
      <w:r>
        <w:rPr>
          <w:lang w:val="sk-SK"/>
        </w:rPr>
        <w:t>dopĺňa takto:</w:t>
      </w:r>
    </w:p>
    <w:p w:rsidR="00982EFE" w:rsidRDefault="00982EFE" w:rsidP="00982EFE">
      <w:pPr>
        <w:ind w:firstLine="708"/>
        <w:rPr>
          <w:lang w:val="sk-SK"/>
        </w:rPr>
      </w:pPr>
    </w:p>
    <w:p w:rsidR="00982EFE" w:rsidRDefault="00982EFE" w:rsidP="00982EFE">
      <w:pPr>
        <w:tabs>
          <w:tab w:val="left" w:pos="680"/>
        </w:tabs>
        <w:suppressAutoHyphens/>
        <w:jc w:val="both"/>
        <w:rPr>
          <w:lang w:val="sk-SK"/>
        </w:rPr>
      </w:pPr>
      <w:r>
        <w:rPr>
          <w:lang w:val="sk-SK"/>
        </w:rPr>
        <w:t xml:space="preserve">V prílohe v  Sadzobníku správnych poplatkov v časti VIII Finančná správa a obchodná činnosť sa v položke 154 písm. g) za slová „dovoz určených látok” vkladajú slová „ alebo jednorazového povolenia na dovoz obmedzených prekurzorov výbušnín podľa osobitného predpisu. </w:t>
      </w:r>
      <w:r>
        <w:rPr>
          <w:vertAlign w:val="superscript"/>
          <w:lang w:val="sk-SK"/>
        </w:rPr>
        <w:t>36u</w:t>
      </w:r>
      <w:r>
        <w:rPr>
          <w:lang w:val="sk-SK"/>
        </w:rPr>
        <w:t xml:space="preserve">)“. </w:t>
      </w:r>
    </w:p>
    <w:p w:rsidR="00982EFE" w:rsidRDefault="00982EFE" w:rsidP="00982EFE">
      <w:pPr>
        <w:widowControl w:val="0"/>
        <w:autoSpaceDE w:val="0"/>
        <w:autoSpaceDN w:val="0"/>
        <w:adjustRightInd w:val="0"/>
        <w:jc w:val="both"/>
        <w:outlineLvl w:val="0"/>
        <w:rPr>
          <w:lang w:val="sk-SK"/>
        </w:rPr>
      </w:pPr>
    </w:p>
    <w:p w:rsidR="00982EFE" w:rsidRDefault="00982EFE" w:rsidP="00982EFE">
      <w:pPr>
        <w:widowControl w:val="0"/>
        <w:autoSpaceDE w:val="0"/>
        <w:autoSpaceDN w:val="0"/>
        <w:adjustRightInd w:val="0"/>
        <w:jc w:val="both"/>
        <w:outlineLvl w:val="0"/>
        <w:rPr>
          <w:lang w:val="sk-SK"/>
        </w:rPr>
      </w:pPr>
      <w:r>
        <w:rPr>
          <w:lang w:val="sk-SK"/>
        </w:rPr>
        <w:t>Poznámka pod čiarou k odkazu 36u znie:</w:t>
      </w:r>
    </w:p>
    <w:p w:rsidR="00982EFE" w:rsidRDefault="00982EFE" w:rsidP="00982EFE">
      <w:pPr>
        <w:widowControl w:val="0"/>
        <w:autoSpaceDE w:val="0"/>
        <w:autoSpaceDN w:val="0"/>
        <w:adjustRightInd w:val="0"/>
        <w:jc w:val="both"/>
        <w:outlineLvl w:val="0"/>
        <w:rPr>
          <w:lang w:val="sk-SK"/>
        </w:rPr>
      </w:pPr>
      <w:r>
        <w:rPr>
          <w:lang w:val="sk-SK"/>
        </w:rPr>
        <w:t>„</w:t>
      </w:r>
      <w:r>
        <w:rPr>
          <w:vertAlign w:val="superscript"/>
          <w:lang w:val="sk-SK"/>
        </w:rPr>
        <w:t>36u</w:t>
      </w:r>
      <w:r>
        <w:rPr>
          <w:lang w:val="sk-SK"/>
        </w:rPr>
        <w:t>) § 3 ods. 1 písm. d) zákona  č. …/2014 Z. z. o pôsobnosti orgánov štátnej správy vo veciach prekurzorov výbušnín a o zmene a doplnení niektorých zákonov.“.</w:t>
      </w:r>
    </w:p>
    <w:p w:rsidR="00982EFE" w:rsidRDefault="00982EFE" w:rsidP="00982EFE">
      <w:pPr>
        <w:widowControl w:val="0"/>
        <w:autoSpaceDE w:val="0"/>
        <w:autoSpaceDN w:val="0"/>
        <w:adjustRightInd w:val="0"/>
        <w:jc w:val="both"/>
        <w:outlineLvl w:val="0"/>
      </w:pPr>
    </w:p>
    <w:p w:rsidR="00982EFE" w:rsidRDefault="00982EFE" w:rsidP="00982EFE">
      <w:pPr>
        <w:widowControl w:val="0"/>
        <w:autoSpaceDE w:val="0"/>
        <w:autoSpaceDN w:val="0"/>
        <w:adjustRightInd w:val="0"/>
        <w:jc w:val="center"/>
        <w:outlineLvl w:val="0"/>
      </w:pPr>
    </w:p>
    <w:p w:rsidR="00982EFE" w:rsidRDefault="00982EFE" w:rsidP="00982EFE">
      <w:pPr>
        <w:widowControl w:val="0"/>
        <w:autoSpaceDE w:val="0"/>
        <w:autoSpaceDN w:val="0"/>
        <w:adjustRightInd w:val="0"/>
        <w:jc w:val="center"/>
        <w:outlineLvl w:val="0"/>
      </w:pPr>
      <w:proofErr w:type="spellStart"/>
      <w:r>
        <w:t>Čl</w:t>
      </w:r>
      <w:proofErr w:type="spellEnd"/>
      <w:r>
        <w:t>. III</w:t>
      </w:r>
    </w:p>
    <w:p w:rsidR="00982EFE" w:rsidRDefault="00982EFE" w:rsidP="00982EFE">
      <w:pPr>
        <w:widowControl w:val="0"/>
        <w:autoSpaceDE w:val="0"/>
        <w:autoSpaceDN w:val="0"/>
        <w:adjustRightInd w:val="0"/>
        <w:jc w:val="center"/>
        <w:outlineLvl w:val="0"/>
      </w:pPr>
    </w:p>
    <w:p w:rsidR="00982EFE" w:rsidRDefault="00982EFE" w:rsidP="00982EFE">
      <w:r>
        <w:rPr>
          <w:lang w:val="sk-SK"/>
        </w:rPr>
        <w:t>Zákon č. 67/2010 Z. z. o podmienkach uvedenia chemických látok a chemických zmesí na trh a o zmene a doplnení niektorých zákonov (chemický zákon) v znení zákona č. 339/2012 Z. z. a zákona č. 319/2013 Z. z. sa mení takto</w:t>
      </w:r>
      <w:r>
        <w:t>:</w:t>
      </w:r>
    </w:p>
    <w:p w:rsidR="00982EFE" w:rsidRDefault="00982EFE" w:rsidP="00982EFE"/>
    <w:p w:rsidR="00982EFE" w:rsidRDefault="00982EFE" w:rsidP="00982EFE">
      <w:pPr>
        <w:rPr>
          <w:rFonts w:ascii="ms sans serif" w:hAnsi="ms sans serif"/>
          <w:sz w:val="20"/>
          <w:szCs w:val="20"/>
        </w:rPr>
      </w:pPr>
    </w:p>
    <w:p w:rsidR="00982EFE" w:rsidRDefault="00982EFE" w:rsidP="00982EFE">
      <w:pPr>
        <w:pStyle w:val="Odsekzoznamu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§ 36 znie</w:t>
      </w:r>
      <w:r>
        <w:rPr>
          <w:rFonts w:ascii="Times New Roman" w:hAnsi="Times New Roman" w:cs="Times New Roman"/>
        </w:rPr>
        <w:t>:</w:t>
      </w:r>
    </w:p>
    <w:p w:rsidR="00982EFE" w:rsidRDefault="00982EFE" w:rsidP="00982EFE">
      <w:pPr>
        <w:widowControl w:val="0"/>
        <w:autoSpaceDE w:val="0"/>
        <w:autoSpaceDN w:val="0"/>
        <w:adjustRightInd w:val="0"/>
        <w:jc w:val="center"/>
        <w:outlineLvl w:val="0"/>
        <w:rPr>
          <w:lang w:val="sk-SK"/>
        </w:rPr>
      </w:pPr>
      <w:r>
        <w:t>„</w:t>
      </w:r>
      <w:r>
        <w:rPr>
          <w:lang w:val="sk-SK"/>
        </w:rPr>
        <w:t>§ 36</w:t>
      </w:r>
    </w:p>
    <w:p w:rsidR="00982EFE" w:rsidRDefault="00982EFE" w:rsidP="00982EFE">
      <w:pPr>
        <w:pStyle w:val="Odsekzoznamu"/>
        <w:ind w:left="426"/>
        <w:jc w:val="center"/>
        <w:rPr>
          <w:rFonts w:ascii="Times New Roman" w:hAnsi="Times New Roman" w:cs="Times New Roman"/>
        </w:rPr>
      </w:pPr>
    </w:p>
    <w:p w:rsidR="00982EFE" w:rsidRDefault="00982EFE" w:rsidP="00982EFE">
      <w:pPr>
        <w:pStyle w:val="Odsekzoznamu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Príslušný kontrolný orgán podľa § 24 ods. 6 uloží pokutu</w:t>
      </w:r>
    </w:p>
    <w:p w:rsidR="00982EFE" w:rsidRDefault="00982EFE" w:rsidP="00982EFE">
      <w:pPr>
        <w:pStyle w:val="Odsekzoznamu"/>
        <w:numPr>
          <w:ilvl w:val="0"/>
          <w:numId w:val="19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 500 eur</w:t>
      </w:r>
      <w:r>
        <w:rPr>
          <w:rFonts w:ascii="Times New Roman" w:hAnsi="Times New Roman" w:cs="Times New Roman"/>
          <w:sz w:val="24"/>
          <w:szCs w:val="24"/>
        </w:rPr>
        <w:t xml:space="preserve"> do 16 500 eur, ak ide o správny delikt podľa § 33 ods. 3, § 34 ods. 3 písm.</w:t>
      </w:r>
    </w:p>
    <w:p w:rsidR="00982EFE" w:rsidRDefault="00982EFE" w:rsidP="00982EFE">
      <w:pPr>
        <w:pStyle w:val="Odsekzoznamu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j) a ods. 4 písm. b), § 35 písm. c), g) až i),</w:t>
      </w:r>
    </w:p>
    <w:p w:rsidR="00982EFE" w:rsidRDefault="00982EFE" w:rsidP="00982EFE">
      <w:pPr>
        <w:pStyle w:val="Odsekzoznamu"/>
        <w:numPr>
          <w:ilvl w:val="0"/>
          <w:numId w:val="19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 500 eur</w:t>
      </w:r>
      <w:r>
        <w:rPr>
          <w:rFonts w:ascii="Times New Roman" w:hAnsi="Times New Roman" w:cs="Times New Roman"/>
          <w:sz w:val="24"/>
          <w:szCs w:val="24"/>
        </w:rPr>
        <w:t xml:space="preserve"> do 30 000 eur, ak ide o správny delikt podľa § 33 ods. 1 písm. c) až e), § 34 ods. 1 písm. g), § 34 ods. 2 písm. b) až d) a g), § 34 ods. 3 písm. a), c) až g) a k), §   34ods. 4 písm. a), c) a d), § 34 ods. 5, § 35 písm. a), b), d) až f), k), m) až p), </w:t>
      </w:r>
    </w:p>
    <w:p w:rsidR="00982EFE" w:rsidRDefault="00982EFE" w:rsidP="00982EFE">
      <w:pPr>
        <w:pStyle w:val="Odsekzoznamu"/>
        <w:numPr>
          <w:ilvl w:val="0"/>
          <w:numId w:val="19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 500 eur</w:t>
      </w:r>
      <w:r>
        <w:rPr>
          <w:rFonts w:ascii="Times New Roman" w:hAnsi="Times New Roman" w:cs="Times New Roman"/>
          <w:sz w:val="24"/>
          <w:szCs w:val="24"/>
        </w:rPr>
        <w:t xml:space="preserve"> do 50 000 eur, ak ide o správny delikt podľa § 33 ods. 1 písm. a) a b), § 33 ods. 2, § 34 ods. 1 písm. d) až f), k), l), n) a o), § 34 ods. 2 písm. a), e) a f), § 34 ods. 3 písm. b) a i), § 34 ods. 7 a 8, § 35 písm. j), l) a q), </w:t>
      </w:r>
    </w:p>
    <w:p w:rsidR="00982EFE" w:rsidRDefault="00982EFE" w:rsidP="00982EFE">
      <w:pPr>
        <w:pStyle w:val="Odsekzoznamu"/>
        <w:numPr>
          <w:ilvl w:val="0"/>
          <w:numId w:val="19"/>
        </w:numPr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 1 000 eur</w:t>
      </w:r>
      <w:r>
        <w:rPr>
          <w:rFonts w:ascii="Times New Roman" w:hAnsi="Times New Roman" w:cs="Times New Roman"/>
          <w:sz w:val="24"/>
          <w:szCs w:val="24"/>
        </w:rPr>
        <w:t xml:space="preserve"> do 99 500 eur, ak ide o správny delikt podľa § 33 ods. 1 písm. f), § 34 ods.1 písm. a) až c), h) až j), m) a p) až s), § 34 ods. 6, § 35 písm. r).“.</w:t>
      </w:r>
    </w:p>
    <w:p w:rsidR="00982EFE" w:rsidRDefault="00982EFE" w:rsidP="00982EFE">
      <w:pPr>
        <w:pStyle w:val="Odsekzoznamu"/>
        <w:ind w:left="284"/>
      </w:pPr>
    </w:p>
    <w:p w:rsidR="00982EFE" w:rsidRDefault="00982EFE" w:rsidP="00982EFE">
      <w:pPr>
        <w:widowControl w:val="0"/>
        <w:autoSpaceDE w:val="0"/>
        <w:autoSpaceDN w:val="0"/>
        <w:adjustRightInd w:val="0"/>
        <w:outlineLvl w:val="0"/>
      </w:pPr>
    </w:p>
    <w:p w:rsidR="00982EFE" w:rsidRDefault="00982EFE" w:rsidP="00982EFE">
      <w:pPr>
        <w:widowControl w:val="0"/>
        <w:autoSpaceDE w:val="0"/>
        <w:autoSpaceDN w:val="0"/>
        <w:adjustRightInd w:val="0"/>
        <w:ind w:left="284"/>
        <w:jc w:val="center"/>
        <w:outlineLvl w:val="0"/>
      </w:pPr>
      <w:proofErr w:type="spellStart"/>
      <w:r>
        <w:t>Čl</w:t>
      </w:r>
      <w:proofErr w:type="spellEnd"/>
      <w:r>
        <w:t>. IV</w:t>
      </w:r>
    </w:p>
    <w:p w:rsidR="00982EFE" w:rsidRDefault="00982EFE" w:rsidP="00982EFE">
      <w:pPr>
        <w:widowControl w:val="0"/>
        <w:autoSpaceDE w:val="0"/>
        <w:autoSpaceDN w:val="0"/>
        <w:adjustRightInd w:val="0"/>
        <w:ind w:left="284"/>
        <w:jc w:val="center"/>
        <w:outlineLvl w:val="0"/>
      </w:pPr>
    </w:p>
    <w:p w:rsidR="00982EFE" w:rsidRDefault="00982EFE" w:rsidP="00982EFE">
      <w:pPr>
        <w:jc w:val="both"/>
        <w:rPr>
          <w:lang w:val="sk-SK" w:eastAsia="cs-CZ"/>
        </w:rPr>
      </w:pPr>
      <w:r>
        <w:rPr>
          <w:lang w:val="sk-SK"/>
        </w:rPr>
        <w:t>Tento zákon nadobúda účinnosť 1. novembra 2014.</w:t>
      </w:r>
    </w:p>
    <w:p w:rsidR="00982EFE" w:rsidRDefault="00982EFE" w:rsidP="00982EFE">
      <w:pPr>
        <w:rPr>
          <w:lang w:val="sk-SK"/>
        </w:rPr>
      </w:pPr>
    </w:p>
    <w:p w:rsidR="00982EFE" w:rsidRDefault="00982EFE" w:rsidP="00982EFE"/>
    <w:p w:rsidR="00982EFE" w:rsidRDefault="00982EFE" w:rsidP="00982EFE"/>
    <w:p w:rsidR="003A6807" w:rsidRDefault="003A6807"/>
    <w:sectPr w:rsidR="003A6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5EC" w:rsidRDefault="009065EC" w:rsidP="00982EFE">
      <w:r>
        <w:separator/>
      </w:r>
    </w:p>
  </w:endnote>
  <w:endnote w:type="continuationSeparator" w:id="0">
    <w:p w:rsidR="009065EC" w:rsidRDefault="009065EC" w:rsidP="0098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5EC" w:rsidRDefault="009065EC" w:rsidP="00982EFE">
      <w:r>
        <w:separator/>
      </w:r>
    </w:p>
  </w:footnote>
  <w:footnote w:type="continuationSeparator" w:id="0">
    <w:p w:rsidR="009065EC" w:rsidRDefault="009065EC" w:rsidP="00982EFE">
      <w:r>
        <w:continuationSeparator/>
      </w:r>
    </w:p>
  </w:footnote>
  <w:footnote w:id="1">
    <w:p w:rsidR="00982EFE" w:rsidRDefault="00982EFE" w:rsidP="00181B0F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 xml:space="preserve">) </w:t>
      </w:r>
      <w:r w:rsidR="00181B0F">
        <w:t xml:space="preserve"> </w:t>
      </w:r>
      <w:r>
        <w:t xml:space="preserve">Príloha I a Príloha II </w:t>
      </w:r>
      <w:r w:rsidR="004A0E57" w:rsidRPr="009969EC">
        <w:t>n</w:t>
      </w:r>
      <w:r w:rsidR="00181B0F">
        <w:t>ariadenia Európskeho parlamentu a Rady (EÚ) č. 98/2013 z 15. januára 2013 o uvádzaní  prekurzorov výbušnín na trh a ich používaní (Ú. v. EÚ L 39, 9. 2. 2013).</w:t>
      </w:r>
    </w:p>
  </w:footnote>
  <w:footnote w:id="2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Čl. 4 ods. 4 a čl. 13 ods. 4 nariadenia (EÚ) č. 98/2013.</w:t>
      </w:r>
    </w:p>
  </w:footnote>
  <w:footnote w:id="3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Čl. 3 ods. 9 nariadenia (EÚ) č. 98/2013.</w:t>
      </w:r>
    </w:p>
  </w:footnote>
  <w:footnote w:id="4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Čl. 9 ods. 5 a 6 nariadenia (EÚ) č. 98/2013.</w:t>
      </w:r>
    </w:p>
  </w:footnote>
  <w:footnote w:id="5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Čl. 3 ods. 5 nariadenia (EÚ) č. 98/2013.</w:t>
      </w:r>
    </w:p>
  </w:footnote>
  <w:footnote w:id="6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Čl. 3 ods. 10 nariadenia (EÚ) č. 98/2013.</w:t>
      </w:r>
    </w:p>
  </w:footnote>
  <w:footnote w:id="7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Čl. 4 ods. 3 nariadenia (EÚ) č. 98/2013.</w:t>
      </w:r>
    </w:p>
  </w:footnote>
  <w:footnote w:id="8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Čl. 3 ods. 7 nariadenia (EÚ) č. 98/2013.</w:t>
      </w:r>
    </w:p>
  </w:footnote>
  <w:footnote w:id="9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Čl. 7</w:t>
      </w:r>
      <w:r w:rsidR="00180DC7">
        <w:t xml:space="preserve"> </w:t>
      </w:r>
      <w:r>
        <w:t>nariadenia (EÚ) č. 98/2013.</w:t>
      </w:r>
    </w:p>
  </w:footnote>
  <w:footnote w:id="10">
    <w:p w:rsidR="009969EC" w:rsidRDefault="009969EC">
      <w:pPr>
        <w:pStyle w:val="Textpoznmkypodiarou"/>
      </w:pPr>
      <w:r>
        <w:rPr>
          <w:rStyle w:val="Odkaznapoznmkupodiarou"/>
        </w:rPr>
        <w:footnoteRef/>
      </w:r>
      <w:r>
        <w:t xml:space="preserve">) Čl. 9 ods. 3 </w:t>
      </w:r>
      <w:r>
        <w:t>nariadenia (EÚ) č. 98/2013.</w:t>
      </w:r>
    </w:p>
  </w:footnote>
  <w:footnote w:id="11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Čl. 13 ods. 1 až 3 nariadenia (EÚ) č. 98/2013.</w:t>
      </w:r>
    </w:p>
  </w:footnote>
  <w:footnote w:id="12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Čl. 3 ods. 4 nariadenia (EÚ) č. 98/2013.</w:t>
      </w:r>
    </w:p>
  </w:footnote>
  <w:footnote w:id="13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Príloha II nariadenia (EÚ) č. 98/2013.</w:t>
      </w:r>
    </w:p>
  </w:footnote>
  <w:footnote w:id="14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Čl. 3 ods. 8 nariadenia (EÚ) č. 98/2013.</w:t>
      </w:r>
    </w:p>
  </w:footnote>
  <w:footnote w:id="15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Čl. 9 ods. 1,3 a 4 nariadenia (EÚ) č. 98/2013.</w:t>
      </w:r>
    </w:p>
  </w:footnote>
  <w:footnote w:id="16">
    <w:p w:rsidR="00982EFE" w:rsidRDefault="00982EFE" w:rsidP="00982EFE">
      <w:pPr>
        <w:pStyle w:val="Textkomentra"/>
      </w:pPr>
      <w:r>
        <w:rPr>
          <w:rStyle w:val="Odkaznapoznmkupodiarou"/>
        </w:rPr>
        <w:footnoteRef/>
      </w:r>
      <w:r>
        <w:t>) Čl. 9 ods. 2 nariadenia (EÚ) č. 98/2013.</w:t>
      </w:r>
    </w:p>
  </w:footnote>
  <w:footnote w:id="17">
    <w:p w:rsidR="00982EFE" w:rsidRDefault="00982EFE" w:rsidP="00982EFE">
      <w:pPr>
        <w:pStyle w:val="Textkomentra"/>
      </w:pPr>
      <w:r>
        <w:rPr>
          <w:rStyle w:val="Odkaznapoznmkupodiarou"/>
        </w:rPr>
        <w:footnoteRef/>
      </w:r>
      <w:r>
        <w:t>) Čl. 4 ods. 3 a 7, Čl. 5, 6, 8 a 9 nariadenia (EÚ) č. 98/2013.</w:t>
      </w:r>
    </w:p>
  </w:footnote>
  <w:footnote w:id="18">
    <w:p w:rsidR="00982EFE" w:rsidRDefault="00982EFE" w:rsidP="00982EFE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 xml:space="preserve">) Zákon č. 128/2002 Z. z. o štátnej kontrole vnútorného trhu vo veciach ochrany spotrebiteľa a o zmene a doplnení niektorých zákonov v znení neskorších predpisov. </w:t>
      </w:r>
    </w:p>
  </w:footnote>
  <w:footnote w:id="19">
    <w:p w:rsidR="00982EFE" w:rsidRDefault="00982EFE" w:rsidP="00982EFE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 xml:space="preserve">) § 3 zákona č. 199/2004 Z. z. Colný zákon a o zmene a doplnení niektorých zákonov v znení </w:t>
      </w:r>
      <w:r w:rsidR="001761D8">
        <w:t>neskorších predpisov.</w:t>
      </w:r>
    </w:p>
  </w:footnote>
  <w:footnote w:id="20">
    <w:p w:rsidR="00982EFE" w:rsidRPr="00FC7D5F" w:rsidRDefault="00982EFE" w:rsidP="00982EFE">
      <w:pPr>
        <w:pStyle w:val="Textpoznmkypodiarou"/>
        <w:rPr>
          <w:color w:val="FF0000"/>
        </w:rPr>
      </w:pPr>
      <w:r>
        <w:rPr>
          <w:rStyle w:val="Odkaznapoznmkupodiarou"/>
        </w:rPr>
        <w:footnoteRef/>
      </w:r>
      <w:r>
        <w:t xml:space="preserve">) Napríklad § 72 ods. 1 písm. </w:t>
      </w:r>
      <w:r w:rsidR="004F4971">
        <w:t>r</w:t>
      </w:r>
      <w:r>
        <w:t xml:space="preserve">) zákona č. 199/2004 Z. z. </w:t>
      </w:r>
      <w:r w:rsidR="001761D8" w:rsidRPr="003A1657">
        <w:t>v znení zákona č. 672/2006 Z. z.</w:t>
      </w:r>
    </w:p>
  </w:footnote>
  <w:footnote w:id="21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 xml:space="preserve">) § 75 a 76 zákona č. 199/2004 Z. z. v znení neskorších predpisov. </w:t>
      </w:r>
    </w:p>
  </w:footnote>
  <w:footnote w:id="22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§ 77 zákona č. 199/2004 Z. z. v znení zákona č. 672/2006 Z. z.</w:t>
      </w:r>
    </w:p>
  </w:footnote>
  <w:footnote w:id="23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 Čl. 8 nariadenia (EÚ) č. 98/2013.</w:t>
      </w:r>
    </w:p>
  </w:footnote>
  <w:footnote w:id="24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Čl. 3 ods. 6 nariadenia (EÚ) č. 98/2013.</w:t>
      </w:r>
    </w:p>
  </w:footnote>
  <w:footnote w:id="25">
    <w:p w:rsidR="00982EFE" w:rsidRDefault="00982EFE" w:rsidP="00982EFE">
      <w:pPr>
        <w:pStyle w:val="Textkomentra"/>
      </w:pPr>
      <w:r>
        <w:rPr>
          <w:rStyle w:val="Odkaznapoznmkupodiarou"/>
        </w:rPr>
        <w:footnoteRef/>
      </w:r>
      <w:r>
        <w:t>) Čl. 4 ods. 1, 3 a 7 nariadenia (EÚ) č. 98/2013.</w:t>
      </w:r>
    </w:p>
  </w:footnote>
  <w:footnote w:id="26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Čl. 5 nariadenia (EÚ) č. 98/2013.</w:t>
      </w:r>
    </w:p>
  </w:footnote>
  <w:footnote w:id="27">
    <w:p w:rsidR="001761D8" w:rsidRDefault="001761D8">
      <w:pPr>
        <w:pStyle w:val="Textpoznmkypodiarou"/>
      </w:pPr>
      <w:r>
        <w:rPr>
          <w:rStyle w:val="Odkaznapoznmkupodiarou"/>
        </w:rPr>
        <w:footnoteRef/>
      </w:r>
      <w:r>
        <w:t>) Nariadenie (EÚ) č. 98/2013.</w:t>
      </w:r>
    </w:p>
  </w:footnote>
  <w:footnote w:id="28">
    <w:p w:rsidR="009969EC" w:rsidRDefault="009969EC">
      <w:pPr>
        <w:pStyle w:val="Textpoznmkypodiarou"/>
      </w:pPr>
      <w:r>
        <w:rPr>
          <w:rStyle w:val="Odkaznapoznmkupodiarou"/>
        </w:rPr>
        <w:footnoteRef/>
      </w:r>
      <w:r>
        <w:t>) Z</w:t>
      </w:r>
      <w:r>
        <w:t>ákon č. 372/1990 Zb.  o priestupkoch v znení neskorších predpisov.</w:t>
      </w:r>
    </w:p>
  </w:footnote>
  <w:footnote w:id="29">
    <w:p w:rsidR="004F4971" w:rsidRDefault="004F4971" w:rsidP="004F4971">
      <w:pPr>
        <w:pStyle w:val="Textpoznmkypodiarou"/>
      </w:pPr>
      <w:r>
        <w:rPr>
          <w:rStyle w:val="Odkaznapoznmkupodiarou"/>
        </w:rPr>
        <w:footnoteRef/>
      </w:r>
      <w:r>
        <w:t xml:space="preserve">) Zákon č. 199/2004 Z. z. v znení neskorších predpisov. </w:t>
      </w:r>
    </w:p>
  </w:footnote>
  <w:footnote w:id="30">
    <w:p w:rsidR="00982EFE" w:rsidRDefault="00982EFE" w:rsidP="00982EFE">
      <w:pPr>
        <w:pStyle w:val="Textpoznmkypodiarou"/>
        <w:tabs>
          <w:tab w:val="left" w:pos="8265"/>
        </w:tabs>
        <w:ind w:left="284" w:hanging="284"/>
      </w:pPr>
      <w:r>
        <w:rPr>
          <w:rStyle w:val="Odkaznapoznmkupodiarou"/>
        </w:rPr>
        <w:footnoteRef/>
      </w:r>
      <w:r>
        <w:t>) Napríklad § 14 zákona č. 136/2000 Z. z. o hnojivách v znení neskorších predpisov, § 7 zákona č. 315/2001 Z. z. o Hasičskom a záchrannom  zbore v znení neskorších predpisov.</w:t>
      </w:r>
    </w:p>
  </w:footnote>
  <w:footnote w:id="31">
    <w:p w:rsidR="00982EFE" w:rsidRDefault="00982EFE" w:rsidP="00982EFE">
      <w:pPr>
        <w:pStyle w:val="Textpoznmkypodiarou"/>
        <w:ind w:left="284" w:hanging="284"/>
      </w:pPr>
      <w:r>
        <w:rPr>
          <w:rStyle w:val="Odkaznapoznmkupodiarou"/>
        </w:rPr>
        <w:footnoteRef/>
      </w:r>
      <w:r>
        <w:t>)  Zákon č. 122/2013 Z. z. o ochrane osobných údajov a o zmene a doplnení niektorých zákonov v znení zákona č. 84/2014 Z. z.</w:t>
      </w:r>
    </w:p>
  </w:footnote>
  <w:footnote w:id="32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 Zákon č. 71/1967 Zb. o správnom konaní (správny poriadok) v znení neskorších predpisov.</w:t>
      </w:r>
    </w:p>
  </w:footnote>
  <w:footnote w:id="33">
    <w:p w:rsidR="00982EFE" w:rsidRDefault="00982EFE" w:rsidP="00982EFE">
      <w:pPr>
        <w:pStyle w:val="Textpoznmkypodiarou"/>
      </w:pPr>
      <w:r>
        <w:rPr>
          <w:rStyle w:val="Odkaznapoznmkupodiarou"/>
        </w:rPr>
        <w:footnoteRef/>
      </w:r>
      <w:r>
        <w:t>) Zákon č. 223/2001 Z. z. o odpadoch a o zmene a doplnení niektorých zákonov v znení neskorších predpisov.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727B3"/>
    <w:multiLevelType w:val="hybridMultilevel"/>
    <w:tmpl w:val="E0164358"/>
    <w:lvl w:ilvl="0" w:tplc="D94CF7E8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>
      <w:start w:val="1"/>
      <w:numFmt w:val="decimal"/>
      <w:lvlText w:val="%4."/>
      <w:lvlJc w:val="left"/>
      <w:pPr>
        <w:ind w:left="3240" w:hanging="360"/>
      </w:pPr>
    </w:lvl>
    <w:lvl w:ilvl="4" w:tplc="041B0019">
      <w:start w:val="1"/>
      <w:numFmt w:val="lowerLetter"/>
      <w:lvlText w:val="%5."/>
      <w:lvlJc w:val="left"/>
      <w:pPr>
        <w:ind w:left="3960" w:hanging="360"/>
      </w:pPr>
    </w:lvl>
    <w:lvl w:ilvl="5" w:tplc="041B001B">
      <w:start w:val="1"/>
      <w:numFmt w:val="lowerRoman"/>
      <w:lvlText w:val="%6."/>
      <w:lvlJc w:val="right"/>
      <w:pPr>
        <w:ind w:left="4680" w:hanging="180"/>
      </w:pPr>
    </w:lvl>
    <w:lvl w:ilvl="6" w:tplc="041B000F">
      <w:start w:val="1"/>
      <w:numFmt w:val="decimal"/>
      <w:lvlText w:val="%7."/>
      <w:lvlJc w:val="left"/>
      <w:pPr>
        <w:ind w:left="5400" w:hanging="360"/>
      </w:pPr>
    </w:lvl>
    <w:lvl w:ilvl="7" w:tplc="041B0019">
      <w:start w:val="1"/>
      <w:numFmt w:val="lowerLetter"/>
      <w:lvlText w:val="%8."/>
      <w:lvlJc w:val="left"/>
      <w:pPr>
        <w:ind w:left="6120" w:hanging="360"/>
      </w:pPr>
    </w:lvl>
    <w:lvl w:ilvl="8" w:tplc="041B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DA6C6E"/>
    <w:multiLevelType w:val="hybridMultilevel"/>
    <w:tmpl w:val="4D52A45E"/>
    <w:lvl w:ilvl="0" w:tplc="000000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position w:val="0"/>
        <w:sz w:val="24"/>
        <w:vertAlign w:val="baseline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79516C"/>
    <w:multiLevelType w:val="hybridMultilevel"/>
    <w:tmpl w:val="36ACB888"/>
    <w:lvl w:ilvl="0" w:tplc="D8B8B478">
      <w:start w:val="1"/>
      <w:numFmt w:val="decimal"/>
      <w:lvlText w:val="(%1)"/>
      <w:lvlJc w:val="left"/>
      <w:pPr>
        <w:tabs>
          <w:tab w:val="num" w:pos="958"/>
        </w:tabs>
        <w:ind w:left="958" w:hanging="39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3">
    <w:nsid w:val="0E8C31A0"/>
    <w:multiLevelType w:val="hybridMultilevel"/>
    <w:tmpl w:val="B2F88B24"/>
    <w:lvl w:ilvl="0" w:tplc="360A7898">
      <w:start w:val="1"/>
      <w:numFmt w:val="lowerLetter"/>
      <w:lvlText w:val="%1)"/>
      <w:lvlJc w:val="left"/>
      <w:pPr>
        <w:ind w:left="717" w:hanging="360"/>
      </w:pPr>
    </w:lvl>
    <w:lvl w:ilvl="1" w:tplc="041B0019">
      <w:start w:val="1"/>
      <w:numFmt w:val="lowerLetter"/>
      <w:lvlText w:val="%2."/>
      <w:lvlJc w:val="left"/>
      <w:pPr>
        <w:ind w:left="1437" w:hanging="360"/>
      </w:pPr>
    </w:lvl>
    <w:lvl w:ilvl="2" w:tplc="041B001B">
      <w:start w:val="1"/>
      <w:numFmt w:val="lowerRoman"/>
      <w:lvlText w:val="%3."/>
      <w:lvlJc w:val="right"/>
      <w:pPr>
        <w:ind w:left="2157" w:hanging="180"/>
      </w:pPr>
    </w:lvl>
    <w:lvl w:ilvl="3" w:tplc="041B000F">
      <w:start w:val="1"/>
      <w:numFmt w:val="decimal"/>
      <w:lvlText w:val="%4."/>
      <w:lvlJc w:val="left"/>
      <w:pPr>
        <w:ind w:left="2877" w:hanging="360"/>
      </w:pPr>
    </w:lvl>
    <w:lvl w:ilvl="4" w:tplc="041B0019">
      <w:start w:val="1"/>
      <w:numFmt w:val="lowerLetter"/>
      <w:lvlText w:val="%5."/>
      <w:lvlJc w:val="left"/>
      <w:pPr>
        <w:ind w:left="3597" w:hanging="360"/>
      </w:pPr>
    </w:lvl>
    <w:lvl w:ilvl="5" w:tplc="041B001B">
      <w:start w:val="1"/>
      <w:numFmt w:val="lowerRoman"/>
      <w:lvlText w:val="%6."/>
      <w:lvlJc w:val="right"/>
      <w:pPr>
        <w:ind w:left="4317" w:hanging="180"/>
      </w:pPr>
    </w:lvl>
    <w:lvl w:ilvl="6" w:tplc="041B000F">
      <w:start w:val="1"/>
      <w:numFmt w:val="decimal"/>
      <w:lvlText w:val="%7."/>
      <w:lvlJc w:val="left"/>
      <w:pPr>
        <w:ind w:left="5037" w:hanging="360"/>
      </w:pPr>
    </w:lvl>
    <w:lvl w:ilvl="7" w:tplc="041B0019">
      <w:start w:val="1"/>
      <w:numFmt w:val="lowerLetter"/>
      <w:lvlText w:val="%8."/>
      <w:lvlJc w:val="left"/>
      <w:pPr>
        <w:ind w:left="5757" w:hanging="360"/>
      </w:pPr>
    </w:lvl>
    <w:lvl w:ilvl="8" w:tplc="041B001B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0FED1A51"/>
    <w:multiLevelType w:val="hybridMultilevel"/>
    <w:tmpl w:val="5EBCAD82"/>
    <w:lvl w:ilvl="0" w:tplc="D9CADE36">
      <w:start w:val="1"/>
      <w:numFmt w:val="decimal"/>
      <w:lvlText w:val="(%1)"/>
      <w:lvlJc w:val="left"/>
      <w:pPr>
        <w:tabs>
          <w:tab w:val="num" w:pos="830"/>
        </w:tabs>
        <w:ind w:left="830" w:hanging="600"/>
      </w:pPr>
      <w:rPr>
        <w:rFonts w:ascii="Times New Roman" w:eastAsia="Arial Unicode MS" w:hAnsi="Times New Roman" w:cs="Times New Roman" w:hint="default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tabs>
          <w:tab w:val="num" w:pos="1310"/>
        </w:tabs>
        <w:ind w:left="131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030"/>
        </w:tabs>
        <w:ind w:left="203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750"/>
        </w:tabs>
        <w:ind w:left="275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470"/>
        </w:tabs>
        <w:ind w:left="347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190"/>
        </w:tabs>
        <w:ind w:left="419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10"/>
        </w:tabs>
        <w:ind w:left="491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630"/>
        </w:tabs>
        <w:ind w:left="563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350"/>
        </w:tabs>
        <w:ind w:left="6350" w:hanging="180"/>
      </w:pPr>
      <w:rPr>
        <w:rFonts w:cs="Times New Roman"/>
      </w:rPr>
    </w:lvl>
  </w:abstractNum>
  <w:abstractNum w:abstractNumId="5">
    <w:nsid w:val="194C36E1"/>
    <w:multiLevelType w:val="hybridMultilevel"/>
    <w:tmpl w:val="6CBA8D10"/>
    <w:lvl w:ilvl="0" w:tplc="3CF86FC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8662C7"/>
    <w:multiLevelType w:val="hybridMultilevel"/>
    <w:tmpl w:val="800E2E5A"/>
    <w:lvl w:ilvl="0" w:tplc="94703854">
      <w:start w:val="1"/>
      <w:numFmt w:val="decimal"/>
      <w:lvlText w:val="(%1)"/>
      <w:lvlJc w:val="left"/>
      <w:pPr>
        <w:ind w:left="720" w:hanging="360"/>
      </w:pPr>
      <w:rPr>
        <w:rFonts w:cs="Times New Roman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D6315A"/>
    <w:multiLevelType w:val="hybridMultilevel"/>
    <w:tmpl w:val="2ABAA1A2"/>
    <w:lvl w:ilvl="0" w:tplc="31062934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4205BB"/>
    <w:multiLevelType w:val="hybridMultilevel"/>
    <w:tmpl w:val="1F3EE044"/>
    <w:lvl w:ilvl="0" w:tplc="2692385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564CE"/>
    <w:multiLevelType w:val="hybridMultilevel"/>
    <w:tmpl w:val="539CE41C"/>
    <w:lvl w:ilvl="0" w:tplc="A230BD22">
      <w:start w:val="1"/>
      <w:numFmt w:val="decimal"/>
      <w:lvlText w:val="(%1)"/>
      <w:lvlJc w:val="left"/>
      <w:pPr>
        <w:ind w:left="717" w:hanging="360"/>
      </w:pPr>
      <w:rPr>
        <w:rFonts w:ascii="Times New Roman" w:hAnsi="Times New Roman" w:cs="Times New Roman" w:hint="default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37" w:hanging="360"/>
      </w:pPr>
    </w:lvl>
    <w:lvl w:ilvl="2" w:tplc="041B001B">
      <w:start w:val="1"/>
      <w:numFmt w:val="lowerRoman"/>
      <w:lvlText w:val="%3."/>
      <w:lvlJc w:val="right"/>
      <w:pPr>
        <w:ind w:left="2157" w:hanging="180"/>
      </w:pPr>
    </w:lvl>
    <w:lvl w:ilvl="3" w:tplc="041B000F">
      <w:start w:val="1"/>
      <w:numFmt w:val="decimal"/>
      <w:lvlText w:val="%4."/>
      <w:lvlJc w:val="left"/>
      <w:pPr>
        <w:ind w:left="2877" w:hanging="360"/>
      </w:pPr>
    </w:lvl>
    <w:lvl w:ilvl="4" w:tplc="041B0019">
      <w:start w:val="1"/>
      <w:numFmt w:val="lowerLetter"/>
      <w:lvlText w:val="%5."/>
      <w:lvlJc w:val="left"/>
      <w:pPr>
        <w:ind w:left="3597" w:hanging="360"/>
      </w:pPr>
    </w:lvl>
    <w:lvl w:ilvl="5" w:tplc="041B001B">
      <w:start w:val="1"/>
      <w:numFmt w:val="lowerRoman"/>
      <w:lvlText w:val="%6."/>
      <w:lvlJc w:val="right"/>
      <w:pPr>
        <w:ind w:left="4317" w:hanging="180"/>
      </w:pPr>
    </w:lvl>
    <w:lvl w:ilvl="6" w:tplc="041B000F">
      <w:start w:val="1"/>
      <w:numFmt w:val="decimal"/>
      <w:lvlText w:val="%7."/>
      <w:lvlJc w:val="left"/>
      <w:pPr>
        <w:ind w:left="5037" w:hanging="360"/>
      </w:pPr>
    </w:lvl>
    <w:lvl w:ilvl="7" w:tplc="041B0019">
      <w:start w:val="1"/>
      <w:numFmt w:val="lowerLetter"/>
      <w:lvlText w:val="%8."/>
      <w:lvlJc w:val="left"/>
      <w:pPr>
        <w:ind w:left="5757" w:hanging="360"/>
      </w:pPr>
    </w:lvl>
    <w:lvl w:ilvl="8" w:tplc="041B001B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40960392"/>
    <w:multiLevelType w:val="hybridMultilevel"/>
    <w:tmpl w:val="D5002138"/>
    <w:lvl w:ilvl="0" w:tplc="A5B49E7E">
      <w:start w:val="1"/>
      <w:numFmt w:val="lowerLetter"/>
      <w:lvlText w:val="%1)"/>
      <w:lvlJc w:val="left"/>
      <w:pPr>
        <w:ind w:left="786" w:hanging="360"/>
      </w:p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>
      <w:start w:val="1"/>
      <w:numFmt w:val="lowerRoman"/>
      <w:lvlText w:val="%3."/>
      <w:lvlJc w:val="right"/>
      <w:pPr>
        <w:ind w:left="2226" w:hanging="180"/>
      </w:pPr>
    </w:lvl>
    <w:lvl w:ilvl="3" w:tplc="041B000F">
      <w:start w:val="1"/>
      <w:numFmt w:val="decimal"/>
      <w:lvlText w:val="%4."/>
      <w:lvlJc w:val="left"/>
      <w:pPr>
        <w:ind w:left="2946" w:hanging="360"/>
      </w:pPr>
    </w:lvl>
    <w:lvl w:ilvl="4" w:tplc="041B0019">
      <w:start w:val="1"/>
      <w:numFmt w:val="lowerLetter"/>
      <w:lvlText w:val="%5."/>
      <w:lvlJc w:val="left"/>
      <w:pPr>
        <w:ind w:left="3666" w:hanging="360"/>
      </w:pPr>
    </w:lvl>
    <w:lvl w:ilvl="5" w:tplc="041B001B">
      <w:start w:val="1"/>
      <w:numFmt w:val="lowerRoman"/>
      <w:lvlText w:val="%6."/>
      <w:lvlJc w:val="right"/>
      <w:pPr>
        <w:ind w:left="4386" w:hanging="180"/>
      </w:pPr>
    </w:lvl>
    <w:lvl w:ilvl="6" w:tplc="041B000F">
      <w:start w:val="1"/>
      <w:numFmt w:val="decimal"/>
      <w:lvlText w:val="%7."/>
      <w:lvlJc w:val="left"/>
      <w:pPr>
        <w:ind w:left="5106" w:hanging="360"/>
      </w:pPr>
    </w:lvl>
    <w:lvl w:ilvl="7" w:tplc="041B0019">
      <w:start w:val="1"/>
      <w:numFmt w:val="lowerLetter"/>
      <w:lvlText w:val="%8."/>
      <w:lvlJc w:val="left"/>
      <w:pPr>
        <w:ind w:left="5826" w:hanging="360"/>
      </w:pPr>
    </w:lvl>
    <w:lvl w:ilvl="8" w:tplc="041B001B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11873EE"/>
    <w:multiLevelType w:val="hybridMultilevel"/>
    <w:tmpl w:val="800E2E5A"/>
    <w:lvl w:ilvl="0" w:tplc="94703854">
      <w:start w:val="1"/>
      <w:numFmt w:val="decimal"/>
      <w:lvlText w:val="(%1)"/>
      <w:lvlJc w:val="left"/>
      <w:pPr>
        <w:ind w:left="720" w:hanging="360"/>
      </w:pPr>
      <w:rPr>
        <w:rFonts w:cs="Times New Roman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6C3828"/>
    <w:multiLevelType w:val="hybridMultilevel"/>
    <w:tmpl w:val="07827DF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DC2713"/>
    <w:multiLevelType w:val="hybridMultilevel"/>
    <w:tmpl w:val="988CD02C"/>
    <w:lvl w:ilvl="0" w:tplc="135609DC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5E039C"/>
    <w:multiLevelType w:val="hybridMultilevel"/>
    <w:tmpl w:val="B7884E7E"/>
    <w:lvl w:ilvl="0" w:tplc="F58477F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385827"/>
    <w:multiLevelType w:val="hybridMultilevel"/>
    <w:tmpl w:val="F5882A12"/>
    <w:lvl w:ilvl="0" w:tplc="728E271E">
      <w:start w:val="1"/>
      <w:numFmt w:val="lowerLetter"/>
      <w:lvlText w:val="%1)"/>
      <w:lvlJc w:val="left"/>
      <w:pPr>
        <w:ind w:left="792" w:hanging="375"/>
      </w:pPr>
    </w:lvl>
    <w:lvl w:ilvl="1" w:tplc="041B0019">
      <w:start w:val="1"/>
      <w:numFmt w:val="lowerLetter"/>
      <w:lvlText w:val="%2."/>
      <w:lvlJc w:val="left"/>
      <w:pPr>
        <w:ind w:left="1497" w:hanging="360"/>
      </w:pPr>
    </w:lvl>
    <w:lvl w:ilvl="2" w:tplc="041B001B">
      <w:start w:val="1"/>
      <w:numFmt w:val="lowerRoman"/>
      <w:lvlText w:val="%3."/>
      <w:lvlJc w:val="right"/>
      <w:pPr>
        <w:ind w:left="2217" w:hanging="180"/>
      </w:pPr>
    </w:lvl>
    <w:lvl w:ilvl="3" w:tplc="041B000F">
      <w:start w:val="1"/>
      <w:numFmt w:val="decimal"/>
      <w:lvlText w:val="%4."/>
      <w:lvlJc w:val="left"/>
      <w:pPr>
        <w:ind w:left="2937" w:hanging="360"/>
      </w:pPr>
    </w:lvl>
    <w:lvl w:ilvl="4" w:tplc="041B0019">
      <w:start w:val="1"/>
      <w:numFmt w:val="lowerLetter"/>
      <w:lvlText w:val="%5."/>
      <w:lvlJc w:val="left"/>
      <w:pPr>
        <w:ind w:left="3657" w:hanging="360"/>
      </w:pPr>
    </w:lvl>
    <w:lvl w:ilvl="5" w:tplc="041B001B">
      <w:start w:val="1"/>
      <w:numFmt w:val="lowerRoman"/>
      <w:lvlText w:val="%6."/>
      <w:lvlJc w:val="right"/>
      <w:pPr>
        <w:ind w:left="4377" w:hanging="180"/>
      </w:pPr>
    </w:lvl>
    <w:lvl w:ilvl="6" w:tplc="041B000F">
      <w:start w:val="1"/>
      <w:numFmt w:val="decimal"/>
      <w:lvlText w:val="%7."/>
      <w:lvlJc w:val="left"/>
      <w:pPr>
        <w:ind w:left="5097" w:hanging="360"/>
      </w:pPr>
    </w:lvl>
    <w:lvl w:ilvl="7" w:tplc="041B0019">
      <w:start w:val="1"/>
      <w:numFmt w:val="lowerLetter"/>
      <w:lvlText w:val="%8."/>
      <w:lvlJc w:val="left"/>
      <w:pPr>
        <w:ind w:left="5817" w:hanging="360"/>
      </w:pPr>
    </w:lvl>
    <w:lvl w:ilvl="8" w:tplc="041B001B">
      <w:start w:val="1"/>
      <w:numFmt w:val="lowerRoman"/>
      <w:lvlText w:val="%9."/>
      <w:lvlJc w:val="right"/>
      <w:pPr>
        <w:ind w:left="6537" w:hanging="180"/>
      </w:pPr>
    </w:lvl>
  </w:abstractNum>
  <w:abstractNum w:abstractNumId="16">
    <w:nsid w:val="706A6DFF"/>
    <w:multiLevelType w:val="hybridMultilevel"/>
    <w:tmpl w:val="40A8C432"/>
    <w:lvl w:ilvl="0" w:tplc="CA36F5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811412"/>
    <w:multiLevelType w:val="hybridMultilevel"/>
    <w:tmpl w:val="B6603778"/>
    <w:lvl w:ilvl="0" w:tplc="AB685BC2">
      <w:start w:val="1"/>
      <w:numFmt w:val="lowerLetter"/>
      <w:lvlText w:val="%1)"/>
      <w:lvlJc w:val="left"/>
      <w:pPr>
        <w:ind w:left="1077" w:hanging="360"/>
      </w:pPr>
    </w:lvl>
    <w:lvl w:ilvl="1" w:tplc="041B0019">
      <w:start w:val="1"/>
      <w:numFmt w:val="lowerLetter"/>
      <w:lvlText w:val="%2."/>
      <w:lvlJc w:val="left"/>
      <w:pPr>
        <w:ind w:left="1797" w:hanging="360"/>
      </w:pPr>
    </w:lvl>
    <w:lvl w:ilvl="2" w:tplc="041B001B">
      <w:start w:val="1"/>
      <w:numFmt w:val="lowerRoman"/>
      <w:lvlText w:val="%3."/>
      <w:lvlJc w:val="right"/>
      <w:pPr>
        <w:ind w:left="2517" w:hanging="180"/>
      </w:pPr>
    </w:lvl>
    <w:lvl w:ilvl="3" w:tplc="041B000F">
      <w:start w:val="1"/>
      <w:numFmt w:val="decimal"/>
      <w:lvlText w:val="%4."/>
      <w:lvlJc w:val="left"/>
      <w:pPr>
        <w:ind w:left="3237" w:hanging="360"/>
      </w:pPr>
    </w:lvl>
    <w:lvl w:ilvl="4" w:tplc="041B0019">
      <w:start w:val="1"/>
      <w:numFmt w:val="lowerLetter"/>
      <w:lvlText w:val="%5."/>
      <w:lvlJc w:val="left"/>
      <w:pPr>
        <w:ind w:left="3957" w:hanging="360"/>
      </w:pPr>
    </w:lvl>
    <w:lvl w:ilvl="5" w:tplc="041B001B">
      <w:start w:val="1"/>
      <w:numFmt w:val="lowerRoman"/>
      <w:lvlText w:val="%6."/>
      <w:lvlJc w:val="right"/>
      <w:pPr>
        <w:ind w:left="4677" w:hanging="180"/>
      </w:pPr>
    </w:lvl>
    <w:lvl w:ilvl="6" w:tplc="041B000F">
      <w:start w:val="1"/>
      <w:numFmt w:val="decimal"/>
      <w:lvlText w:val="%7."/>
      <w:lvlJc w:val="left"/>
      <w:pPr>
        <w:ind w:left="5397" w:hanging="360"/>
      </w:pPr>
    </w:lvl>
    <w:lvl w:ilvl="7" w:tplc="041B0019">
      <w:start w:val="1"/>
      <w:numFmt w:val="lowerLetter"/>
      <w:lvlText w:val="%8."/>
      <w:lvlJc w:val="left"/>
      <w:pPr>
        <w:ind w:left="6117" w:hanging="360"/>
      </w:pPr>
    </w:lvl>
    <w:lvl w:ilvl="8" w:tplc="041B001B">
      <w:start w:val="1"/>
      <w:numFmt w:val="lowerRoman"/>
      <w:lvlText w:val="%9."/>
      <w:lvlJc w:val="right"/>
      <w:pPr>
        <w:ind w:left="6837" w:hanging="180"/>
      </w:pPr>
    </w:lvl>
  </w:abstractNum>
  <w:abstractNum w:abstractNumId="18">
    <w:nsid w:val="7E7A5D28"/>
    <w:multiLevelType w:val="hybridMultilevel"/>
    <w:tmpl w:val="94620668"/>
    <w:lvl w:ilvl="0" w:tplc="218AEF72">
      <w:start w:val="1"/>
      <w:numFmt w:val="lowerLetter"/>
      <w:lvlText w:val="%1)"/>
      <w:lvlJc w:val="left"/>
      <w:pPr>
        <w:ind w:left="720" w:hanging="360"/>
      </w:pPr>
      <w:rPr>
        <w:b w:val="0"/>
        <w:position w:val="0"/>
        <w:sz w:val="24"/>
        <w:vertAlign w:val="baseline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0"/>
  </w:num>
  <w:num w:numId="22">
    <w:abstractNumId w:val="12"/>
  </w:num>
  <w:num w:numId="23">
    <w:abstractNumId w:val="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EFE"/>
    <w:rsid w:val="000926C3"/>
    <w:rsid w:val="000B4165"/>
    <w:rsid w:val="00124FF3"/>
    <w:rsid w:val="001761D8"/>
    <w:rsid w:val="00180DC7"/>
    <w:rsid w:val="00181B0F"/>
    <w:rsid w:val="001C418D"/>
    <w:rsid w:val="002F4EE4"/>
    <w:rsid w:val="0032215C"/>
    <w:rsid w:val="003A1657"/>
    <w:rsid w:val="003A6807"/>
    <w:rsid w:val="004A0E57"/>
    <w:rsid w:val="004F4971"/>
    <w:rsid w:val="005B10CD"/>
    <w:rsid w:val="009065EC"/>
    <w:rsid w:val="00971161"/>
    <w:rsid w:val="00976C8B"/>
    <w:rsid w:val="00982EFE"/>
    <w:rsid w:val="009969EC"/>
    <w:rsid w:val="009D59E7"/>
    <w:rsid w:val="00A44C9A"/>
    <w:rsid w:val="00AB3DD2"/>
    <w:rsid w:val="00AD0CB7"/>
    <w:rsid w:val="00AD7F8C"/>
    <w:rsid w:val="00C718DD"/>
    <w:rsid w:val="00D578A9"/>
    <w:rsid w:val="00D63CB5"/>
    <w:rsid w:val="00DB55C1"/>
    <w:rsid w:val="00DE6BD6"/>
    <w:rsid w:val="00FC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8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semiHidden/>
    <w:unhideWhenUsed/>
    <w:rsid w:val="00982EFE"/>
    <w:rPr>
      <w:color w:val="000060"/>
      <w:u w:val="single"/>
    </w:rPr>
  </w:style>
  <w:style w:type="paragraph" w:styleId="Textpoznmkypodiarou">
    <w:name w:val="footnote text"/>
    <w:basedOn w:val="Normlny"/>
    <w:link w:val="TextpoznmkypodiarouChar"/>
    <w:unhideWhenUsed/>
    <w:rsid w:val="00982EFE"/>
    <w:rPr>
      <w:sz w:val="20"/>
      <w:szCs w:val="20"/>
      <w:lang w:val="sk-SK"/>
    </w:rPr>
  </w:style>
  <w:style w:type="character" w:customStyle="1" w:styleId="TextpoznmkypodiarouChar">
    <w:name w:val="Text poznámky pod čiarou Char"/>
    <w:basedOn w:val="Predvolenpsmoodseku"/>
    <w:link w:val="Textpoznmkypodiarou"/>
    <w:rsid w:val="00982EFE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82EFE"/>
    <w:rPr>
      <w:sz w:val="20"/>
      <w:szCs w:val="20"/>
      <w:lang w:val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82EFE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982EFE"/>
    <w:pPr>
      <w:spacing w:after="200" w:line="276" w:lineRule="auto"/>
      <w:ind w:left="720"/>
      <w:contextualSpacing/>
    </w:pPr>
    <w:rPr>
      <w:rFonts w:ascii="Calibri" w:eastAsia="Calibri" w:hAnsi="Calibri" w:cs="Mangal"/>
      <w:sz w:val="22"/>
      <w:szCs w:val="22"/>
      <w:lang w:val="sk-SK" w:eastAsia="en-US"/>
    </w:rPr>
  </w:style>
  <w:style w:type="paragraph" w:customStyle="1" w:styleId="Zkladntext">
    <w:name w:val="Základní text"/>
    <w:rsid w:val="00982EF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sk-SK"/>
    </w:rPr>
  </w:style>
  <w:style w:type="character" w:styleId="Odkaznapoznmkupodiarou">
    <w:name w:val="footnote reference"/>
    <w:uiPriority w:val="99"/>
    <w:semiHidden/>
    <w:unhideWhenUsed/>
    <w:rsid w:val="00982EFE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81B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81B0F"/>
    <w:rPr>
      <w:rFonts w:ascii="Tahoma" w:eastAsia="Times New Roman" w:hAnsi="Tahoma" w:cs="Tahoma"/>
      <w:sz w:val="16"/>
      <w:szCs w:val="16"/>
      <w:lang w:val="hu-HU" w:eastAsia="sk-SK"/>
    </w:rPr>
  </w:style>
  <w:style w:type="paragraph" w:styleId="Hlavika">
    <w:name w:val="header"/>
    <w:basedOn w:val="Normlny"/>
    <w:link w:val="HlavikaChar"/>
    <w:uiPriority w:val="99"/>
    <w:unhideWhenUsed/>
    <w:rsid w:val="000926C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926C3"/>
    <w:rPr>
      <w:rFonts w:ascii="Times New Roman" w:eastAsia="Times New Roman" w:hAnsi="Times New Roman" w:cs="Times New Roman"/>
      <w:sz w:val="24"/>
      <w:szCs w:val="24"/>
      <w:lang w:val="hu-HU" w:eastAsia="sk-SK"/>
    </w:rPr>
  </w:style>
  <w:style w:type="paragraph" w:styleId="Pta">
    <w:name w:val="footer"/>
    <w:basedOn w:val="Normlny"/>
    <w:link w:val="PtaChar"/>
    <w:uiPriority w:val="99"/>
    <w:unhideWhenUsed/>
    <w:rsid w:val="000926C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926C3"/>
    <w:rPr>
      <w:rFonts w:ascii="Times New Roman" w:eastAsia="Times New Roman" w:hAnsi="Times New Roman" w:cs="Times New Roman"/>
      <w:sz w:val="24"/>
      <w:szCs w:val="24"/>
      <w:lang w:val="hu-HU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82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semiHidden/>
    <w:unhideWhenUsed/>
    <w:rsid w:val="00982EFE"/>
    <w:rPr>
      <w:color w:val="000060"/>
      <w:u w:val="single"/>
    </w:rPr>
  </w:style>
  <w:style w:type="paragraph" w:styleId="Textpoznmkypodiarou">
    <w:name w:val="footnote text"/>
    <w:basedOn w:val="Normlny"/>
    <w:link w:val="TextpoznmkypodiarouChar"/>
    <w:unhideWhenUsed/>
    <w:rsid w:val="00982EFE"/>
    <w:rPr>
      <w:sz w:val="20"/>
      <w:szCs w:val="20"/>
      <w:lang w:val="sk-SK"/>
    </w:rPr>
  </w:style>
  <w:style w:type="character" w:customStyle="1" w:styleId="TextpoznmkypodiarouChar">
    <w:name w:val="Text poznámky pod čiarou Char"/>
    <w:basedOn w:val="Predvolenpsmoodseku"/>
    <w:link w:val="Textpoznmkypodiarou"/>
    <w:rsid w:val="00982EFE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82EFE"/>
    <w:rPr>
      <w:sz w:val="20"/>
      <w:szCs w:val="20"/>
      <w:lang w:val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82EFE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982EFE"/>
    <w:pPr>
      <w:spacing w:after="200" w:line="276" w:lineRule="auto"/>
      <w:ind w:left="720"/>
      <w:contextualSpacing/>
    </w:pPr>
    <w:rPr>
      <w:rFonts w:ascii="Calibri" w:eastAsia="Calibri" w:hAnsi="Calibri" w:cs="Mangal"/>
      <w:sz w:val="22"/>
      <w:szCs w:val="22"/>
      <w:lang w:val="sk-SK" w:eastAsia="en-US"/>
    </w:rPr>
  </w:style>
  <w:style w:type="paragraph" w:customStyle="1" w:styleId="Zkladntext">
    <w:name w:val="Základní text"/>
    <w:rsid w:val="00982EF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sk-SK"/>
    </w:rPr>
  </w:style>
  <w:style w:type="character" w:styleId="Odkaznapoznmkupodiarou">
    <w:name w:val="footnote reference"/>
    <w:uiPriority w:val="99"/>
    <w:semiHidden/>
    <w:unhideWhenUsed/>
    <w:rsid w:val="00982EFE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81B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81B0F"/>
    <w:rPr>
      <w:rFonts w:ascii="Tahoma" w:eastAsia="Times New Roman" w:hAnsi="Tahoma" w:cs="Tahoma"/>
      <w:sz w:val="16"/>
      <w:szCs w:val="16"/>
      <w:lang w:val="hu-HU" w:eastAsia="sk-SK"/>
    </w:rPr>
  </w:style>
  <w:style w:type="paragraph" w:styleId="Hlavika">
    <w:name w:val="header"/>
    <w:basedOn w:val="Normlny"/>
    <w:link w:val="HlavikaChar"/>
    <w:uiPriority w:val="99"/>
    <w:unhideWhenUsed/>
    <w:rsid w:val="000926C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926C3"/>
    <w:rPr>
      <w:rFonts w:ascii="Times New Roman" w:eastAsia="Times New Roman" w:hAnsi="Times New Roman" w:cs="Times New Roman"/>
      <w:sz w:val="24"/>
      <w:szCs w:val="24"/>
      <w:lang w:val="hu-HU" w:eastAsia="sk-SK"/>
    </w:rPr>
  </w:style>
  <w:style w:type="paragraph" w:styleId="Pta">
    <w:name w:val="footer"/>
    <w:basedOn w:val="Normlny"/>
    <w:link w:val="PtaChar"/>
    <w:uiPriority w:val="99"/>
    <w:unhideWhenUsed/>
    <w:rsid w:val="000926C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926C3"/>
    <w:rPr>
      <w:rFonts w:ascii="Times New Roman" w:eastAsia="Times New Roman" w:hAnsi="Times New Roman" w:cs="Times New Roman"/>
      <w:sz w:val="24"/>
      <w:szCs w:val="24"/>
      <w:lang w:val="hu-HU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1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avascript:new_http_browser_jscript('?MOD=html&amp;FIR=demo&amp;JEL=n&amp;AGE=zak&amp;TNU=n&amp;IDC=381%2F2011%20Z.z.')" TargetMode="External"/><Relationship Id="rId18" Type="http://schemas.openxmlformats.org/officeDocument/2006/relationships/hyperlink" Target="javascript:new_http_browser_jscript('?MOD=html&amp;FIR=demo&amp;JEL=n&amp;AGE=zak&amp;TNU=n&amp;IDC=519%2F2011%20Z.z.')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javascript:new_http_browser_jscript('?MOD=html&amp;FIR=demo&amp;JEL=n&amp;AGE=zak&amp;TNU=n&amp;IDC=96%2F2012%20Z.z.')" TargetMode="External"/><Relationship Id="rId7" Type="http://schemas.openxmlformats.org/officeDocument/2006/relationships/footnotes" Target="footnotes.xml"/><Relationship Id="rId12" Type="http://schemas.openxmlformats.org/officeDocument/2006/relationships/hyperlink" Target="javascript:new_http_browser_jscript('?MOD=html&amp;FIR=demo&amp;JEL=n&amp;AGE=zak&amp;TNU=n&amp;IDC=363%2F2011%20Z.z.')" TargetMode="External"/><Relationship Id="rId17" Type="http://schemas.openxmlformats.org/officeDocument/2006/relationships/hyperlink" Target="javascript:new_http_browser_jscript('?MOD=html&amp;FIR=demo&amp;JEL=n&amp;AGE=zak&amp;TNU=n&amp;IDC=409%2F2011%20Z.z.')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javascript:new_http_browser_jscript('?MOD=html&amp;FIR=demo&amp;JEL=n&amp;AGE=zak&amp;TNU=n&amp;IDC=405%2F2011%20Z.z.')" TargetMode="External"/><Relationship Id="rId20" Type="http://schemas.openxmlformats.org/officeDocument/2006/relationships/hyperlink" Target="javascript:new_http_browser_jscript('?MOD=html&amp;FIR=demo&amp;JEL=n&amp;AGE=zak&amp;TNU=n&amp;IDC=49%2F2012%20Z.z.')" TargetMode="External"/><Relationship Id="rId29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avascript:new_http_browser_jscript('?MOD=html&amp;FIR=demo&amp;JEL=n&amp;AGE=zak&amp;TNU=n&amp;IDC=342%2F2011%20Z.z.')" TargetMode="External"/><Relationship Id="rId24" Type="http://schemas.openxmlformats.org/officeDocument/2006/relationships/hyperlink" Target="javascript:new_http_browser_jscript('?MOD=html&amp;FIR=demo&amp;JEL=n&amp;AGE=zak&amp;TNU=n&amp;IDC=347%2F2013%20Z.z.')" TargetMode="External"/><Relationship Id="rId5" Type="http://schemas.openxmlformats.org/officeDocument/2006/relationships/settings" Target="settings.xml"/><Relationship Id="rId15" Type="http://schemas.openxmlformats.org/officeDocument/2006/relationships/hyperlink" Target="javascript:new_http_browser_jscript('?MOD=html&amp;FIR=demo&amp;JEL=n&amp;AGE=zak&amp;TNU=n&amp;IDC=404%2F2011%20Z.z.')" TargetMode="External"/><Relationship Id="rId23" Type="http://schemas.openxmlformats.org/officeDocument/2006/relationships/hyperlink" Target="javascript:new_http_browser_jscript('?MOD=html&amp;FIR=demo&amp;JEL=n&amp;AGE=zak&amp;TNU=n&amp;IDC=319%2F2013%20Z.z.')" TargetMode="External"/><Relationship Id="rId28" Type="http://schemas.openxmlformats.org/officeDocument/2006/relationships/customXml" Target="../customXml/item3.xml"/><Relationship Id="rId10" Type="http://schemas.openxmlformats.org/officeDocument/2006/relationships/hyperlink" Target="javascript:new_http_browser_jscript('?MOD=html&amp;FIR=demo&amp;JEL=n&amp;AGE=zak&amp;TNU=n&amp;IDC=324%2F2011%20Z.z.')" TargetMode="External"/><Relationship Id="rId19" Type="http://schemas.openxmlformats.org/officeDocument/2006/relationships/hyperlink" Target="javascript:new_http_browser_jscript('?MOD=html&amp;FIR=demo&amp;JEL=n&amp;AGE=zak&amp;TNU=n&amp;IDC=547%2F2011%20Z.z.')" TargetMode="External"/><Relationship Id="rId4" Type="http://schemas.microsoft.com/office/2007/relationships/stylesWithEffects" Target="stylesWithEffects.xml"/><Relationship Id="rId9" Type="http://schemas.openxmlformats.org/officeDocument/2006/relationships/hyperlink" Target="javascript:new_http_browser_jscript('?MOD=html&amp;FIR=demo&amp;JEL=n&amp;AGE=zak&amp;TNU=n&amp;IDC=258%2F2011%20Z.z.')" TargetMode="External"/><Relationship Id="rId14" Type="http://schemas.openxmlformats.org/officeDocument/2006/relationships/hyperlink" Target="javascript:new_http_browser_jscript('?MOD=html&amp;FIR=demo&amp;JEL=n&amp;AGE=zak&amp;TNU=n&amp;IDC=392%2F2011%20Z.z.')" TargetMode="External"/><Relationship Id="rId22" Type="http://schemas.openxmlformats.org/officeDocument/2006/relationships/hyperlink" Target="javascript:new_http_browser_jscript('?MOD=html&amp;FIR=demo&amp;JEL=n&amp;AGE=zak&amp;TNU=n&amp;IDC=311%2F2013%20Z.z.')" TargetMode="External"/><Relationship Id="rId27" Type="http://schemas.openxmlformats.org/officeDocument/2006/relationships/customXml" Target="../customXml/item2.xml"/><Relationship Id="rId30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WKX3UHSAJ2R6-2-378808</_dlc_DocId>
    <_dlc_DocIdUrl xmlns="e60a29af-d413-48d4-bd90-fe9d2a897e4b">
      <Url>https://ovdmasv601/sites/DMS/_layouts/15/DocIdRedir.aspx?ID=WKX3UHSAJ2R6-2-378808</Url>
      <Description>WKX3UHSAJ2R6-2-378808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4ABCB03-6636-4671-96EA-CAC281D9BAF2}"/>
</file>

<file path=customXml/itemProps2.xml><?xml version="1.0" encoding="utf-8"?>
<ds:datastoreItem xmlns:ds="http://schemas.openxmlformats.org/officeDocument/2006/customXml" ds:itemID="{12AFD729-CAB6-4E45-9978-50A0A555E660}"/>
</file>

<file path=customXml/itemProps3.xml><?xml version="1.0" encoding="utf-8"?>
<ds:datastoreItem xmlns:ds="http://schemas.openxmlformats.org/officeDocument/2006/customXml" ds:itemID="{9A030E24-026D-4B13-842D-F7AF5B69A830}"/>
</file>

<file path=customXml/itemProps4.xml><?xml version="1.0" encoding="utf-8"?>
<ds:datastoreItem xmlns:ds="http://schemas.openxmlformats.org/officeDocument/2006/customXml" ds:itemID="{0FD187F4-2E84-4DBE-91C5-4DE0C6D2DEA0}"/>
</file>

<file path=customXml/itemProps5.xml><?xml version="1.0" encoding="utf-8"?>
<ds:datastoreItem xmlns:ds="http://schemas.openxmlformats.org/officeDocument/2006/customXml" ds:itemID="{3B386608-E96C-465B-B767-E72AF70B1F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2442</Words>
  <Characters>13926</Characters>
  <Application>Microsoft Office Word</Application>
  <DocSecurity>0</DocSecurity>
  <Lines>116</Lines>
  <Paragraphs>32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Borovska Michala</dc:creator>
  <cp:lastModifiedBy>Borovska Michala</cp:lastModifiedBy>
  <cp:revision>3</cp:revision>
  <dcterms:created xsi:type="dcterms:W3CDTF">2014-05-15T06:42:00Z</dcterms:created>
  <dcterms:modified xsi:type="dcterms:W3CDTF">2014-05-15T06:54:00Z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b0db950c-1a2c-40f9-b4eb-5f2ad743806b</vt:lpwstr>
  </property>
</Properties>
</file>