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64622" w14:textId="77777777" w:rsidR="00E66622" w:rsidRPr="00785E8D" w:rsidRDefault="00461B69" w:rsidP="00796EBE">
      <w:pPr>
        <w:spacing w:line="276" w:lineRule="auto"/>
        <w:jc w:val="center"/>
        <w:rPr>
          <w:rFonts w:ascii="Times New Roman" w:eastAsia="Times New Roman" w:hAnsi="Times New Roman" w:cs="Times New Roman"/>
          <w:bCs/>
          <w:sz w:val="24"/>
          <w:szCs w:val="24"/>
        </w:rPr>
      </w:pPr>
      <w:r>
        <w:rPr>
          <w:rFonts w:ascii="Times New Roman" w:eastAsia="Times New Roman" w:hAnsi="Times New Roman" w:cs="Times New Roman"/>
          <w:b/>
          <w:sz w:val="28"/>
          <w:lang w:val="en-US"/>
        </w:rPr>
        <w:t>Náhľad pre vyhodnotenie pripomienkového konania</w:t>
      </w:r>
      <w:r w:rsidR="00785E8D" w:rsidRPr="00785E8D">
        <w:rPr>
          <w:rFonts w:ascii="Times New Roman" w:eastAsia="Times New Roman" w:hAnsi="Times New Roman" w:cs="Times New Roman"/>
          <w:b/>
          <w:sz w:val="28"/>
        </w:rPr>
        <w:br/>
      </w:r>
      <w:r w:rsidR="009D32B4" w:rsidRPr="00215E64">
        <w:rPr>
          <w:rFonts w:ascii="Times New Roman" w:eastAsia="Times New Roman" w:hAnsi="Times New Roman" w:cs="Times New Roman"/>
          <w:b/>
          <w:sz w:val="24"/>
          <w:szCs w:val="20"/>
        </w:rPr>
        <w:t>Návrh zákona o zahraničnej službe a o zmene a doplnení niektorých zákonov</w:t>
      </w:r>
      <w:r w:rsidR="00917A99" w:rsidRPr="00785E8D">
        <w:rPr>
          <w:rFonts w:ascii="Times New Roman" w:eastAsia="Times New Roman" w:hAnsi="Times New Roman" w:cs="Times New Roman"/>
          <w:b/>
          <w:sz w:val="28"/>
        </w:rPr>
        <w:br/>
      </w:r>
      <w:r w:rsidR="003F1216" w:rsidRPr="00785E8D">
        <w:rPr>
          <w:rFonts w:ascii="Times New Roman" w:eastAsia="Times New Roman" w:hAnsi="Times New Roman" w:cs="Times New Roman"/>
          <w:bCs/>
          <w:sz w:val="24"/>
          <w:szCs w:val="24"/>
        </w:rPr>
        <w:t>LP/2026/393</w:t>
      </w:r>
    </w:p>
    <w:p w14:paraId="376D576D" w14:textId="77777777" w:rsidR="00362D69" w:rsidRPr="00362D69" w:rsidRDefault="00785E8D" w:rsidP="00362D69">
      <w:pPr>
        <w:spacing w:line="276" w:lineRule="auto"/>
        <w:rPr>
          <w:rFonts w:ascii="Times New Roman" w:eastAsia="Times New Roman" w:hAnsi="Times New Roman" w:cs="Times New Roman"/>
          <w:sz w:val="24"/>
          <w:szCs w:val="24"/>
        </w:rPr>
        <w:sectPr w:rsidR="00362D69" w:rsidRPr="00362D69" w:rsidSect="00362D69">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20" w:footer="720" w:gutter="0"/>
          <w:cols w:space="720"/>
          <w:titlePg/>
          <w:docGrid w:linePitch="360"/>
        </w:sectPr>
      </w:pPr>
      <w:r w:rsidRPr="00785E8D">
        <w:rPr>
          <w:rFonts w:ascii="Times New Roman" w:eastAsia="Times New Roman" w:hAnsi="Times New Roman" w:cs="Times New Roman"/>
          <w:b/>
          <w:bCs/>
          <w:sz w:val="24"/>
          <w:szCs w:val="24"/>
        </w:rPr>
        <w:t>Spôsob pripomienkového konania</w:t>
      </w:r>
      <w:r w:rsidRPr="00785E8D">
        <w:rPr>
          <w:rFonts w:ascii="Times New Roman" w:eastAsia="Times New Roman" w:hAnsi="Times New Roman" w:cs="Times New Roman"/>
          <w:sz w:val="24"/>
          <w:szCs w:val="24"/>
        </w:rPr>
        <w:br/>
      </w:r>
      <w:r>
        <w:rPr>
          <w:rFonts w:ascii="Times New Roman" w:eastAsia="Times New Roman" w:hAnsi="Times New Roman" w:cs="Times New Roman"/>
          <w:sz w:val="24"/>
          <w:szCs w:val="24"/>
        </w:rPr>
        <w:t>Počet vznesených pripomienok</w:t>
      </w:r>
      <w:r w:rsidR="009275DB">
        <w:rPr>
          <w:rFonts w:ascii="Times New Roman" w:eastAsia="Times New Roman" w:hAnsi="Times New Roman" w:cs="Times New Roman"/>
          <w:sz w:val="24"/>
          <w:szCs w:val="24"/>
        </w:rPr>
        <w:t xml:space="preserve">, </w:t>
      </w:r>
      <w:r w:rsidR="009275DB" w:rsidRPr="00CE3472">
        <w:rPr>
          <w:rFonts w:ascii="Times New Roman" w:eastAsia="Times New Roman" w:hAnsi="Times New Roman" w:cs="Times New Roman"/>
          <w:sz w:val="24"/>
          <w:szCs w:val="24"/>
        </w:rPr>
        <w:t>z toho zásadných:</w:t>
      </w:r>
      <w:r w:rsidR="00FC0831" w:rsidRPr="00CE3472">
        <w:rPr>
          <w:rFonts w:ascii="Times New Roman" w:eastAsia="Times New Roman" w:hAnsi="Times New Roman" w:cs="Times New Roman"/>
          <w:sz w:val="24"/>
          <w:szCs w:val="24"/>
        </w:rPr>
        <w:tab/>
      </w:r>
      <w:r w:rsidR="00FC0831" w:rsidRPr="00CE3472">
        <w:rPr>
          <w:rFonts w:ascii="Times New Roman" w:eastAsia="Times New Roman" w:hAnsi="Times New Roman" w:cs="Times New Roman"/>
          <w:sz w:val="24"/>
          <w:szCs w:val="24"/>
        </w:rPr>
        <w:tab/>
      </w:r>
      <w:r w:rsidR="00FC0831" w:rsidRPr="00CE3472">
        <w:rPr>
          <w:rFonts w:ascii="Times New Roman" w:eastAsia="Times New Roman" w:hAnsi="Times New Roman" w:cs="Times New Roman"/>
          <w:sz w:val="24"/>
          <w:szCs w:val="24"/>
        </w:rPr>
        <w:tab/>
      </w:r>
      <w:r w:rsidR="00AD6CAE" w:rsidRPr="00CE3472">
        <w:rPr>
          <w:rFonts w:ascii="Times New Roman" w:eastAsia="Times New Roman" w:hAnsi="Times New Roman" w:cs="Times New Roman"/>
          <w:sz w:val="24"/>
          <w:szCs w:val="24"/>
        </w:rPr>
        <w:t>127/8</w:t>
      </w:r>
      <w:r w:rsidRPr="00785E8D">
        <w:rPr>
          <w:rFonts w:ascii="Times New Roman" w:eastAsia="Times New Roman" w:hAnsi="Times New Roman" w:cs="Times New Roman"/>
          <w:sz w:val="24"/>
          <w:szCs w:val="24"/>
        </w:rPr>
        <w:br/>
      </w:r>
      <w:r w:rsidR="009275DB" w:rsidRPr="00CE3472">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CE3472">
        <w:rPr>
          <w:rFonts w:ascii="Times New Roman" w:eastAsia="Times New Roman" w:hAnsi="Times New Roman" w:cs="Times New Roman"/>
          <w:sz w:val="24"/>
          <w:szCs w:val="24"/>
        </w:rPr>
        <w:t>et vyhodnotených pripomienok:</w:t>
      </w:r>
      <w:r w:rsidR="00B41FEA" w:rsidRPr="00CE3472">
        <w:rPr>
          <w:rFonts w:ascii="Times New Roman" w:eastAsia="Times New Roman" w:hAnsi="Times New Roman" w:cs="Times New Roman"/>
          <w:sz w:val="24"/>
          <w:szCs w:val="24"/>
        </w:rPr>
        <w:tab/>
      </w:r>
      <w:r w:rsidR="00B41FEA" w:rsidRPr="00CE3472">
        <w:rPr>
          <w:rFonts w:ascii="Times New Roman" w:eastAsia="Times New Roman" w:hAnsi="Times New Roman" w:cs="Times New Roman"/>
          <w:sz w:val="24"/>
          <w:szCs w:val="24"/>
        </w:rPr>
        <w:tab/>
      </w:r>
      <w:r w:rsidR="00B41FEA" w:rsidRPr="00CE3472">
        <w:rPr>
          <w:rFonts w:ascii="Times New Roman" w:eastAsia="Times New Roman" w:hAnsi="Times New Roman" w:cs="Times New Roman"/>
          <w:sz w:val="24"/>
          <w:szCs w:val="24"/>
        </w:rPr>
        <w:tab/>
      </w:r>
      <w:r w:rsidR="00B41FEA" w:rsidRPr="00CE3472">
        <w:rPr>
          <w:rFonts w:ascii="Times New Roman" w:eastAsia="Times New Roman" w:hAnsi="Times New Roman" w:cs="Times New Roman"/>
          <w:sz w:val="24"/>
          <w:szCs w:val="24"/>
        </w:rPr>
        <w:tab/>
      </w:r>
      <w:r w:rsidR="00B41FEA" w:rsidRPr="00CE3472">
        <w:rPr>
          <w:rFonts w:ascii="Times New Roman" w:eastAsia="Times New Roman" w:hAnsi="Times New Roman" w:cs="Times New Roman"/>
          <w:sz w:val="24"/>
          <w:szCs w:val="24"/>
        </w:rPr>
        <w:tab/>
      </w:r>
      <w:r w:rsidR="00754CB0">
        <w:rPr>
          <w:rFonts w:ascii="Times New Roman" w:eastAsia="Times New Roman" w:hAnsi="Times New Roman" w:cs="Times New Roman"/>
          <w:sz w:val="24"/>
          <w:szCs w:val="24"/>
        </w:rPr>
        <w:t>127</w:t>
      </w:r>
      <w:r w:rsidR="00677591">
        <w:rPr>
          <w:sz w:val="24"/>
          <w:szCs w:val="24"/>
        </w:rPr>
        <w:br/>
      </w:r>
      <w:r w:rsidR="00677591">
        <w:rPr>
          <w:sz w:val="24"/>
          <w:szCs w:val="24"/>
        </w:rPr>
        <w:br/>
      </w:r>
      <w:r w:rsidR="009275DB" w:rsidRPr="00CE3472">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CE3472">
        <w:rPr>
          <w:rFonts w:ascii="Times New Roman" w:eastAsia="Times New Roman" w:hAnsi="Times New Roman" w:cs="Times New Roman"/>
          <w:sz w:val="24"/>
          <w:szCs w:val="24"/>
        </w:rPr>
        <w:t>et akceptovaných pripomienok, z toho zásadných</w:t>
      </w:r>
      <w:r w:rsidRPr="00785E8D">
        <w:rPr>
          <w:rFonts w:ascii="Times New Roman" w:eastAsia="Times New Roman" w:hAnsi="Times New Roman" w:cs="Times New Roman"/>
          <w:sz w:val="24"/>
          <w:szCs w:val="24"/>
        </w:rPr>
        <w:t xml:space="preserve">: </w:t>
      </w:r>
      <w:r w:rsidRPr="00785E8D">
        <w:rPr>
          <w:rFonts w:ascii="Times New Roman" w:eastAsia="Times New Roman" w:hAnsi="Times New Roman" w:cs="Times New Roman"/>
          <w:sz w:val="18"/>
          <w:szCs w:val="18"/>
        </w:rPr>
        <w:tab/>
      </w:r>
      <w:r w:rsidR="009275DB">
        <w:rPr>
          <w:rFonts w:ascii="Times New Roman" w:eastAsia="Times New Roman" w:hAnsi="Times New Roman" w:cs="Times New Roman"/>
          <w:sz w:val="18"/>
          <w:szCs w:val="18"/>
        </w:rPr>
        <w:tab/>
      </w:r>
      <w:r w:rsidR="00273DAE">
        <w:rPr>
          <w:rFonts w:ascii="Times New Roman" w:eastAsia="Times New Roman" w:hAnsi="Times New Roman" w:cs="Times New Roman"/>
          <w:sz w:val="24"/>
          <w:szCs w:val="24"/>
        </w:rPr>
        <w:t>91</w:t>
      </w:r>
      <w:r w:rsidR="00754CB0">
        <w:rPr>
          <w:rFonts w:ascii="Times New Roman" w:eastAsia="Times New Roman" w:hAnsi="Times New Roman" w:cs="Times New Roman"/>
          <w:sz w:val="24"/>
          <w:szCs w:val="24"/>
        </w:rPr>
        <w:t>/5</w:t>
      </w:r>
      <w:r w:rsidR="009275DB">
        <w:rPr>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 xml:space="preserve">et </w:t>
      </w:r>
      <w:r w:rsidR="009275DB">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iasto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ne akceptovaných pripomienok, z toho zásadných</w:t>
      </w:r>
      <w:r w:rsidRPr="00785E8D">
        <w:rPr>
          <w:rFonts w:ascii="Times New Roman" w:eastAsia="Times New Roman" w:hAnsi="Times New Roman" w:cs="Times New Roman"/>
          <w:sz w:val="24"/>
          <w:szCs w:val="24"/>
        </w:rPr>
        <w:t xml:space="preserve">: </w:t>
      </w:r>
      <w:r w:rsidRPr="00785E8D">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13/</w:t>
      </w:r>
      <w:r w:rsidR="008E0404">
        <w:rPr>
          <w:rFonts w:ascii="Times New Roman" w:eastAsia="Times New Roman" w:hAnsi="Times New Roman" w:cs="Times New Roman"/>
          <w:sz w:val="24"/>
          <w:szCs w:val="24"/>
        </w:rPr>
        <w:t xml:space="preserve">0 </w:t>
      </w:r>
      <w:r w:rsidR="009275DB">
        <w:rPr>
          <w:rFonts w:ascii="Times New Roman" w:eastAsia="Times New Roman" w:hAnsi="Times New Roman" w:cs="Times New Roman"/>
          <w:sz w:val="24"/>
          <w:szCs w:val="24"/>
        </w:rPr>
        <w:br/>
      </w:r>
      <w:r w:rsidR="009275DB" w:rsidRPr="009275DB">
        <w:rPr>
          <w:rFonts w:ascii="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hAnsi="Times New Roman" w:cs="Times New Roman"/>
          <w:sz w:val="24"/>
          <w:szCs w:val="24"/>
        </w:rPr>
        <w:t>et neakceptovaných pripomienok, z toho zásadných</w:t>
      </w:r>
      <w:r w:rsidR="009275DB">
        <w:rPr>
          <w:rFonts w:ascii="Times New Roman" w:hAnsi="Times New Roman" w:cs="Times New Roman"/>
          <w:sz w:val="24"/>
          <w:szCs w:val="24"/>
        </w:rPr>
        <w:t>:</w:t>
      </w:r>
      <w:r w:rsidR="00AE09D4">
        <w:rPr>
          <w:rFonts w:ascii="Times New Roman" w:hAnsi="Times New Roman" w:cs="Times New Roman"/>
          <w:sz w:val="24"/>
          <w:szCs w:val="24"/>
        </w:rPr>
        <w:tab/>
      </w:r>
      <w:r w:rsidR="00AE09D4">
        <w:rPr>
          <w:rFonts w:ascii="Times New Roman" w:hAnsi="Times New Roman" w:cs="Times New Roman"/>
          <w:sz w:val="24"/>
          <w:szCs w:val="24"/>
        </w:rPr>
        <w:tab/>
      </w:r>
      <w:r w:rsidR="00AD6CAE">
        <w:rPr>
          <w:rFonts w:ascii="Times New Roman" w:eastAsia="Times New Roman" w:hAnsi="Times New Roman" w:cs="Times New Roman"/>
          <w:sz w:val="24"/>
          <w:szCs w:val="24"/>
        </w:rPr>
        <w:t>23</w:t>
      </w:r>
      <w:r w:rsidR="004A48F0">
        <w:rPr>
          <w:rFonts w:ascii="Times New Roman" w:eastAsia="Times New Roman" w:hAnsi="Times New Roman" w:cs="Times New Roman"/>
          <w:sz w:val="24"/>
          <w:szCs w:val="24"/>
        </w:rPr>
        <w:t>/3</w:t>
      </w:r>
      <w:r w:rsidR="00677591">
        <w:rPr>
          <w:sz w:val="24"/>
          <w:szCs w:val="24"/>
        </w:rPr>
        <w:br/>
      </w:r>
      <w:r w:rsidR="00677591">
        <w:rPr>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vznesených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011D51">
        <w:rPr>
          <w:rFonts w:ascii="Times New Roman" w:eastAsia="Times New Roman" w:hAnsi="Times New Roman" w:cs="Times New Roman"/>
          <w:sz w:val="24"/>
          <w:szCs w:val="24"/>
        </w:rPr>
        <w:t>0</w:t>
      </w:r>
      <w:r w:rsidR="009275DB">
        <w:rPr>
          <w:rFonts w:ascii="Times New Roman" w:eastAsia="Times New Roman" w:hAnsi="Times New Roman" w:cs="Times New Roman"/>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vyhodnotených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hAnsi="Times New Roman" w:cs="Times New Roman"/>
          <w:sz w:val="24"/>
          <w:szCs w:val="24"/>
        </w:rPr>
        <w:t>0</w:t>
      </w:r>
      <w:r w:rsidR="00677591">
        <w:rPr>
          <w:sz w:val="24"/>
          <w:szCs w:val="24"/>
        </w:rPr>
        <w:br/>
      </w:r>
      <w:r w:rsidR="00677591">
        <w:rPr>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akceptovaných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0</w:t>
      </w:r>
      <w:r w:rsidR="009275DB">
        <w:rPr>
          <w:rFonts w:ascii="Times New Roman" w:hAnsi="Times New Roman" w:cs="Times New Roman"/>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 xml:space="preserve">et </w:t>
      </w:r>
      <w:r w:rsidR="009275DB">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iasto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ne akceptovaných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0</w:t>
      </w:r>
      <w:r w:rsidR="009275DB">
        <w:rPr>
          <w:rFonts w:ascii="Times New Roman" w:hAnsi="Times New Roman" w:cs="Times New Roman"/>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neakceptovaných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0</w:t>
      </w:r>
      <w:r w:rsidR="00362D69">
        <w:rPr>
          <w:sz w:val="24"/>
          <w:szCs w:val="24"/>
        </w:rPr>
        <w:tab/>
      </w:r>
    </w:p>
    <w:p w14:paraId="78BFB89A" w14:textId="77777777" w:rsidR="00677591" w:rsidRPr="00677591" w:rsidRDefault="00677591" w:rsidP="00677591">
      <w:pPr>
        <w:spacing w:line="276" w:lineRule="auto"/>
        <w:rPr>
          <w:rFonts w:ascii="Times New Roman" w:eastAsia="Times New Roman" w:hAnsi="Times New Roman" w:cs="Times New Roman"/>
          <w:sz w:val="24"/>
          <w:szCs w:val="24"/>
        </w:rPr>
      </w:pPr>
      <w:r w:rsidRPr="00677591">
        <w:rPr>
          <w:rFonts w:ascii="Times New Roman" w:eastAsia="Times New Roman" w:hAnsi="Times New Roman" w:cs="Times New Roman"/>
          <w:sz w:val="24"/>
          <w:szCs w:val="24"/>
        </w:rPr>
        <w:lastRenderedPageBreak/>
        <w:t>Vysvetlivky k použitým skratkám v tabu</w:t>
      </w:r>
      <w:r w:rsidR="00A6034C">
        <w:rPr>
          <w:rFonts w:ascii="Times New Roman" w:eastAsia="Times New Roman" w:hAnsi="Times New Roman" w:cs="Times New Roman"/>
          <w:sz w:val="24"/>
          <w:szCs w:val="24"/>
        </w:rPr>
        <w:t>ľ</w:t>
      </w:r>
      <w:r w:rsidRPr="00677591">
        <w:rPr>
          <w:rFonts w:ascii="Times New Roman" w:eastAsia="Times New Roman" w:hAnsi="Times New Roman" w:cs="Times New Roman"/>
          <w:sz w:val="24"/>
          <w:szCs w:val="24"/>
        </w:rPr>
        <w:t>kách:</w:t>
      </w:r>
    </w:p>
    <w:p w14:paraId="6E19DB23" w14:textId="77777777" w:rsidR="00677591" w:rsidRDefault="00677591" w:rsidP="00677591">
      <w:pPr>
        <w:spacing w:line="276" w:lineRule="auto"/>
        <w:rPr>
          <w:rFonts w:ascii="Times New Roman" w:eastAsia="Times New Roman" w:hAnsi="Times New Roman" w:cs="Times New Roman"/>
          <w:sz w:val="24"/>
          <w:szCs w:val="24"/>
        </w:rPr>
      </w:pPr>
      <w:r w:rsidRPr="00677591">
        <w:rPr>
          <w:rFonts w:ascii="Times New Roman" w:eastAsia="Times New Roman" w:hAnsi="Times New Roman" w:cs="Times New Roman"/>
          <w:sz w:val="24"/>
          <w:szCs w:val="24"/>
        </w:rPr>
        <w:t>O – obyčajná</w:t>
      </w:r>
      <w:r w:rsidRPr="00677591">
        <w:rPr>
          <w:rFonts w:ascii="Times New Roman" w:eastAsia="Times New Roman" w:hAnsi="Times New Roman" w:cs="Times New Roman"/>
          <w:sz w:val="24"/>
          <w:szCs w:val="24"/>
        </w:rPr>
        <w:tab/>
        <w:t>A – akceptovaná</w:t>
      </w:r>
      <w:r w:rsidRPr="00677591">
        <w:rPr>
          <w:rFonts w:ascii="Times New Roman" w:eastAsia="Times New Roman" w:hAnsi="Times New Roman" w:cs="Times New Roman"/>
          <w:sz w:val="24"/>
          <w:szCs w:val="24"/>
        </w:rPr>
        <w:br/>
        <w:t>Z – zásadná</w:t>
      </w:r>
      <w:r w:rsidRPr="00677591">
        <w:rPr>
          <w:rFonts w:ascii="Times New Roman" w:eastAsia="Times New Roman" w:hAnsi="Times New Roman" w:cs="Times New Roman"/>
          <w:sz w:val="24"/>
          <w:szCs w:val="24"/>
        </w:rPr>
        <w:tab/>
        <w:t>N – neakceptovaná</w:t>
      </w:r>
      <w:r w:rsidRPr="00677591">
        <w:rPr>
          <w:rFonts w:ascii="Times New Roman" w:eastAsia="Times New Roman" w:hAnsi="Times New Roman" w:cs="Times New Roman"/>
          <w:sz w:val="24"/>
          <w:szCs w:val="24"/>
        </w:rPr>
        <w:br/>
        <w:t xml:space="preserve">                        ČA – čiastočne akceptovaná</w:t>
      </w:r>
      <w:r w:rsidRPr="00677591">
        <w:rPr>
          <w:rFonts w:ascii="Times New Roman" w:eastAsia="Times New Roman" w:hAnsi="Times New Roman" w:cs="Times New Roman"/>
          <w:sz w:val="24"/>
          <w:szCs w:val="24"/>
        </w:rPr>
        <w:br/>
        <w:t xml:space="preserve">                        NEP – neprihliada sa</w:t>
      </w:r>
    </w:p>
    <w:p w14:paraId="70F8BCD5" w14:textId="77777777" w:rsidR="00677591" w:rsidRDefault="00677591" w:rsidP="00677591">
      <w:pPr>
        <w:spacing w:line="276" w:lineRule="auto"/>
        <w:rPr>
          <w:rFonts w:ascii="Times New Roman" w:eastAsia="Times New Roman" w:hAnsi="Times New Roman" w:cs="Times New Roman"/>
          <w:sz w:val="20"/>
        </w:rPr>
      </w:pPr>
      <w:r>
        <w:rPr>
          <w:rFonts w:ascii="Times New Roman" w:eastAsia="Times New Roman" w:hAnsi="Times New Roman" w:cs="Times New Roman"/>
          <w:sz w:val="24"/>
          <w:szCs w:val="24"/>
        </w:rPr>
        <w:t>Vyhodnotenie vecných pripomienok</w:t>
      </w:r>
    </w:p>
    <w:p w14:paraId="11711F9B" w14:textId="77777777" w:rsidR="007C1A93" w:rsidRPr="00677591" w:rsidRDefault="00E66622" w:rsidP="001E6254">
      <w:pPr>
        <w:keepLines/>
        <w:spacing w:line="276" w:lineRule="auto"/>
        <w:rPr>
          <w:rFonts w:ascii="Times New Roman" w:eastAsia="Times New Roman" w:hAnsi="Times New Roman" w:cs="Times New Roman"/>
          <w:sz w:val="24"/>
          <w:szCs w:val="24"/>
        </w:rPr>
      </w:pPr>
      <w:r w:rsidRPr="00785E8D">
        <w:rPr>
          <w:rFonts w:ascii="Times New Roman" w:eastAsia="Times New Roman" w:hAnsi="Times New Roman" w:cs="Times New Roman"/>
          <w:sz w:val="24"/>
          <w:szCs w:val="24"/>
        </w:rPr>
        <w:t>Vznesené pripomienky</w:t>
      </w:r>
    </w:p>
    <w:tbl>
      <w:tblPr>
        <w:tblW w:w="0" w:type="auto"/>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44"/>
        <w:gridCol w:w="1296"/>
        <w:gridCol w:w="6480"/>
        <w:gridCol w:w="778"/>
        <w:gridCol w:w="2462"/>
      </w:tblGrid>
      <w:tr w:rsidR="000B16EA" w:rsidRPr="00785E8D" w14:paraId="67E99746" w14:textId="77777777" w:rsidTr="00343965">
        <w:trPr>
          <w:trHeight w:val="648"/>
          <w:jc w:val="center"/>
        </w:trPr>
        <w:tc>
          <w:tcPr>
            <w:tcW w:w="1944" w:type="dxa"/>
            <w:vAlign w:val="center"/>
          </w:tcPr>
          <w:p w14:paraId="3BD64A43"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Subjekt</w:t>
            </w:r>
          </w:p>
        </w:tc>
        <w:tc>
          <w:tcPr>
            <w:tcW w:w="1296" w:type="dxa"/>
            <w:vAlign w:val="center"/>
          </w:tcPr>
          <w:p w14:paraId="26EBB4B9"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Typ</w:t>
            </w:r>
          </w:p>
        </w:tc>
        <w:tc>
          <w:tcPr>
            <w:tcW w:w="6480" w:type="dxa"/>
            <w:vAlign w:val="center"/>
          </w:tcPr>
          <w:p w14:paraId="3B80E284" w14:textId="77777777" w:rsidR="000B16EA" w:rsidRPr="00785E8D" w:rsidRDefault="000B16EA" w:rsidP="001E6254">
            <w:pPr>
              <w:keepLines/>
              <w:spacing w:after="0" w:line="240" w:lineRule="auto"/>
              <w:ind w:left="-21" w:firstLine="21"/>
              <w:jc w:val="center"/>
              <w:rPr>
                <w:rFonts w:ascii="Times New Roman" w:hAnsi="Times New Roman" w:cs="Times New Roman"/>
                <w:b/>
                <w:bCs/>
                <w:sz w:val="24"/>
                <w:szCs w:val="24"/>
              </w:rPr>
            </w:pPr>
            <w:r w:rsidRPr="00785E8D">
              <w:rPr>
                <w:rFonts w:ascii="Times New Roman" w:hAnsi="Times New Roman" w:cs="Times New Roman"/>
                <w:b/>
                <w:bCs/>
                <w:sz w:val="24"/>
                <w:szCs w:val="24"/>
              </w:rPr>
              <w:t>Pripomienka</w:t>
            </w:r>
          </w:p>
        </w:tc>
        <w:tc>
          <w:tcPr>
            <w:tcW w:w="778" w:type="dxa"/>
            <w:vAlign w:val="center"/>
          </w:tcPr>
          <w:p w14:paraId="5A7EBC77"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Vyh.</w:t>
            </w:r>
          </w:p>
        </w:tc>
        <w:tc>
          <w:tcPr>
            <w:tcW w:w="2462" w:type="dxa"/>
            <w:vAlign w:val="center"/>
          </w:tcPr>
          <w:p w14:paraId="4B110B41" w14:textId="77777777" w:rsidR="000B16EA"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Spôsob vyhodnotenia</w:t>
            </w:r>
          </w:p>
        </w:tc>
      </w:tr>
      <w:tr w:rsidR="003B3F88" w14:paraId="000EFB05" w14:textId="77777777">
        <w:trPr>
          <w:trHeight w:val="648"/>
          <w:jc w:val="center"/>
        </w:trPr>
        <w:tc>
          <w:tcPr>
            <w:tcW w:w="1944" w:type="dxa"/>
          </w:tcPr>
          <w:p w14:paraId="075D5065" w14:textId="77777777" w:rsidR="003B3F88" w:rsidRDefault="00BA3014">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14:paraId="21E1DEC0"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12B3E18" w14:textId="77777777" w:rsidR="003B3F88" w:rsidRDefault="00BA3014">
            <w:pPr>
              <w:spacing w:after="0"/>
            </w:pPr>
            <w:r>
              <w:rPr>
                <w:rFonts w:ascii="Times New Roman" w:eastAsia="Times New Roman" w:hAnsi="Times New Roman" w:cs="Times New Roman"/>
                <w:b/>
                <w:color w:val="000000"/>
                <w:sz w:val="24"/>
              </w:rPr>
              <w:t>Čl. 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 V texte poznámky pod čiarou k odkazu 6 odporúčame vypustiť za slovom ,,zákonov“ slová ,,v znení“  (uvedené mylne dvakrát).</w:t>
            </w:r>
            <w:r>
              <w:rPr>
                <w:rFonts w:ascii="Times New Roman" w:eastAsia="Times New Roman" w:hAnsi="Times New Roman" w:cs="Times New Roman"/>
                <w:color w:val="000000"/>
                <w:sz w:val="24"/>
              </w:rPr>
              <w:br/>
              <w:t>2.</w:t>
            </w:r>
            <w:r>
              <w:rPr>
                <w:rFonts w:ascii="Times New Roman" w:eastAsia="Times New Roman" w:hAnsi="Times New Roman" w:cs="Times New Roman"/>
                <w:color w:val="000000"/>
                <w:sz w:val="24"/>
              </w:rPr>
              <w:tab/>
              <w:t xml:space="preserve">V § 8 navrhujeme nezavádzať v odseku 1 legislatívnu skratku ,,úradovňa“, vzhľadom k tomu, že sa v ďalších ustanoveniach zákona nepoužíva. </w:t>
            </w:r>
            <w:r>
              <w:rPr>
                <w:rFonts w:ascii="Times New Roman" w:eastAsia="Times New Roman" w:hAnsi="Times New Roman" w:cs="Times New Roman"/>
                <w:color w:val="000000"/>
                <w:sz w:val="24"/>
              </w:rPr>
              <w:br/>
              <w:t>3. V § 16 ods. 1 navrhujeme vypustiť slovo ,,úzko“.</w:t>
            </w:r>
            <w:r>
              <w:rPr>
                <w:rFonts w:ascii="Times New Roman" w:eastAsia="Times New Roman" w:hAnsi="Times New Roman" w:cs="Times New Roman"/>
                <w:color w:val="000000"/>
                <w:sz w:val="24"/>
              </w:rPr>
              <w:br/>
              <w:t>4. V § 18 ods. 2, § 62 ods. 1, § 63 ods. 1, § 64 ods. 1, § 65 ods. 1  navrhujeme nahradiť slová ,,podľa predchádzajúcej vety“ slovami ,,podľa prvej vety“.</w:t>
            </w:r>
            <w:r>
              <w:rPr>
                <w:rFonts w:ascii="Times New Roman" w:eastAsia="Times New Roman" w:hAnsi="Times New Roman" w:cs="Times New Roman"/>
                <w:color w:val="000000"/>
                <w:sz w:val="24"/>
              </w:rPr>
              <w:br/>
              <w:t>5. V § 35 úvodnej vete navrhujeme vložiť za slovom ,,zamestnancom“ slovo ,,ministerstva“ a následne slovo ,,ministerstva“ vypustiť na začiatku písmena a) a vypustiť aj čiarku pred slovami ,,u ktorého“.</w:t>
            </w:r>
            <w:r>
              <w:rPr>
                <w:rFonts w:ascii="Times New Roman" w:eastAsia="Times New Roman" w:hAnsi="Times New Roman" w:cs="Times New Roman"/>
                <w:color w:val="000000"/>
                <w:sz w:val="24"/>
              </w:rPr>
              <w:br/>
              <w:t>6. V § 68 ods. 1 písm. c) navrhujeme za slová ,,v stálej štátnej službe“ vložiť slovo ,,trval“.</w:t>
            </w:r>
            <w:r>
              <w:rPr>
                <w:rFonts w:ascii="Times New Roman" w:eastAsia="Times New Roman" w:hAnsi="Times New Roman" w:cs="Times New Roman"/>
                <w:color w:val="000000"/>
                <w:sz w:val="24"/>
              </w:rPr>
              <w:br/>
              <w:t>7. V § 85 ods. 3 navrhujeme za slovo ,,prvého“ vložiť slovo ,,bodu“.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8. V § 85 ods. 4 navrhujeme za slovo ,,druhého“ vložiť slovo ,,bodu“.</w:t>
            </w:r>
            <w:r>
              <w:rPr>
                <w:rFonts w:ascii="Times New Roman" w:eastAsia="Times New Roman" w:hAnsi="Times New Roman" w:cs="Times New Roman"/>
                <w:color w:val="000000"/>
                <w:sz w:val="24"/>
              </w:rPr>
              <w:br/>
              <w:t>9. V § 83 navrhujeme nahradiť slová ,,použije ustanovenie § 74, 75 a 81“ slovami ,,použijú § 74, 75 a 81“.</w:t>
            </w:r>
            <w:r>
              <w:rPr>
                <w:rFonts w:ascii="Times New Roman" w:eastAsia="Times New Roman" w:hAnsi="Times New Roman" w:cs="Times New Roman"/>
                <w:color w:val="000000"/>
                <w:sz w:val="24"/>
              </w:rPr>
              <w:br/>
              <w:t>10.</w:t>
            </w:r>
            <w:r>
              <w:rPr>
                <w:rFonts w:ascii="Times New Roman" w:eastAsia="Times New Roman" w:hAnsi="Times New Roman" w:cs="Times New Roman"/>
                <w:color w:val="000000"/>
                <w:sz w:val="24"/>
              </w:rPr>
              <w:tab/>
              <w:t xml:space="preserve">V § 83 navrhujeme nahradiť slová ,,v ústredí ministerstva“ slovami ,,na ministerstve“. </w:t>
            </w:r>
            <w:r>
              <w:rPr>
                <w:rFonts w:ascii="Times New Roman" w:eastAsia="Times New Roman" w:hAnsi="Times New Roman" w:cs="Times New Roman"/>
                <w:color w:val="000000"/>
                <w:sz w:val="24"/>
              </w:rPr>
              <w:br/>
              <w:t>11. V § 85 ods. 3 navrhujeme upraviť bližšie podrobnosti o možnej skúške.</w:t>
            </w:r>
            <w:r>
              <w:rPr>
                <w:rFonts w:ascii="Times New Roman" w:eastAsia="Times New Roman" w:hAnsi="Times New Roman" w:cs="Times New Roman"/>
                <w:color w:val="000000"/>
                <w:sz w:val="24"/>
              </w:rPr>
              <w:br/>
              <w:t>12. V § 87 ods. 5 tretej vete navrhujem nahradiť slová ,,Ministerstvo môže poskytnúť“ slovami ,,Ministerstvo poskytne“.</w:t>
            </w:r>
            <w:r>
              <w:rPr>
                <w:rFonts w:ascii="Times New Roman" w:eastAsia="Times New Roman" w:hAnsi="Times New Roman" w:cs="Times New Roman"/>
                <w:color w:val="000000"/>
                <w:sz w:val="24"/>
              </w:rPr>
              <w:br/>
              <w:t>13. V § 87 ods. 6 navrhujeme vypustiť slová ,,podľa tohto zákona“.</w:t>
            </w:r>
          </w:p>
        </w:tc>
        <w:tc>
          <w:tcPr>
            <w:tcW w:w="778" w:type="dxa"/>
            <w:vAlign w:val="center"/>
          </w:tcPr>
          <w:p w14:paraId="22FA1076" w14:textId="77777777" w:rsidR="003B3F88" w:rsidRDefault="00BA3014">
            <w:pPr>
              <w:spacing w:after="0"/>
              <w:jc w:val="center"/>
            </w:pPr>
            <w:r>
              <w:rPr>
                <w:rFonts w:ascii="Times New Roman" w:eastAsia="Times New Roman" w:hAnsi="Times New Roman" w:cs="Times New Roman"/>
                <w:color w:val="000000"/>
                <w:sz w:val="24"/>
              </w:rPr>
              <w:lastRenderedPageBreak/>
              <w:t>ČA</w:t>
            </w:r>
          </w:p>
        </w:tc>
        <w:tc>
          <w:tcPr>
            <w:tcW w:w="2462" w:type="dxa"/>
          </w:tcPr>
          <w:p w14:paraId="6E564E83" w14:textId="77777777" w:rsidR="003B3F88" w:rsidRDefault="00BA3014">
            <w:pPr>
              <w:spacing w:after="0"/>
            </w:pPr>
            <w:r>
              <w:rPr>
                <w:rFonts w:ascii="Times New Roman" w:eastAsia="Times New Roman" w:hAnsi="Times New Roman" w:cs="Times New Roman"/>
                <w:color w:val="000000"/>
                <w:sz w:val="24"/>
              </w:rPr>
              <w:t>Odôvodnenie neakceptovaných pripomienok:</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K pripomienke č. 1 (odkaz na poznámku pod čiarou 6): odkaz sa vypúšťa na základe pripomienky MŠVVaM SR.</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K pripomienke č. 5 (§ 35 úvodná veta): Zvolenú textáciu považujeme za správnu, keďže nie každý zamestnanec, ktorým sa obsadzuje pracovné miesto pri </w:t>
            </w:r>
            <w:r>
              <w:rPr>
                <w:rFonts w:ascii="Times New Roman" w:eastAsia="Times New Roman" w:hAnsi="Times New Roman" w:cs="Times New Roman"/>
                <w:color w:val="000000"/>
                <w:sz w:val="24"/>
              </w:rPr>
              <w:lastRenderedPageBreak/>
              <w:t>výkone práce vo verejnom záujme na zastupiteľskom úrade, musí byť v čase obsadzovania zamestnancom Ministerstva zahraničných vecí a európskych záležitostí SR.</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K pripomienke č. 9 (§ 83):</w:t>
            </w:r>
            <w:r>
              <w:rPr>
                <w:rFonts w:ascii="Times New Roman" w:eastAsia="Times New Roman" w:hAnsi="Times New Roman" w:cs="Times New Roman"/>
                <w:color w:val="000000"/>
                <w:sz w:val="24"/>
              </w:rPr>
              <w:br/>
              <w:t>Text upravený podľa pripomienky MF SR a zosúladený s § 82.</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K pripomienke č. 11 (§ 85 ods. 3): Predkladateľ návrhu zákona má za to, že podrobnosti o skúške a jej obsahu dostatočne vyplývajú z ustanovenia § 85 ods. 2 písm. b), ktorý vymedzuje obsah kompetenčného vzdelávania zakončeného predmetnou skúškou.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 xml:space="preserve">  </w:t>
            </w:r>
            <w:r>
              <w:rPr>
                <w:rFonts w:ascii="Times New Roman" w:eastAsia="Times New Roman" w:hAnsi="Times New Roman" w:cs="Times New Roman"/>
                <w:color w:val="000000"/>
                <w:sz w:val="24"/>
              </w:rPr>
              <w:br/>
              <w:t>K pripomienke č. 12 (§ 87 ods. 5): § 57 ods. 5 bol upravený v zmysle zásadnej pripomienky UOOU SR.</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K pripomienke č. 13 (§ 87): S ohľadom na to, že spracúvanie osobných údajov nie je predmetom iba § 87 návrhu zákona, pre vylúčenie pochybností ponechávame slová „podľa tohto zákona“ ako relevantné.  </w:t>
            </w:r>
          </w:p>
        </w:tc>
      </w:tr>
      <w:tr w:rsidR="003B3F88" w14:paraId="6C9EFC6D" w14:textId="77777777">
        <w:trPr>
          <w:trHeight w:val="648"/>
          <w:jc w:val="center"/>
        </w:trPr>
        <w:tc>
          <w:tcPr>
            <w:tcW w:w="1944" w:type="dxa"/>
          </w:tcPr>
          <w:p w14:paraId="59C09301" w14:textId="77777777" w:rsidR="003B3F88" w:rsidRDefault="00BA3014">
            <w:pPr>
              <w:spacing w:after="0"/>
              <w:jc w:val="center"/>
            </w:pPr>
            <w:r>
              <w:rPr>
                <w:rFonts w:ascii="Times New Roman" w:eastAsia="Times New Roman" w:hAnsi="Times New Roman" w:cs="Times New Roman"/>
                <w:b/>
                <w:color w:val="000000"/>
                <w:sz w:val="24"/>
              </w:rPr>
              <w:lastRenderedPageBreak/>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14:paraId="4BD4834D"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32BE04B4" w14:textId="77777777" w:rsidR="003B3F88" w:rsidRDefault="00BA3014">
            <w:pPr>
              <w:spacing w:after="0"/>
            </w:pPr>
            <w:r>
              <w:rPr>
                <w:rFonts w:ascii="Times New Roman" w:eastAsia="Times New Roman" w:hAnsi="Times New Roman" w:cs="Times New Roman"/>
                <w:b/>
                <w:color w:val="000000"/>
                <w:sz w:val="24"/>
              </w:rPr>
              <w:t>Čl. II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14. V Čl. II názve zákona odporúčame na konci vypustiť za slovom ,,mení“ slová ,,a dopĺňa“.</w:t>
            </w:r>
          </w:p>
        </w:tc>
        <w:tc>
          <w:tcPr>
            <w:tcW w:w="778" w:type="dxa"/>
            <w:vAlign w:val="center"/>
          </w:tcPr>
          <w:p w14:paraId="3EC73E2A"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7CA8A3C0" w14:textId="77777777" w:rsidR="003B3F88" w:rsidRDefault="003B3F88">
            <w:pPr>
              <w:spacing w:after="0"/>
            </w:pPr>
          </w:p>
        </w:tc>
      </w:tr>
      <w:tr w:rsidR="003B3F88" w14:paraId="554071AE" w14:textId="77777777">
        <w:trPr>
          <w:trHeight w:val="648"/>
          <w:jc w:val="center"/>
        </w:trPr>
        <w:tc>
          <w:tcPr>
            <w:tcW w:w="1944" w:type="dxa"/>
          </w:tcPr>
          <w:p w14:paraId="2A46CF38" w14:textId="77777777" w:rsidR="003B3F88" w:rsidRDefault="00BA3014">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14:paraId="7988674A"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00EF7AD2" w14:textId="77777777" w:rsidR="003B3F88" w:rsidRDefault="00BA3014">
            <w:pPr>
              <w:spacing w:after="0"/>
            </w:pPr>
            <w:r>
              <w:rPr>
                <w:rFonts w:ascii="Times New Roman" w:eastAsia="Times New Roman" w:hAnsi="Times New Roman" w:cs="Times New Roman"/>
                <w:b/>
                <w:color w:val="000000"/>
                <w:sz w:val="24"/>
              </w:rPr>
              <w:t>Čl. IV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15. V Čl. IV názve zákona odporúčame na konci vypustiť za slovom ,,mení“ slová ,,a dopĺňa“.</w:t>
            </w:r>
            <w:r>
              <w:rPr>
                <w:rFonts w:ascii="Times New Roman" w:eastAsia="Times New Roman" w:hAnsi="Times New Roman" w:cs="Times New Roman"/>
                <w:color w:val="000000"/>
                <w:sz w:val="24"/>
              </w:rPr>
              <w:br/>
              <w:t>16. V Čl. IV vzhľadom na rozsah zmien navrhujeme bod 8 upraviť takto: ,,8. V § 47 odsek 1 znie: ,, (1) .....“.</w:t>
            </w:r>
            <w:r>
              <w:rPr>
                <w:rFonts w:ascii="Times New Roman" w:eastAsia="Times New Roman" w:hAnsi="Times New Roman" w:cs="Times New Roman"/>
                <w:color w:val="000000"/>
                <w:sz w:val="24"/>
              </w:rPr>
              <w:br/>
              <w:t>17. V Čl. IV bode 19 navrhujeme upraviť označenie odseku takto: ,,(7)“.</w:t>
            </w:r>
          </w:p>
        </w:tc>
        <w:tc>
          <w:tcPr>
            <w:tcW w:w="778" w:type="dxa"/>
            <w:vAlign w:val="center"/>
          </w:tcPr>
          <w:p w14:paraId="7E47845B" w14:textId="77777777" w:rsidR="003B3F88" w:rsidRDefault="00BA3014">
            <w:pPr>
              <w:spacing w:after="0"/>
              <w:jc w:val="center"/>
            </w:pPr>
            <w:r>
              <w:rPr>
                <w:rFonts w:ascii="Times New Roman" w:eastAsia="Times New Roman" w:hAnsi="Times New Roman" w:cs="Times New Roman"/>
                <w:color w:val="000000"/>
                <w:sz w:val="24"/>
              </w:rPr>
              <w:t>ČA</w:t>
            </w:r>
          </w:p>
        </w:tc>
        <w:tc>
          <w:tcPr>
            <w:tcW w:w="2462" w:type="dxa"/>
          </w:tcPr>
          <w:p w14:paraId="18AD8E80" w14:textId="77777777" w:rsidR="003B3F88" w:rsidRDefault="00BA3014">
            <w:pPr>
              <w:spacing w:after="0"/>
            </w:pPr>
            <w:r>
              <w:rPr>
                <w:rFonts w:ascii="Times New Roman" w:eastAsia="Times New Roman" w:hAnsi="Times New Roman" w:cs="Times New Roman"/>
                <w:color w:val="000000"/>
                <w:sz w:val="24"/>
              </w:rPr>
              <w:t>Odôvodnenie neakceptovaných pripomienok:</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K pripomienke č. 15 (čl. IV): S ohľadom na to, že na základe pripomienok iných pripomienkujúcich </w:t>
            </w:r>
            <w:r>
              <w:rPr>
                <w:rFonts w:ascii="Times New Roman" w:eastAsia="Times New Roman" w:hAnsi="Times New Roman" w:cs="Times New Roman"/>
                <w:color w:val="000000"/>
                <w:sz w:val="24"/>
              </w:rPr>
              <w:lastRenderedPageBreak/>
              <w:t xml:space="preserve">subjektov dochádza aj k doplneniu zákona č. 55/2017 Z. z. o štátnej službe a o zmene a doplnení niektorých zákonov v znení neskorších predpisov, slová „a dopĺňa“ v názve zákona zostávajú ponechané.  </w:t>
            </w:r>
          </w:p>
        </w:tc>
      </w:tr>
      <w:tr w:rsidR="003B3F88" w14:paraId="0AACD2B0" w14:textId="77777777">
        <w:trPr>
          <w:trHeight w:val="648"/>
          <w:jc w:val="center"/>
        </w:trPr>
        <w:tc>
          <w:tcPr>
            <w:tcW w:w="1944" w:type="dxa"/>
          </w:tcPr>
          <w:p w14:paraId="24560E5C" w14:textId="77777777" w:rsidR="003B3F88" w:rsidRDefault="00BA3014">
            <w:pPr>
              <w:spacing w:after="0"/>
              <w:jc w:val="center"/>
            </w:pPr>
            <w:r>
              <w:rPr>
                <w:rFonts w:ascii="Times New Roman" w:eastAsia="Times New Roman" w:hAnsi="Times New Roman" w:cs="Times New Roman"/>
                <w:b/>
                <w:color w:val="000000"/>
                <w:sz w:val="24"/>
              </w:rPr>
              <w:lastRenderedPageBreak/>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14:paraId="1471935A"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642E9273" w14:textId="77777777" w:rsidR="003B3F88" w:rsidRDefault="00BA3014">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Návrh je potrebné zosúladiť s prílohou č. 1 Legislatívnych pravidiel vlády SR (ďalej len „príloha LPV“) [napríklad v čl. I § 1 ods. 1 úvodnej vete slovo „upravuje“ nahradiť slovom „ustanovuje“, v § 1 ods. 1 písm. b) vypustiť slová „(ďalej len „zastupiteľský úrad“)“, pretože podľa bodu 9.4 prílohy LPV pre základný pojem nemožno zaviesť legislatívnu skratku, v § 1 ods. 2 vypustiť slová „neupravené týmto zákonom“ a na konci bodku nahradiť čiarkou a pripojiť tieto slová: „ak tento zákon neustanovuje inak.“, v súvislosti so znením § 3 písm. n) upozorňujeme, že legislatívna skratka „(ďalej len „dočasné vyslanie“)“ je zavedená až v § 31 ods. 1 a legislatívna skratka „(ďalej len „vyslanie“)“ je zavedená až v § 36 ods. 1, v poznámke pod čiarou k odkazu 6 uviesť konkrétne ustanovenie školského zákona, v § 8 ods. 1 vypustiť slová „(ďalej len „úradovňa“)“, pretože sa táto legislatívna skratka sa v texte používa len jedenkrát, v § 8 ods. 2 za slovo „Úradovňu“ vložiť slová „diplomatickej misie“, v § 10 ods. 3 písm. a) a c) slová „podieľa sa“ nahradiť slovami „sa podieľa“, v § 11 ods. 4 slová „na dobu“ nahradiť slovom „počas“, v § 15 ods. 6 prvej vete slová „osobitného predpisu“ nahradiť slovami „podľa </w:t>
            </w:r>
            <w:r>
              <w:rPr>
                <w:rFonts w:ascii="Times New Roman" w:eastAsia="Times New Roman" w:hAnsi="Times New Roman" w:cs="Times New Roman"/>
                <w:color w:val="000000"/>
                <w:sz w:val="24"/>
              </w:rPr>
              <w:lastRenderedPageBreak/>
              <w:t xml:space="preserve">medzinárodnej zmluvy, ktorou je Slovenská republika viazaná“, v § 17 ods. 3 druhej vete za slovo „táto“ vložiť slovo „osoba“, v § 18 ods. 2 druhej vete slovo „predchádzajúcej“ nahradiť slovom „prvej“ (2x), v § 19 ods. 1 slová „so zákonmi a inými všeobecne záväznými právnymi predpismi“ nahradiť slovami „s právnymi prepismi“, v § 20 úvodnej vete vypustiť slovo „vnútroštátnymi“ ako nadbytočné, v § 20 písm. l) vypustiť slová „Slovenskej republiky“ z dôvodu zavedenia základného pojmu „občan“, v § 21 ods. 7 vypustiť slová „v prípade“ ako nadbytočné, v § 23 ods. 12 vypustiť slová „v lehote“ ako nadbytočné, v § 24 ods. 1 písm. a) vypustiť slovo „vnútroštátnymi“ ako nadbytočné, v poznámke pod čiarou k odkazu 32 slová „zákona č. 48/1996 Z. z.“ nahradiť slovami  „neskorších predpisov“, v § 24 ods. 5 úvodnej vete vypustiť slovo „najmä“, v poznámke pod čiarou k odkazu 33 druhú citáciu preformulovať takto: „Dohovor o zrušení požiadavky vyššieho overenia zahraničných verejných listín (oznámenie Ministerstva zahraničných vecí Slovenskej republiky č. 213/2002 Z. z.).“, v § 25 ods. 4 úvodnej vete vypustiť slovo „najmä“, v § 29 prvej vete slová „nevzťahuje osobitný predpis“ nahradiť slovami „nevzťahujú osobitné predpisy“, v poznámke pod čiarou k odkazu 39 slová „neskorších predpisov.“ nahradiť slovami „zákona č. 99/2024 Z. z.“, v § 35 písm. a) nahradiť slová „pracovných podmienok podľa osobitného predpisu“ nahradiť slovami „pracovnej zmluvy“, v § 36 ods. 4 slová „osobitného predpisu“ nahradiť slovami „osobitných predpisov“, v § 36 ods. 5 druhej vete slová „osobitného predpisu49)“ nahradiť slovami „§ 59 Zákonníka práce“ a vypustiť poznámku pod čiarou k odkazu 49 ako nadbytočnú, v § 38 ods. 4 úvodnej vete vypustiť slová „podľa osobitného predpisu“ ako nadbytočné, v § 38 ods. 4 písm. e) slovo „stanovený“ nahradiť slovom „ustanovený“, v § 38 ods. 6 </w:t>
            </w:r>
            <w:r>
              <w:rPr>
                <w:rFonts w:ascii="Times New Roman" w:eastAsia="Times New Roman" w:hAnsi="Times New Roman" w:cs="Times New Roman"/>
                <w:color w:val="000000"/>
                <w:sz w:val="24"/>
              </w:rPr>
              <w:lastRenderedPageBreak/>
              <w:t xml:space="preserve">písm. b) slová „čí prospech“ nahradiť slovami „prospech koho“, v § 41 ods. 1 poslednej vete vypustiť slová „u neho“ ako nadbytočné, v poznámke pod čiarou k odkazu 56 slová „neskorších predpisov.“ nahradiť slovami „zákona č. 318/2018 Z. z.“, v § 48 ods. 1 písm. g) pred slovo „dodržiavať“ vložiť slová „je povinný“, v § 48 ods. 3 slová „osobitného predpisu61)“ nahradiť slovami „Zákonníka práce“ a vypustiť poznámku pod čiarou k odkazu 61 ako nadbytočnú, v § 49 ods. 4 slová „osobitného predpisu“ nahradiť slovami „§ 106 a 107 Zákonníka práce“, vypustiť odkaz 64 a poznámku pod čiarou k odkazu 64 ako nadbytočné, v § 51 ods. 6 slová „odseku 3“ nahradiť slovami „odseku 4“, v poznámkach pod čiarou k odkazom 70, 88, 91, 99 a 100 nepoužívať slovo „alebo“, v § 56 ods. 4 druhej vete slovo „predchádzajúcej“ nahradiť slovom „prvej“, v § 58 ods. 8 druhej vete slovo „predchádzajúcej“ nahradiť slovom „prvej“, v § 62 ods. 1 druhej vete slovo „predchádzajúcej“ nahradiť slovom „prvej“, v § 63 ods. 1 druhej vete slovo „predchádzajúcej“ nahradiť slovom „prvej“, v § 64 ods. 1 druhej vete slovo „predchádzajúcej“ nahradiť slovom „prvej“, v § 64 ods. 2 odkaz 82 nahradiť odkazom 83, v poznámke pod čiarou k odkazu 85 slovo „až“ nahradiť slovom „a“, v § 65 ods. 1 druhej vete slovo „predchádzajúcej“ nahradiť slovom „prvej“, v § 66 prvej vete preveriť správnosť odkazu 38, v § 67 ods. 4 písm. e) slová „štátnozamestnanecké alebo“ nahradiť slovami „štátnozamestnanecké miesto alebo“, v § 69 ods. 2 slová „osobitným predpisom“ nahradiť slovami „osobitnými predpismi“, v poznámke pod čiarou k odkazu 90 uviesť konkrétne paragrafy Zákonníka práce, v § 70 ods. 2 slová „spôsobom podľa osobitného predpisu91)“ nahradiť slovami „podľa § 59 ods. 1 písm. a) alebo b) Zákonníka práce“ a vypustiť poznámku pod čiarou k odkazu 91 ako nadbytočnú, v § </w:t>
            </w:r>
            <w:r>
              <w:rPr>
                <w:rFonts w:ascii="Times New Roman" w:eastAsia="Times New Roman" w:hAnsi="Times New Roman" w:cs="Times New Roman"/>
                <w:color w:val="000000"/>
                <w:sz w:val="24"/>
              </w:rPr>
              <w:lastRenderedPageBreak/>
              <w:t>70 ods. 3 slová „podľa osobitného predpisu92)“ nahradiť slovami „podľa § 63 Zákonníka práce“ a vypustiť poznámku pod čiarou k odkazu 92 ako nadbytočnú, v § 76 ods. 5 slová „použijú ustanovenia o doručovaní podľa osobitného predpisu97)“ nahradiť slovami „použije § 38 Zákonníka práce“ a vypustiť poznámku pod čiarou k odkazu 97 ako nadbytočnú, v § 78 ods. 2 písm. b) na začiatok vložiť slovo „informáciu“, v § 78 ods. 2 písm. d) slová „osobitného predpisu“ nahradiť slovami „§ 63 ods. 1 písm. e) Zákonníka práce“ a vypustiť poznámku pod čiarou k odkazu 98 ako nadbytočnú, v § 81 ods. 7 slová „osobitného predpisu“ nahradiť slovami „§ 63 ods. 1 písm. e) alebo § 68 ods. 1 písm. b) Zákonníka práce“ a vypustiť poznámku pod čiarou k odkazu 100 ako nadbytočnú, v § 82 slová „v ústredí ministerstva“ nahradiť slovami „na ministerstve“, v § 83 slová „použije ustanovenie“ nahradiť slovami „použijú ustanovenia“ a slová „v ústredí ministerstva“ nahradiť slovami „na ministerstve“, v § 85 ods. 3 za slovo „prvého“ vložiť slovo „bodu“, v § 85 ods. 4 za slovo „druhého“ vložiť slovo „bodu“, v § 87 ods. 1 úvodnej vete slová „ich údaje“ nahradiť slovami „údaje o sprevádzajúcej osobe:“, v § 87 ods. 5 predposlednej vete nad slovo „predpisu“ doplniť príslušný odkaz a poznámku pod čiarou, v § 87 ods. 6 slová „osobitného predpisu“ nahradiť slovami „osobitných predpisov“, v § 88 ods. 2 vypustiť slovo „právny“ ako nadbytočné, v § 88 ods. 3 vypustiť slová „utajovaných alebo“ ako nadbytočné a nad slovo „predpisu“ doplniť príslušný odkaz a poznámku pod čiarou, nadpis nad § 94 vypustiť a do § 94 vložiť nadpis „Transpozičné ustanovenie“ v súlade s čl. 9 ods. 11 Legislatívnych pravidiel vlády SR, v § 95 slová „neskorších predpisov“ nahradiť slovami „zákona č. 403/2010 Z. z., zákona č. 325/2014 Z. z., zákona č. 8/2018 Z. z. a zákona č. 318/2018 Z. z.“, v čl. II úvodnej vete vypustiť slová „a dopĺňa“ ako nadbytočné, v čl. III jedinom novelizačnom bode za slová „č. 315/2001 Z. z.“ vložiť slová „o Hasičskom a záchrannom zbore“ a vypustiť slová „o štátnej službe a o zmene a doplnení niektorých zákonov“, v čl. IV v nadväznosti na vypustenie legislatívnej skratky „(ďalej len „zastupiteľský úrad“)“ v § 20 ods. 5 v bode 2 je potrebné v § 148 ods. 9 platného zákona za slovo „úrad“ vložiť slová „Slovenskej republiky v zahraničí“, v bode 3 poznámke pod čiarou k odkazu 21 za slová „č. .../2026“ vložiť skratku „Z. z.“, v bode 5 poznámku pod čiarou k odkazu 21a preformulovať takto: „21a) § 30 ods. 2 písm. a) zákona č. .../2026 Z. z.“, v súvislosti s vypustením odseku 3 v § 154 v bode 20 je potrebné upraviť vnútorný odkaz v § 154 ods. 1 platného zákona].</w:t>
            </w:r>
          </w:p>
        </w:tc>
        <w:tc>
          <w:tcPr>
            <w:tcW w:w="778" w:type="dxa"/>
            <w:vAlign w:val="center"/>
          </w:tcPr>
          <w:p w14:paraId="69B52CCD" w14:textId="77777777" w:rsidR="003B3F88" w:rsidRDefault="00BA3014">
            <w:pPr>
              <w:spacing w:after="0"/>
              <w:jc w:val="center"/>
            </w:pPr>
            <w:r>
              <w:rPr>
                <w:rFonts w:ascii="Times New Roman" w:eastAsia="Times New Roman" w:hAnsi="Times New Roman" w:cs="Times New Roman"/>
                <w:color w:val="000000"/>
                <w:sz w:val="24"/>
              </w:rPr>
              <w:lastRenderedPageBreak/>
              <w:t>ČA</w:t>
            </w:r>
          </w:p>
        </w:tc>
        <w:tc>
          <w:tcPr>
            <w:tcW w:w="2462" w:type="dxa"/>
          </w:tcPr>
          <w:p w14:paraId="6684AB4F" w14:textId="77777777" w:rsidR="003B3F88" w:rsidRDefault="00BA3014">
            <w:pPr>
              <w:spacing w:after="0"/>
            </w:pPr>
            <w:r>
              <w:rPr>
                <w:rFonts w:ascii="Times New Roman" w:eastAsia="Times New Roman" w:hAnsi="Times New Roman" w:cs="Times New Roman"/>
                <w:color w:val="000000"/>
                <w:sz w:val="24"/>
              </w:rPr>
              <w:t>Odôvodnenie neakceptovaných pripomienok:</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K pripomienkam č. 2 a 69 (§ 1 ods. 1 písm. b) a čl. IV): Pojem zastupiteľský úrad bol vypustený z vymedzenia základných pojmov, pričom sa pristúpilo k obdobnej právnej úprave vo vzťahu k zastupiteľskému úradu, aká je predmetom ustanovenia § 6 ods. 1 zákona č. 151/2010 Z. z. o zahraničnej službe a o zmene a doplnení niektorých zákonov. </w:t>
            </w:r>
            <w:r>
              <w:rPr>
                <w:rFonts w:ascii="Times New Roman" w:eastAsia="Times New Roman" w:hAnsi="Times New Roman" w:cs="Times New Roman"/>
                <w:color w:val="000000"/>
                <w:sz w:val="24"/>
              </w:rPr>
              <w:lastRenderedPageBreak/>
              <w:t xml:space="preserve">Predkladateľ návrhu zákona teda navrhuje zastupiteľský úrad bližšie špecifikovať v § 5 ods. 1 návrhu zákona.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K pripomienke č. 5 (poznámka pod čiarou k odkazu 6): Odkaz na poznámku pod čiarou sa vypúšťa na základe pripomienky MŠVVaM SR.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K pripomienkam č. 20 a 22 (§ 24 ods. 5 a § 25 ods. 4): Osvedčovacia doložka môže byť v budúcnosti vystavená aj v elektronickej podobe. Na základe uvedeného predkladateľ návrhu zákona ponecháva exemplifikatívny výpočet foriem osvedčovacej doložky.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K pripomienkam č. 27, 35, 50, 51, 52, 54 (§ 36 </w:t>
            </w:r>
            <w:r>
              <w:rPr>
                <w:rFonts w:ascii="Times New Roman" w:eastAsia="Times New Roman" w:hAnsi="Times New Roman" w:cs="Times New Roman"/>
                <w:color w:val="000000"/>
                <w:sz w:val="24"/>
              </w:rPr>
              <w:lastRenderedPageBreak/>
              <w:t>ods. 5, § 49 ods. 4, § 70 ods. 2 a ods. 3, § 76 ods. 5 (po úprave ods. 6), § 78 ods. 2 písm. d)): Na základe odporúčania MPSVR SR predkladateľ návrhu zákona zvolil legislatívnu úpravu odkazu na Zákonník práce v texte právneho predpisu a následne konkrétne ustanovenie Zákonníka práce uvádza v príslušnej poznámke pod čiarou.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K pripomienke č. 28 (§ 38 ods. 4): Na základe pripomienky Úradu vlády SR dochádza k vypusteniu slov „je dohodou o zmene pracovnej zmluvy podľa osobitného predpisu46) 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K pripomienke č. 49 (§ 69 ods. 2): Vzhľadom na skutočnosť, že povinnosti, ktoré je </w:t>
            </w:r>
            <w:r>
              <w:rPr>
                <w:rFonts w:ascii="Times New Roman" w:eastAsia="Times New Roman" w:hAnsi="Times New Roman" w:cs="Times New Roman"/>
                <w:color w:val="000000"/>
                <w:sz w:val="24"/>
              </w:rPr>
              <w:lastRenderedPageBreak/>
              <w:t>ministerstvo povinné plniť vo vzťahu k tehotným ženám, matkám do konca deviateho mesiaca po pôrode a dojčiacim ženám, sú upravené naprieč celým právnym predpisom (Zákonníkom práce), v záujme toho, aby sa predkladateľ návrhu zákona vyhol opomenutiu akéhokoľvek ustanovenia, ktoré rieši danú problematiku, uprednostňuje použitie všeobecného odkazu na celý právny predpis bez konkretizácie príslušných ustanovení.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K pripomienkam č. 60 až 64 (§ 87 a 88): Text ustanovenia § 87 bol upravený na základe zásadnej pripomienky ÚOOÚ SR a ustanovenie § 88 bolo na základe konzultácie s ÚOOÚ SR z návrhu zákona vypustené.</w:t>
            </w:r>
          </w:p>
        </w:tc>
      </w:tr>
      <w:tr w:rsidR="003B3F88" w14:paraId="77F9C6FD" w14:textId="77777777">
        <w:trPr>
          <w:trHeight w:val="648"/>
          <w:jc w:val="center"/>
        </w:trPr>
        <w:tc>
          <w:tcPr>
            <w:tcW w:w="1944" w:type="dxa"/>
          </w:tcPr>
          <w:p w14:paraId="231B6D60" w14:textId="77777777" w:rsidR="003B3F88" w:rsidRDefault="00BA3014">
            <w:pPr>
              <w:spacing w:after="0"/>
              <w:jc w:val="center"/>
            </w:pPr>
            <w:r>
              <w:rPr>
                <w:rFonts w:ascii="Times New Roman" w:eastAsia="Times New Roman" w:hAnsi="Times New Roman" w:cs="Times New Roman"/>
                <w:b/>
                <w:color w:val="000000"/>
                <w:sz w:val="24"/>
              </w:rPr>
              <w:lastRenderedPageBreak/>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14:paraId="6E3FC1A1"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1EF441D0" w14:textId="77777777" w:rsidR="003B3F88" w:rsidRDefault="00BA3014">
            <w:pPr>
              <w:spacing w:after="0"/>
            </w:pPr>
            <w:r>
              <w:rPr>
                <w:rFonts w:ascii="Times New Roman" w:eastAsia="Times New Roman" w:hAnsi="Times New Roman" w:cs="Times New Roman"/>
                <w:b/>
                <w:color w:val="000000"/>
                <w:sz w:val="24"/>
              </w:rPr>
              <w:t>K §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precizovať princípy vykonávania zahraničnej služby obdobne ako sú definované princípy štátnej služby v zákone č. 55/2017 Z. z. o štátnej službe a o zmene a doplnení niektorých zákonov v znení neskorších predpisov. Ak sú tieto princípy hlavnými zásadami, na ktorých je budovaná zahraničná služba, mali by byť definované v návrhu zákona, a nie iba v osobitnej časti dôvodovej správy k tomuto ustanoveniu. Z hľadiska právnej istoty považujeme len ich vymenovanie za nedostatočné.</w:t>
            </w:r>
          </w:p>
        </w:tc>
        <w:tc>
          <w:tcPr>
            <w:tcW w:w="778" w:type="dxa"/>
            <w:vAlign w:val="center"/>
          </w:tcPr>
          <w:p w14:paraId="1B8D9A03"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225A2994" w14:textId="77777777" w:rsidR="003B3F88" w:rsidRDefault="00BA3014">
            <w:pPr>
              <w:spacing w:after="0"/>
            </w:pPr>
            <w:r>
              <w:rPr>
                <w:rFonts w:ascii="Times New Roman" w:eastAsia="Times New Roman" w:hAnsi="Times New Roman" w:cs="Times New Roman"/>
                <w:color w:val="000000"/>
                <w:sz w:val="24"/>
              </w:rPr>
              <w:t>Predkladaný návrh zákona nie je zákonom kódexového typu, pri ktorom sú spravidla základné princípy, resp. zásady podrobnejšie upravené v článkoch zaradených na začiatok právneho predpisu a následne sa právny predpis člení na paragrafy (napr. Zákonník práce, Civilný sporový poriadok, Civilný mimosporový poriadok). Takéto členenie je použité aj v zákone č. 55/2017 Z. z. o štátnej službe a o zmene a doplnení niektorých zákonov, ktorého pôsobnosť je však omnoho širšia ako pôsobnosť návrhu zákona. Nepovažujeme za vhodné v zákone, ktorý upravuje úzko špecifickú oblasť právnych vzťahov zahraničnej služby, zavádzať členenie ako pri právnej úprave, ktorá zásadným spôsobom ovplyvňuje právne vzťahy veľkej skupiny obyvateľov Slovenskej republiky.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V prípade návrhu zákona považujeme za vhodnejšie bližšie vymedzenie princípov vykonávania zahraničnej služby v dôvodovej správe. Normatívny text, ktorý by podrobnejšie zadefinoval princípy vykonávania zahraničnej služby, by nezvýšil jednoznačnosť pojmov a právnu istotu, keďže pojmy ako „vernosť Slovenskej republike, jednotnosť, profesijná česť, kariérny rast atď.“ sú dostatočne jednoznačné a zrozumiteľné. Z dôvodu, že tieto princípy sú následne premietnuté do jednotlivých ustanovení návrhu zákona, čo je z textácie návrhu zákona zrejmé a jasne čitateľné, považujeme za dostatočné ich navrhované vymedzenie v spojení s dôvodovou správou. </w:t>
            </w:r>
            <w:r>
              <w:rPr>
                <w:rFonts w:ascii="Times New Roman" w:eastAsia="Times New Roman" w:hAnsi="Times New Roman" w:cs="Times New Roman"/>
                <w:color w:val="000000"/>
                <w:sz w:val="24"/>
              </w:rPr>
              <w:br/>
              <w:t xml:space="preserve">Rovnaký postup zákonného vymedzenia princípov vykonávania zahraničnej služby bol zavedený aj predchádzajúcou právnou úpravou a šestnásť rokov aplikačnej praxe neprinieslo výkladové spory o obsahu a jednoznačnosti takto vymedzených princípov.   </w:t>
            </w:r>
          </w:p>
        </w:tc>
      </w:tr>
      <w:tr w:rsidR="003B3F88" w14:paraId="094F45D9" w14:textId="77777777">
        <w:trPr>
          <w:trHeight w:val="648"/>
          <w:jc w:val="center"/>
        </w:trPr>
        <w:tc>
          <w:tcPr>
            <w:tcW w:w="1944" w:type="dxa"/>
          </w:tcPr>
          <w:p w14:paraId="4453C8E7" w14:textId="77777777" w:rsidR="003B3F88" w:rsidRDefault="00BA3014">
            <w:pPr>
              <w:spacing w:after="0"/>
              <w:jc w:val="center"/>
            </w:pPr>
            <w:r>
              <w:rPr>
                <w:rFonts w:ascii="Times New Roman" w:eastAsia="Times New Roman" w:hAnsi="Times New Roman" w:cs="Times New Roman"/>
                <w:b/>
                <w:color w:val="000000"/>
                <w:sz w:val="24"/>
              </w:rPr>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14:paraId="5D4F1C75"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3F03ACD7" w14:textId="77777777" w:rsidR="003B3F88" w:rsidRDefault="00BA3014">
            <w:pPr>
              <w:spacing w:after="0"/>
            </w:pPr>
            <w:r>
              <w:rPr>
                <w:rFonts w:ascii="Times New Roman" w:eastAsia="Times New Roman" w:hAnsi="Times New Roman" w:cs="Times New Roman"/>
                <w:b/>
                <w:color w:val="000000"/>
                <w:sz w:val="24"/>
              </w:rPr>
              <w:t>§ 3 písm. 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3 písm. a) prvom bode odporúčame z dôvodu jednoznačnosti na konci vložiť slovo „alebo“.</w:t>
            </w:r>
          </w:p>
        </w:tc>
        <w:tc>
          <w:tcPr>
            <w:tcW w:w="778" w:type="dxa"/>
            <w:vAlign w:val="center"/>
          </w:tcPr>
          <w:p w14:paraId="0B0A8302"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2D50A178" w14:textId="77777777" w:rsidR="003B3F88" w:rsidRDefault="003B3F88">
            <w:pPr>
              <w:spacing w:after="0"/>
            </w:pPr>
          </w:p>
        </w:tc>
      </w:tr>
      <w:tr w:rsidR="003B3F88" w14:paraId="0D0BA370" w14:textId="77777777">
        <w:trPr>
          <w:trHeight w:val="648"/>
          <w:jc w:val="center"/>
        </w:trPr>
        <w:tc>
          <w:tcPr>
            <w:tcW w:w="1944" w:type="dxa"/>
          </w:tcPr>
          <w:p w14:paraId="413753B9" w14:textId="77777777" w:rsidR="003B3F88" w:rsidRDefault="00BA3014">
            <w:pPr>
              <w:spacing w:after="0"/>
              <w:jc w:val="center"/>
            </w:pPr>
            <w:r>
              <w:rPr>
                <w:rFonts w:ascii="Times New Roman" w:eastAsia="Times New Roman" w:hAnsi="Times New Roman" w:cs="Times New Roman"/>
                <w:b/>
                <w:color w:val="000000"/>
                <w:sz w:val="24"/>
              </w:rPr>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14:paraId="0293BB66"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888EDB3" w14:textId="77777777" w:rsidR="003B3F88" w:rsidRDefault="00BA3014">
            <w:pPr>
              <w:spacing w:after="0"/>
            </w:pPr>
            <w:r>
              <w:rPr>
                <w:rFonts w:ascii="Times New Roman" w:eastAsia="Times New Roman" w:hAnsi="Times New Roman" w:cs="Times New Roman"/>
                <w:b/>
                <w:color w:val="000000"/>
                <w:sz w:val="24"/>
              </w:rPr>
              <w:t>K § 3 písm. a) a b), § 55 písm. b), § 56, § 57, § 61 ods. 1 písm. a), § 67 ods. 4 písm. a) a § 68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3 písm. a) druhom bode, písm. b) druhom bode, § 56, § 67 ods. 4 písm. a) a § 68 ods. 2 sa používa pojem „vykonávanie funkcie v orgáne verejnej moci“, pričom v § 55 písm. b), § 57 a § 61 ods. 1 písm. a) sa používa pojem „pôsobenie v orgáne verejnej moci“. Uvedené pojmy odporúčame zjednotiť a používať len jeden z nich.</w:t>
            </w:r>
          </w:p>
        </w:tc>
        <w:tc>
          <w:tcPr>
            <w:tcW w:w="778" w:type="dxa"/>
            <w:vAlign w:val="center"/>
          </w:tcPr>
          <w:p w14:paraId="3813EE55"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6FAAF87C" w14:textId="77777777" w:rsidR="003B3F88" w:rsidRDefault="003B3F88">
            <w:pPr>
              <w:spacing w:after="0"/>
            </w:pPr>
          </w:p>
        </w:tc>
      </w:tr>
      <w:tr w:rsidR="003B3F88" w14:paraId="755C9F42" w14:textId="77777777">
        <w:trPr>
          <w:trHeight w:val="648"/>
          <w:jc w:val="center"/>
        </w:trPr>
        <w:tc>
          <w:tcPr>
            <w:tcW w:w="1944" w:type="dxa"/>
          </w:tcPr>
          <w:p w14:paraId="1289B2DE" w14:textId="77777777" w:rsidR="003B3F88" w:rsidRDefault="00BA3014">
            <w:pPr>
              <w:spacing w:after="0"/>
              <w:jc w:val="center"/>
            </w:pPr>
            <w:r>
              <w:rPr>
                <w:rFonts w:ascii="Times New Roman" w:eastAsia="Times New Roman" w:hAnsi="Times New Roman" w:cs="Times New Roman"/>
                <w:b/>
                <w:color w:val="000000"/>
                <w:sz w:val="24"/>
              </w:rPr>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14:paraId="479FA472"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52749349" w14:textId="77777777" w:rsidR="003B3F88" w:rsidRDefault="00BA3014">
            <w:pPr>
              <w:spacing w:after="0"/>
            </w:pPr>
            <w:r>
              <w:rPr>
                <w:rFonts w:ascii="Times New Roman" w:eastAsia="Times New Roman" w:hAnsi="Times New Roman" w:cs="Times New Roman"/>
                <w:b/>
                <w:color w:val="000000"/>
                <w:sz w:val="24"/>
              </w:rPr>
              <w:t>K § 28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28 ods. 1 druhej vete odporúčame špecifikovať pojem „zamestnanec“, pretože nie je terminologicky v súlade s osobitnými predpismi uvedenými v poznámke pod čiarou k odkazu 35,  napríklad so zákonom č. 73/1998 Z. z. o štátnej službe príslušníkov Policajného zboru, Slovenskej informačnej služby, Zboru väzenskej a justičnej stráže Slovenskej republiky a Železničnej polície v znení neskorších predpisov.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Príslušníci Policajného zboru (rovnako ako príslušníci iných ozbrojených zborov) vykonávajú štátnu službu v služobnom pomere, pričom príslušné statusové zákony ich neoznačujú ako štátnych zamestnancov alebo zamestnancov.</w:t>
            </w:r>
          </w:p>
        </w:tc>
        <w:tc>
          <w:tcPr>
            <w:tcW w:w="778" w:type="dxa"/>
            <w:vAlign w:val="center"/>
          </w:tcPr>
          <w:p w14:paraId="5D434A9C" w14:textId="77777777" w:rsidR="003B3F88" w:rsidRDefault="00BA3014">
            <w:pPr>
              <w:spacing w:after="0"/>
              <w:jc w:val="center"/>
            </w:pPr>
            <w:r>
              <w:rPr>
                <w:rFonts w:ascii="Times New Roman" w:eastAsia="Times New Roman" w:hAnsi="Times New Roman" w:cs="Times New Roman"/>
                <w:color w:val="000000"/>
                <w:sz w:val="24"/>
              </w:rPr>
              <w:t>ČA</w:t>
            </w:r>
          </w:p>
        </w:tc>
        <w:tc>
          <w:tcPr>
            <w:tcW w:w="2462" w:type="dxa"/>
          </w:tcPr>
          <w:p w14:paraId="79921C82" w14:textId="77777777" w:rsidR="003B3F88" w:rsidRDefault="00BA3014">
            <w:pPr>
              <w:spacing w:after="0"/>
            </w:pPr>
            <w:r>
              <w:rPr>
                <w:rFonts w:ascii="Times New Roman" w:eastAsia="Times New Roman" w:hAnsi="Times New Roman" w:cs="Times New Roman"/>
                <w:color w:val="000000"/>
                <w:sz w:val="24"/>
              </w:rPr>
              <w:t>Ustanovenie § 28 ods. 1 bolo upravené na základe pripomienky NBÚ.</w:t>
            </w:r>
          </w:p>
        </w:tc>
      </w:tr>
      <w:tr w:rsidR="003B3F88" w14:paraId="431A85B5" w14:textId="77777777">
        <w:trPr>
          <w:trHeight w:val="648"/>
          <w:jc w:val="center"/>
        </w:trPr>
        <w:tc>
          <w:tcPr>
            <w:tcW w:w="1944" w:type="dxa"/>
          </w:tcPr>
          <w:p w14:paraId="7D56A6E0" w14:textId="77777777" w:rsidR="003B3F88" w:rsidRDefault="00BA3014">
            <w:pPr>
              <w:spacing w:after="0"/>
              <w:jc w:val="center"/>
            </w:pPr>
            <w:r>
              <w:rPr>
                <w:rFonts w:ascii="Times New Roman" w:eastAsia="Times New Roman" w:hAnsi="Times New Roman" w:cs="Times New Roman"/>
                <w:b/>
                <w:color w:val="000000"/>
                <w:sz w:val="24"/>
              </w:rPr>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14:paraId="004CE1FB"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2085FE60" w14:textId="77777777" w:rsidR="003B3F88" w:rsidRDefault="00BA3014">
            <w:pPr>
              <w:spacing w:after="0"/>
            </w:pPr>
            <w:r>
              <w:rPr>
                <w:rFonts w:ascii="Times New Roman" w:eastAsia="Times New Roman" w:hAnsi="Times New Roman" w:cs="Times New Roman"/>
                <w:b/>
                <w:color w:val="000000"/>
                <w:sz w:val="24"/>
              </w:rPr>
              <w:t>K § 28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28 ods. 2 odporúčame navrhované znenie prvej vety preformulovať tak, aby bolo zrejmé, že na riadenie zamestnanca vyslaného podľa odseku 1 sa naďalej uplatňuje osobitný predpis, podľa ktorého bol vyslaný.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Mechanizmus riadenia vyslaných zamestnancov sa môže líšiť podľa príslušnej právnej úpravy, ktorá sa na vyslaného zamestnanca vzťahuje a podľa ktorej bol vyslaný. Zároveň je navrhované znenie v rozpore s tými statusovými zákonmi, v ktorých sa uplatňuje vzťah osobnej nadriadenosti a podriadenosti, keďže v týchto prípadoch vyslaného zamestnanca riadi príslušný nadriadený a nie vysielajúca organizácia.</w:t>
            </w:r>
          </w:p>
        </w:tc>
        <w:tc>
          <w:tcPr>
            <w:tcW w:w="778" w:type="dxa"/>
            <w:vAlign w:val="center"/>
          </w:tcPr>
          <w:p w14:paraId="4F7C7873"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7525B841" w14:textId="77777777" w:rsidR="003B3F88" w:rsidRDefault="00BA3014">
            <w:pPr>
              <w:spacing w:after="0"/>
            </w:pPr>
            <w:r>
              <w:rPr>
                <w:rFonts w:ascii="Times New Roman" w:eastAsia="Times New Roman" w:hAnsi="Times New Roman" w:cs="Times New Roman"/>
                <w:color w:val="000000"/>
                <w:sz w:val="24"/>
              </w:rPr>
              <w:t>Predkladateľ návrhu zákona má za to, že zo znenia § 28 ods. 2 prvej vety v spojení s odsekom 1 je dostatočne zrejmé, že na osobu vyslanú podľa odseku 1 sa naďalej uplatňuje osobitný predpis, na základe ktorého bola vyslaná (návrh neobsahuje ustanovenie, ktorým by sa vylučovala jeho pôsobnosť) a že ju riadi jej vysielajúca organizácia.</w:t>
            </w:r>
          </w:p>
        </w:tc>
      </w:tr>
      <w:tr w:rsidR="003B3F88" w14:paraId="5CEB7898" w14:textId="77777777">
        <w:trPr>
          <w:trHeight w:val="648"/>
          <w:jc w:val="center"/>
        </w:trPr>
        <w:tc>
          <w:tcPr>
            <w:tcW w:w="1944" w:type="dxa"/>
          </w:tcPr>
          <w:p w14:paraId="6B884066" w14:textId="77777777" w:rsidR="003B3F88" w:rsidRDefault="00BA3014">
            <w:pPr>
              <w:spacing w:after="0"/>
              <w:jc w:val="center"/>
            </w:pPr>
            <w:r>
              <w:rPr>
                <w:rFonts w:ascii="Times New Roman" w:eastAsia="Times New Roman" w:hAnsi="Times New Roman" w:cs="Times New Roman"/>
                <w:b/>
                <w:color w:val="000000"/>
                <w:sz w:val="24"/>
              </w:rPr>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14:paraId="651B8C7A"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6CE9153C" w14:textId="77777777" w:rsidR="003B3F88" w:rsidRDefault="00BA3014">
            <w:pPr>
              <w:spacing w:after="0"/>
            </w:pPr>
            <w:r>
              <w:rPr>
                <w:rFonts w:ascii="Times New Roman" w:eastAsia="Times New Roman" w:hAnsi="Times New Roman" w:cs="Times New Roman"/>
                <w:b/>
                <w:color w:val="000000"/>
                <w:sz w:val="24"/>
              </w:rPr>
              <w:t>K § 37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nadväznosti na vymedzenie základných pojmov v § 3 písm. n) je sprevádzajúcou osobou aj dieťa. Odporúčame preto precizovať navrhované znenie § 37 ods. 1.</w:t>
            </w:r>
          </w:p>
        </w:tc>
        <w:tc>
          <w:tcPr>
            <w:tcW w:w="778" w:type="dxa"/>
            <w:vAlign w:val="center"/>
          </w:tcPr>
          <w:p w14:paraId="44E094BC"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76B6C689" w14:textId="77777777" w:rsidR="003B3F88" w:rsidRDefault="00BA3014">
            <w:pPr>
              <w:spacing w:after="0"/>
            </w:pPr>
            <w:r>
              <w:rPr>
                <w:rFonts w:ascii="Times New Roman" w:eastAsia="Times New Roman" w:hAnsi="Times New Roman" w:cs="Times New Roman"/>
                <w:color w:val="000000"/>
                <w:sz w:val="24"/>
              </w:rPr>
              <w:t>Úmyslom je zaviesť možnosť uzatvoriť pracovný pomer na určitú dobu na administratívno-technickom mieste na zastupiteľskom úrade aj s dieťaťom, ktoré je sprevádzajúcou osobou. Napríklad v situáciách kedy dieťa, ktoré študuje na strednej škole a má do 21 rokov, je s takýmto dieťaťom možné uzavrieť pracovnú zmluvu na čiastočný úväzok. Rovnako ak by sprevádzajúcou osobou bolo dieťa so zdravotným znevýhodnením, ktoré by spočívalo v telesnom postihnutí, ktoré by mu nebránilo pracovať na administratívno-technickom mieste na zastupiteľskom úrade, nie je dôvod takúto možnosť zákonom vylúčiť.</w:t>
            </w:r>
          </w:p>
        </w:tc>
      </w:tr>
      <w:tr w:rsidR="003B3F88" w14:paraId="29ABA8C8" w14:textId="77777777">
        <w:trPr>
          <w:trHeight w:val="648"/>
          <w:jc w:val="center"/>
        </w:trPr>
        <w:tc>
          <w:tcPr>
            <w:tcW w:w="1944" w:type="dxa"/>
          </w:tcPr>
          <w:p w14:paraId="507E3EC0" w14:textId="77777777" w:rsidR="003B3F88" w:rsidRDefault="00BA3014">
            <w:pPr>
              <w:spacing w:after="0"/>
              <w:jc w:val="center"/>
            </w:pPr>
            <w:r>
              <w:rPr>
                <w:rFonts w:ascii="Times New Roman" w:eastAsia="Times New Roman" w:hAnsi="Times New Roman" w:cs="Times New Roman"/>
                <w:b/>
                <w:color w:val="000000"/>
                <w:sz w:val="24"/>
              </w:rPr>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14:paraId="163A3C4C"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5327DC57" w14:textId="77777777" w:rsidR="003B3F88" w:rsidRDefault="00BA3014">
            <w:pPr>
              <w:spacing w:after="0"/>
            </w:pPr>
            <w:r>
              <w:rPr>
                <w:rFonts w:ascii="Times New Roman" w:eastAsia="Times New Roman" w:hAnsi="Times New Roman" w:cs="Times New Roman"/>
                <w:b/>
                <w:color w:val="000000"/>
                <w:sz w:val="24"/>
              </w:rPr>
              <w:t>K § 38 ods. 1 a 8</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38 odporúčame odsek 1 precizovať tak, aby bolo zrejmé, že ide len o zamestnanca pri výkone práce vo verejnom záujme.</w:t>
            </w:r>
          </w:p>
        </w:tc>
        <w:tc>
          <w:tcPr>
            <w:tcW w:w="778" w:type="dxa"/>
            <w:vAlign w:val="center"/>
          </w:tcPr>
          <w:p w14:paraId="3B3CE04E"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2975DCFD" w14:textId="77777777" w:rsidR="003B3F88" w:rsidRDefault="00BA3014">
            <w:pPr>
              <w:spacing w:after="0"/>
            </w:pPr>
            <w:r>
              <w:rPr>
                <w:rFonts w:ascii="Times New Roman" w:eastAsia="Times New Roman" w:hAnsi="Times New Roman" w:cs="Times New Roman"/>
                <w:color w:val="000000"/>
                <w:sz w:val="24"/>
              </w:rPr>
              <w:t>To, že prechodne pridelený zamestnanec môže na zastupiteľskom úrade obsadiť len pracovné miesto pri výkone práce vo verejnom záujme, jednoznačne vyplýva z § 35 písm. c).</w:t>
            </w:r>
          </w:p>
        </w:tc>
      </w:tr>
      <w:tr w:rsidR="003B3F88" w14:paraId="549F235F" w14:textId="77777777">
        <w:trPr>
          <w:trHeight w:val="648"/>
          <w:jc w:val="center"/>
        </w:trPr>
        <w:tc>
          <w:tcPr>
            <w:tcW w:w="1944" w:type="dxa"/>
          </w:tcPr>
          <w:p w14:paraId="3976D673" w14:textId="77777777" w:rsidR="003B3F88" w:rsidRDefault="00BA3014">
            <w:pPr>
              <w:spacing w:after="0"/>
              <w:jc w:val="center"/>
            </w:pPr>
            <w:r>
              <w:rPr>
                <w:rFonts w:ascii="Times New Roman" w:eastAsia="Times New Roman" w:hAnsi="Times New Roman" w:cs="Times New Roman"/>
                <w:b/>
                <w:color w:val="000000"/>
                <w:sz w:val="24"/>
              </w:rPr>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14:paraId="1F0DD2CB"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05C877E" w14:textId="77777777" w:rsidR="003B3F88" w:rsidRDefault="00BA3014">
            <w:pPr>
              <w:spacing w:after="0"/>
            </w:pPr>
            <w:r>
              <w:rPr>
                <w:rFonts w:ascii="Times New Roman" w:eastAsia="Times New Roman" w:hAnsi="Times New Roman" w:cs="Times New Roman"/>
                <w:b/>
                <w:color w:val="000000"/>
                <w:sz w:val="24"/>
              </w:rPr>
              <w:t>K § 45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 poukazom na § 47 ods. 3 odporúčame pojem „bezpečnostná situácia“ nahradiť pojmom „krízová situácia“, prípadne navrhované znenia vhodne preformulovať.</w:t>
            </w:r>
          </w:p>
        </w:tc>
        <w:tc>
          <w:tcPr>
            <w:tcW w:w="778" w:type="dxa"/>
            <w:vAlign w:val="center"/>
          </w:tcPr>
          <w:p w14:paraId="28C6CD22"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6DB85B9A" w14:textId="77777777" w:rsidR="003B3F88" w:rsidRDefault="003B3F88">
            <w:pPr>
              <w:spacing w:after="0"/>
            </w:pPr>
          </w:p>
        </w:tc>
      </w:tr>
      <w:tr w:rsidR="003B3F88" w14:paraId="4F537D61" w14:textId="77777777">
        <w:trPr>
          <w:trHeight w:val="648"/>
          <w:jc w:val="center"/>
        </w:trPr>
        <w:tc>
          <w:tcPr>
            <w:tcW w:w="1944" w:type="dxa"/>
          </w:tcPr>
          <w:p w14:paraId="781CDA3C" w14:textId="77777777" w:rsidR="003B3F88" w:rsidRDefault="00BA3014">
            <w:pPr>
              <w:spacing w:after="0"/>
              <w:jc w:val="center"/>
            </w:pPr>
            <w:r>
              <w:rPr>
                <w:rFonts w:ascii="Times New Roman" w:eastAsia="Times New Roman" w:hAnsi="Times New Roman" w:cs="Times New Roman"/>
                <w:b/>
                <w:color w:val="000000"/>
                <w:sz w:val="24"/>
              </w:rPr>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14:paraId="05ED3121"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7825FE1" w14:textId="77777777" w:rsidR="003B3F88" w:rsidRDefault="00BA3014">
            <w:pPr>
              <w:spacing w:after="0"/>
            </w:pPr>
            <w:r>
              <w:rPr>
                <w:rFonts w:ascii="Times New Roman" w:eastAsia="Times New Roman" w:hAnsi="Times New Roman" w:cs="Times New Roman"/>
                <w:b/>
                <w:color w:val="000000"/>
                <w:sz w:val="24"/>
              </w:rPr>
              <w:t>K vlastnému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I v navrhovanom § 6 ods. 2 odporúčame v poslednej vete za slovo ,,diplomatickej" vložiť slovo ,,misie".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Legislatívna technika.</w:t>
            </w:r>
          </w:p>
        </w:tc>
        <w:tc>
          <w:tcPr>
            <w:tcW w:w="778" w:type="dxa"/>
            <w:vAlign w:val="center"/>
          </w:tcPr>
          <w:p w14:paraId="5FA530F9"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5F54B292" w14:textId="77777777" w:rsidR="003B3F88" w:rsidRDefault="003B3F88">
            <w:pPr>
              <w:spacing w:after="0"/>
            </w:pPr>
          </w:p>
        </w:tc>
      </w:tr>
      <w:tr w:rsidR="003B3F88" w14:paraId="195AE478" w14:textId="77777777">
        <w:trPr>
          <w:trHeight w:val="648"/>
          <w:jc w:val="center"/>
        </w:trPr>
        <w:tc>
          <w:tcPr>
            <w:tcW w:w="1944" w:type="dxa"/>
          </w:tcPr>
          <w:p w14:paraId="50FDD31F" w14:textId="77777777" w:rsidR="003B3F88" w:rsidRDefault="00BA3014">
            <w:pPr>
              <w:spacing w:after="0"/>
              <w:jc w:val="center"/>
            </w:pPr>
            <w:r>
              <w:rPr>
                <w:rFonts w:ascii="Times New Roman" w:eastAsia="Times New Roman" w:hAnsi="Times New Roman" w:cs="Times New Roman"/>
                <w:b/>
                <w:color w:val="000000"/>
                <w:sz w:val="24"/>
              </w:rPr>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14:paraId="349920C8"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18B6E4C" w14:textId="77777777" w:rsidR="003B3F88" w:rsidRDefault="00BA3014">
            <w:pPr>
              <w:spacing w:after="0"/>
            </w:pPr>
            <w:r>
              <w:rPr>
                <w:rFonts w:ascii="Times New Roman" w:eastAsia="Times New Roman" w:hAnsi="Times New Roman" w:cs="Times New Roman"/>
                <w:b/>
                <w:color w:val="000000"/>
                <w:sz w:val="24"/>
              </w:rPr>
              <w:t>K vlastnému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I v navrhovanom § 7 ods. 1 písm. k) odporúčame slovo ,,plnenia" nahradiť slovom ,,plnenie".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Gramatická pripomienka.</w:t>
            </w:r>
          </w:p>
        </w:tc>
        <w:tc>
          <w:tcPr>
            <w:tcW w:w="778" w:type="dxa"/>
            <w:vAlign w:val="center"/>
          </w:tcPr>
          <w:p w14:paraId="0D134B0E"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38330BDD" w14:textId="77777777" w:rsidR="003B3F88" w:rsidRDefault="003B3F88">
            <w:pPr>
              <w:spacing w:after="0"/>
            </w:pPr>
          </w:p>
        </w:tc>
      </w:tr>
      <w:tr w:rsidR="003B3F88" w14:paraId="3AF043FC" w14:textId="77777777">
        <w:trPr>
          <w:trHeight w:val="648"/>
          <w:jc w:val="center"/>
        </w:trPr>
        <w:tc>
          <w:tcPr>
            <w:tcW w:w="1944" w:type="dxa"/>
          </w:tcPr>
          <w:p w14:paraId="4EFB9880" w14:textId="77777777" w:rsidR="003B3F88" w:rsidRDefault="00BA3014">
            <w:pPr>
              <w:spacing w:after="0"/>
              <w:jc w:val="center"/>
            </w:pPr>
            <w:r>
              <w:rPr>
                <w:rFonts w:ascii="Times New Roman" w:eastAsia="Times New Roman" w:hAnsi="Times New Roman" w:cs="Times New Roman"/>
                <w:b/>
                <w:color w:val="000000"/>
                <w:sz w:val="24"/>
              </w:rPr>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14:paraId="2516363A"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602B0CBC" w14:textId="77777777" w:rsidR="003B3F88" w:rsidRDefault="00BA3014">
            <w:pPr>
              <w:spacing w:after="0"/>
            </w:pPr>
            <w:r>
              <w:rPr>
                <w:rFonts w:ascii="Times New Roman" w:eastAsia="Times New Roman" w:hAnsi="Times New Roman" w:cs="Times New Roman"/>
                <w:b/>
                <w:color w:val="000000"/>
                <w:sz w:val="24"/>
              </w:rPr>
              <w:t>K vlastnému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I upozorňujeme na možný nesúlad navrhovaného znenia § 13 ods. 2 písm. d) so znením § 46 ods. 3 písm. a). Odporúčame zjednotiť použitú terminológiu.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V § 13 ods. 2 písm. d) sa používa pojem ,,konzulárny agent" a v § 46 ods. 3 písm. a) je použitý pojem ,,konzulárny zástupca".</w:t>
            </w:r>
          </w:p>
        </w:tc>
        <w:tc>
          <w:tcPr>
            <w:tcW w:w="778" w:type="dxa"/>
            <w:vAlign w:val="center"/>
          </w:tcPr>
          <w:p w14:paraId="6E9474F1"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505729ED" w14:textId="77777777" w:rsidR="003B3F88" w:rsidRDefault="00BA3014">
            <w:pPr>
              <w:spacing w:after="0"/>
            </w:pPr>
            <w:r>
              <w:rPr>
                <w:rFonts w:ascii="Times New Roman" w:eastAsia="Times New Roman" w:hAnsi="Times New Roman" w:cs="Times New Roman"/>
                <w:color w:val="000000"/>
                <w:sz w:val="24"/>
              </w:rPr>
              <w:t>Terminológia bola zjednotená, § 46 ods. 3 písm. a) bol upravený na „konzulárny agent“, čo je aj v súlade s terminológiou Viedenského dohovoru o konzulárnych stykoch.</w:t>
            </w:r>
          </w:p>
        </w:tc>
      </w:tr>
      <w:tr w:rsidR="003B3F88" w14:paraId="657F13D8" w14:textId="77777777">
        <w:trPr>
          <w:trHeight w:val="648"/>
          <w:jc w:val="center"/>
        </w:trPr>
        <w:tc>
          <w:tcPr>
            <w:tcW w:w="1944" w:type="dxa"/>
          </w:tcPr>
          <w:p w14:paraId="2E6D010D" w14:textId="77777777" w:rsidR="003B3F88" w:rsidRDefault="00BA3014">
            <w:pPr>
              <w:spacing w:after="0"/>
              <w:jc w:val="center"/>
            </w:pPr>
            <w:r>
              <w:rPr>
                <w:rFonts w:ascii="Times New Roman" w:eastAsia="Times New Roman" w:hAnsi="Times New Roman" w:cs="Times New Roman"/>
                <w:b/>
                <w:color w:val="000000"/>
                <w:sz w:val="24"/>
              </w:rPr>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14:paraId="26CE15C8"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B266D20" w14:textId="77777777" w:rsidR="003B3F88" w:rsidRDefault="00BA3014">
            <w:pPr>
              <w:spacing w:after="0"/>
            </w:pPr>
            <w:r>
              <w:rPr>
                <w:rFonts w:ascii="Times New Roman" w:eastAsia="Times New Roman" w:hAnsi="Times New Roman" w:cs="Times New Roman"/>
                <w:b/>
                <w:color w:val="000000"/>
                <w:sz w:val="24"/>
              </w:rPr>
              <w:t>K vlastnému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čl. I v navrhovanom § 38 ods. 4 písm. b) odporúčame uvodzovku za slovom ,,triedu" nahradiť čiarkou.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Gramatická pripomienka.</w:t>
            </w:r>
          </w:p>
        </w:tc>
        <w:tc>
          <w:tcPr>
            <w:tcW w:w="778" w:type="dxa"/>
            <w:vAlign w:val="center"/>
          </w:tcPr>
          <w:p w14:paraId="1C354BCE"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43A9D5E2" w14:textId="77777777" w:rsidR="003B3F88" w:rsidRDefault="003B3F88">
            <w:pPr>
              <w:spacing w:after="0"/>
            </w:pPr>
          </w:p>
        </w:tc>
      </w:tr>
      <w:tr w:rsidR="003B3F88" w14:paraId="29323D48" w14:textId="77777777">
        <w:trPr>
          <w:trHeight w:val="648"/>
          <w:jc w:val="center"/>
        </w:trPr>
        <w:tc>
          <w:tcPr>
            <w:tcW w:w="1944" w:type="dxa"/>
          </w:tcPr>
          <w:p w14:paraId="57293004" w14:textId="77777777" w:rsidR="003B3F88" w:rsidRDefault="00BA3014">
            <w:pPr>
              <w:spacing w:after="0"/>
              <w:jc w:val="center"/>
            </w:pPr>
            <w:r>
              <w:rPr>
                <w:rFonts w:ascii="Times New Roman" w:eastAsia="Times New Roman" w:hAnsi="Times New Roman" w:cs="Times New Roman"/>
                <w:b/>
                <w:color w:val="000000"/>
                <w:sz w:val="24"/>
              </w:rPr>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14:paraId="6223EE88"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1782B286" w14:textId="77777777" w:rsidR="003B3F88" w:rsidRDefault="00BA3014">
            <w:pPr>
              <w:spacing w:after="0"/>
            </w:pPr>
            <w:r>
              <w:rPr>
                <w:rFonts w:ascii="Times New Roman" w:eastAsia="Times New Roman" w:hAnsi="Times New Roman" w:cs="Times New Roman"/>
                <w:b/>
                <w:color w:val="000000"/>
                <w:sz w:val="24"/>
              </w:rPr>
              <w:t>K vlastnému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I v navrhovanom § 48 ods. 1 písm. g) odporúčame pred slovo ,,dodržiavať" vložiť slová ,,je povinný".</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Gramatická pripomienka.</w:t>
            </w:r>
          </w:p>
        </w:tc>
        <w:tc>
          <w:tcPr>
            <w:tcW w:w="778" w:type="dxa"/>
            <w:vAlign w:val="center"/>
          </w:tcPr>
          <w:p w14:paraId="0C076D5D"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13FB427C" w14:textId="77777777" w:rsidR="003B3F88" w:rsidRDefault="003B3F88">
            <w:pPr>
              <w:spacing w:after="0"/>
            </w:pPr>
          </w:p>
        </w:tc>
      </w:tr>
      <w:tr w:rsidR="003B3F88" w14:paraId="37B9DC85" w14:textId="77777777">
        <w:trPr>
          <w:trHeight w:val="648"/>
          <w:jc w:val="center"/>
        </w:trPr>
        <w:tc>
          <w:tcPr>
            <w:tcW w:w="1944" w:type="dxa"/>
          </w:tcPr>
          <w:p w14:paraId="0765A968" w14:textId="77777777" w:rsidR="003B3F88" w:rsidRDefault="00BA3014">
            <w:pPr>
              <w:spacing w:after="0"/>
              <w:jc w:val="center"/>
            </w:pPr>
            <w:r>
              <w:rPr>
                <w:rFonts w:ascii="Times New Roman" w:eastAsia="Times New Roman" w:hAnsi="Times New Roman" w:cs="Times New Roman"/>
                <w:b/>
                <w:color w:val="000000"/>
                <w:sz w:val="24"/>
              </w:rPr>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14:paraId="6220C1BD"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1DB54A07" w14:textId="77777777" w:rsidR="003B3F88" w:rsidRDefault="00BA3014">
            <w:pPr>
              <w:spacing w:after="0"/>
            </w:pPr>
            <w:r>
              <w:rPr>
                <w:rFonts w:ascii="Times New Roman" w:eastAsia="Times New Roman" w:hAnsi="Times New Roman" w:cs="Times New Roman"/>
                <w:b/>
                <w:color w:val="000000"/>
                <w:sz w:val="24"/>
              </w:rPr>
              <w:t>K vlastnému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čl. I v navrhovanom § 51 ods. 6 odporúčame slová ,,podľa odseku 3" nahradiť slovami ,,podľa odseku 4".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Právna úprava príplatku k nemocenskému poisteniu je upravená v odseku 4.</w:t>
            </w:r>
          </w:p>
        </w:tc>
        <w:tc>
          <w:tcPr>
            <w:tcW w:w="778" w:type="dxa"/>
            <w:vAlign w:val="center"/>
          </w:tcPr>
          <w:p w14:paraId="4EE5A444"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5ADBA79B" w14:textId="77777777" w:rsidR="003B3F88" w:rsidRDefault="003B3F88">
            <w:pPr>
              <w:spacing w:after="0"/>
            </w:pPr>
          </w:p>
        </w:tc>
      </w:tr>
      <w:tr w:rsidR="003B3F88" w14:paraId="085F6979" w14:textId="77777777">
        <w:trPr>
          <w:trHeight w:val="648"/>
          <w:jc w:val="center"/>
        </w:trPr>
        <w:tc>
          <w:tcPr>
            <w:tcW w:w="1944" w:type="dxa"/>
          </w:tcPr>
          <w:p w14:paraId="704DB3C7" w14:textId="77777777" w:rsidR="003B3F88" w:rsidRDefault="00BA3014">
            <w:pPr>
              <w:spacing w:after="0"/>
              <w:jc w:val="center"/>
            </w:pPr>
            <w:r>
              <w:rPr>
                <w:rFonts w:ascii="Times New Roman" w:eastAsia="Times New Roman" w:hAnsi="Times New Roman" w:cs="Times New Roman"/>
                <w:b/>
                <w:color w:val="000000"/>
                <w:sz w:val="24"/>
              </w:rPr>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14:paraId="6FF6D4D9"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6B5076E6" w14:textId="77777777" w:rsidR="003B3F88" w:rsidRDefault="00BA3014">
            <w:pPr>
              <w:spacing w:after="0"/>
            </w:pPr>
            <w:r>
              <w:rPr>
                <w:rFonts w:ascii="Times New Roman" w:eastAsia="Times New Roman" w:hAnsi="Times New Roman" w:cs="Times New Roman"/>
                <w:b/>
                <w:color w:val="000000"/>
                <w:sz w:val="24"/>
              </w:rPr>
              <w:t>K vlastnému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čl. I v navrhovanom § 66 odporúčame slová ,,§ 62 ods.2" nahradiť slovami ,,§ 62 ods. 2".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Chýbajúca medzera.</w:t>
            </w:r>
          </w:p>
        </w:tc>
        <w:tc>
          <w:tcPr>
            <w:tcW w:w="778" w:type="dxa"/>
            <w:vAlign w:val="center"/>
          </w:tcPr>
          <w:p w14:paraId="08EE4F51"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39659059" w14:textId="77777777" w:rsidR="003B3F88" w:rsidRDefault="003B3F88">
            <w:pPr>
              <w:spacing w:after="0"/>
            </w:pPr>
          </w:p>
        </w:tc>
      </w:tr>
      <w:tr w:rsidR="003B3F88" w14:paraId="0E96DDBF" w14:textId="77777777">
        <w:trPr>
          <w:trHeight w:val="648"/>
          <w:jc w:val="center"/>
        </w:trPr>
        <w:tc>
          <w:tcPr>
            <w:tcW w:w="1944" w:type="dxa"/>
          </w:tcPr>
          <w:p w14:paraId="4F5DF0D7" w14:textId="77777777" w:rsidR="003B3F88" w:rsidRDefault="00BA3014">
            <w:pPr>
              <w:spacing w:after="0"/>
              <w:jc w:val="center"/>
            </w:pPr>
            <w:r>
              <w:rPr>
                <w:rFonts w:ascii="Times New Roman" w:eastAsia="Times New Roman" w:hAnsi="Times New Roman" w:cs="Times New Roman"/>
                <w:b/>
                <w:color w:val="000000"/>
                <w:sz w:val="24"/>
              </w:rPr>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14:paraId="61ED568C"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691E2F05" w14:textId="77777777" w:rsidR="003B3F88" w:rsidRDefault="00BA3014">
            <w:pPr>
              <w:spacing w:after="0"/>
            </w:pPr>
            <w:r>
              <w:rPr>
                <w:rFonts w:ascii="Times New Roman" w:eastAsia="Times New Roman" w:hAnsi="Times New Roman" w:cs="Times New Roman"/>
                <w:b/>
                <w:color w:val="000000"/>
                <w:sz w:val="24"/>
              </w:rPr>
              <w:t>K vlastnému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čl. I v navrhovanom § 67 ods. 4 písm. e) odporúčame slová ,,štátnozamestnanecké alebo" nahradiť slovami ,,štátnozamestnanecké miesto alebo".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Štylistická pripomienka.</w:t>
            </w:r>
          </w:p>
        </w:tc>
        <w:tc>
          <w:tcPr>
            <w:tcW w:w="778" w:type="dxa"/>
            <w:vAlign w:val="center"/>
          </w:tcPr>
          <w:p w14:paraId="45FEBDD0"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58C4BD16" w14:textId="77777777" w:rsidR="003B3F88" w:rsidRDefault="003B3F88">
            <w:pPr>
              <w:spacing w:after="0"/>
            </w:pPr>
          </w:p>
        </w:tc>
      </w:tr>
      <w:tr w:rsidR="003B3F88" w14:paraId="7E6A6985" w14:textId="77777777">
        <w:trPr>
          <w:trHeight w:val="648"/>
          <w:jc w:val="center"/>
        </w:trPr>
        <w:tc>
          <w:tcPr>
            <w:tcW w:w="1944" w:type="dxa"/>
          </w:tcPr>
          <w:p w14:paraId="4CC59950" w14:textId="77777777" w:rsidR="003B3F88" w:rsidRDefault="00BA3014">
            <w:pPr>
              <w:spacing w:after="0"/>
              <w:jc w:val="center"/>
            </w:pPr>
            <w:r>
              <w:rPr>
                <w:rFonts w:ascii="Times New Roman" w:eastAsia="Times New Roman" w:hAnsi="Times New Roman" w:cs="Times New Roman"/>
                <w:b/>
                <w:color w:val="000000"/>
                <w:sz w:val="24"/>
              </w:rPr>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14:paraId="5397835A"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697061C" w14:textId="77777777" w:rsidR="003B3F88" w:rsidRDefault="00BA3014">
            <w:pPr>
              <w:spacing w:after="0"/>
            </w:pPr>
            <w:r>
              <w:rPr>
                <w:rFonts w:ascii="Times New Roman" w:eastAsia="Times New Roman" w:hAnsi="Times New Roman" w:cs="Times New Roman"/>
                <w:b/>
                <w:color w:val="000000"/>
                <w:sz w:val="24"/>
              </w:rPr>
              <w:t>K vlastnému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čl. I v navrhovanom § 76 odporúčame upraviť číslovanie odsekov, keďže sa v ňom nachádzajú dva odseky 4.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Duplicitné označenie odsekov.</w:t>
            </w:r>
          </w:p>
        </w:tc>
        <w:tc>
          <w:tcPr>
            <w:tcW w:w="778" w:type="dxa"/>
            <w:vAlign w:val="center"/>
          </w:tcPr>
          <w:p w14:paraId="1AD24806"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1021DEBB" w14:textId="77777777" w:rsidR="003B3F88" w:rsidRDefault="003B3F88">
            <w:pPr>
              <w:spacing w:after="0"/>
            </w:pPr>
          </w:p>
        </w:tc>
      </w:tr>
      <w:tr w:rsidR="003B3F88" w14:paraId="214D4E05" w14:textId="77777777">
        <w:trPr>
          <w:trHeight w:val="648"/>
          <w:jc w:val="center"/>
        </w:trPr>
        <w:tc>
          <w:tcPr>
            <w:tcW w:w="1944" w:type="dxa"/>
          </w:tcPr>
          <w:p w14:paraId="535F1F5B" w14:textId="77777777" w:rsidR="003B3F88" w:rsidRDefault="00BA3014">
            <w:pPr>
              <w:spacing w:after="0"/>
              <w:jc w:val="center"/>
            </w:pPr>
            <w:r>
              <w:rPr>
                <w:rFonts w:ascii="Times New Roman" w:eastAsia="Times New Roman" w:hAnsi="Times New Roman" w:cs="Times New Roman"/>
                <w:b/>
                <w:color w:val="000000"/>
                <w:sz w:val="24"/>
              </w:rPr>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14:paraId="0342D2A2"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35974BE5" w14:textId="77777777" w:rsidR="003B3F88" w:rsidRDefault="00BA3014">
            <w:pPr>
              <w:spacing w:after="0"/>
            </w:pPr>
            <w:r>
              <w:rPr>
                <w:rFonts w:ascii="Times New Roman" w:eastAsia="Times New Roman" w:hAnsi="Times New Roman" w:cs="Times New Roman"/>
                <w:b/>
                <w:color w:val="000000"/>
                <w:sz w:val="24"/>
              </w:rPr>
              <w:t>K vlastnému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čl. I v navrhovanom § 90 ods. 1 odporúčame slová ,,30. júna 2026" nahradiť slovami ,,30. júna 2027".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Úprava dátumu v súlade s navrhovanou účinnosťou právneho predpisu.</w:t>
            </w:r>
          </w:p>
        </w:tc>
        <w:tc>
          <w:tcPr>
            <w:tcW w:w="778" w:type="dxa"/>
            <w:vAlign w:val="center"/>
          </w:tcPr>
          <w:p w14:paraId="08476F22"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377F14CA" w14:textId="77777777" w:rsidR="003B3F88" w:rsidRDefault="00BA3014">
            <w:pPr>
              <w:spacing w:after="0"/>
            </w:pPr>
            <w:r>
              <w:rPr>
                <w:rFonts w:ascii="Times New Roman" w:eastAsia="Times New Roman" w:hAnsi="Times New Roman" w:cs="Times New Roman"/>
                <w:color w:val="000000"/>
                <w:sz w:val="24"/>
              </w:rPr>
              <w:t>Ustanovenie § 90 ods. 1 sa vypúšťa na základe pripomienky Úradu vlády SR.</w:t>
            </w:r>
          </w:p>
        </w:tc>
      </w:tr>
      <w:tr w:rsidR="003B3F88" w14:paraId="35AC9D2D" w14:textId="77777777">
        <w:trPr>
          <w:trHeight w:val="648"/>
          <w:jc w:val="center"/>
        </w:trPr>
        <w:tc>
          <w:tcPr>
            <w:tcW w:w="1944" w:type="dxa"/>
          </w:tcPr>
          <w:p w14:paraId="2DB6D7FB" w14:textId="77777777" w:rsidR="003B3F88" w:rsidRDefault="00BA3014">
            <w:pPr>
              <w:spacing w:after="0"/>
              <w:jc w:val="center"/>
            </w:pPr>
            <w:r>
              <w:rPr>
                <w:rFonts w:ascii="Times New Roman" w:eastAsia="Times New Roman" w:hAnsi="Times New Roman" w:cs="Times New Roman"/>
                <w:b/>
                <w:color w:val="000000"/>
                <w:sz w:val="24"/>
              </w:rPr>
              <w:t>MOSR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obrany Slovenskej republiky</w:t>
            </w:r>
          </w:p>
        </w:tc>
        <w:tc>
          <w:tcPr>
            <w:tcW w:w="1296" w:type="dxa"/>
            <w:vAlign w:val="center"/>
          </w:tcPr>
          <w:p w14:paraId="5A887A92" w14:textId="77777777" w:rsidR="003B3F88" w:rsidRDefault="00BA3014">
            <w:pPr>
              <w:spacing w:after="0"/>
              <w:jc w:val="center"/>
            </w:pPr>
            <w:r>
              <w:rPr>
                <w:rFonts w:ascii="Times New Roman" w:eastAsia="Times New Roman" w:hAnsi="Times New Roman" w:cs="Times New Roman"/>
                <w:b/>
                <w:color w:val="FF0000"/>
                <w:sz w:val="24"/>
              </w:rPr>
              <w:t>Z</w:t>
            </w:r>
          </w:p>
        </w:tc>
        <w:tc>
          <w:tcPr>
            <w:tcW w:w="6480" w:type="dxa"/>
          </w:tcPr>
          <w:p w14:paraId="40D30A55" w14:textId="77777777" w:rsidR="003B3F88" w:rsidRDefault="00BA3014">
            <w:pPr>
              <w:spacing w:after="0"/>
            </w:pPr>
            <w:r>
              <w:rPr>
                <w:rFonts w:ascii="Times New Roman" w:eastAsia="Times New Roman" w:hAnsi="Times New Roman" w:cs="Times New Roman"/>
                <w:b/>
                <w:color w:val="000000"/>
                <w:sz w:val="24"/>
              </w:rPr>
              <w:t>K čl. 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28 ods. 4 žiadame slová „na žiadosť ministerstva ukončí“ nahradiť slovami „môže na základe odôvodnenej žiadosti ministerstva ukončiť“.</w:t>
            </w:r>
            <w:r>
              <w:rPr>
                <w:rFonts w:ascii="Times New Roman" w:eastAsia="Times New Roman" w:hAnsi="Times New Roman" w:cs="Times New Roman"/>
                <w:color w:val="000000"/>
                <w:sz w:val="24"/>
              </w:rPr>
              <w:br/>
              <w:t>Túto pripomienku považuje Ministerstvo obrany Slovenskej republiky za zásadnú.</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Cieľom navrhovanej právnej úpravy je vypustenie povinnosti vysielajúcej organizácie ukončiť vyslanie zamestnanca na základe samotnej žiadosti ministerstva a nahradiť ju oprávnením vysielajúcej organizácie rozhodnúť o ukončení vyslania na základe odôvodnenej žiadosti ministerstva. Navrhované znenie rešpektuje postavenie vysielajúcej organizácie ako zamestnávateľa, ktorý zodpovedá za pracovnoprávne vzťahy svojich zamestnancov a musí pri svojom rozhodovaní zohľadniť všetky relevantné právne a skutkové okolnosti. Súčasne sa dopĺňa požiadavka na odôvodnenie žiadosti ministerstva, čím sa zabezpečí transparentnosť postupu, právna istota a možnosť vysielajúcej organizácie posúdiť dôvodnosť požiadavky na ukončenie vyslania.</w:t>
            </w:r>
          </w:p>
        </w:tc>
        <w:tc>
          <w:tcPr>
            <w:tcW w:w="778" w:type="dxa"/>
            <w:vAlign w:val="center"/>
          </w:tcPr>
          <w:p w14:paraId="7B4029CE"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6790B640" w14:textId="77777777" w:rsidR="003B3F88" w:rsidRDefault="00BA3014">
            <w:pPr>
              <w:spacing w:after="0"/>
            </w:pPr>
            <w:r>
              <w:rPr>
                <w:rFonts w:ascii="Times New Roman" w:eastAsia="Times New Roman" w:hAnsi="Times New Roman" w:cs="Times New Roman"/>
                <w:color w:val="000000"/>
                <w:sz w:val="24"/>
              </w:rPr>
              <w:t xml:space="preserve">Vzhľadom na skutočnosť, že konkrétna úprava podmienok, za ktorých budú osoby vysielané do zahraničia subjektmi špecifikovanými v § 27 (t. j. inými ministerstvami, ostatnými ústrednými orgánmi štátnej správy a právnickými osobami zriadenými zákonom alebo štátnymi orgánmi, ktoré presadzujú záujmy Slovenskej republiky v zahraničí podľa osobitných predpisov) pôsobiť na zastupiteľskom úrade a plniť úlohy zahraničnej služby podľa § 26, bude predmetom osobitných dohôd uzatvorených medzi Ministerstvom zahraničných vecí a európskych záležitostí SR a týmito subjektmi, a to vrátane podmienok ukončenia vyslania týchto osôb, predkladateľ návrhu zákona vypúšťa odsek 4 z ustanovenia § 28.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Na základe vysvetlenia uvedenej navrhovanej úpravy vo vzťahu k ustanoveniu § 28 ods. 4 predkladateľovi pripomienky na rozporovom konaní, ktoré sa uskutočnilo 4. augusta 2026, bol rozpor odstránený. </w:t>
            </w:r>
          </w:p>
        </w:tc>
      </w:tr>
      <w:tr w:rsidR="003B3F88" w14:paraId="2C1FCE88" w14:textId="77777777">
        <w:trPr>
          <w:trHeight w:val="648"/>
          <w:jc w:val="center"/>
        </w:trPr>
        <w:tc>
          <w:tcPr>
            <w:tcW w:w="1944" w:type="dxa"/>
          </w:tcPr>
          <w:p w14:paraId="3A169EB7" w14:textId="77777777" w:rsidR="003B3F88" w:rsidRDefault="00BA3014">
            <w:pPr>
              <w:spacing w:after="0"/>
              <w:jc w:val="center"/>
            </w:pPr>
            <w:r>
              <w:rPr>
                <w:rFonts w:ascii="Times New Roman" w:eastAsia="Times New Roman" w:hAnsi="Times New Roman" w:cs="Times New Roman"/>
                <w:b/>
                <w:color w:val="000000"/>
                <w:sz w:val="24"/>
              </w:rPr>
              <w:t>MOSR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obrany Slovenskej republiky</w:t>
            </w:r>
          </w:p>
        </w:tc>
        <w:tc>
          <w:tcPr>
            <w:tcW w:w="1296" w:type="dxa"/>
            <w:vAlign w:val="center"/>
          </w:tcPr>
          <w:p w14:paraId="10D3A461" w14:textId="77777777" w:rsidR="003B3F88" w:rsidRDefault="00BA3014">
            <w:pPr>
              <w:spacing w:after="0"/>
              <w:jc w:val="center"/>
            </w:pPr>
            <w:r>
              <w:rPr>
                <w:rFonts w:ascii="Times New Roman" w:eastAsia="Times New Roman" w:hAnsi="Times New Roman" w:cs="Times New Roman"/>
                <w:b/>
                <w:color w:val="FF0000"/>
                <w:sz w:val="24"/>
              </w:rPr>
              <w:t>Z</w:t>
            </w:r>
          </w:p>
        </w:tc>
        <w:tc>
          <w:tcPr>
            <w:tcW w:w="6480" w:type="dxa"/>
          </w:tcPr>
          <w:p w14:paraId="2255E52C" w14:textId="77777777" w:rsidR="003B3F88" w:rsidRDefault="00BA3014">
            <w:pPr>
              <w:spacing w:after="0"/>
            </w:pPr>
            <w:r>
              <w:rPr>
                <w:rFonts w:ascii="Times New Roman" w:eastAsia="Times New Roman" w:hAnsi="Times New Roman" w:cs="Times New Roman"/>
                <w:b/>
                <w:color w:val="000000"/>
                <w:sz w:val="24"/>
              </w:rPr>
              <w:t>K čl. 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47 ods. 1 žiadame za slová „zamestnanca v zahraničnej službe“ vložiť čiarku a slová „zamestnanca vyslaného podľa § 28“.</w:t>
            </w:r>
            <w:r>
              <w:rPr>
                <w:rFonts w:ascii="Times New Roman" w:eastAsia="Times New Roman" w:hAnsi="Times New Roman" w:cs="Times New Roman"/>
                <w:color w:val="000000"/>
                <w:sz w:val="24"/>
              </w:rPr>
              <w:br/>
              <w:t>Túto pripomienku považuje Ministerstvo obrany Slovenskej republiky za zásadnú.</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Navrhovaná právna úprava má za cieľ rozšíriť pôsobnosť ustanovenia aj na zamestnanca vyslaného podľa § 28, ktorý vykonáva počas vyslania rovnako úlohy zahraničnej služby na zastupiteľskom úrade a v prípade vzniku krízovej situácie je vystavený rovnakým bezpečnostným rizikám. Navrhovaná právna úprava zabezpečí právnu istotu a jednotný režim ochrany života a zdravia všetkých osôb vykonávajúcich úlohy zahraničnej služby na zastupiteľských úradoch.</w:t>
            </w:r>
          </w:p>
        </w:tc>
        <w:tc>
          <w:tcPr>
            <w:tcW w:w="778" w:type="dxa"/>
            <w:vAlign w:val="center"/>
          </w:tcPr>
          <w:p w14:paraId="54458AD8"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0AEC73B6" w14:textId="77777777" w:rsidR="003B3F88" w:rsidRDefault="00BA3014">
            <w:pPr>
              <w:spacing w:after="0"/>
            </w:pPr>
            <w:r>
              <w:rPr>
                <w:rFonts w:ascii="Times New Roman" w:eastAsia="Times New Roman" w:hAnsi="Times New Roman" w:cs="Times New Roman"/>
                <w:color w:val="000000"/>
                <w:sz w:val="24"/>
              </w:rPr>
              <w:t>Pôsobnosť návrhu zákona o zahraničnej službe sa vzťahuje na zamestnancov v zahraničnej službe a nie je možné ju rozširovať aj na osoby, ktoré sú vysielané do zahraničia inými subjektmi v pozícii vysielajúcej organizácie na základe osobitných predpisov. Ministerstvo zahraničných vecí a európskych záležitostí SR nie je v štátnozamestnaneckom ani v pracovnoprávnom vzťahu k takto vysielaným osobám, preto nemôže patriť do jeho pôsobnosti rozhodovanie o evakuácii týchto osôb.</w:t>
            </w:r>
            <w:r>
              <w:rPr>
                <w:rFonts w:ascii="Times New Roman" w:eastAsia="Times New Roman" w:hAnsi="Times New Roman" w:cs="Times New Roman"/>
                <w:color w:val="000000"/>
                <w:sz w:val="24"/>
              </w:rPr>
              <w:br/>
              <w:t>Zároveň predkladateľ návrhu zákona konštatuje, že na základe pripomienky Úradu vlády SR k § 47 ods. 7 návrhu zákona bolo právo zamestnanca v zahraničnej službe a jeho sprevádzajúcich osôb, ak je ich život alebo zdravie ohrozené v dôsledku krízovej situácie v mieste výkonu zahraničnej služby, na evakuáciu modifikované na rozhodnutie ministerstva o evakuácii, ktorému je zamestnanec v zahraničnej službe povinný sa podrobiť. V prípade odmietnutia evakuácie sa zamestnanec v zahraničnej službe dopustí porušenia povinností zamestnanca v zahraničnej službe.</w:t>
            </w:r>
            <w:r>
              <w:rPr>
                <w:rFonts w:ascii="Times New Roman" w:eastAsia="Times New Roman" w:hAnsi="Times New Roman" w:cs="Times New Roman"/>
                <w:color w:val="000000"/>
                <w:sz w:val="24"/>
              </w:rPr>
              <w:br/>
              <w:t>V dôsledku uvedenej zmeny pripomienka Ministerstva obrany SR stráca opodstatnenie.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 základe vysvetlenia uvedenej navrhovanej úpravy vo vzťahu k ustanoveniu § 47 ods. 1 predkladateľovi pripomienky na rozporovom konaní, ktoré sa uskutočnilo 4. augusta 2026, bol rozpor odstránený.</w:t>
            </w:r>
          </w:p>
        </w:tc>
      </w:tr>
      <w:tr w:rsidR="003B3F88" w14:paraId="6373F3D1" w14:textId="77777777">
        <w:trPr>
          <w:trHeight w:val="648"/>
          <w:jc w:val="center"/>
        </w:trPr>
        <w:tc>
          <w:tcPr>
            <w:tcW w:w="1944" w:type="dxa"/>
          </w:tcPr>
          <w:p w14:paraId="5B4300D6" w14:textId="77777777" w:rsidR="003B3F88" w:rsidRDefault="00BA3014">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14:paraId="3483EBE2" w14:textId="77777777" w:rsidR="003B3F88" w:rsidRDefault="00BA3014">
            <w:pPr>
              <w:spacing w:after="0"/>
              <w:jc w:val="center"/>
            </w:pPr>
            <w:r>
              <w:rPr>
                <w:rFonts w:ascii="Times New Roman" w:eastAsia="Times New Roman" w:hAnsi="Times New Roman" w:cs="Times New Roman"/>
                <w:b/>
                <w:color w:val="FF0000"/>
                <w:sz w:val="24"/>
              </w:rPr>
              <w:t>Z</w:t>
            </w:r>
          </w:p>
        </w:tc>
        <w:tc>
          <w:tcPr>
            <w:tcW w:w="6480" w:type="dxa"/>
          </w:tcPr>
          <w:p w14:paraId="43FD0449" w14:textId="77777777" w:rsidR="003B3F88" w:rsidRDefault="00BA3014">
            <w:pPr>
              <w:spacing w:after="0"/>
            </w:pPr>
            <w:r>
              <w:rPr>
                <w:rFonts w:ascii="Times New Roman" w:eastAsia="Times New Roman" w:hAnsi="Times New Roman" w:cs="Times New Roman"/>
                <w:b/>
                <w:color w:val="000000"/>
                <w:sz w:val="24"/>
              </w:rPr>
              <w:t>K čl. I poznámke pod čiarou k odkazu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Zásadne žiadam v čl. I poznámke pod čiarou k odkazu 1 vypustiť slová „Zákon č. 283/2002 Z. z. o cestovných náhradách v znení neskorších predpisov.“. </w:t>
            </w:r>
            <w:r>
              <w:rPr>
                <w:rFonts w:ascii="Times New Roman" w:eastAsia="Times New Roman" w:hAnsi="Times New Roman" w:cs="Times New Roman"/>
                <w:color w:val="000000"/>
                <w:sz w:val="24"/>
              </w:rPr>
              <w:br/>
              <w:t xml:space="preserve">Odôvodnenie: Zákon č. 283/2002 Z. z. o cestovných náhradách v znení neskorších predpisov (ďalej len „zákon č. 283/2002 Z. z. o cestovných náhradách“) je všeobecným predpisom upravujúcim poskytovanie náhrad výdavkov a plnení pre všetkých zamestnancov/štátnych zamestnancov vrátane náhrad výdavkov a iných plnení pri výkone práce v zahraničí. Návrh zákona o zahraničnej službe a o zmene a doplnení niektorých zákonov nie je lex specialis k zákonu č. 283/2002 Z. z. o cestovných náhradách. Zákon č. 283/2002 Z. z. o cestovných náhradách neobsahuje ustanovenie, ktoré by umožňovalo zamestnancom/štátnym zamestnancom odchylne od tohto zákona upraviť podmienky poskytovania náhrad výdavkov a iných plnení pri výkone práce v zahraničí v iných osobitných predpisoch (ako je napríklad možnosť upraviť iným spôsobom právne vzťahy pri výkone zahraničnej služby v zákone </w:t>
            </w:r>
            <w:r>
              <w:rPr>
                <w:rFonts w:ascii="Times New Roman" w:eastAsia="Times New Roman" w:hAnsi="Times New Roman" w:cs="Times New Roman"/>
                <w:color w:val="000000"/>
                <w:sz w:val="24"/>
              </w:rPr>
              <w:br/>
              <w:t>č. 552/2003 Z. z.  o výkone práce vo verejnom záujme v znení neskorších predpisov alebo v zákone č. 55/2017 Z. z. o štátnej službe a o zmene a doplnení niektorých zákonov v znení neskorších predpisov). Navrhované odchýlenie sa od všeobecnej úpravy nie je ani v súlade s legitímnym očakávaním adresáta právnej normy na rovnaké zachádzanie resp. zaobchádzanie v rovnakých situáciách.</w:t>
            </w:r>
          </w:p>
        </w:tc>
        <w:tc>
          <w:tcPr>
            <w:tcW w:w="778" w:type="dxa"/>
            <w:vAlign w:val="center"/>
          </w:tcPr>
          <w:p w14:paraId="5C9A2D6C"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21CD7E53" w14:textId="77777777" w:rsidR="003B3F88" w:rsidRDefault="003B3F88">
            <w:pPr>
              <w:spacing w:after="0"/>
            </w:pPr>
          </w:p>
        </w:tc>
      </w:tr>
      <w:tr w:rsidR="003B3F88" w14:paraId="22EF0E2E" w14:textId="77777777">
        <w:trPr>
          <w:trHeight w:val="648"/>
          <w:jc w:val="center"/>
        </w:trPr>
        <w:tc>
          <w:tcPr>
            <w:tcW w:w="1944" w:type="dxa"/>
          </w:tcPr>
          <w:p w14:paraId="725D8592" w14:textId="77777777" w:rsidR="003B3F88" w:rsidRDefault="00BA3014">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14:paraId="08DA1A6B" w14:textId="77777777" w:rsidR="003B3F88" w:rsidRDefault="00BA3014">
            <w:pPr>
              <w:spacing w:after="0"/>
              <w:jc w:val="center"/>
            </w:pPr>
            <w:r>
              <w:rPr>
                <w:rFonts w:ascii="Times New Roman" w:eastAsia="Times New Roman" w:hAnsi="Times New Roman" w:cs="Times New Roman"/>
                <w:b/>
                <w:color w:val="FF0000"/>
                <w:sz w:val="24"/>
              </w:rPr>
              <w:t>Z</w:t>
            </w:r>
          </w:p>
        </w:tc>
        <w:tc>
          <w:tcPr>
            <w:tcW w:w="6480" w:type="dxa"/>
          </w:tcPr>
          <w:p w14:paraId="32342F66" w14:textId="77777777" w:rsidR="003B3F88" w:rsidRDefault="00BA3014">
            <w:pPr>
              <w:spacing w:after="0"/>
            </w:pPr>
            <w:r>
              <w:rPr>
                <w:rFonts w:ascii="Times New Roman" w:eastAsia="Times New Roman" w:hAnsi="Times New Roman" w:cs="Times New Roman"/>
                <w:b/>
                <w:color w:val="000000"/>
                <w:sz w:val="24"/>
              </w:rPr>
              <w:t>K čl. I § 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Zásadne žiadam z dôvodov uvedených v pripomienke k čl. I poznámke pod čiarou k odkazu 1 v čl. I § 4 vypustiť alebo upraviť tak, aby definícia dieťaťa zamestnanca v zahraničnej službe korešpondovala s definíciou dieťaťa zamestnanca podľa § 29 ods. 1 zákona č. 283/2002 Z. z. </w:t>
            </w:r>
            <w:r>
              <w:rPr>
                <w:rFonts w:ascii="Times New Roman" w:eastAsia="Times New Roman" w:hAnsi="Times New Roman" w:cs="Times New Roman"/>
                <w:color w:val="000000"/>
                <w:sz w:val="24"/>
              </w:rPr>
              <w:br/>
              <w:t>o cestovných náhradách.</w:t>
            </w:r>
            <w:r>
              <w:rPr>
                <w:rFonts w:ascii="Times New Roman" w:eastAsia="Times New Roman" w:hAnsi="Times New Roman" w:cs="Times New Roman"/>
                <w:color w:val="000000"/>
                <w:sz w:val="24"/>
              </w:rPr>
              <w:br/>
              <w:t xml:space="preserve">Odôvodnenie: Upozorňujem predkladateľa na to, že ak by ustanovenie čl. I § 4, ktoré obsahuje definíciu dieťaťa zamestnanca v zahraničnej službe, zostalo v návrhu zákona o zahraničnej službe a o zmene a doplnení niektorých zákonov, bude ho možné aplikovať len na právne vzťahy upravené návrhom zákona o zahraničnej službe a o zmene a doplnení niektorých zákonov (definícia dieťaťa ako sprevádzajúcej osoby), nie na účely poskytovania náhrad </w:t>
            </w:r>
            <w:r>
              <w:rPr>
                <w:rFonts w:ascii="Times New Roman" w:eastAsia="Times New Roman" w:hAnsi="Times New Roman" w:cs="Times New Roman"/>
                <w:color w:val="000000"/>
                <w:sz w:val="24"/>
              </w:rPr>
              <w:br/>
              <w:t xml:space="preserve">výdavkov a plnení podľa zákona č. 283/2002 Z. z. o cestovných náhradách, nakoľko zákon </w:t>
            </w:r>
            <w:r>
              <w:rPr>
                <w:rFonts w:ascii="Times New Roman" w:eastAsia="Times New Roman" w:hAnsi="Times New Roman" w:cs="Times New Roman"/>
                <w:color w:val="000000"/>
                <w:sz w:val="24"/>
              </w:rPr>
              <w:br/>
              <w:t xml:space="preserve">č. 283/2002 Z. z. o cestovných náhradách obsahuje v § 29 ods. 1 vlastnú definíciu dieťaťa </w:t>
            </w:r>
            <w:r>
              <w:rPr>
                <w:rFonts w:ascii="Times New Roman" w:eastAsia="Times New Roman" w:hAnsi="Times New Roman" w:cs="Times New Roman"/>
                <w:color w:val="000000"/>
                <w:sz w:val="24"/>
              </w:rPr>
              <w:br/>
              <w:t>na účely poskytovania náhrad výdavkov a plnení, a to aj v prípade výkonu zahraničnej služby.</w:t>
            </w:r>
            <w:r>
              <w:rPr>
                <w:rFonts w:ascii="Times New Roman" w:eastAsia="Times New Roman" w:hAnsi="Times New Roman" w:cs="Times New Roman"/>
                <w:color w:val="000000"/>
                <w:sz w:val="24"/>
              </w:rPr>
              <w:br/>
              <w:t>Ak je potrebné riešiť problematiku uvedenú v čl. I § 4 predkladaného návrhu zákona, je potrebné novelizovať predmetné ustanovenie v zákone č. 283/2002 Z. z. o cestovných náhradách.</w:t>
            </w:r>
            <w:r>
              <w:rPr>
                <w:rFonts w:ascii="Times New Roman" w:eastAsia="Times New Roman" w:hAnsi="Times New Roman" w:cs="Times New Roman"/>
                <w:color w:val="000000"/>
                <w:sz w:val="24"/>
              </w:rPr>
              <w:br/>
              <w:t>Ustanovenie § 29 ods. 1 zákona č. 283/2002 Z. z. o cestovných náhradách v poslednej vete upravuje aj problematiku čl. I § 4 ods. 2 predkladaného návrhu zákona.</w:t>
            </w:r>
          </w:p>
        </w:tc>
        <w:tc>
          <w:tcPr>
            <w:tcW w:w="778" w:type="dxa"/>
            <w:vAlign w:val="center"/>
          </w:tcPr>
          <w:p w14:paraId="170B1C32"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20457039" w14:textId="77777777" w:rsidR="003B3F88" w:rsidRDefault="00BA3014">
            <w:pPr>
              <w:spacing w:after="0"/>
            </w:pPr>
            <w:r>
              <w:rPr>
                <w:rFonts w:ascii="Times New Roman" w:eastAsia="Times New Roman" w:hAnsi="Times New Roman" w:cs="Times New Roman"/>
                <w:color w:val="000000"/>
                <w:sz w:val="24"/>
              </w:rPr>
              <w:t xml:space="preserve">Predkladateľ návrhu zákona berie na vedomie a zároveň deklaruje, že definícia dieťaťa zamestnanca v zahraničnej službe podľa § 4 návrhu zákona slúži výlučne na účel návrhu zákona, a teda bude ju možné aplikovať len na právne vzťahy upravené návrhom zákona, ako správne uvádza predkladateľ pripomienky, a nie na účely poskytovania náhrad výdavkov a plnení podľa zákona č. 283/2002 Z. z. o cestovných náhradách, keďže zákon č. 283/2002 Z. z. o cestovných náhradách obsahuje v § 29 vlastnú definíciu dieťaťa na účely poskytovania náhrad výdavkov a plnení, a to aj pre prípad výkonu zahraničnej služby.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Dňa 4. augusta 2026 sa uskutočnilo s predkladateľom pripomienky rozporové konanie, na ktorom bola predkladateľom návrhu zákona vysvetlená vyššie uvedená skutočnosť týkajúca sa aplikácie definície dieťaťa zamestnanca v zahraničnej službe výlučne na účely návrhu zákona, na základe čoho bola zásadná pripomienka preklasifikovaná na obyčajnú. Rozpor bol odstránený.</w:t>
            </w:r>
          </w:p>
        </w:tc>
      </w:tr>
      <w:tr w:rsidR="003B3F88" w14:paraId="34B5FCCA" w14:textId="77777777">
        <w:trPr>
          <w:trHeight w:val="648"/>
          <w:jc w:val="center"/>
        </w:trPr>
        <w:tc>
          <w:tcPr>
            <w:tcW w:w="1944" w:type="dxa"/>
          </w:tcPr>
          <w:p w14:paraId="47FFBB86" w14:textId="77777777" w:rsidR="003B3F88" w:rsidRDefault="00BA3014">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14:paraId="38C9E217" w14:textId="77777777" w:rsidR="003B3F88" w:rsidRDefault="00BA3014">
            <w:pPr>
              <w:spacing w:after="0"/>
              <w:jc w:val="center"/>
            </w:pPr>
            <w:r>
              <w:rPr>
                <w:rFonts w:ascii="Times New Roman" w:eastAsia="Times New Roman" w:hAnsi="Times New Roman" w:cs="Times New Roman"/>
                <w:b/>
                <w:color w:val="FF0000"/>
                <w:sz w:val="24"/>
              </w:rPr>
              <w:t>Z</w:t>
            </w:r>
          </w:p>
        </w:tc>
        <w:tc>
          <w:tcPr>
            <w:tcW w:w="6480" w:type="dxa"/>
          </w:tcPr>
          <w:p w14:paraId="33F3611A" w14:textId="77777777" w:rsidR="003B3F88" w:rsidRDefault="00BA3014">
            <w:pPr>
              <w:spacing w:after="0"/>
            </w:pPr>
            <w:r>
              <w:rPr>
                <w:rFonts w:ascii="Times New Roman" w:eastAsia="Times New Roman" w:hAnsi="Times New Roman" w:cs="Times New Roman"/>
                <w:b/>
                <w:color w:val="000000"/>
                <w:sz w:val="24"/>
              </w:rPr>
              <w:t>K čl. I § 47 ods. 9</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Zásadne žiadam v čl. I § 47 vypustiť odsek 9 z dôvodov uvedených v pripomienke k čl. I </w:t>
            </w:r>
            <w:r>
              <w:rPr>
                <w:rFonts w:ascii="Times New Roman" w:eastAsia="Times New Roman" w:hAnsi="Times New Roman" w:cs="Times New Roman"/>
                <w:color w:val="000000"/>
                <w:sz w:val="24"/>
              </w:rPr>
              <w:br/>
              <w:t>poznámke pod čiarou k odkazu 1.</w:t>
            </w:r>
            <w:r>
              <w:rPr>
                <w:rFonts w:ascii="Times New Roman" w:eastAsia="Times New Roman" w:hAnsi="Times New Roman" w:cs="Times New Roman"/>
                <w:color w:val="000000"/>
                <w:sz w:val="24"/>
              </w:rPr>
              <w:br/>
              <w:t>Odôvodnenie: Všeobecným predpisom pre všetky druhy cestovných náhrad vrátane náhrad výdavkov pri výkone práce v zahraničí je zákon č. 283/2002 Z. z. o cestovných náhradách, ktorý v § 26 a § 33f upravuje poskytovanie náhrad výdavkov a iných plnení v súvislosti s evakuáciou zamestnanca, pričom uvedené ustanovenia neuvádzajú žiadne dôvody ani skutočnosti, kedy by náhrada výdavkov a iných plnení zamestnancovi nepatrila. Predkladaný návrh zákona nemôže vylúčiť poskytovanie náhrad výdavkov a iných plnení poskytovaných podľa zákona č. 283/2002 Z. z. o cestovných náhradách v prípadoch, keď zamestnanec/štátny zamestnanec alebo sprevádzajúca osoba odmietne evakuáciu, o ktorej rozhodol zamestnávateľ.</w:t>
            </w:r>
            <w:r>
              <w:rPr>
                <w:rFonts w:ascii="Times New Roman" w:eastAsia="Times New Roman" w:hAnsi="Times New Roman" w:cs="Times New Roman"/>
                <w:color w:val="000000"/>
                <w:sz w:val="24"/>
              </w:rPr>
              <w:br/>
              <w:t>Ak je potrebné z objektívnych dôvodov uskutočniť navrhovanú vecnú úpravu, je potrebné novelizovať predmetné ustanovenia v zákone č. 283/2002 Z. z.  o cestovných náhradách.</w:t>
            </w:r>
          </w:p>
        </w:tc>
        <w:tc>
          <w:tcPr>
            <w:tcW w:w="778" w:type="dxa"/>
            <w:vAlign w:val="center"/>
          </w:tcPr>
          <w:p w14:paraId="1AE0E6A2"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40FC9391" w14:textId="77777777" w:rsidR="003B3F88" w:rsidRDefault="003B3F88">
            <w:pPr>
              <w:spacing w:after="0"/>
            </w:pPr>
          </w:p>
        </w:tc>
      </w:tr>
      <w:tr w:rsidR="003B3F88" w14:paraId="35E89AC3" w14:textId="77777777">
        <w:trPr>
          <w:trHeight w:val="648"/>
          <w:jc w:val="center"/>
        </w:trPr>
        <w:tc>
          <w:tcPr>
            <w:tcW w:w="1944" w:type="dxa"/>
          </w:tcPr>
          <w:p w14:paraId="44AFA66D" w14:textId="77777777" w:rsidR="003B3F88" w:rsidRDefault="00BA3014">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14:paraId="219083A8" w14:textId="77777777" w:rsidR="003B3F88" w:rsidRDefault="00BA3014">
            <w:pPr>
              <w:spacing w:after="0"/>
              <w:jc w:val="center"/>
            </w:pPr>
            <w:r>
              <w:rPr>
                <w:rFonts w:ascii="Times New Roman" w:eastAsia="Times New Roman" w:hAnsi="Times New Roman" w:cs="Times New Roman"/>
                <w:b/>
                <w:color w:val="FF0000"/>
                <w:sz w:val="24"/>
              </w:rPr>
              <w:t>Z</w:t>
            </w:r>
          </w:p>
        </w:tc>
        <w:tc>
          <w:tcPr>
            <w:tcW w:w="6480" w:type="dxa"/>
          </w:tcPr>
          <w:p w14:paraId="401798A0" w14:textId="77777777" w:rsidR="003B3F88" w:rsidRDefault="00BA3014">
            <w:pPr>
              <w:spacing w:after="0"/>
            </w:pPr>
            <w:r>
              <w:rPr>
                <w:rFonts w:ascii="Times New Roman" w:eastAsia="Times New Roman" w:hAnsi="Times New Roman" w:cs="Times New Roman"/>
                <w:b/>
                <w:color w:val="000000"/>
                <w:sz w:val="24"/>
              </w:rPr>
              <w:t>K čl. I § 49</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Zásadne žiadam v čl. I vypustiť § 49.</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Zároveň zásadne žiadam predkladaný návrh zákona doplniť o nový novelizačný článok v tomto znení: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„Čl. XY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Zákon č. 311/2001 Z. z. Zákonník práce v znení zákona č. 165/2002 Z. z., zákona č. 408/2002 Z. z., zákona č. 210/2003 Z. z., zákona č. 461/2003 Z. z., zákona č. 5/2004 Z. z., zákona </w:t>
            </w:r>
            <w:r>
              <w:rPr>
                <w:rFonts w:ascii="Times New Roman" w:eastAsia="Times New Roman" w:hAnsi="Times New Roman" w:cs="Times New Roman"/>
                <w:color w:val="000000"/>
                <w:sz w:val="24"/>
              </w:rPr>
              <w:br/>
              <w:t>č. 365/2004 Z. z., zákona č. 82/2005 Z. z., zákona č. 131/2005 Z. z., zákona č. 244/2005 Z. z., zákona č. 570/2005 Z. z., zákona č. 124/2006 Z. z., zákona č. 231/2006 Z. z., zákona č. 348/2007 Z. z., zákona č. 200/2008 Z. z., zákona č. 460/2008 Z. z., zákona č. 49/2009 Z. z., zákona č. 184/2009 Z. z., zákona č. 574/2009 Z. z., zákona č. 543/2010 Z. z., zákona č. 48/2011 Z. z., zákona č. 257/2011 Z. z., zákona č. 406/2011 Z. z., zákona č. 512/2011 Z. z., zákona č. 251/2012 Z. z., zákona č. 252/2012 Z. z., zákona č. 345/2012 Z. z., zákona č. 361/2012 Z. z., nálezu Ústavného súdu Slovenskej republiky č. 233/2013 Z. z., zákona č. 58/2014 Z. z., zákona č. 103/2014 Z. z., zákona č. 183/2014 Z. z., zákona č. 307/2014 Z. z., zákona č. 14/2015 Z. z., zákona č. 61/2015 Z. z., zákona č. 351/2015 Z. z., zákona č. 378/2015 Z. z., zákona č. 440/2015 Z. z., zákona č. 82/2017 Z. z., zákona č. 95/2017 Z. z., zákona č. 335/2017 Z. z., zákona č. 63/2018 Z. z., zákona č. 347/2018 Z. z., zákona č. 376/2018 Z. z., zákona č. 307/2019 Z. z., zákona č. 319/2019 Z. z., zákona č. 375/2019 Z. z., zákona č. 380/2019 Z. z., zákona č. 63/2020 Z. z., zákona č. 66/2020 Z. z., zákona č. 157/2020 Z. z., zákona č. 294/2020 Z. z., zákona č. 326/2020 Z. z., zákona č. 76/2021 Z. z., zákona č. 215/2021 Z. z., zákona č. 407/2021 Z. z., zákona č. 412/2021 Z. z., uznesenia Ústavného súdu Slovenskej republiky č. 539/2021 Z. z., zákona č. 82/2022 Z. z., zákona č. 125/2022 Z. z., zákona č. 222/2022 Z. z., zákona č. 248/2022 Z. z., zákona č. 350/2022 Z. z., zákona č. 376/2022 Z. z., zákona č. 1/2023 Z. z., zákona č. 50/2023 Z. z., zákona č. 309/2023 Z. z., zákona č. 530/2023 Z. z., zákona č. 172/2024 Z. z., zákona č. 178/2024 Z. z., zákona č. 323/2024 Z. z., zákona č. 324/2024 Z. z., zákona č. 399/2024 Z. z., zákona č. 77/2025 Z. z., zákona č. 142/2025 Z. z., zákona č. 261/2025 Z. z., zákona č. 300/2025 Z. z. a zákona č. 76/2026 Z. z. sa mení takto:</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 V § 106 ods. 2 písmeno e) znie:</w:t>
            </w:r>
            <w:r>
              <w:rPr>
                <w:rFonts w:ascii="Times New Roman" w:eastAsia="Times New Roman" w:hAnsi="Times New Roman" w:cs="Times New Roman"/>
                <w:color w:val="000000"/>
                <w:sz w:val="24"/>
              </w:rPr>
              <w:br/>
              <w:t xml:space="preserve"> „e) pracuje nepretržite aspoň jeden rok v krízovej oblasti alebo v štáte so sťaženými životnými podmienkami,“.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2. V § 106 odsek 3 znie:</w:t>
            </w:r>
            <w:r>
              <w:rPr>
                <w:rFonts w:ascii="Times New Roman" w:eastAsia="Times New Roman" w:hAnsi="Times New Roman" w:cs="Times New Roman"/>
                <w:color w:val="000000"/>
                <w:sz w:val="24"/>
              </w:rPr>
              <w:br/>
              <w:t>„(3) Krízové oblasti a zoznam štátov so sťaženými životnými podmienkami na účely odseku 2 písm. e) ustanoví všeobecne záväzný právny predpis, ktorý vydá Ministerstvo zahraničných vecí a európskych záležitostí Slovenskej republiky.“.“.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 súvislosti s uvedeným návrhom novelizácie Zákonníka práce je potrebné nanovo vydať vykonávacie opatrenia a zakotviť do nich, že vykonávajú aj § 106 ods. 3 Zákonníka práce.</w:t>
            </w:r>
            <w:r>
              <w:rPr>
                <w:rFonts w:ascii="Times New Roman" w:eastAsia="Times New Roman" w:hAnsi="Times New Roman" w:cs="Times New Roman"/>
                <w:color w:val="000000"/>
                <w:sz w:val="24"/>
              </w:rPr>
              <w:br/>
              <w:t>Odôvodnenie: Predkladateľom navrhovaná úprava doplnkovej dovolenky v čl. I § 49 je duplicitou dodatkovej dovolenky v Zákonníku práce (§ 106, § 107 a § 109 ods. 3) s tým, že ministerstvo zahraničných vecí a európskych záležitostí sa odvoláva na opatrenia ministerstva zahraničných vecí a európskych záležitostí, ktorými sa ustanovujú krízové oblasti a zoznam krajín so sťaženými životnými podmienkami. V zmysle článku 8 písm. a) Legislatívnych pravidiel vlády Slovenskej republiky do zákona sa nesmie preberať ustanovenie iného zákona. Z uvedeného dôvodu navrhujem vypustiť ustanovenie čl. I § 49 a novelizáciu príslušných ustanovení Zákonníka práce.</w:t>
            </w:r>
            <w:r>
              <w:rPr>
                <w:rFonts w:ascii="Times New Roman" w:eastAsia="Times New Roman" w:hAnsi="Times New Roman" w:cs="Times New Roman"/>
                <w:color w:val="000000"/>
                <w:sz w:val="24"/>
              </w:rPr>
              <w:br/>
              <w:t xml:space="preserve">V zmysle § 106 ods. 3 Zákonníka práce druhy prác zvlášť ťažkých alebo zdraviu škodlivých, pracoviská a oblasti, kde sa také práce vykonávajú, ustanoví všeobecne záväzný právny predpis, ktorý vydá Ministerstvo práce, sociálnych vecí a rodiny Slovenskej republiky po dohode </w:t>
            </w:r>
            <w:r>
              <w:rPr>
                <w:rFonts w:ascii="Times New Roman" w:eastAsia="Times New Roman" w:hAnsi="Times New Roman" w:cs="Times New Roman"/>
                <w:color w:val="000000"/>
                <w:sz w:val="24"/>
              </w:rPr>
              <w:br/>
              <w:t>s Ministerstvom zdravotníctva Slovenskej republiky a Ministerstvom zahraničných vecí a európskych záležitostí Slovenskej republiky.</w:t>
            </w:r>
            <w:r>
              <w:rPr>
                <w:rFonts w:ascii="Times New Roman" w:eastAsia="Times New Roman" w:hAnsi="Times New Roman" w:cs="Times New Roman"/>
                <w:color w:val="000000"/>
                <w:sz w:val="24"/>
              </w:rPr>
              <w:br/>
              <w:t>Vzhľadom k uvedenému, kedy má ministerstvo zahraničných vecí a európskych záležitostí spolupracovať pri vypracovaní všeobecne záväzného právneho predpisu je nutné postupovať jednotne v tejto oblasti. Z toho dôvodu žiadam novelizovať § 106 ods. 2 a  3 Zákonníka práce a navrhovanú doplnkovú dovolenku z návrhu zákona vypustiť.</w:t>
            </w:r>
          </w:p>
        </w:tc>
        <w:tc>
          <w:tcPr>
            <w:tcW w:w="778" w:type="dxa"/>
            <w:vAlign w:val="center"/>
          </w:tcPr>
          <w:p w14:paraId="64470EBC"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150D2F9F" w14:textId="77777777" w:rsidR="003B3F88" w:rsidRDefault="00BA3014">
            <w:pPr>
              <w:spacing w:after="0"/>
            </w:pPr>
            <w:r>
              <w:rPr>
                <w:rFonts w:ascii="Times New Roman" w:eastAsia="Times New Roman" w:hAnsi="Times New Roman" w:cs="Times New Roman"/>
                <w:color w:val="000000"/>
                <w:sz w:val="24"/>
              </w:rPr>
              <w:t>K zásadnej pripomienke Ministerstva práce, sociálnych vecí a rodiny Slovenskej republiky sa uskutočnilo rozporové konanie v dvoch fázach, a to 4. augusta a 6. augusta 2026.</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MZVEZ SR objasnilo MPSVR SR dôvody požiadavky ponechania ustanovenia § 49 v návrhu zákona </w:t>
            </w:r>
            <w:r>
              <w:rPr>
                <w:rFonts w:ascii="Times New Roman" w:eastAsia="Times New Roman" w:hAnsi="Times New Roman" w:cs="Times New Roman"/>
                <w:color w:val="000000"/>
                <w:sz w:val="24"/>
              </w:rPr>
              <w:br/>
              <w:t>a nepristúpenia k legislatívnej úprave § 106 Zákonníka práce, a to najmä z nasledovných hľadísk:</w:t>
            </w:r>
            <w:r>
              <w:rPr>
                <w:rFonts w:ascii="Times New Roman" w:eastAsia="Times New Roman" w:hAnsi="Times New Roman" w:cs="Times New Roman"/>
                <w:color w:val="000000"/>
                <w:sz w:val="24"/>
              </w:rPr>
              <w:br/>
              <w:t>- § 106 ods. 3 Zákonníka práce v účinnom znení pokrýva širší rozsah skutočností (druhy prác zvlášť ťažkých alebo zdraviu škodlivých, pracoviská a oblasti, kde sa také práce vykonávajú), ktoré majú byť ustanovené všeobecne záväzným právnym predpisom, oproti zo strany MPSVR SR navrhovanému odseku 3, ktorý má slúžiť iba na stanovenie krízových oblastí a zoznamu štátov so sťaženými životnými podmienkami,</w:t>
            </w:r>
            <w:r>
              <w:rPr>
                <w:rFonts w:ascii="Times New Roman" w:eastAsia="Times New Roman" w:hAnsi="Times New Roman" w:cs="Times New Roman"/>
                <w:color w:val="000000"/>
                <w:sz w:val="24"/>
              </w:rPr>
              <w:br/>
              <w:t>- zároveň však nahradením § 106 ods. 1 písm. e) – „pracuje nepretržite aspoň jeden rok v tropických alebo iných zdravotne obťažných oblastiach“ novým znením písmena e) - pracuje nepretržite aspoň jeden rok v krízovej oblasti alebo v štáte so sťaženými životnými podmienkami“ a nahradením súčasného splnomocňovacieho ustanovenia splnomocňovacím ustanovením na vydanie všeobecne záväzného právneho predpisu, ktorým by sa ustanovili krízové oblasti a zoznam štátov so sťaženými životnými podmienkami, by došlo k rozšíreniu aplikácie inštitútu dodatkovej dovolenky na zamestnancov a zamestnávateľov naprieč celým národným hospodárstvom, čo nebolo úmyslom MZVEZ SR pri tvorbe návrhu zákona,</w:t>
            </w:r>
            <w:r>
              <w:rPr>
                <w:rFonts w:ascii="Times New Roman" w:eastAsia="Times New Roman" w:hAnsi="Times New Roman" w:cs="Times New Roman"/>
                <w:color w:val="000000"/>
                <w:sz w:val="24"/>
              </w:rPr>
              <w:br/>
              <w:t>- účelom návrhu zákona je zvýšiť záujem štátnych zamestnancov a zamestnancov vykonávajúcich práce vo verejnom záujme na MZVEZ SR o výkon zahraničnej služby v zahraničí aj v tých krajinách, ktoré sú krízovými oblasťami, resp. v ktorých pretrvávajú sťažené životné podmienky, čím sa výkon zahraničnej služby v nich stáva oveľa náročnejším v porovnaní s krajinami, kde uvedené problémy nejestvujú; na tento účel má MZVEZ SR záujem poskytnúť zamestnancom v zahraničnej službe benefit v podobe doplnkovej dovolenky, ktorý má slúžiť aj na zabezpečenie psychického odpočinku zamestnancov pôsobiacich v náročných podmienkach.</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MPSVR SR objasnilo MZVEZ SR dôvody legislatívneho návrhu na úpravu ustanovenia § 106 ods. 1 písm. e) a ods. 3 Zákonníka práce najmä z nasledovných hľadísk:</w:t>
            </w:r>
            <w:r>
              <w:rPr>
                <w:rFonts w:ascii="Times New Roman" w:eastAsia="Times New Roman" w:hAnsi="Times New Roman" w:cs="Times New Roman"/>
                <w:color w:val="000000"/>
                <w:sz w:val="24"/>
              </w:rPr>
              <w:br/>
              <w:t>-</w:t>
            </w:r>
            <w:r>
              <w:rPr>
                <w:rFonts w:ascii="Times New Roman" w:eastAsia="Times New Roman" w:hAnsi="Times New Roman" w:cs="Times New Roman"/>
                <w:color w:val="000000"/>
                <w:sz w:val="24"/>
              </w:rPr>
              <w:tab/>
              <w:t xml:space="preserve">všeobecne záväzný právny predpis, na vydanie ktorého je podľa účinného znenia § 106 ods. 3 Zákonníka práce splnomocnené MPSVR SR v spolupráci s Ministerstvom zdravotníctva Slovenskej republiky a MZVEZ SR, nebol vydaný; z uvedeného dôvodu MPSVR SR navrhuje jeho nahradenie novým splnomocňovacím ustanovením na vydanie všeobecne záväzného právneho predpisu, ktorým by sa ustanovili krízové oblasti a zoznam štátov so sťaženými životnými podmienkami, </w:t>
            </w:r>
            <w:r>
              <w:rPr>
                <w:rFonts w:ascii="Times New Roman" w:eastAsia="Times New Roman" w:hAnsi="Times New Roman" w:cs="Times New Roman"/>
                <w:color w:val="000000"/>
                <w:sz w:val="24"/>
              </w:rPr>
              <w:br/>
              <w:t>- návrh zákona preberá ustanovenie o dodatkovej dovolenke s totožným obsahom ako je  ustanovenie § 106 Zákonníka práce, pričom sa líši iba názvom – doplnková verzus dodatková dovolenka; z uvedeného hľadiska je zavedenie inštitútu doplnkovej dovolenky v návrhu zákona nesystematické,</w:t>
            </w:r>
            <w:r>
              <w:rPr>
                <w:rFonts w:ascii="Times New Roman" w:eastAsia="Times New Roman" w:hAnsi="Times New Roman" w:cs="Times New Roman"/>
                <w:color w:val="000000"/>
                <w:sz w:val="24"/>
              </w:rPr>
              <w:br/>
              <w:t>- úprava v ustanovení § 106 najmä s ohľadom na odsek 1 písm. e) je podľa názoru MPSVR SR už prekonaná, preto je vhodné nahradiť ju z hľadiska systematiky úpravou, ktorá je vo vzťahu ku krízovým oblastiam a štátom so sťaženými životnými podmienkami príznačná pre zákon č. 55/2017 Z. z. o štátnej službe a zmene a doplnení niektorých zákonov v znení neskorších predpisov (ďalej len „zákon o štátnej službe“) a zákon č. 553/2003 Z. z. o odmeňovaní niektorých zamestnancov pri výkone práce vo verejnom záujme a o zmene a doplnení niektorých zákonov v znení neskorších predpisov.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Zástupcovia oboch strán po prednesení svojej argumentácie vyjadrili záujem o budúcu spoluprácu v oblasti riešenia problematiky výkonu práce v krízovej oblasti a v štátoch so sťaženými životnými podmienkami, pričom MPSVR SR preklasifikovalo svoju zásadnú pripomienku k čl. I § 49 návrhu zákona na obyčajnú. Rozpor vyplývajúci zo zásadnej pripomienky uplatnenej zo strany MPSVR SR k čl. I § 49 bol odstránený.</w:t>
            </w:r>
          </w:p>
        </w:tc>
      </w:tr>
      <w:tr w:rsidR="003B3F88" w14:paraId="081DE94A" w14:textId="77777777">
        <w:trPr>
          <w:trHeight w:val="648"/>
          <w:jc w:val="center"/>
        </w:trPr>
        <w:tc>
          <w:tcPr>
            <w:tcW w:w="1944" w:type="dxa"/>
          </w:tcPr>
          <w:p w14:paraId="378606ED" w14:textId="77777777" w:rsidR="003B3F88" w:rsidRDefault="00BA3014">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14:paraId="2BC49501"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2F951836" w14:textId="77777777" w:rsidR="003B3F88" w:rsidRDefault="00BA3014">
            <w:pPr>
              <w:spacing w:after="0"/>
            </w:pPr>
            <w:r>
              <w:rPr>
                <w:rFonts w:ascii="Times New Roman" w:eastAsia="Times New Roman" w:hAnsi="Times New Roman" w:cs="Times New Roman"/>
                <w:b/>
                <w:color w:val="000000"/>
                <w:sz w:val="24"/>
              </w:rPr>
              <w:t>K čl. I § 38 ods. 4 písm. 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 v čl. I § 38 ods. 4 písm. e) slovo „stanovený“ nahradiť slovom „ustanovený“.</w:t>
            </w:r>
            <w:r>
              <w:rPr>
                <w:rFonts w:ascii="Times New Roman" w:eastAsia="Times New Roman" w:hAnsi="Times New Roman" w:cs="Times New Roman"/>
                <w:color w:val="000000"/>
                <w:sz w:val="24"/>
              </w:rPr>
              <w:br/>
              <w:t>Odôvodnenie: Ide o zosúladenie s terminológiou podľa Zákonníka práce.</w:t>
            </w:r>
          </w:p>
        </w:tc>
        <w:tc>
          <w:tcPr>
            <w:tcW w:w="778" w:type="dxa"/>
            <w:vAlign w:val="center"/>
          </w:tcPr>
          <w:p w14:paraId="05CEA916"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64395FD2" w14:textId="77777777" w:rsidR="003B3F88" w:rsidRDefault="003B3F88">
            <w:pPr>
              <w:spacing w:after="0"/>
            </w:pPr>
          </w:p>
        </w:tc>
      </w:tr>
      <w:tr w:rsidR="003B3F88" w14:paraId="1578F22B" w14:textId="77777777">
        <w:trPr>
          <w:trHeight w:val="648"/>
          <w:jc w:val="center"/>
        </w:trPr>
        <w:tc>
          <w:tcPr>
            <w:tcW w:w="1944" w:type="dxa"/>
          </w:tcPr>
          <w:p w14:paraId="7E8B61DE" w14:textId="77777777" w:rsidR="003B3F88" w:rsidRDefault="00BA3014">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14:paraId="4436855F"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AA773EF" w14:textId="77777777" w:rsidR="003B3F88" w:rsidRDefault="00BA3014">
            <w:pPr>
              <w:spacing w:after="0"/>
            </w:pPr>
            <w:r>
              <w:rPr>
                <w:rFonts w:ascii="Times New Roman" w:eastAsia="Times New Roman" w:hAnsi="Times New Roman" w:cs="Times New Roman"/>
                <w:b/>
                <w:color w:val="000000"/>
                <w:sz w:val="24"/>
              </w:rPr>
              <w:t>K čl. I § 39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 v čl. I § 39 ods. 1 za slovo „mieste“ vložiť slová „v pracovnoprávnom vzťahu“.</w:t>
            </w:r>
            <w:r>
              <w:rPr>
                <w:rFonts w:ascii="Times New Roman" w:eastAsia="Times New Roman" w:hAnsi="Times New Roman" w:cs="Times New Roman"/>
                <w:color w:val="000000"/>
                <w:sz w:val="24"/>
              </w:rPr>
              <w:br/>
              <w:t xml:space="preserve">Odôvodnenie: Podľa čl. I § 39  ods. 2 návrhu zákona pracovnoprávny vzťah podľa odseku 1 </w:t>
            </w:r>
            <w:r>
              <w:rPr>
                <w:rFonts w:ascii="Times New Roman" w:eastAsia="Times New Roman" w:hAnsi="Times New Roman" w:cs="Times New Roman"/>
                <w:color w:val="000000"/>
                <w:sz w:val="24"/>
              </w:rPr>
              <w:br/>
              <w:t>sa riadi právnym poriadkom prijímajúceho štátu. Z dôvodu jednoznačnosti a určitosti odporúčam doplniť navrhované slová aj do odseku 1.</w:t>
            </w:r>
          </w:p>
        </w:tc>
        <w:tc>
          <w:tcPr>
            <w:tcW w:w="778" w:type="dxa"/>
            <w:vAlign w:val="center"/>
          </w:tcPr>
          <w:p w14:paraId="0517A3A5"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76EDA251" w14:textId="77777777" w:rsidR="003B3F88" w:rsidRDefault="003B3F88">
            <w:pPr>
              <w:spacing w:after="0"/>
            </w:pPr>
          </w:p>
        </w:tc>
      </w:tr>
      <w:tr w:rsidR="003B3F88" w14:paraId="1307B50C" w14:textId="77777777">
        <w:trPr>
          <w:trHeight w:val="648"/>
          <w:jc w:val="center"/>
        </w:trPr>
        <w:tc>
          <w:tcPr>
            <w:tcW w:w="1944" w:type="dxa"/>
          </w:tcPr>
          <w:p w14:paraId="5BEF0F18" w14:textId="77777777" w:rsidR="003B3F88" w:rsidRDefault="00BA3014">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14:paraId="7D2303C0"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353DC81" w14:textId="77777777" w:rsidR="003B3F88" w:rsidRDefault="00BA3014">
            <w:pPr>
              <w:spacing w:after="0"/>
            </w:pPr>
            <w:r>
              <w:rPr>
                <w:rFonts w:ascii="Times New Roman" w:eastAsia="Times New Roman" w:hAnsi="Times New Roman" w:cs="Times New Roman"/>
                <w:b/>
                <w:color w:val="000000"/>
                <w:sz w:val="24"/>
              </w:rPr>
              <w:t>K čl. I § 44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 v čl. I § 44 slová „náhradné voľno“ vo všetkých tvaroch nahradiť slovami „služobné voľno alebo pracovné voľno“ v príslušnom tvare.</w:t>
            </w:r>
            <w:r>
              <w:rPr>
                <w:rFonts w:ascii="Times New Roman" w:eastAsia="Times New Roman" w:hAnsi="Times New Roman" w:cs="Times New Roman"/>
                <w:color w:val="000000"/>
                <w:sz w:val="24"/>
              </w:rPr>
              <w:br/>
              <w:t xml:space="preserve">Odôvodnenie: Použitie pojmu „náhradné voľno“ nie je správne, nakoľko náhradné voľno </w:t>
            </w:r>
            <w:r>
              <w:rPr>
                <w:rFonts w:ascii="Times New Roman" w:eastAsia="Times New Roman" w:hAnsi="Times New Roman" w:cs="Times New Roman"/>
                <w:color w:val="000000"/>
                <w:sz w:val="24"/>
              </w:rPr>
              <w:br/>
              <w:t>sa  poskytuje ako kompenzácia za prácu nadčas alebo prácu vo sviatok. Vybavovanie osobných vecí v súvislosti s výkonom zahraničnej služby nie je kompenzáciou za výkon práce nadčas, ale vecne ide o poskytnutie služobného voľna (u štátneho zamestnanca) alebo pracovného voľna (u zamestnanca pri výkone práce vo verejnom záujme) s náhradou platu z dôvodu dôležitých osobných prekážok v práci.</w:t>
            </w:r>
          </w:p>
        </w:tc>
        <w:tc>
          <w:tcPr>
            <w:tcW w:w="778" w:type="dxa"/>
            <w:vAlign w:val="center"/>
          </w:tcPr>
          <w:p w14:paraId="033F0F2B"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253590FB" w14:textId="77777777" w:rsidR="003B3F88" w:rsidRDefault="003B3F88">
            <w:pPr>
              <w:spacing w:after="0"/>
            </w:pPr>
          </w:p>
        </w:tc>
      </w:tr>
      <w:tr w:rsidR="003B3F88" w14:paraId="76966F1C" w14:textId="77777777">
        <w:trPr>
          <w:trHeight w:val="648"/>
          <w:jc w:val="center"/>
        </w:trPr>
        <w:tc>
          <w:tcPr>
            <w:tcW w:w="1944" w:type="dxa"/>
          </w:tcPr>
          <w:p w14:paraId="29B938E5" w14:textId="77777777" w:rsidR="003B3F88" w:rsidRDefault="00BA3014">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14:paraId="41C8711F"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1A89A7D" w14:textId="77777777" w:rsidR="003B3F88" w:rsidRDefault="00BA3014">
            <w:pPr>
              <w:spacing w:after="0"/>
            </w:pPr>
            <w:r>
              <w:rPr>
                <w:rFonts w:ascii="Times New Roman" w:eastAsia="Times New Roman" w:hAnsi="Times New Roman" w:cs="Times New Roman"/>
                <w:b/>
                <w:color w:val="000000"/>
                <w:sz w:val="24"/>
              </w:rPr>
              <w:t>K čl. I § 48 ods. 1 písm. g)</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 v čl. I § 48 ods. 1 písm. g) slovo „dodržiavať“ nahradiť slovami „je povinný dodržiavať“.</w:t>
            </w:r>
            <w:r>
              <w:rPr>
                <w:rFonts w:ascii="Times New Roman" w:eastAsia="Times New Roman" w:hAnsi="Times New Roman" w:cs="Times New Roman"/>
                <w:color w:val="000000"/>
                <w:sz w:val="24"/>
              </w:rPr>
              <w:br/>
              <w:t>Odôvodnenie: Legislatívno-technická pripomienka; zosúladenie s predvetím.</w:t>
            </w:r>
          </w:p>
        </w:tc>
        <w:tc>
          <w:tcPr>
            <w:tcW w:w="778" w:type="dxa"/>
            <w:vAlign w:val="center"/>
          </w:tcPr>
          <w:p w14:paraId="7C3B7A49"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10CF2A4C" w14:textId="77777777" w:rsidR="003B3F88" w:rsidRDefault="003B3F88">
            <w:pPr>
              <w:spacing w:after="0"/>
            </w:pPr>
          </w:p>
        </w:tc>
      </w:tr>
      <w:tr w:rsidR="003B3F88" w14:paraId="6FB31C95" w14:textId="77777777">
        <w:trPr>
          <w:trHeight w:val="648"/>
          <w:jc w:val="center"/>
        </w:trPr>
        <w:tc>
          <w:tcPr>
            <w:tcW w:w="1944" w:type="dxa"/>
          </w:tcPr>
          <w:p w14:paraId="04318CA5" w14:textId="77777777" w:rsidR="003B3F88" w:rsidRDefault="00BA3014">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14:paraId="7BED5900"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5B7C44A4" w14:textId="77777777" w:rsidR="003B3F88" w:rsidRDefault="00BA3014">
            <w:pPr>
              <w:spacing w:after="0"/>
            </w:pPr>
            <w:r>
              <w:rPr>
                <w:rFonts w:ascii="Times New Roman" w:eastAsia="Times New Roman" w:hAnsi="Times New Roman" w:cs="Times New Roman"/>
                <w:b/>
                <w:color w:val="000000"/>
                <w:sz w:val="24"/>
              </w:rPr>
              <w:t>K čl. I § 51 a § 92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 v čl. I § 51 a § 92  slová „dočasne neschopný“ a „dočasná neschopnosť“ vo všetkých tvaroch nahradiť slovami „dočasne práceneschopný“ a „dočasná pracovná neschopnosť“ v príslušnom tvare.</w:t>
            </w:r>
            <w:r>
              <w:rPr>
                <w:rFonts w:ascii="Times New Roman" w:eastAsia="Times New Roman" w:hAnsi="Times New Roman" w:cs="Times New Roman"/>
                <w:color w:val="000000"/>
                <w:sz w:val="24"/>
              </w:rPr>
              <w:br/>
              <w:t xml:space="preserve">Odôvodnenie: Ide o zosúladenie použitej terminológie s terminológiou zákona č. 461/2003 Z. z. </w:t>
            </w:r>
            <w:r>
              <w:rPr>
                <w:rFonts w:ascii="Times New Roman" w:eastAsia="Times New Roman" w:hAnsi="Times New Roman" w:cs="Times New Roman"/>
                <w:color w:val="000000"/>
                <w:sz w:val="24"/>
              </w:rPr>
              <w:br/>
              <w:t xml:space="preserve">o sociálnom poistení v znení neskorších predpisov a zákona č. 462/2003 Z. z. o náhrade príjmu </w:t>
            </w:r>
            <w:r>
              <w:rPr>
                <w:rFonts w:ascii="Times New Roman" w:eastAsia="Times New Roman" w:hAnsi="Times New Roman" w:cs="Times New Roman"/>
                <w:color w:val="000000"/>
                <w:sz w:val="24"/>
              </w:rPr>
              <w:br/>
              <w:t>pri dočasnej pracovnej neschopnosti zamestnanca a o zmene a doplnení niektorých zákonov v znení neskorších predpisov.</w:t>
            </w:r>
          </w:p>
        </w:tc>
        <w:tc>
          <w:tcPr>
            <w:tcW w:w="778" w:type="dxa"/>
            <w:vAlign w:val="center"/>
          </w:tcPr>
          <w:p w14:paraId="49623A4B"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58632C9B" w14:textId="77777777" w:rsidR="003B3F88" w:rsidRDefault="003B3F88">
            <w:pPr>
              <w:spacing w:after="0"/>
            </w:pPr>
          </w:p>
        </w:tc>
      </w:tr>
      <w:tr w:rsidR="003B3F88" w14:paraId="0CA1159A" w14:textId="77777777">
        <w:trPr>
          <w:trHeight w:val="648"/>
          <w:jc w:val="center"/>
        </w:trPr>
        <w:tc>
          <w:tcPr>
            <w:tcW w:w="1944" w:type="dxa"/>
          </w:tcPr>
          <w:p w14:paraId="455C7E02" w14:textId="77777777" w:rsidR="003B3F88" w:rsidRDefault="00BA3014">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14:paraId="085AF290"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24183E01" w14:textId="77777777" w:rsidR="003B3F88" w:rsidRDefault="00BA3014">
            <w:pPr>
              <w:spacing w:after="0"/>
            </w:pPr>
            <w:r>
              <w:rPr>
                <w:rFonts w:ascii="Times New Roman" w:eastAsia="Times New Roman" w:hAnsi="Times New Roman" w:cs="Times New Roman"/>
                <w:b/>
                <w:color w:val="000000"/>
                <w:sz w:val="24"/>
              </w:rPr>
              <w:t>K čl. I § 67 ods. 4. písm. 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 v čl. I § 67 ods. 4 písm. e) za slová „zamestnanca vhodné štátnozamestnanecké“ vložiť slovo „miesto“.</w:t>
            </w:r>
            <w:r>
              <w:rPr>
                <w:rFonts w:ascii="Times New Roman" w:eastAsia="Times New Roman" w:hAnsi="Times New Roman" w:cs="Times New Roman"/>
                <w:color w:val="000000"/>
                <w:sz w:val="24"/>
              </w:rPr>
              <w:br/>
              <w:t>Odôvodnenie: Legislatívno-technická pripomienka.</w:t>
            </w:r>
          </w:p>
        </w:tc>
        <w:tc>
          <w:tcPr>
            <w:tcW w:w="778" w:type="dxa"/>
            <w:vAlign w:val="center"/>
          </w:tcPr>
          <w:p w14:paraId="510F6EF9"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582132A7" w14:textId="77777777" w:rsidR="003B3F88" w:rsidRDefault="003B3F88">
            <w:pPr>
              <w:spacing w:after="0"/>
            </w:pPr>
          </w:p>
        </w:tc>
      </w:tr>
      <w:tr w:rsidR="003B3F88" w14:paraId="759FC5CC" w14:textId="77777777">
        <w:trPr>
          <w:trHeight w:val="648"/>
          <w:jc w:val="center"/>
        </w:trPr>
        <w:tc>
          <w:tcPr>
            <w:tcW w:w="1944" w:type="dxa"/>
          </w:tcPr>
          <w:p w14:paraId="1AC65BC3" w14:textId="77777777" w:rsidR="003B3F88" w:rsidRDefault="00BA3014">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14:paraId="46BAFEC3"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0ECC5E27" w14:textId="77777777" w:rsidR="003B3F88" w:rsidRDefault="00BA3014">
            <w:pPr>
              <w:spacing w:after="0"/>
            </w:pPr>
            <w:r>
              <w:rPr>
                <w:rFonts w:ascii="Times New Roman" w:eastAsia="Times New Roman" w:hAnsi="Times New Roman" w:cs="Times New Roman"/>
                <w:b/>
                <w:color w:val="000000"/>
                <w:sz w:val="24"/>
              </w:rPr>
              <w:t>K čl. I § 76</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 v čl. I § 76 odseky 1 až 5 označiť ako odseky 1 až 6.</w:t>
            </w:r>
            <w:r>
              <w:rPr>
                <w:rFonts w:ascii="Times New Roman" w:eastAsia="Times New Roman" w:hAnsi="Times New Roman" w:cs="Times New Roman"/>
                <w:color w:val="000000"/>
                <w:sz w:val="24"/>
              </w:rPr>
              <w:br/>
              <w:t>Odôvodnenie: Legislatívno-technická pripomienka; odsek 4 je v ustanovení § 76 uvedený dvakrát.</w:t>
            </w:r>
          </w:p>
        </w:tc>
        <w:tc>
          <w:tcPr>
            <w:tcW w:w="778" w:type="dxa"/>
            <w:vAlign w:val="center"/>
          </w:tcPr>
          <w:p w14:paraId="5144B371"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53A4D582" w14:textId="77777777" w:rsidR="003B3F88" w:rsidRDefault="003B3F88">
            <w:pPr>
              <w:spacing w:after="0"/>
            </w:pPr>
          </w:p>
        </w:tc>
      </w:tr>
      <w:tr w:rsidR="003B3F88" w14:paraId="06372037" w14:textId="77777777">
        <w:trPr>
          <w:trHeight w:val="648"/>
          <w:jc w:val="center"/>
        </w:trPr>
        <w:tc>
          <w:tcPr>
            <w:tcW w:w="1944" w:type="dxa"/>
          </w:tcPr>
          <w:p w14:paraId="0D7420B1" w14:textId="77777777" w:rsidR="003B3F88" w:rsidRDefault="00BA3014">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14:paraId="3B16EA43"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925DC83" w14:textId="77777777" w:rsidR="003B3F88" w:rsidRDefault="00BA3014">
            <w:pPr>
              <w:spacing w:after="0"/>
            </w:pPr>
            <w:r>
              <w:rPr>
                <w:rFonts w:ascii="Times New Roman" w:eastAsia="Times New Roman" w:hAnsi="Times New Roman" w:cs="Times New Roman"/>
                <w:b/>
                <w:color w:val="000000"/>
                <w:sz w:val="24"/>
              </w:rPr>
              <w:t>K čl. I § 82 a 83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 v čl. I verifikovať ustanovenia § 82 a 83.</w:t>
            </w:r>
            <w:r>
              <w:rPr>
                <w:rFonts w:ascii="Times New Roman" w:eastAsia="Times New Roman" w:hAnsi="Times New Roman" w:cs="Times New Roman"/>
                <w:color w:val="000000"/>
                <w:sz w:val="24"/>
              </w:rPr>
              <w:br/>
              <w:t>Odôvodnenie: Legislatívno-technická pripomienka; ustanovenie § 82 upravuje posudzovanie porušenia pracovnej disciplíny počas výkonu zahraničnej služby zamestnanca, ktorý je v čase posudzovania zaradený na výkon práce vo verejnom záujme a § 83 upravuje rovnakú otázku v prípade zamestnanca zaradeného na výkon štátnej služby. Textácia oboch ustanovení tomu nezodpovedá. Odporúčam upraviť.</w:t>
            </w:r>
          </w:p>
        </w:tc>
        <w:tc>
          <w:tcPr>
            <w:tcW w:w="778" w:type="dxa"/>
            <w:vAlign w:val="center"/>
          </w:tcPr>
          <w:p w14:paraId="3C897511"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005CE12D" w14:textId="77777777" w:rsidR="003B3F88" w:rsidRDefault="00BA3014">
            <w:pPr>
              <w:spacing w:after="0"/>
            </w:pPr>
            <w:r>
              <w:rPr>
                <w:rFonts w:ascii="Times New Roman" w:eastAsia="Times New Roman" w:hAnsi="Times New Roman" w:cs="Times New Roman"/>
                <w:color w:val="000000"/>
                <w:sz w:val="24"/>
              </w:rPr>
              <w:t xml:space="preserve">Účelom uvedených ustanovení (§ 82 a 83) je upraviť posudzovanie porušenia služobnej alebo pracovnej disciplíny v tých situáciách, keď zamestnanec ministerstva v čase posudzovania porušenia pracovnej disciplíny je už v pozícii štátneho zamestnanca, avšak porušenia pracovnej disciplíny sa dopustil počas vyslania, keď vykonával na zastupiteľskom úrade prácu vo verejnom záujme, a zároveň naopak, keď zamestnanec ministerstva v čase posudzovania porušenia služobnej disciplíny, ktorého sa dopustil počas svojho dočasného vyslania na zastupiteľskom úrade v pozícii štátneho zamestnanca, vykonáva na ministerstve práce vo verejnom záujme. Uvedený princíp je vysvetlený aj v dôvodovej správe, pričom uvedená právna úprava, ktorá je súčasťou predmetných ustanovení, sa navrhuje z dôvodu zachovania právnej istoty. To znamená, že na zamestnanca vykonávajúceho prácu vo verejnom záujme v ústredí, ktorý sa dopustil na zastupiteľskom úrade porušenia služobnej disciplíny, keďže bol v tom čase štátnym zamestnancom dočasne vyslaným na vykonávanie zahraničnej služby do cudziny, sa budú v čase posudzovania tohto porušenia aplikovať ustanovenia týkajúce sa disciplinárnej zodpovednosti štátneho zamestnanca a na štátneho zamestnanca vykonávajúceho štátnu službu v ústredí, ktorý sa na zastupiteľskom úrade dopustil porušenia pracovnej disciplíny, keďže v tom čase vykonával na zastupiteľskom úrade prácu vo verejnom záujme, sa budú aplikovať príslušné ustanovenia o disciplinárnej zodpovednosti zamestnanca pri výkone práce vo verejnom záujme. </w:t>
            </w:r>
          </w:p>
        </w:tc>
      </w:tr>
      <w:tr w:rsidR="003B3F88" w14:paraId="5341462F" w14:textId="77777777">
        <w:trPr>
          <w:trHeight w:val="648"/>
          <w:jc w:val="center"/>
        </w:trPr>
        <w:tc>
          <w:tcPr>
            <w:tcW w:w="1944" w:type="dxa"/>
          </w:tcPr>
          <w:p w14:paraId="0BDB9F8C" w14:textId="77777777" w:rsidR="003B3F88" w:rsidRDefault="00BA3014">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14:paraId="03847D3D"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0CC54360" w14:textId="77777777" w:rsidR="003B3F88" w:rsidRDefault="00BA3014">
            <w:pPr>
              <w:spacing w:after="0"/>
            </w:pPr>
            <w:r>
              <w:rPr>
                <w:rFonts w:ascii="Times New Roman" w:eastAsia="Times New Roman" w:hAnsi="Times New Roman" w:cs="Times New Roman"/>
                <w:b/>
                <w:color w:val="000000"/>
                <w:sz w:val="24"/>
              </w:rPr>
              <w:t>K čl. II úvodnej vete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 v čl. II úvodnej vete vypustiť slová „a dopĺňa“.</w:t>
            </w:r>
            <w:r>
              <w:rPr>
                <w:rFonts w:ascii="Times New Roman" w:eastAsia="Times New Roman" w:hAnsi="Times New Roman" w:cs="Times New Roman"/>
                <w:color w:val="000000"/>
                <w:sz w:val="24"/>
              </w:rPr>
              <w:br/>
              <w:t>Odôvodnenie: Legislatívno-technická pripomienka.</w:t>
            </w:r>
          </w:p>
        </w:tc>
        <w:tc>
          <w:tcPr>
            <w:tcW w:w="778" w:type="dxa"/>
            <w:vAlign w:val="center"/>
          </w:tcPr>
          <w:p w14:paraId="06B66A2C"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1F13BCDE" w14:textId="77777777" w:rsidR="003B3F88" w:rsidRDefault="003B3F88">
            <w:pPr>
              <w:spacing w:after="0"/>
            </w:pPr>
          </w:p>
        </w:tc>
      </w:tr>
      <w:tr w:rsidR="003B3F88" w14:paraId="6E96E802" w14:textId="77777777">
        <w:trPr>
          <w:trHeight w:val="648"/>
          <w:jc w:val="center"/>
        </w:trPr>
        <w:tc>
          <w:tcPr>
            <w:tcW w:w="1944" w:type="dxa"/>
          </w:tcPr>
          <w:p w14:paraId="0A2E5DBE" w14:textId="77777777" w:rsidR="003B3F88" w:rsidRDefault="00BA3014">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14:paraId="2FCF09F5"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34BDBDDE" w14:textId="77777777" w:rsidR="003B3F88" w:rsidRDefault="00BA3014">
            <w:pPr>
              <w:spacing w:after="0"/>
            </w:pPr>
            <w:r>
              <w:rPr>
                <w:rFonts w:ascii="Times New Roman" w:eastAsia="Times New Roman" w:hAnsi="Times New Roman" w:cs="Times New Roman"/>
                <w:b/>
                <w:color w:val="000000"/>
                <w:sz w:val="24"/>
              </w:rPr>
              <w:t>K tabuľke zhody</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 v tabuľke zhody k smernici Rady (EÚ) 2015/637 z 20. apríla 2015 o opatreniach koordinácie a spolupráce na uľahčenie konzulárnej ochrany nezastúpených občanov Únie v tretích krajinách a o zrušení rozhodnutia 95/553/ES (Ú. v. EÚ L 106, 24.4.2015) k čl. 17 ods. 1 veta 1 smernice  uviesť aj Návrh zákona o zahraničnej službe a o zmene a doplnení niektorých zákonov, konkrétne čl. V: „Tento zákon nadobúda účinnosť 1. júla 2027 okrem čl. I § 50 až 52, § 72 a 73 a čl. III, ktoré nadobúdajú účinnosť 1. januára 2028.“.</w:t>
            </w:r>
            <w:r>
              <w:rPr>
                <w:rFonts w:ascii="Times New Roman" w:eastAsia="Times New Roman" w:hAnsi="Times New Roman" w:cs="Times New Roman"/>
                <w:color w:val="000000"/>
                <w:sz w:val="24"/>
              </w:rPr>
              <w:br/>
              <w:t xml:space="preserve">Zároveň odporúčam uviesť aj čl. I § 95 návrhu zákona: „Zrušuje sa zákon č. 151/2010 Z. z. </w:t>
            </w:r>
            <w:r>
              <w:rPr>
                <w:rFonts w:ascii="Times New Roman" w:eastAsia="Times New Roman" w:hAnsi="Times New Roman" w:cs="Times New Roman"/>
                <w:color w:val="000000"/>
                <w:sz w:val="24"/>
              </w:rPr>
              <w:br/>
              <w:t>o zahraničnej službe a o zmene a doplnení niektorých zákonov v znení neskorších predpisov.“.</w:t>
            </w:r>
            <w:r>
              <w:rPr>
                <w:rFonts w:ascii="Times New Roman" w:eastAsia="Times New Roman" w:hAnsi="Times New Roman" w:cs="Times New Roman"/>
                <w:color w:val="000000"/>
                <w:sz w:val="24"/>
              </w:rPr>
              <w:br/>
              <w:t xml:space="preserve">Zároveň odporúčam uviesť v hlavičke tabuľky zhody „Zákon č. 151/2010 Z. z. o zahraničnej službe a o zmene a doplnení niektorých zákonov v znení zákona č. 8/2018 Z. z.“ (namiesto vyslovene iba zákona č. 8/2018 Z. z.). </w:t>
            </w:r>
            <w:r>
              <w:rPr>
                <w:rFonts w:ascii="Times New Roman" w:eastAsia="Times New Roman" w:hAnsi="Times New Roman" w:cs="Times New Roman"/>
                <w:color w:val="000000"/>
                <w:sz w:val="24"/>
              </w:rPr>
              <w:br/>
              <w:t xml:space="preserve">Odôvodnenie: Úprava pre potreby jasnejšej a presnejšej notifikácie transpozičných právnych predpisov Slovenskej republiky po ich zverejnení v Zbierke zákonov Slovenskej republiky </w:t>
            </w:r>
            <w:r>
              <w:rPr>
                <w:rFonts w:ascii="Times New Roman" w:eastAsia="Times New Roman" w:hAnsi="Times New Roman" w:cs="Times New Roman"/>
                <w:color w:val="000000"/>
                <w:sz w:val="24"/>
              </w:rPr>
              <w:br/>
              <w:t>pre Európsku komisiu. Takisto sa pre Európsku komisiu zvýrazní časová kontinuita slovenského právneho poriadku v oblasti zahraničnej služby.</w:t>
            </w:r>
          </w:p>
        </w:tc>
        <w:tc>
          <w:tcPr>
            <w:tcW w:w="778" w:type="dxa"/>
            <w:vAlign w:val="center"/>
          </w:tcPr>
          <w:p w14:paraId="6E29BA86"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51E58E74" w14:textId="77777777" w:rsidR="003B3F88" w:rsidRDefault="003B3F88">
            <w:pPr>
              <w:spacing w:after="0"/>
            </w:pPr>
          </w:p>
        </w:tc>
      </w:tr>
      <w:tr w:rsidR="003B3F88" w14:paraId="7868071C" w14:textId="77777777">
        <w:trPr>
          <w:trHeight w:val="648"/>
          <w:jc w:val="center"/>
        </w:trPr>
        <w:tc>
          <w:tcPr>
            <w:tcW w:w="1944" w:type="dxa"/>
          </w:tcPr>
          <w:p w14:paraId="2E4F75D6"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396855CE"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2B0891D" w14:textId="77777777" w:rsidR="003B3F88" w:rsidRDefault="00BA3014">
            <w:pPr>
              <w:spacing w:after="0"/>
            </w:pPr>
            <w:r>
              <w:rPr>
                <w:rFonts w:ascii="Times New Roman" w:eastAsia="Times New Roman" w:hAnsi="Times New Roman" w:cs="Times New Roman"/>
                <w:b/>
                <w:color w:val="000000"/>
                <w:sz w:val="24"/>
              </w:rPr>
              <w:t>Všeobecne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zjednotiť používanie slov „podľa prvej vety“ a „podľa predchádzajúcej vety“. Napr. v § 21 ods. 5 sa používajú slová „podľa prvej vety“ napriek tomu, že odsek má len dve vety a v § 18 ods. 2, ktorý má takisto dve vety, sa používajú slová „podľa predchádzajúcej vety“. Odôvodnenie: ide o formulačnú pripomienku.</w:t>
            </w:r>
          </w:p>
        </w:tc>
        <w:tc>
          <w:tcPr>
            <w:tcW w:w="778" w:type="dxa"/>
            <w:vAlign w:val="center"/>
          </w:tcPr>
          <w:p w14:paraId="79891019"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1A3B84F2" w14:textId="77777777" w:rsidR="003B3F88" w:rsidRDefault="003B3F88">
            <w:pPr>
              <w:spacing w:after="0"/>
            </w:pPr>
          </w:p>
        </w:tc>
      </w:tr>
      <w:tr w:rsidR="003B3F88" w14:paraId="3C2BFE29" w14:textId="77777777">
        <w:trPr>
          <w:trHeight w:val="648"/>
          <w:jc w:val="center"/>
        </w:trPr>
        <w:tc>
          <w:tcPr>
            <w:tcW w:w="1944" w:type="dxa"/>
          </w:tcPr>
          <w:p w14:paraId="49E5BD26"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0D963DF0"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57D2DF93" w14:textId="77777777" w:rsidR="003B3F88" w:rsidRDefault="00BA3014">
            <w:pPr>
              <w:spacing w:after="0"/>
            </w:pPr>
            <w:r>
              <w:rPr>
                <w:rFonts w:ascii="Times New Roman" w:eastAsia="Times New Roman" w:hAnsi="Times New Roman" w:cs="Times New Roman"/>
                <w:b/>
                <w:color w:val="000000"/>
                <w:sz w:val="24"/>
              </w:rPr>
              <w:t>Všeobecne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celom texte návrhu zákona odporúčame nepoužívať pred slovom „vrátane“ čiarku. Odôvodnenie: ide o gramatickú pripomienku.</w:t>
            </w:r>
          </w:p>
        </w:tc>
        <w:tc>
          <w:tcPr>
            <w:tcW w:w="778" w:type="dxa"/>
            <w:vAlign w:val="center"/>
          </w:tcPr>
          <w:p w14:paraId="4FD7FDDE"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2C3303F8" w14:textId="77777777" w:rsidR="003B3F88" w:rsidRDefault="003B3F88">
            <w:pPr>
              <w:spacing w:after="0"/>
            </w:pPr>
          </w:p>
        </w:tc>
      </w:tr>
      <w:tr w:rsidR="003B3F88" w14:paraId="26A4383D" w14:textId="77777777">
        <w:trPr>
          <w:trHeight w:val="648"/>
          <w:jc w:val="center"/>
        </w:trPr>
        <w:tc>
          <w:tcPr>
            <w:tcW w:w="1944" w:type="dxa"/>
          </w:tcPr>
          <w:p w14:paraId="7EC24627"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7E0A4F82"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6C992C7A" w14:textId="77777777" w:rsidR="003B3F88" w:rsidRDefault="00BA3014">
            <w:pPr>
              <w:spacing w:after="0"/>
            </w:pPr>
            <w:r>
              <w:rPr>
                <w:rFonts w:ascii="Times New Roman" w:eastAsia="Times New Roman" w:hAnsi="Times New Roman" w:cs="Times New Roman"/>
                <w:b/>
                <w:color w:val="000000"/>
                <w:sz w:val="24"/>
              </w:rPr>
              <w:t>Čl. I § 15 ods. 6</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Slová „osobitného predpisu.9)" odporúčame nahradiť slovami „medzinárodnej zmluvy, ktorou je Slovenská republika viazaná9), nakoľko práve tohto pojmu sa týka poznámka pod čiarou k odkazu 9.</w:t>
            </w:r>
          </w:p>
        </w:tc>
        <w:tc>
          <w:tcPr>
            <w:tcW w:w="778" w:type="dxa"/>
            <w:vAlign w:val="center"/>
          </w:tcPr>
          <w:p w14:paraId="4B4C4712"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484F5607" w14:textId="77777777" w:rsidR="003B3F88" w:rsidRDefault="003B3F88">
            <w:pPr>
              <w:spacing w:after="0"/>
            </w:pPr>
          </w:p>
        </w:tc>
      </w:tr>
      <w:tr w:rsidR="003B3F88" w14:paraId="36CF1EC0" w14:textId="77777777">
        <w:trPr>
          <w:trHeight w:val="648"/>
          <w:jc w:val="center"/>
        </w:trPr>
        <w:tc>
          <w:tcPr>
            <w:tcW w:w="1944" w:type="dxa"/>
          </w:tcPr>
          <w:p w14:paraId="050E5302"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119314D9"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5293873F" w14:textId="77777777" w:rsidR="003B3F88" w:rsidRDefault="00BA3014">
            <w:pPr>
              <w:spacing w:after="0"/>
            </w:pPr>
            <w:r>
              <w:rPr>
                <w:rFonts w:ascii="Times New Roman" w:eastAsia="Times New Roman" w:hAnsi="Times New Roman" w:cs="Times New Roman"/>
                <w:b/>
                <w:color w:val="000000"/>
                <w:sz w:val="24"/>
              </w:rPr>
              <w:t>Čl. I § 20 písm. h)</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vypustiť slová „výpisov z“, pretože danú činnosť nevystihujú dostatočne presne. Z registra trestov sa vydávajú nielen výpisy z registra trestov, ale aj ďalšie verejné listiny, na ktoré sa primerane vzťahuje § 12 ods. 6 písm. c) zákona č. 192/2023 Z. z., ktorý umožňuje podať žiadosť o vydanie verejnej listiny z registra trestov na zastupiteľskom úrade SR v zahraničí. Konkrétne ide o výpis z registra trestov pre prácu s deťmi a mládežou (§ 15 ods. 3), špecializovaný výpis z registra trestov (§ 16 ods. 3), výpis z registra trestov na účely bezpečnostnej kontroly (§ 16a ods. 2), odpis registra trestov pre vybrané povolania a civilný proces (§ 19 ods. 3) a odpis registra trestov (§ 20 ods. 4). Alternatívne možno použiť slová „na úseku verejných listín z registra trestov“, pretože ide o zastrešujúci pojem pre všetky typy výpisov a odpisov (§ 11).</w:t>
            </w:r>
          </w:p>
        </w:tc>
        <w:tc>
          <w:tcPr>
            <w:tcW w:w="778" w:type="dxa"/>
            <w:vAlign w:val="center"/>
          </w:tcPr>
          <w:p w14:paraId="00B8617E"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3C80DDF0" w14:textId="77777777" w:rsidR="003B3F88" w:rsidRDefault="003B3F88">
            <w:pPr>
              <w:spacing w:after="0"/>
            </w:pPr>
          </w:p>
        </w:tc>
      </w:tr>
      <w:tr w:rsidR="003B3F88" w14:paraId="740E8958" w14:textId="77777777">
        <w:trPr>
          <w:trHeight w:val="648"/>
          <w:jc w:val="center"/>
        </w:trPr>
        <w:tc>
          <w:tcPr>
            <w:tcW w:w="1944" w:type="dxa"/>
          </w:tcPr>
          <w:p w14:paraId="42DB7388"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77EC02B1"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34303BC9" w14:textId="77777777" w:rsidR="003B3F88" w:rsidRDefault="00BA3014">
            <w:pPr>
              <w:spacing w:after="0"/>
            </w:pPr>
            <w:r>
              <w:rPr>
                <w:rFonts w:ascii="Times New Roman" w:eastAsia="Times New Roman" w:hAnsi="Times New Roman" w:cs="Times New Roman"/>
                <w:b/>
                <w:color w:val="000000"/>
                <w:sz w:val="24"/>
              </w:rPr>
              <w:t>Čl. I § 24 ods. 1 písm. b)</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Slová „Dohovoru o zrušení požiadavky vyššieho overenia zahraničných verejných listín“ navrhujeme nahradiť slovami „medzinárodnej zmluvy, ktorou je Slovenská republika viazaná“ v súlade s bodom 23.9. Prílohy č. 1 k legislatívnym pravidlám vlády Slovenskej republiky.</w:t>
            </w:r>
            <w:r>
              <w:rPr>
                <w:rFonts w:ascii="Times New Roman" w:eastAsia="Times New Roman" w:hAnsi="Times New Roman" w:cs="Times New Roman"/>
                <w:color w:val="000000"/>
                <w:sz w:val="24"/>
              </w:rPr>
              <w:br/>
              <w:t>Túto formuláciu vrátane odkazu 29 je následne potrebné použiť aj v § 25 ods. 1 písm. b).</w:t>
            </w:r>
          </w:p>
        </w:tc>
        <w:tc>
          <w:tcPr>
            <w:tcW w:w="778" w:type="dxa"/>
            <w:vAlign w:val="center"/>
          </w:tcPr>
          <w:p w14:paraId="39724EAF"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7141600B" w14:textId="77777777" w:rsidR="003B3F88" w:rsidRDefault="003B3F88">
            <w:pPr>
              <w:spacing w:after="0"/>
            </w:pPr>
          </w:p>
        </w:tc>
      </w:tr>
      <w:tr w:rsidR="003B3F88" w14:paraId="2E818431" w14:textId="77777777">
        <w:trPr>
          <w:trHeight w:val="648"/>
          <w:jc w:val="center"/>
        </w:trPr>
        <w:tc>
          <w:tcPr>
            <w:tcW w:w="1944" w:type="dxa"/>
          </w:tcPr>
          <w:p w14:paraId="6CB7DED7"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64ECD145"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6C2524F2" w14:textId="77777777" w:rsidR="003B3F88" w:rsidRDefault="00BA3014">
            <w:pPr>
              <w:spacing w:after="0"/>
            </w:pPr>
            <w:r>
              <w:rPr>
                <w:rFonts w:ascii="Times New Roman" w:eastAsia="Times New Roman" w:hAnsi="Times New Roman" w:cs="Times New Roman"/>
                <w:b/>
                <w:color w:val="000000"/>
                <w:sz w:val="24"/>
              </w:rPr>
              <w:t>Čl. I § 38 ods. 4 písm. b)</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Za slovom triedu odporúčame vypustiť čiarku. Odôvodnenie: ide o gramatickú pripomienku.</w:t>
            </w:r>
          </w:p>
        </w:tc>
        <w:tc>
          <w:tcPr>
            <w:tcW w:w="778" w:type="dxa"/>
            <w:vAlign w:val="center"/>
          </w:tcPr>
          <w:p w14:paraId="680752CB"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7C0031C0" w14:textId="77777777" w:rsidR="003B3F88" w:rsidRDefault="003B3F88">
            <w:pPr>
              <w:spacing w:after="0"/>
            </w:pPr>
          </w:p>
        </w:tc>
      </w:tr>
      <w:tr w:rsidR="003B3F88" w14:paraId="20794976" w14:textId="77777777">
        <w:trPr>
          <w:trHeight w:val="648"/>
          <w:jc w:val="center"/>
        </w:trPr>
        <w:tc>
          <w:tcPr>
            <w:tcW w:w="1944" w:type="dxa"/>
          </w:tcPr>
          <w:p w14:paraId="39B925F1"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0EF155BC"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5B72D633" w14:textId="77777777" w:rsidR="003B3F88" w:rsidRDefault="00BA3014">
            <w:pPr>
              <w:spacing w:after="0"/>
            </w:pPr>
            <w:r>
              <w:rPr>
                <w:rFonts w:ascii="Times New Roman" w:eastAsia="Times New Roman" w:hAnsi="Times New Roman" w:cs="Times New Roman"/>
                <w:b/>
                <w:color w:val="000000"/>
                <w:sz w:val="24"/>
              </w:rPr>
              <w:t>Čl. I § 48 ods. 1 písm. g)</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Slovo „dodržiavať" odporúčame nahradiť slovami „je povinný dodržiavať". Odôvodnenie: ide o legislatívno-technickú pripomienku – písmeno g) gramaticky nenadväzuje na úvodnú vetu odseku 1 tak, ako ostatné písmená.</w:t>
            </w:r>
          </w:p>
        </w:tc>
        <w:tc>
          <w:tcPr>
            <w:tcW w:w="778" w:type="dxa"/>
            <w:vAlign w:val="center"/>
          </w:tcPr>
          <w:p w14:paraId="5F90589D"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3FA46311" w14:textId="77777777" w:rsidR="003B3F88" w:rsidRDefault="003B3F88">
            <w:pPr>
              <w:spacing w:after="0"/>
            </w:pPr>
          </w:p>
        </w:tc>
      </w:tr>
      <w:tr w:rsidR="003B3F88" w14:paraId="6872DF36" w14:textId="77777777">
        <w:trPr>
          <w:trHeight w:val="648"/>
          <w:jc w:val="center"/>
        </w:trPr>
        <w:tc>
          <w:tcPr>
            <w:tcW w:w="1944" w:type="dxa"/>
          </w:tcPr>
          <w:p w14:paraId="6803F5E0"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7AFC938C"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6B567C2" w14:textId="77777777" w:rsidR="003B3F88" w:rsidRDefault="00BA3014">
            <w:pPr>
              <w:spacing w:after="0"/>
            </w:pPr>
            <w:r>
              <w:rPr>
                <w:rFonts w:ascii="Times New Roman" w:eastAsia="Times New Roman" w:hAnsi="Times New Roman" w:cs="Times New Roman"/>
                <w:b/>
                <w:color w:val="000000"/>
                <w:sz w:val="24"/>
              </w:rPr>
              <w:t>Čl. I § 64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Odkaz 82 odporúčame nahradiť odkazom 83. Odôvodnenie: ide o legislatívno-technickú pripomienku – odsek 1 odkazuje na dôvody podľa odkazu 83 (§ 102 ods. 1 zákona č. 55/2017 Z. z.), zatiaľ čo odkaz 82 sa týka prijatia do dočasnej štátnej služby.</w:t>
            </w:r>
          </w:p>
        </w:tc>
        <w:tc>
          <w:tcPr>
            <w:tcW w:w="778" w:type="dxa"/>
            <w:vAlign w:val="center"/>
          </w:tcPr>
          <w:p w14:paraId="385A47BB"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7A7EAAFF" w14:textId="77777777" w:rsidR="003B3F88" w:rsidRDefault="003B3F88">
            <w:pPr>
              <w:spacing w:after="0"/>
            </w:pPr>
          </w:p>
        </w:tc>
      </w:tr>
      <w:tr w:rsidR="003B3F88" w14:paraId="3F9C9366" w14:textId="77777777">
        <w:trPr>
          <w:trHeight w:val="648"/>
          <w:jc w:val="center"/>
        </w:trPr>
        <w:tc>
          <w:tcPr>
            <w:tcW w:w="1944" w:type="dxa"/>
          </w:tcPr>
          <w:p w14:paraId="19EA0E16"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432B11F2"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665C5458" w14:textId="77777777" w:rsidR="003B3F88" w:rsidRDefault="00BA3014">
            <w:pPr>
              <w:spacing w:after="0"/>
            </w:pPr>
            <w:r>
              <w:rPr>
                <w:rFonts w:ascii="Times New Roman" w:eastAsia="Times New Roman" w:hAnsi="Times New Roman" w:cs="Times New Roman"/>
                <w:b/>
                <w:color w:val="000000"/>
                <w:sz w:val="24"/>
              </w:rPr>
              <w:t>Čl. I § 66</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Slová „§ 62 ods.2" odporúčame nahradiť slovami „§ 62 ods. 2". Odôvodnenie: ide o gramatickú pripomienku.</w:t>
            </w:r>
          </w:p>
        </w:tc>
        <w:tc>
          <w:tcPr>
            <w:tcW w:w="778" w:type="dxa"/>
            <w:vAlign w:val="center"/>
          </w:tcPr>
          <w:p w14:paraId="7F1C8F3A"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05AFAD6B" w14:textId="77777777" w:rsidR="003B3F88" w:rsidRDefault="003B3F88">
            <w:pPr>
              <w:spacing w:after="0"/>
            </w:pPr>
          </w:p>
        </w:tc>
      </w:tr>
      <w:tr w:rsidR="003B3F88" w14:paraId="21E3BA20" w14:textId="77777777">
        <w:trPr>
          <w:trHeight w:val="648"/>
          <w:jc w:val="center"/>
        </w:trPr>
        <w:tc>
          <w:tcPr>
            <w:tcW w:w="1944" w:type="dxa"/>
          </w:tcPr>
          <w:p w14:paraId="74CF8C5D"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5948C398"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57848924" w14:textId="77777777" w:rsidR="003B3F88" w:rsidRDefault="00BA3014">
            <w:pPr>
              <w:spacing w:after="0"/>
            </w:pPr>
            <w:r>
              <w:rPr>
                <w:rFonts w:ascii="Times New Roman" w:eastAsia="Times New Roman" w:hAnsi="Times New Roman" w:cs="Times New Roman"/>
                <w:b/>
                <w:color w:val="000000"/>
                <w:sz w:val="24"/>
              </w:rPr>
              <w:t>Čl. I § 67 ods. 4 písm. 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Za slová „vhodné štátnozamestnanecké" odporúčame vložiť slovo „miesto". Odôvodnenie: ide o gramatickú pripomienku.</w:t>
            </w:r>
          </w:p>
        </w:tc>
        <w:tc>
          <w:tcPr>
            <w:tcW w:w="778" w:type="dxa"/>
            <w:vAlign w:val="center"/>
          </w:tcPr>
          <w:p w14:paraId="128E0BA3"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6E6132B8" w14:textId="77777777" w:rsidR="003B3F88" w:rsidRDefault="003B3F88">
            <w:pPr>
              <w:spacing w:after="0"/>
            </w:pPr>
          </w:p>
        </w:tc>
      </w:tr>
      <w:tr w:rsidR="003B3F88" w14:paraId="0BBCF866" w14:textId="77777777">
        <w:trPr>
          <w:trHeight w:val="648"/>
          <w:jc w:val="center"/>
        </w:trPr>
        <w:tc>
          <w:tcPr>
            <w:tcW w:w="1944" w:type="dxa"/>
          </w:tcPr>
          <w:p w14:paraId="38682C13"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0F6FB590"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B9514ED" w14:textId="77777777" w:rsidR="003B3F88" w:rsidRDefault="00BA3014">
            <w:pPr>
              <w:spacing w:after="0"/>
            </w:pPr>
            <w:r>
              <w:rPr>
                <w:rFonts w:ascii="Times New Roman" w:eastAsia="Times New Roman" w:hAnsi="Times New Roman" w:cs="Times New Roman"/>
                <w:b/>
                <w:color w:val="000000"/>
                <w:sz w:val="24"/>
              </w:rPr>
              <w:t>Čl. I § 68 ods. 1 písm. c)</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Za slová „v stálej štátnej službe" odporúčame vložiť slovo „trval". Odôvodnenie: ide o gramatickú pripomienku.</w:t>
            </w:r>
          </w:p>
        </w:tc>
        <w:tc>
          <w:tcPr>
            <w:tcW w:w="778" w:type="dxa"/>
            <w:vAlign w:val="center"/>
          </w:tcPr>
          <w:p w14:paraId="3150AA1B"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7E9A97C2" w14:textId="77777777" w:rsidR="003B3F88" w:rsidRDefault="003B3F88">
            <w:pPr>
              <w:spacing w:after="0"/>
            </w:pPr>
          </w:p>
        </w:tc>
      </w:tr>
      <w:tr w:rsidR="003B3F88" w14:paraId="4DCBDA49" w14:textId="77777777">
        <w:trPr>
          <w:trHeight w:val="648"/>
          <w:jc w:val="center"/>
        </w:trPr>
        <w:tc>
          <w:tcPr>
            <w:tcW w:w="1944" w:type="dxa"/>
          </w:tcPr>
          <w:p w14:paraId="6B920B89"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5CD18699"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6D2570EC" w14:textId="77777777" w:rsidR="003B3F88" w:rsidRDefault="00BA3014">
            <w:pPr>
              <w:spacing w:after="0"/>
            </w:pPr>
            <w:r>
              <w:rPr>
                <w:rFonts w:ascii="Times New Roman" w:eastAsia="Times New Roman" w:hAnsi="Times New Roman" w:cs="Times New Roman"/>
                <w:b/>
                <w:color w:val="000000"/>
                <w:sz w:val="24"/>
              </w:rPr>
              <w:t>Čl. I § 76 ods. 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preznačiť odseky. Odôvodnenie: v § 76 sa odsek 4 nachádza dvakrát; ide o legislatívno-technickú pripomienku podľa bodu 14.1. Prílohy č. 1 k Legislatívnym pravidlám vlády SR.</w:t>
            </w:r>
          </w:p>
        </w:tc>
        <w:tc>
          <w:tcPr>
            <w:tcW w:w="778" w:type="dxa"/>
            <w:vAlign w:val="center"/>
          </w:tcPr>
          <w:p w14:paraId="506A09AA"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0F01A962" w14:textId="77777777" w:rsidR="003B3F88" w:rsidRDefault="003B3F88">
            <w:pPr>
              <w:spacing w:after="0"/>
            </w:pPr>
          </w:p>
        </w:tc>
      </w:tr>
      <w:tr w:rsidR="003B3F88" w14:paraId="0E6037BC" w14:textId="77777777">
        <w:trPr>
          <w:trHeight w:val="648"/>
          <w:jc w:val="center"/>
        </w:trPr>
        <w:tc>
          <w:tcPr>
            <w:tcW w:w="1944" w:type="dxa"/>
          </w:tcPr>
          <w:p w14:paraId="2081F983"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354DEC02"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0963E544" w14:textId="77777777" w:rsidR="003B3F88" w:rsidRDefault="00BA3014">
            <w:pPr>
              <w:spacing w:after="0"/>
            </w:pPr>
            <w:r>
              <w:rPr>
                <w:rFonts w:ascii="Times New Roman" w:eastAsia="Times New Roman" w:hAnsi="Times New Roman" w:cs="Times New Roman"/>
                <w:b/>
                <w:color w:val="000000"/>
                <w:sz w:val="24"/>
              </w:rPr>
              <w:t>Čl. I § 82 a 83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82 odporúčame slová „je v čase posudzovania zaradený na výkon štátnej služby" nahradiť slovami „je v čase posudzovania zaradený na výkon práce vo verejnom záujme" a v § 83 slová „na výkon práce vo verejnom záujme" nahradiť slovami „na výkon štátnej služby". Odôvodnenie: § 82 upravuje posudzovanie porušenia pracovnej disciplíny (§ 76 až 80), § 83 posudzovanie porušenia služobnej disciplíny (§ 74, 75 a 81); zaradenie zamestnanca je v obidvoch ustanoveniach uvedené opačne, ako by zodpovedalo ich obsahu.</w:t>
            </w:r>
          </w:p>
        </w:tc>
        <w:tc>
          <w:tcPr>
            <w:tcW w:w="778" w:type="dxa"/>
            <w:vAlign w:val="center"/>
          </w:tcPr>
          <w:p w14:paraId="585F21B1"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549C61C9" w14:textId="77777777" w:rsidR="003B3F88" w:rsidRDefault="00BA3014">
            <w:pPr>
              <w:spacing w:after="0"/>
            </w:pPr>
            <w:r>
              <w:rPr>
                <w:rFonts w:ascii="Times New Roman" w:eastAsia="Times New Roman" w:hAnsi="Times New Roman" w:cs="Times New Roman"/>
                <w:color w:val="000000"/>
                <w:sz w:val="24"/>
              </w:rPr>
              <w:t>Textácia uvedených ustanovení je správna. Účelom uvedených ustanovení (§ 82 a 83) je upraviť posudzovanie porušenia služobnej alebo pracovnej disciplíny v tých situáciách, keď zamestnanec ministerstva v čase posudzovania porušenia pracovnej disciplíny je už v pozícii štátneho zamestnanca, avšak porušenia pracovnej disciplíny sa dopustil počas vyslania, keď vykonával na zastupiteľskom úrade prácu vo verejnom záujme, a zároveň naopak, keď zamestnanec ministerstva v čase posudzovania porušenia služobnej disciplíny, ktorého sa dopustil počas svojho dočasného vyslania na zastupiteľskom úrade v pozícii štátneho zamestnanca, vykonáva na ministerstve práce vo verejnom záujme. Uvedený princíp je vysvetlený aj v dôvodovej správe, pričom uvedená právna úprava, ktorá je súčasťou predmetných ustanovení, sa navrhuje z dôvodu zachovania právnej istoty. To znamená, že na zamestnanca vykonávajúceho prácu vo verejnom záujme v ústredí, ktorý sa dopustil na zastupiteľskom úrade porušenia služobnej disciplíny, keďže bol v tom čase štátnym zamestnancom dočasne vyslaným na vykonávanie zahraničnej služby do cudziny, sa budú v čase posudzovania tohto porušenia aplikovať ustanovenia týkajúce sa disciplinárnej zodpovednosti štátneho zamestnanca a na štátneho zamestnanca vykonávajúceho štátnu službu v ústredí, ktorý sa na zastupiteľskom úrade dopustil porušenia pracovnej disciplíny, keďže v tom čase vykonával na zastupiteľskom úrade prácu vo verejnom záujme, sa budú aplikovať príslušné ustanovenia o disciplinárnej zodpovednosti zamestnanca pri výkone práce vo verejnom záujme.</w:t>
            </w:r>
          </w:p>
        </w:tc>
      </w:tr>
      <w:tr w:rsidR="003B3F88" w14:paraId="0F4DCE99" w14:textId="77777777">
        <w:trPr>
          <w:trHeight w:val="648"/>
          <w:jc w:val="center"/>
        </w:trPr>
        <w:tc>
          <w:tcPr>
            <w:tcW w:w="1944" w:type="dxa"/>
          </w:tcPr>
          <w:p w14:paraId="1C46E75D"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672699DF"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EE9FDF7" w14:textId="77777777" w:rsidR="003B3F88" w:rsidRDefault="00BA3014">
            <w:pPr>
              <w:spacing w:after="0"/>
            </w:pPr>
            <w:r>
              <w:rPr>
                <w:rFonts w:ascii="Times New Roman" w:eastAsia="Times New Roman" w:hAnsi="Times New Roman" w:cs="Times New Roman"/>
                <w:b/>
                <w:color w:val="000000"/>
                <w:sz w:val="24"/>
              </w:rPr>
              <w:t>Čl. I § 90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Slová „k 30. júnu 2027 zostáva zachovaná podľa predpisov účinných do 30. júna 2026" odporúčame zosúladiť. Odôvodnenie: zákon nadobúda účinnosť 1. júla 2027 (čl. V); uvedený rozpor dátumov spôsobuje, že prechodné ustanovenie nie je úplné a presné, ako to vyžaduje čl. 9 ods. 5 Legislatívnych pravidiel vlády SR.</w:t>
            </w:r>
          </w:p>
        </w:tc>
        <w:tc>
          <w:tcPr>
            <w:tcW w:w="778" w:type="dxa"/>
            <w:vAlign w:val="center"/>
          </w:tcPr>
          <w:p w14:paraId="01C0D389"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5D7FEA56" w14:textId="77777777" w:rsidR="003B3F88" w:rsidRDefault="00BA3014">
            <w:pPr>
              <w:spacing w:after="0"/>
            </w:pPr>
            <w:r>
              <w:rPr>
                <w:rFonts w:ascii="Times New Roman" w:eastAsia="Times New Roman" w:hAnsi="Times New Roman" w:cs="Times New Roman"/>
                <w:color w:val="000000"/>
                <w:sz w:val="24"/>
              </w:rPr>
              <w:t>Ustanovenie § 90 ods. 1 sa vypúšťa na základe pripomienky Úradu vlády SR.</w:t>
            </w:r>
          </w:p>
        </w:tc>
      </w:tr>
      <w:tr w:rsidR="003B3F88" w14:paraId="2FFE5D8C" w14:textId="77777777">
        <w:trPr>
          <w:trHeight w:val="648"/>
          <w:jc w:val="center"/>
        </w:trPr>
        <w:tc>
          <w:tcPr>
            <w:tcW w:w="1944" w:type="dxa"/>
          </w:tcPr>
          <w:p w14:paraId="36FB7689"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67FF2D06"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36F356B" w14:textId="77777777" w:rsidR="003B3F88" w:rsidRDefault="00BA3014">
            <w:pPr>
              <w:spacing w:after="0"/>
            </w:pPr>
            <w:r>
              <w:rPr>
                <w:rFonts w:ascii="Times New Roman" w:eastAsia="Times New Roman" w:hAnsi="Times New Roman" w:cs="Times New Roman"/>
                <w:b/>
                <w:color w:val="000000"/>
                <w:sz w:val="24"/>
              </w:rPr>
              <w:t>Čl. I § 94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nadpise nad § 94 odporúčame slovo „záverečné“ nahradiť slovom „transpozičné“ a presunúť ho pod poradové číslo paragrafu v súlade s bodom 21 prílohy č. 1 k legislatívnym pravidlám vlády Slovenskej republiky.</w:t>
            </w:r>
          </w:p>
        </w:tc>
        <w:tc>
          <w:tcPr>
            <w:tcW w:w="778" w:type="dxa"/>
            <w:vAlign w:val="center"/>
          </w:tcPr>
          <w:p w14:paraId="1C61157A"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5381A75C" w14:textId="77777777" w:rsidR="003B3F88" w:rsidRDefault="003B3F88">
            <w:pPr>
              <w:spacing w:after="0"/>
            </w:pPr>
          </w:p>
        </w:tc>
      </w:tr>
      <w:tr w:rsidR="003B3F88" w14:paraId="1C973C4D" w14:textId="77777777">
        <w:trPr>
          <w:trHeight w:val="648"/>
          <w:jc w:val="center"/>
        </w:trPr>
        <w:tc>
          <w:tcPr>
            <w:tcW w:w="1944" w:type="dxa"/>
          </w:tcPr>
          <w:p w14:paraId="4C5797A1"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5760D82C"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39520446" w14:textId="77777777" w:rsidR="003B3F88" w:rsidRDefault="00BA3014">
            <w:pPr>
              <w:spacing w:after="0"/>
            </w:pPr>
            <w:r>
              <w:rPr>
                <w:rFonts w:ascii="Times New Roman" w:eastAsia="Times New Roman" w:hAnsi="Times New Roman" w:cs="Times New Roman"/>
                <w:b/>
                <w:color w:val="000000"/>
                <w:sz w:val="24"/>
              </w:rPr>
              <w:t>Čl. I K poznámke pod čiarou k odkazu 33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vypustiť nadbytočnú zátvorku na konci citácie „č. 213/2002 Z. z.).". Odôvodnenie: ide o legislatívno-technickú pripomienku.</w:t>
            </w:r>
          </w:p>
        </w:tc>
        <w:tc>
          <w:tcPr>
            <w:tcW w:w="778" w:type="dxa"/>
            <w:vAlign w:val="center"/>
          </w:tcPr>
          <w:p w14:paraId="1A7AC7AD"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734AEDF1" w14:textId="77777777" w:rsidR="003B3F88" w:rsidRDefault="00BA3014">
            <w:pPr>
              <w:spacing w:after="0"/>
            </w:pPr>
            <w:r>
              <w:rPr>
                <w:rFonts w:ascii="Times New Roman" w:eastAsia="Times New Roman" w:hAnsi="Times New Roman" w:cs="Times New Roman"/>
                <w:color w:val="000000"/>
                <w:sz w:val="24"/>
              </w:rPr>
              <w:t>V dôsledku zmeny znenia vety v poznámke pod čiarou na základe pripomienky odboru aproximácie práva sekcie vládnej legislatívy Úradu vlády SR zostáva zátvorka na konci citácie ponechaná.</w:t>
            </w:r>
          </w:p>
        </w:tc>
      </w:tr>
      <w:tr w:rsidR="003B3F88" w14:paraId="5C056952" w14:textId="77777777">
        <w:trPr>
          <w:trHeight w:val="648"/>
          <w:jc w:val="center"/>
        </w:trPr>
        <w:tc>
          <w:tcPr>
            <w:tcW w:w="1944" w:type="dxa"/>
          </w:tcPr>
          <w:p w14:paraId="70F1124A"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6B578330"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1750AE45" w14:textId="77777777" w:rsidR="003B3F88" w:rsidRDefault="00BA3014">
            <w:pPr>
              <w:spacing w:after="0"/>
            </w:pPr>
            <w:r>
              <w:rPr>
                <w:rFonts w:ascii="Times New Roman" w:eastAsia="Times New Roman" w:hAnsi="Times New Roman" w:cs="Times New Roman"/>
                <w:b/>
                <w:color w:val="000000"/>
                <w:sz w:val="24"/>
              </w:rPr>
              <w:t>Čl. I K poznámke pod čiarou k odkazu 6</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vypustiť duplicitné slová „v znení". Odôvodnenie: ide o gramatickú pripomienku.</w:t>
            </w:r>
          </w:p>
        </w:tc>
        <w:tc>
          <w:tcPr>
            <w:tcW w:w="778" w:type="dxa"/>
            <w:vAlign w:val="center"/>
          </w:tcPr>
          <w:p w14:paraId="0D3A3ADA"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0DF07000" w14:textId="77777777" w:rsidR="003B3F88" w:rsidRDefault="00BA3014">
            <w:pPr>
              <w:spacing w:after="0"/>
            </w:pPr>
            <w:r>
              <w:rPr>
                <w:rFonts w:ascii="Times New Roman" w:eastAsia="Times New Roman" w:hAnsi="Times New Roman" w:cs="Times New Roman"/>
                <w:color w:val="000000"/>
                <w:sz w:val="24"/>
              </w:rPr>
              <w:t>Odkaz sa vypúšťa na základe pripomienky MŠVVaM SR.</w:t>
            </w:r>
          </w:p>
        </w:tc>
      </w:tr>
      <w:tr w:rsidR="003B3F88" w14:paraId="6FE16B34" w14:textId="77777777">
        <w:trPr>
          <w:trHeight w:val="648"/>
          <w:jc w:val="center"/>
        </w:trPr>
        <w:tc>
          <w:tcPr>
            <w:tcW w:w="1944" w:type="dxa"/>
          </w:tcPr>
          <w:p w14:paraId="56A646E7"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43FAFD22"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0ECDECCD" w14:textId="77777777" w:rsidR="003B3F88" w:rsidRDefault="00BA3014">
            <w:pPr>
              <w:spacing w:after="0"/>
            </w:pPr>
            <w:r>
              <w:rPr>
                <w:rFonts w:ascii="Times New Roman" w:eastAsia="Times New Roman" w:hAnsi="Times New Roman" w:cs="Times New Roman"/>
                <w:b/>
                <w:color w:val="000000"/>
                <w:sz w:val="24"/>
              </w:rPr>
              <w:t>Čl. II K úvodnej vete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úvodnej vete čl. II odporúčame vypustiť slová „a dopĺňa“, pretože novelizačný článok obsahuje iba jeden novelizačný bod, ktorým sa mení § 22 ods. 4.</w:t>
            </w:r>
          </w:p>
        </w:tc>
        <w:tc>
          <w:tcPr>
            <w:tcW w:w="778" w:type="dxa"/>
            <w:vAlign w:val="center"/>
          </w:tcPr>
          <w:p w14:paraId="0D023A16"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297B07A7" w14:textId="77777777" w:rsidR="003B3F88" w:rsidRDefault="003B3F88">
            <w:pPr>
              <w:spacing w:after="0"/>
            </w:pPr>
          </w:p>
        </w:tc>
      </w:tr>
      <w:tr w:rsidR="003B3F88" w14:paraId="53A8D60F" w14:textId="77777777">
        <w:trPr>
          <w:trHeight w:val="648"/>
          <w:jc w:val="center"/>
        </w:trPr>
        <w:tc>
          <w:tcPr>
            <w:tcW w:w="1944" w:type="dxa"/>
          </w:tcPr>
          <w:p w14:paraId="35DAAC6B"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21154889"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88C6412" w14:textId="77777777" w:rsidR="003B3F88" w:rsidRDefault="00BA3014">
            <w:pPr>
              <w:spacing w:after="0"/>
            </w:pPr>
            <w:r>
              <w:rPr>
                <w:rFonts w:ascii="Times New Roman" w:eastAsia="Times New Roman" w:hAnsi="Times New Roman" w:cs="Times New Roman"/>
                <w:b/>
                <w:color w:val="000000"/>
                <w:sz w:val="24"/>
              </w:rPr>
              <w:t>Čl. III K poznámke pod čiarou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Za slová „zákon č. .../2026“ je potrebné doplniť slová „Z. z.“. Odôvodnenie: ide o legislatívno-technickú pripomienku. Túto pripomienku vzťahujeme aj na čl. IV body 3 a 5.</w:t>
            </w:r>
          </w:p>
        </w:tc>
        <w:tc>
          <w:tcPr>
            <w:tcW w:w="778" w:type="dxa"/>
            <w:vAlign w:val="center"/>
          </w:tcPr>
          <w:p w14:paraId="4CE7D823"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755B8922" w14:textId="77777777" w:rsidR="003B3F88" w:rsidRDefault="003B3F88">
            <w:pPr>
              <w:spacing w:after="0"/>
            </w:pPr>
          </w:p>
        </w:tc>
      </w:tr>
      <w:tr w:rsidR="003B3F88" w14:paraId="02653E94" w14:textId="77777777">
        <w:trPr>
          <w:trHeight w:val="648"/>
          <w:jc w:val="center"/>
        </w:trPr>
        <w:tc>
          <w:tcPr>
            <w:tcW w:w="1944" w:type="dxa"/>
          </w:tcPr>
          <w:p w14:paraId="0F28EF45"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306FDA2C"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E1194FD" w14:textId="77777777" w:rsidR="003B3F88" w:rsidRDefault="00BA3014">
            <w:pPr>
              <w:spacing w:after="0"/>
            </w:pPr>
            <w:r>
              <w:rPr>
                <w:rFonts w:ascii="Times New Roman" w:eastAsia="Times New Roman" w:hAnsi="Times New Roman" w:cs="Times New Roman"/>
                <w:b/>
                <w:color w:val="000000"/>
                <w:sz w:val="24"/>
              </w:rPr>
              <w:t>K čl. IV bodu 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citácii poznámky pod čiarou k odkazu 21a odporúčame slová „§ 30 ods. 1zákona" nahradiť slovami „§ 30 ods. 1 zákona". Odôvodnenie: ide o gramatickú pripomienku.</w:t>
            </w:r>
          </w:p>
        </w:tc>
        <w:tc>
          <w:tcPr>
            <w:tcW w:w="778" w:type="dxa"/>
            <w:vAlign w:val="center"/>
          </w:tcPr>
          <w:p w14:paraId="138D80EF"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36980E31" w14:textId="77777777" w:rsidR="003B3F88" w:rsidRDefault="003B3F88">
            <w:pPr>
              <w:spacing w:after="0"/>
            </w:pPr>
          </w:p>
        </w:tc>
      </w:tr>
      <w:tr w:rsidR="003B3F88" w14:paraId="614D7E2D" w14:textId="77777777">
        <w:trPr>
          <w:trHeight w:val="648"/>
          <w:jc w:val="center"/>
        </w:trPr>
        <w:tc>
          <w:tcPr>
            <w:tcW w:w="1944" w:type="dxa"/>
          </w:tcPr>
          <w:p w14:paraId="011E5FE7" w14:textId="77777777" w:rsidR="003B3F88" w:rsidRDefault="00BA3014">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0551D3E0"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2F39F044" w14:textId="77777777" w:rsidR="003B3F88" w:rsidRDefault="00BA3014">
            <w:pPr>
              <w:spacing w:after="0"/>
            </w:pPr>
            <w:r>
              <w:rPr>
                <w:rFonts w:ascii="Times New Roman" w:eastAsia="Times New Roman" w:hAnsi="Times New Roman" w:cs="Times New Roman"/>
                <w:b/>
                <w:color w:val="000000"/>
                <w:sz w:val="24"/>
              </w:rPr>
              <w:t>K čl. IV bodu 19</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Označenie odseku „(7." odporúčame nahradiť označením „(7)". Odôvodnenie: ide o legislatívno-technickú pripomienku.</w:t>
            </w:r>
          </w:p>
        </w:tc>
        <w:tc>
          <w:tcPr>
            <w:tcW w:w="778" w:type="dxa"/>
            <w:vAlign w:val="center"/>
          </w:tcPr>
          <w:p w14:paraId="5CC33ABF"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48B19FD5" w14:textId="77777777" w:rsidR="003B3F88" w:rsidRDefault="003B3F88">
            <w:pPr>
              <w:spacing w:after="0"/>
            </w:pPr>
          </w:p>
        </w:tc>
      </w:tr>
      <w:tr w:rsidR="003B3F88" w14:paraId="14E3DAFC" w14:textId="77777777">
        <w:trPr>
          <w:trHeight w:val="648"/>
          <w:jc w:val="center"/>
        </w:trPr>
        <w:tc>
          <w:tcPr>
            <w:tcW w:w="1944" w:type="dxa"/>
          </w:tcPr>
          <w:p w14:paraId="74EE6F58" w14:textId="77777777" w:rsidR="003B3F88" w:rsidRDefault="00BA3014">
            <w:pPr>
              <w:spacing w:after="0"/>
              <w:jc w:val="center"/>
            </w:pPr>
            <w:r>
              <w:rPr>
                <w:rFonts w:ascii="Times New Roman" w:eastAsia="Times New Roman" w:hAnsi="Times New Roman" w:cs="Times New Roman"/>
                <w:b/>
                <w:color w:val="000000"/>
                <w:sz w:val="24"/>
              </w:rPr>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školstva,výskumu,vývoja a mládeže Slovenskej republiky</w:t>
            </w:r>
          </w:p>
        </w:tc>
        <w:tc>
          <w:tcPr>
            <w:tcW w:w="1296" w:type="dxa"/>
            <w:vAlign w:val="center"/>
          </w:tcPr>
          <w:p w14:paraId="7A326B7E"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B52A998" w14:textId="77777777" w:rsidR="003B3F88" w:rsidRDefault="00BA3014">
            <w:pPr>
              <w:spacing w:after="0"/>
            </w:pPr>
            <w:r>
              <w:rPr>
                <w:rFonts w:ascii="Times New Roman" w:eastAsia="Times New Roman" w:hAnsi="Times New Roman" w:cs="Times New Roman"/>
                <w:b/>
                <w:color w:val="000000"/>
                <w:sz w:val="24"/>
              </w:rPr>
              <w:t>čl. I § 4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vypustiť odkaz 6 a zároveň aj poznámku pod čiarou z dôvodu nadbytočnosti.</w:t>
            </w:r>
          </w:p>
        </w:tc>
        <w:tc>
          <w:tcPr>
            <w:tcW w:w="778" w:type="dxa"/>
            <w:vAlign w:val="center"/>
          </w:tcPr>
          <w:p w14:paraId="2D4130EB"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38FE7539" w14:textId="77777777" w:rsidR="003B3F88" w:rsidRDefault="003B3F88">
            <w:pPr>
              <w:spacing w:after="0"/>
            </w:pPr>
          </w:p>
        </w:tc>
      </w:tr>
      <w:tr w:rsidR="003B3F88" w14:paraId="67E45D23" w14:textId="77777777">
        <w:trPr>
          <w:trHeight w:val="648"/>
          <w:jc w:val="center"/>
        </w:trPr>
        <w:tc>
          <w:tcPr>
            <w:tcW w:w="1944" w:type="dxa"/>
          </w:tcPr>
          <w:p w14:paraId="0454AFC5" w14:textId="77777777" w:rsidR="003B3F88" w:rsidRDefault="00BA3014">
            <w:pPr>
              <w:spacing w:after="0"/>
              <w:jc w:val="center"/>
            </w:pPr>
            <w:r>
              <w:rPr>
                <w:rFonts w:ascii="Times New Roman" w:eastAsia="Times New Roman" w:hAnsi="Times New Roman" w:cs="Times New Roman"/>
                <w:b/>
                <w:color w:val="000000"/>
                <w:sz w:val="24"/>
              </w:rPr>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školstva,výskumu,vývoja a mládeže Slovenskej republiky</w:t>
            </w:r>
          </w:p>
        </w:tc>
        <w:tc>
          <w:tcPr>
            <w:tcW w:w="1296" w:type="dxa"/>
            <w:vAlign w:val="center"/>
          </w:tcPr>
          <w:p w14:paraId="3FE7D136"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3B51EABF" w14:textId="77777777" w:rsidR="003B3F88" w:rsidRDefault="00BA3014">
            <w:pPr>
              <w:spacing w:after="0"/>
            </w:pPr>
            <w:r>
              <w:rPr>
                <w:rFonts w:ascii="Times New Roman" w:eastAsia="Times New Roman" w:hAnsi="Times New Roman" w:cs="Times New Roman"/>
                <w:b/>
                <w:color w:val="000000"/>
                <w:sz w:val="24"/>
              </w:rPr>
              <w:t>čl. I § 4 ods. 1 písm. c)</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prehodnotiť pojem dieťa so zdravotným znevýhodnením s odkazom na zákon č. 245/2008 Z. z. z dôvodu, že v školskom zákone sa pojem "dieťa so zdravotným znevýhodnením" vzťahuje len na materské školy.</w:t>
            </w:r>
          </w:p>
        </w:tc>
        <w:tc>
          <w:tcPr>
            <w:tcW w:w="778" w:type="dxa"/>
            <w:vAlign w:val="center"/>
          </w:tcPr>
          <w:p w14:paraId="50A76AF7"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41BF6DCE" w14:textId="77777777" w:rsidR="003B3F88" w:rsidRDefault="00BA3014">
            <w:pPr>
              <w:spacing w:after="0"/>
            </w:pPr>
            <w:r>
              <w:rPr>
                <w:rFonts w:ascii="Times New Roman" w:eastAsia="Times New Roman" w:hAnsi="Times New Roman" w:cs="Times New Roman"/>
                <w:color w:val="000000"/>
                <w:sz w:val="24"/>
              </w:rPr>
              <w:t xml:space="preserve">Po prehodnotení použitia pojmu „dieťa so zdravotným znevýhodnením“ považujeme použitie tohto pojmu aj s odkazom na jeho legálnu definíciu (obsiahnutú v § 2 písm. j) zákona č. 245/2008 Z. z. o výchove a vzdelávaní (školský zákon) a o zmene a doplnení niektorých zákonov v znení neskorších predpisov) v použitom kontexte za súladnú s účelom, ktorý sa chce ustanovením § 4 ods. 1 písm. c) dosiahnuť. Úmyslom je na účely zákona o zahraničnej službe rozšíriť pojem sprevádzajúcej osoby v porovnaní so súčasným znením § 29 ods. 1 zákona č. 283/2002 Z. z.  o cestovných náhradách, kde sa za dieťa považuje aj zdravotne postihnuté či zdravotne ťažko postihnuté dieťa, a to bez ohľadu na jeho vek. Aj aplikačná prax potvrdzuje, že existuje aj kategória detí, ktoré nie sú deťmi so zdravotným postihnutím alebo ťažkým zdravotným postihnutím, no napriek tomu si vyžadujú špeciálny prístup alebo starostlivosť aj po dosiahnutí dospelosti a napriek veku dieťaťa nemôže jeho rodič vykonávať zahraničnú službu bez toho, aby ho jeho dieťa sprevádzalo a zabezpečilo sa tak zachovanie ich väzieb a bezprostrednej starostlivosti. Práve definícia „dieťaťa so zdravotným znevýhodnením“ tak ako je vymedzená v školskom zákone najlepšie vystihuje, že môže ísť o dieťa so zdravotným postihnutím, dieťa choré alebo zdravotne oslabené, dieťa s vývinovými poruchami alebo dieťa s poruchou správania. Samotné ustanovenie § 2 písm. j) školského zákona neuvádza, že ide len o dieťa v materskej škole. Navyše pojem „dieťa so zdravotným znevýhodnením“ sa používa v širšom kontexte aj v iných právnych predpisoch (napr. § 5a zákona č. 553/2003 Z. z., vyhláška č. 544/2010 Z. z., zákon č. 138/2019 Z. z.), preto ho možno považovať za ustálený právny pojem a nebolo by vhodné vytvárať nový pojem len na účely zákona o zahraničnej službe. </w:t>
            </w:r>
          </w:p>
        </w:tc>
      </w:tr>
      <w:tr w:rsidR="003B3F88" w14:paraId="2DC369C6" w14:textId="77777777">
        <w:trPr>
          <w:trHeight w:val="648"/>
          <w:jc w:val="center"/>
        </w:trPr>
        <w:tc>
          <w:tcPr>
            <w:tcW w:w="1944" w:type="dxa"/>
          </w:tcPr>
          <w:p w14:paraId="3ED5F7BC" w14:textId="77777777" w:rsidR="003B3F88" w:rsidRDefault="00BA3014">
            <w:pPr>
              <w:spacing w:after="0"/>
              <w:jc w:val="center"/>
            </w:pPr>
            <w:r>
              <w:rPr>
                <w:rFonts w:ascii="Times New Roman" w:eastAsia="Times New Roman" w:hAnsi="Times New Roman" w:cs="Times New Roman"/>
                <w:b/>
                <w:color w:val="000000"/>
                <w:sz w:val="24"/>
              </w:rPr>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školstva,výskumu,vývoja a mládeže Slovenskej republiky</w:t>
            </w:r>
          </w:p>
        </w:tc>
        <w:tc>
          <w:tcPr>
            <w:tcW w:w="1296" w:type="dxa"/>
            <w:vAlign w:val="center"/>
          </w:tcPr>
          <w:p w14:paraId="318DAFFB"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23A4EB01" w14:textId="77777777" w:rsidR="003B3F88" w:rsidRDefault="00BA3014">
            <w:pPr>
              <w:spacing w:after="0"/>
            </w:pPr>
            <w:r>
              <w:rPr>
                <w:rFonts w:ascii="Times New Roman" w:eastAsia="Times New Roman" w:hAnsi="Times New Roman" w:cs="Times New Roman"/>
                <w:b/>
                <w:color w:val="000000"/>
                <w:sz w:val="24"/>
              </w:rPr>
              <w:t>čl. I § 4 ods. 1 písm. b)</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zosúladiť s § 23 a § 62 zákona č. 245/2008 Z. z. Ak ide o vzdelávanie v cudzine, žiakovi kmeňovej školy sa povoľuje osobitný spôsob plnenia školskej dochádzky.</w:t>
            </w:r>
          </w:p>
        </w:tc>
        <w:tc>
          <w:tcPr>
            <w:tcW w:w="778" w:type="dxa"/>
            <w:vAlign w:val="center"/>
          </w:tcPr>
          <w:p w14:paraId="08D84F65"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6D6A9AD9" w14:textId="77777777" w:rsidR="003B3F88" w:rsidRDefault="00BA3014">
            <w:pPr>
              <w:spacing w:after="0"/>
            </w:pPr>
            <w:r>
              <w:rPr>
                <w:rFonts w:ascii="Times New Roman" w:eastAsia="Times New Roman" w:hAnsi="Times New Roman" w:cs="Times New Roman"/>
                <w:color w:val="000000"/>
                <w:sz w:val="24"/>
              </w:rPr>
              <w:t xml:space="preserve">Z aplikačnej praxe vyplynuli prípady, keď dieťa zamestnanca v zahraničnej službe študuje prezenčne školu v krajine dočasného vyslania a zároveň ostáva žiakom slovenskej strednej školy kde má spravidla individuálny študijný plán a dochádza na preskúšanie, ale aj prípady keď študuje dve stredné školy mimo územia SR. Z hľadiska predmetného ustanovenia preto nie je dôležitá forma akou si plní školskú dochádzku na slovenskej strednej škole. Účelom navrhovaného ustanovenia je  predchádzať prípadom, keď dieťa študuje druhú strednú školu po ukončení prvej z dôvodu, aby bolo aj naďalej sprevádzajúcou osobou.  </w:t>
            </w:r>
          </w:p>
        </w:tc>
      </w:tr>
      <w:tr w:rsidR="003B3F88" w14:paraId="6FC1A299" w14:textId="77777777">
        <w:trPr>
          <w:trHeight w:val="648"/>
          <w:jc w:val="center"/>
        </w:trPr>
        <w:tc>
          <w:tcPr>
            <w:tcW w:w="1944" w:type="dxa"/>
          </w:tcPr>
          <w:p w14:paraId="3CBD9CFC" w14:textId="77777777" w:rsidR="003B3F88" w:rsidRDefault="00BA3014">
            <w:pPr>
              <w:spacing w:after="0"/>
              <w:jc w:val="center"/>
            </w:pPr>
            <w:r>
              <w:rPr>
                <w:rFonts w:ascii="Times New Roman" w:eastAsia="Times New Roman" w:hAnsi="Times New Roman" w:cs="Times New Roman"/>
                <w:b/>
                <w:color w:val="000000"/>
                <w:sz w:val="24"/>
              </w:rPr>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školstva,výskumu,vývoja a mládeže Slovenskej republiky</w:t>
            </w:r>
          </w:p>
        </w:tc>
        <w:tc>
          <w:tcPr>
            <w:tcW w:w="1296" w:type="dxa"/>
            <w:vAlign w:val="center"/>
          </w:tcPr>
          <w:p w14:paraId="513C3109"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0D31F6AC" w14:textId="77777777" w:rsidR="003B3F88" w:rsidRDefault="00BA3014">
            <w:pPr>
              <w:spacing w:after="0"/>
            </w:pPr>
            <w:r>
              <w:rPr>
                <w:rFonts w:ascii="Times New Roman" w:eastAsia="Times New Roman" w:hAnsi="Times New Roman" w:cs="Times New Roman"/>
                <w:b/>
                <w:color w:val="000000"/>
                <w:sz w:val="24"/>
              </w:rPr>
              <w:t>čl. I § 7 ods. 1 písm. f)</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slová "vedy, výskumu" nahradiť slovami "výskumu, vývoja".</w:t>
            </w:r>
          </w:p>
        </w:tc>
        <w:tc>
          <w:tcPr>
            <w:tcW w:w="778" w:type="dxa"/>
            <w:vAlign w:val="center"/>
          </w:tcPr>
          <w:p w14:paraId="50D0D423"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766730A2" w14:textId="77777777" w:rsidR="003B3F88" w:rsidRDefault="003B3F88">
            <w:pPr>
              <w:spacing w:after="0"/>
            </w:pPr>
          </w:p>
        </w:tc>
      </w:tr>
      <w:tr w:rsidR="003B3F88" w14:paraId="16580BD5" w14:textId="77777777">
        <w:trPr>
          <w:trHeight w:val="648"/>
          <w:jc w:val="center"/>
        </w:trPr>
        <w:tc>
          <w:tcPr>
            <w:tcW w:w="1944" w:type="dxa"/>
          </w:tcPr>
          <w:p w14:paraId="7287A936" w14:textId="77777777" w:rsidR="003B3F88" w:rsidRDefault="00BA3014">
            <w:pPr>
              <w:spacing w:after="0"/>
              <w:jc w:val="center"/>
            </w:pPr>
            <w:r>
              <w:rPr>
                <w:rFonts w:ascii="Times New Roman" w:eastAsia="Times New Roman" w:hAnsi="Times New Roman" w:cs="Times New Roman"/>
                <w:b/>
                <w:color w:val="000000"/>
                <w:sz w:val="24"/>
              </w:rPr>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školstva,výskumu,vývoja a mládeže Slovenskej republiky</w:t>
            </w:r>
          </w:p>
        </w:tc>
        <w:tc>
          <w:tcPr>
            <w:tcW w:w="1296" w:type="dxa"/>
            <w:vAlign w:val="center"/>
          </w:tcPr>
          <w:p w14:paraId="59737088"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3CB0EB3F" w14:textId="77777777" w:rsidR="003B3F88" w:rsidRDefault="00BA3014">
            <w:pPr>
              <w:spacing w:after="0"/>
            </w:pPr>
            <w:r>
              <w:rPr>
                <w:rFonts w:ascii="Times New Roman" w:eastAsia="Times New Roman" w:hAnsi="Times New Roman" w:cs="Times New Roman"/>
                <w:b/>
                <w:color w:val="000000"/>
                <w:sz w:val="24"/>
              </w:rPr>
              <w:t>čl. I § 77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prehodnotiť, že jeden člen poradnej komisie má mať "spravidla" vysokoškolské vzdelanie druhého stupňa v odbore právo. Slovo "spravidla" znamená, že nemusí mať žiadne vysokoškolské vzdelanie.</w:t>
            </w:r>
          </w:p>
        </w:tc>
        <w:tc>
          <w:tcPr>
            <w:tcW w:w="778" w:type="dxa"/>
            <w:vAlign w:val="center"/>
          </w:tcPr>
          <w:p w14:paraId="6A3DA18E"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596BC456" w14:textId="77777777" w:rsidR="003B3F88" w:rsidRDefault="00BA3014">
            <w:pPr>
              <w:spacing w:after="0"/>
            </w:pPr>
            <w:r>
              <w:rPr>
                <w:rFonts w:ascii="Times New Roman" w:eastAsia="Times New Roman" w:hAnsi="Times New Roman" w:cs="Times New Roman"/>
                <w:color w:val="000000"/>
                <w:sz w:val="24"/>
              </w:rPr>
              <w:t>Navrhované znenie vychádza zo zákona č. 55/2017 Z. z. o štátnej službe a o zmene a doplnení niektorých zákonov, kde v § 118 ods. 2 je použitá rovnaká textácia.</w:t>
            </w:r>
          </w:p>
        </w:tc>
      </w:tr>
      <w:tr w:rsidR="003B3F88" w14:paraId="6E239A6F" w14:textId="77777777">
        <w:trPr>
          <w:trHeight w:val="648"/>
          <w:jc w:val="center"/>
        </w:trPr>
        <w:tc>
          <w:tcPr>
            <w:tcW w:w="1944" w:type="dxa"/>
          </w:tcPr>
          <w:p w14:paraId="4ACAB622" w14:textId="77777777" w:rsidR="003B3F88" w:rsidRDefault="00BA3014">
            <w:pPr>
              <w:spacing w:after="0"/>
              <w:jc w:val="center"/>
            </w:pPr>
            <w:r>
              <w:rPr>
                <w:rFonts w:ascii="Times New Roman" w:eastAsia="Times New Roman" w:hAnsi="Times New Roman" w:cs="Times New Roman"/>
                <w:b/>
                <w:color w:val="000000"/>
                <w:sz w:val="24"/>
              </w:rPr>
              <w:t>NBÚ</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Národný bezpečnostný úrad</w:t>
            </w:r>
          </w:p>
        </w:tc>
        <w:tc>
          <w:tcPr>
            <w:tcW w:w="1296" w:type="dxa"/>
            <w:vAlign w:val="center"/>
          </w:tcPr>
          <w:p w14:paraId="5DBA0254"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3F83166" w14:textId="77777777" w:rsidR="003B3F88" w:rsidRDefault="00BA3014">
            <w:pPr>
              <w:spacing w:after="0"/>
            </w:pPr>
            <w:r>
              <w:rPr>
                <w:rFonts w:ascii="Times New Roman" w:eastAsia="Times New Roman" w:hAnsi="Times New Roman" w:cs="Times New Roman"/>
                <w:b/>
                <w:color w:val="000000"/>
                <w:sz w:val="24"/>
              </w:rPr>
              <w:t>Čl. I § 27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27 druhej vete sa slovo „osobami“ nahrádza slovom „subjektami“. Zároveň podľa návrhu zákona môže ministerstvo s cieľom presadzovať a ochraňovať záujmy Slovenskej republiky v zahraničí, uzatvárať s inými ministerstvami, ostatnými ústrednými orgánmi štátnej správy a ďalšími subjektami dohody upravujúce podrobnejšie podmienky poskytovania vzájomnej spolupráce pri výkone zahraničnej služby. Právnym základom na uzavretie takýchto dohôd o spolupráci bude okrem kompetenčného zákona aj predmetný návrh zákona.</w:t>
            </w:r>
            <w:r>
              <w:rPr>
                <w:rFonts w:ascii="Times New Roman" w:eastAsia="Times New Roman" w:hAnsi="Times New Roman" w:cs="Times New Roman"/>
                <w:color w:val="000000"/>
                <w:sz w:val="24"/>
              </w:rPr>
              <w:br/>
              <w:t>Z dôvodu existencie už platných dohôd o spolupráci uzavretých medzi ministerstvom a subjektami, odporúčame do návrhu (§ 89) doplniť prechodné ustanovenie, z ktorého bude zrejmé, že dohody uzavreté podľa doterajších predpisov sa považujú za dohody uzavreté podľa tohto zákona.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Odôvodnenie je súčasťou pripomienky. Precizovanie textu z dôvodu jeho terminologickej správnosti.</w:t>
            </w:r>
          </w:p>
        </w:tc>
        <w:tc>
          <w:tcPr>
            <w:tcW w:w="778" w:type="dxa"/>
            <w:vAlign w:val="center"/>
          </w:tcPr>
          <w:p w14:paraId="238BEA93" w14:textId="77777777" w:rsidR="003B3F88" w:rsidRDefault="00BA3014">
            <w:pPr>
              <w:spacing w:after="0"/>
              <w:jc w:val="center"/>
            </w:pPr>
            <w:r>
              <w:rPr>
                <w:rFonts w:ascii="Times New Roman" w:eastAsia="Times New Roman" w:hAnsi="Times New Roman" w:cs="Times New Roman"/>
                <w:color w:val="000000"/>
                <w:sz w:val="24"/>
              </w:rPr>
              <w:t>ČA</w:t>
            </w:r>
          </w:p>
        </w:tc>
        <w:tc>
          <w:tcPr>
            <w:tcW w:w="2462" w:type="dxa"/>
          </w:tcPr>
          <w:p w14:paraId="49B2DF0C" w14:textId="77777777" w:rsidR="003B3F88" w:rsidRDefault="00BA3014">
            <w:pPr>
              <w:spacing w:after="0"/>
            </w:pPr>
            <w:r>
              <w:rPr>
                <w:rFonts w:ascii="Times New Roman" w:eastAsia="Times New Roman" w:hAnsi="Times New Roman" w:cs="Times New Roman"/>
                <w:color w:val="000000"/>
                <w:sz w:val="24"/>
              </w:rPr>
              <w:t>Vo vzťahu k doplneniu prechodného ustanovenia predkladateľ návrhu zákona uvádza, že má za to, že takéto prechodné ustanovenie nemá v návrhu zákona opodstatnenie práve z dôvodu, že právnym základom existujúcich dohôd o spolupráci uzavretých medzi Ministerstvom zahraničných vecí a európskych záležitostí SR a predmetnými subjektami je zákon č. 575/2001 Z. z. o organizácii činnosti vlády a organizácii ústrednej štátnej správy v znení neskorších predpisov, a nie zákon č. 151/2010 Z. z. o zahraničnej službe a o zmene a doplnení niektorých zákonov v znení neskorších predpisov.</w:t>
            </w:r>
          </w:p>
        </w:tc>
      </w:tr>
      <w:tr w:rsidR="003B3F88" w14:paraId="41EFF72B" w14:textId="77777777">
        <w:trPr>
          <w:trHeight w:val="648"/>
          <w:jc w:val="center"/>
        </w:trPr>
        <w:tc>
          <w:tcPr>
            <w:tcW w:w="1944" w:type="dxa"/>
          </w:tcPr>
          <w:p w14:paraId="66E894AD" w14:textId="77777777" w:rsidR="003B3F88" w:rsidRDefault="00BA3014">
            <w:pPr>
              <w:spacing w:after="0"/>
              <w:jc w:val="center"/>
            </w:pPr>
            <w:r>
              <w:rPr>
                <w:rFonts w:ascii="Times New Roman" w:eastAsia="Times New Roman" w:hAnsi="Times New Roman" w:cs="Times New Roman"/>
                <w:b/>
                <w:color w:val="000000"/>
                <w:sz w:val="24"/>
              </w:rPr>
              <w:t>NBÚ</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Národný bezpečnostný úrad</w:t>
            </w:r>
          </w:p>
        </w:tc>
        <w:tc>
          <w:tcPr>
            <w:tcW w:w="1296" w:type="dxa"/>
            <w:vAlign w:val="center"/>
          </w:tcPr>
          <w:p w14:paraId="039C9089"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28618986" w14:textId="77777777" w:rsidR="003B3F88" w:rsidRDefault="00BA3014">
            <w:pPr>
              <w:spacing w:after="0"/>
            </w:pPr>
            <w:r>
              <w:rPr>
                <w:rFonts w:ascii="Times New Roman" w:eastAsia="Times New Roman" w:hAnsi="Times New Roman" w:cs="Times New Roman"/>
                <w:b/>
                <w:color w:val="000000"/>
                <w:sz w:val="24"/>
              </w:rPr>
              <w:t>Čl. I § 28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28 ods. 1 prvej vete odporúčame slová „štátni zamestnanci a zamestnanci právnických osôb“ nahradiť slovami „zamestnanci subjektov“. Zároveň pre vylúčenie pochybností vo veci statusu týchto zamestnancov odporúčame do dôvodovej správy k § 28 doplniť, že ide o príslušníkov ozbrojených bezpečnostných zborov, príslušníkov Národného bezpečnostného úradu, profesionálnych vojakov, atď., t. j. osoby v služobnom pomere podľa osobitných predpisov (napr. zákon č. 73/1998 Z. z., zákon č. 281/2015 Z. z., atď.).</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Precizovanie textu z dôvodu terminologickej správnosti.</w:t>
            </w:r>
          </w:p>
        </w:tc>
        <w:tc>
          <w:tcPr>
            <w:tcW w:w="778" w:type="dxa"/>
            <w:vAlign w:val="center"/>
          </w:tcPr>
          <w:p w14:paraId="40E5A489" w14:textId="77777777" w:rsidR="003B3F88" w:rsidRDefault="00BA3014">
            <w:pPr>
              <w:spacing w:after="0"/>
              <w:jc w:val="center"/>
            </w:pPr>
            <w:r>
              <w:rPr>
                <w:rFonts w:ascii="Times New Roman" w:eastAsia="Times New Roman" w:hAnsi="Times New Roman" w:cs="Times New Roman"/>
                <w:color w:val="000000"/>
                <w:sz w:val="24"/>
              </w:rPr>
              <w:t>ČA</w:t>
            </w:r>
          </w:p>
        </w:tc>
        <w:tc>
          <w:tcPr>
            <w:tcW w:w="2462" w:type="dxa"/>
          </w:tcPr>
          <w:p w14:paraId="44E5E0DA" w14:textId="77777777" w:rsidR="003B3F88" w:rsidRDefault="00BA3014">
            <w:pPr>
              <w:spacing w:after="0"/>
            </w:pPr>
            <w:r>
              <w:rPr>
                <w:rFonts w:ascii="Times New Roman" w:eastAsia="Times New Roman" w:hAnsi="Times New Roman" w:cs="Times New Roman"/>
                <w:color w:val="000000"/>
                <w:sz w:val="24"/>
              </w:rPr>
              <w:t>Pripomienka bola predkladateľom návrhu zákona čiastočne akceptovaná nahradením slov „právnických osôb“ slovom „subjektov“, pričom slová „štátni zamestnanci a zamestnanci“ boli nahradené slovami „osoby vyslané“. Navrhované znenie ustanovenia § 28 je nasledovné:</w:t>
            </w:r>
            <w:r>
              <w:rPr>
                <w:rFonts w:ascii="Times New Roman" w:eastAsia="Times New Roman" w:hAnsi="Times New Roman" w:cs="Times New Roman"/>
                <w:color w:val="000000"/>
                <w:sz w:val="24"/>
              </w:rPr>
              <w:br/>
              <w:t>„§ 28</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w:t>
            </w:r>
            <w:r>
              <w:rPr>
                <w:rFonts w:ascii="Times New Roman" w:eastAsia="Times New Roman" w:hAnsi="Times New Roman" w:cs="Times New Roman"/>
                <w:color w:val="000000"/>
                <w:sz w:val="24"/>
              </w:rPr>
              <w:tab/>
              <w:t xml:space="preserve">Pôsobiť na zastupiteľskom úrade a plniť úlohy zahraničnej služby podľa § 26 môžu aj osoby vyslané35) subjektom podľa § 27 (ďalej len „vysielajúca organizácia“), ak vysielajúca organizácia uzavrela s ministerstvom dohodu o spolupráci podľa § 27.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(2) Osobu vyslanú podľa odseku 1 riadi vysielajúca organizácia. Osoba vyslaná podľa odseku 1 je pri plnení úloh zahraničnej služby povinná plniť pokyny vedúceho zastupiteľského úradu v súlade s dohodou o spolupráci podľa § 27.</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(3) Osoba vyslaná podľa odseku 1 môže na účely vystupovania v prijímajúcom štáte používať označenie vysielajúcej organizácie, ak je to v súlade so zvyklosťami prijímajúceho štátu.“</w:t>
            </w:r>
          </w:p>
        </w:tc>
      </w:tr>
      <w:tr w:rsidR="003B3F88" w14:paraId="09A25B82" w14:textId="77777777">
        <w:trPr>
          <w:trHeight w:val="648"/>
          <w:jc w:val="center"/>
        </w:trPr>
        <w:tc>
          <w:tcPr>
            <w:tcW w:w="1944" w:type="dxa"/>
          </w:tcPr>
          <w:p w14:paraId="2DE9FCA5" w14:textId="77777777" w:rsidR="003B3F88" w:rsidRDefault="00BA3014">
            <w:pPr>
              <w:spacing w:after="0"/>
              <w:jc w:val="center"/>
            </w:pPr>
            <w:r>
              <w:rPr>
                <w:rFonts w:ascii="Times New Roman" w:eastAsia="Times New Roman" w:hAnsi="Times New Roman" w:cs="Times New Roman"/>
                <w:b/>
                <w:color w:val="000000"/>
                <w:sz w:val="24"/>
              </w:rPr>
              <w:t>NBÚ</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Národný bezpečnostný úrad</w:t>
            </w:r>
          </w:p>
        </w:tc>
        <w:tc>
          <w:tcPr>
            <w:tcW w:w="1296" w:type="dxa"/>
            <w:vAlign w:val="center"/>
          </w:tcPr>
          <w:p w14:paraId="048E1F7C"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5B5A8DD8" w14:textId="77777777" w:rsidR="003B3F88" w:rsidRDefault="00BA3014">
            <w:pPr>
              <w:spacing w:after="0"/>
            </w:pPr>
            <w:r>
              <w:rPr>
                <w:rFonts w:ascii="Times New Roman" w:eastAsia="Times New Roman" w:hAnsi="Times New Roman" w:cs="Times New Roman"/>
                <w:b/>
                <w:color w:val="000000"/>
                <w:sz w:val="24"/>
              </w:rPr>
              <w:t>Čl. I § 88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poznámke pod čiarou k odkazu 104 odporúčame vypustiť citáciu zákona č. 215/2004 Z. z. o ochrane utajovaných skutočností a o zmene a doplnení niektorých zákonov v znení neskorších predpisov, príp. poznámku pod čiarou k odkazu 104 vypustiť.</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Z nadpisu nad § 87 je zrejmé, že ustanovenia § 87 a 88 sa týkajú spracúvania osobných údajov. Z dôvodovej správy vyplýva, že v § 88 sa upravujú povinnosti ministerstva pri spracúvaní osobných údajov na účely informovania verejnosti o činnosti ministerstva, pričom podľa odseku 1 je ministerstvo oprávnené spracúvať osobné údaje dotknutých osôb vo forme obrazových snímok, zvukových záznamov počas podujatí, a to ich vyhotovovaním, uchovávaním, používaním, zverejňovaním..., ak takémuto spracúvaniu nebráni osobitný predpis. V citácii poznámky pod čiarou k odkazu 104 sa uvádza napríklad zákon č. 215/2004 Z. z. o ochrane utajovaných skutočností a o zmene a doplnení niektorých zákonov v znení neskorších predpisov (ďalej len zákon č. 215/2004 Z. z.“). Zákon č. 215/2004 Z. z. neupravuje podmienky spracúvania osobných údajov, ale upravuje podmienky na ochranu utajovaných skutočností, limitovaných informácií, ako aj práva a povinnosti fyzických osôb a právnických osôb pri ich ochrane. Podľa zákona č. 215/2004 Z. z. je ochranu utajovanej skutočnosti povinný zabezpečiť vedúci. Vedúci poskytuje ochranu tým informáciám (utajovaným skutočnostiam), ktoré v zmysle nariadenia vlády Slovenskej republiky č. 216/2004 Z. z., ktorým sa ustanovujú oblasti utajovaných skutočností vymedzil a zaradil ich do zoznamu utajovaných skutočností. Jedným z opatrení ochrany je napr. zachovať mlčanlivosť o utajovaných skutočnostiach pred nepovolanou osobou a cudzou mocou. </w:t>
            </w:r>
            <w:r>
              <w:rPr>
                <w:rFonts w:ascii="Times New Roman" w:eastAsia="Times New Roman" w:hAnsi="Times New Roman" w:cs="Times New Roman"/>
                <w:color w:val="000000"/>
                <w:sz w:val="24"/>
              </w:rPr>
              <w:br/>
              <w:t>Práva, povinnosti ako aj zodpovednosť pri spracúvaní osobných údajov upravuje zákon č. 18/2018 Z. z. o ochrane osobných údajov a o zmene a doplnení niektorých zákonov v znení neskorších predpisov. Odporúčame preto znenie upraviť navrhovaným spôsobom.</w:t>
            </w:r>
          </w:p>
        </w:tc>
        <w:tc>
          <w:tcPr>
            <w:tcW w:w="778" w:type="dxa"/>
            <w:vAlign w:val="center"/>
          </w:tcPr>
          <w:p w14:paraId="3C008158"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7A6ED9B1" w14:textId="77777777" w:rsidR="003B3F88" w:rsidRDefault="00BA3014">
            <w:pPr>
              <w:spacing w:after="0"/>
            </w:pPr>
            <w:r>
              <w:rPr>
                <w:rFonts w:ascii="Times New Roman" w:eastAsia="Times New Roman" w:hAnsi="Times New Roman" w:cs="Times New Roman"/>
                <w:color w:val="000000"/>
                <w:sz w:val="24"/>
              </w:rPr>
              <w:t>Ustanovenie § 88 bolo na základe konzultácie s ÚOOÚ SR z návrhu zákona vypustené.</w:t>
            </w:r>
          </w:p>
        </w:tc>
      </w:tr>
      <w:tr w:rsidR="003B3F88" w14:paraId="25720AC0" w14:textId="77777777">
        <w:trPr>
          <w:trHeight w:val="648"/>
          <w:jc w:val="center"/>
        </w:trPr>
        <w:tc>
          <w:tcPr>
            <w:tcW w:w="1944" w:type="dxa"/>
          </w:tcPr>
          <w:p w14:paraId="349D359C" w14:textId="77777777" w:rsidR="003B3F88" w:rsidRDefault="00BA3014">
            <w:pPr>
              <w:spacing w:after="0"/>
              <w:jc w:val="center"/>
            </w:pPr>
            <w:r>
              <w:rPr>
                <w:rFonts w:ascii="Times New Roman" w:eastAsia="Times New Roman" w:hAnsi="Times New Roman" w:cs="Times New Roman"/>
                <w:b/>
                <w:color w:val="000000"/>
                <w:sz w:val="24"/>
              </w:rPr>
              <w:t>NBÚ</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Národný bezpečnostný úrad</w:t>
            </w:r>
          </w:p>
        </w:tc>
        <w:tc>
          <w:tcPr>
            <w:tcW w:w="1296" w:type="dxa"/>
            <w:vAlign w:val="center"/>
          </w:tcPr>
          <w:p w14:paraId="0E1E8208"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36F3703" w14:textId="77777777" w:rsidR="003B3F88" w:rsidRDefault="00BA3014">
            <w:pPr>
              <w:spacing w:after="0"/>
            </w:pPr>
            <w:r>
              <w:rPr>
                <w:rFonts w:ascii="Times New Roman" w:eastAsia="Times New Roman" w:hAnsi="Times New Roman" w:cs="Times New Roman"/>
                <w:b/>
                <w:color w:val="000000"/>
                <w:sz w:val="24"/>
              </w:rPr>
              <w:t>Čl. I § 88 ods.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88 ods. 3 sa slová „ochrana utajovaných skutočností“ a „utajovaných alebo“ vypúšťajú a § 88 odporúčame doplniť odsekom 4, ktorý znie: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„(4) Ochrana utajovaných skutočností a limitovaných informácií podľa osobitného predpisux) nie je dotknutá.“.</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Poznámka pod čiarou k odkazu x znie:</w:t>
            </w:r>
            <w:r>
              <w:rPr>
                <w:rFonts w:ascii="Times New Roman" w:eastAsia="Times New Roman" w:hAnsi="Times New Roman" w:cs="Times New Roman"/>
                <w:color w:val="000000"/>
                <w:sz w:val="24"/>
              </w:rPr>
              <w:br/>
              <w:t>„x) Zákon č. 215/2004 Z. z. o ochrane utajovaných skutočností a o zmene a doplnení niektorých zákonov v znení neskorších predpisov.“.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Precizovanie textu z dôvodu duplicity pojmov ako aj jednoznačnosti vymedzenia ochrany utajovaných skutočností a limitovaných informácií.</w:t>
            </w:r>
          </w:p>
        </w:tc>
        <w:tc>
          <w:tcPr>
            <w:tcW w:w="778" w:type="dxa"/>
            <w:vAlign w:val="center"/>
          </w:tcPr>
          <w:p w14:paraId="1C9E3A38" w14:textId="77777777" w:rsidR="003B3F88" w:rsidRDefault="00BA3014">
            <w:pPr>
              <w:spacing w:after="0"/>
              <w:jc w:val="center"/>
            </w:pPr>
            <w:r>
              <w:rPr>
                <w:rFonts w:ascii="Times New Roman" w:eastAsia="Times New Roman" w:hAnsi="Times New Roman" w:cs="Times New Roman"/>
                <w:color w:val="000000"/>
                <w:sz w:val="24"/>
              </w:rPr>
              <w:t>ČA</w:t>
            </w:r>
          </w:p>
        </w:tc>
        <w:tc>
          <w:tcPr>
            <w:tcW w:w="2462" w:type="dxa"/>
          </w:tcPr>
          <w:p w14:paraId="7D2C3ECC" w14:textId="77777777" w:rsidR="003B3F88" w:rsidRDefault="00BA3014">
            <w:pPr>
              <w:spacing w:after="0"/>
            </w:pPr>
            <w:r>
              <w:rPr>
                <w:rFonts w:ascii="Times New Roman" w:eastAsia="Times New Roman" w:hAnsi="Times New Roman" w:cs="Times New Roman"/>
                <w:color w:val="000000"/>
                <w:sz w:val="24"/>
              </w:rPr>
              <w:t>Ustanovenie § 88 bolo na základe konzultácie s ÚOOÚ SR z návrhu zákona vypustené.</w:t>
            </w:r>
          </w:p>
        </w:tc>
      </w:tr>
      <w:tr w:rsidR="003B3F88" w14:paraId="746911E9" w14:textId="77777777">
        <w:trPr>
          <w:trHeight w:val="648"/>
          <w:jc w:val="center"/>
        </w:trPr>
        <w:tc>
          <w:tcPr>
            <w:tcW w:w="1944" w:type="dxa"/>
          </w:tcPr>
          <w:p w14:paraId="23133E4B"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34499538"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05EE543F" w14:textId="77777777" w:rsidR="003B3F88" w:rsidRDefault="00BA3014">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 K čl. I § 3: V navrhovanom znení ustanovenia § 3 žiadame upraviť poznámku pod čiarou k odkazu 5) analogicky v súlade s bodom 23.9. prílohy č. 1 k legislatívnym pravidlám vlády Slovenskej republiky nasledovne: „5) Viedenský dohovor o diplomatických stykoch (vyhláška ministra zahraničných vecí č. 157/1964 Zb.)“.</w:t>
            </w:r>
          </w:p>
        </w:tc>
        <w:tc>
          <w:tcPr>
            <w:tcW w:w="778" w:type="dxa"/>
            <w:vAlign w:val="center"/>
          </w:tcPr>
          <w:p w14:paraId="2322B2A1"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052B97BE" w14:textId="77777777" w:rsidR="003B3F88" w:rsidRDefault="003B3F88">
            <w:pPr>
              <w:spacing w:after="0"/>
            </w:pPr>
          </w:p>
        </w:tc>
      </w:tr>
      <w:tr w:rsidR="003B3F88" w14:paraId="23DE40CA" w14:textId="77777777">
        <w:trPr>
          <w:trHeight w:val="648"/>
          <w:jc w:val="center"/>
        </w:trPr>
        <w:tc>
          <w:tcPr>
            <w:tcW w:w="1944" w:type="dxa"/>
          </w:tcPr>
          <w:p w14:paraId="7DE11931"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3F906F40"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2308CD3B" w14:textId="77777777" w:rsidR="003B3F88" w:rsidRDefault="00BA3014">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2. K čl. I § 8: V navrhovanom znení ustanovenia § 8 žiadame upraviť poznámku pod čiarou k odkazu 8) analogicky v súlade s bodom 23.9. prílohy č. 1 k legislatívnym pravidlám vlády Slovenskej republiky nasledovne: „8) Čl. 12 Viedenského dohovoru o diplomatických stykoch (vyhláška č. 157/1964 Zb.)“.</w:t>
            </w:r>
          </w:p>
        </w:tc>
        <w:tc>
          <w:tcPr>
            <w:tcW w:w="778" w:type="dxa"/>
            <w:vAlign w:val="center"/>
          </w:tcPr>
          <w:p w14:paraId="23B62840"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1E32F499" w14:textId="77777777" w:rsidR="003B3F88" w:rsidRDefault="003B3F88">
            <w:pPr>
              <w:spacing w:after="0"/>
            </w:pPr>
          </w:p>
        </w:tc>
      </w:tr>
      <w:tr w:rsidR="003B3F88" w14:paraId="31D02DFC" w14:textId="77777777">
        <w:trPr>
          <w:trHeight w:val="648"/>
          <w:jc w:val="center"/>
        </w:trPr>
        <w:tc>
          <w:tcPr>
            <w:tcW w:w="1944" w:type="dxa"/>
          </w:tcPr>
          <w:p w14:paraId="2068497F"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5BD844E2"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12D77157" w14:textId="77777777" w:rsidR="003B3F88" w:rsidRDefault="00BA3014">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3. K čl. I § 12: V navrhovanom znení ustanovenia § 12 žiadame upraviť poznámku pod čiarou k odkazu 9) analogicky v súlade s bodom 23.9. prílohy č. 1 k legislatívnym pravidlám vlády Slovenskej republiky nasledovne: „9) Viedenský dohovor o konzulárnych stykoch (vyhláška ministra zahraničných vecí č. 32/1969 Zb.)“.</w:t>
            </w:r>
          </w:p>
        </w:tc>
        <w:tc>
          <w:tcPr>
            <w:tcW w:w="778" w:type="dxa"/>
            <w:vAlign w:val="center"/>
          </w:tcPr>
          <w:p w14:paraId="6E23C4E9"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6D460239" w14:textId="77777777" w:rsidR="003B3F88" w:rsidRDefault="003B3F88">
            <w:pPr>
              <w:spacing w:after="0"/>
            </w:pPr>
          </w:p>
        </w:tc>
      </w:tr>
      <w:tr w:rsidR="003B3F88" w14:paraId="63CCA6A4" w14:textId="77777777">
        <w:trPr>
          <w:trHeight w:val="648"/>
          <w:jc w:val="center"/>
        </w:trPr>
        <w:tc>
          <w:tcPr>
            <w:tcW w:w="1944" w:type="dxa"/>
          </w:tcPr>
          <w:p w14:paraId="1A80D7F8"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5BE9FA24"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3A2E27FF" w14:textId="77777777" w:rsidR="003B3F88" w:rsidRDefault="00BA3014">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4. K čl. I § 17: V navrhovanom znení ustanovenia § 17 žiadame upraviť poznámku pod čiarou k odkazu 11) analogicky v súlade s bodom 23.9. prílohy č. 1 k legislatívnym pravidlám vlády Slovenskej republiky nasledovne: „11) Dohovor o osobitných misiách (vyhláška ministra zahraničných vecí č. 40/1987 Zb.)“.</w:t>
            </w:r>
          </w:p>
        </w:tc>
        <w:tc>
          <w:tcPr>
            <w:tcW w:w="778" w:type="dxa"/>
            <w:vAlign w:val="center"/>
          </w:tcPr>
          <w:p w14:paraId="17C13137"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6989BAB5" w14:textId="77777777" w:rsidR="003B3F88" w:rsidRDefault="003B3F88">
            <w:pPr>
              <w:spacing w:after="0"/>
            </w:pPr>
          </w:p>
        </w:tc>
      </w:tr>
      <w:tr w:rsidR="003B3F88" w14:paraId="527321D9" w14:textId="77777777">
        <w:trPr>
          <w:trHeight w:val="648"/>
          <w:jc w:val="center"/>
        </w:trPr>
        <w:tc>
          <w:tcPr>
            <w:tcW w:w="1944" w:type="dxa"/>
          </w:tcPr>
          <w:p w14:paraId="3D21C934"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5430B1BF"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6B1FCEC4" w14:textId="77777777" w:rsidR="003B3F88" w:rsidRDefault="00BA3014">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5. K čl. I § 20: V navrhovanom znení ustanovenia § 20 žiadame upraviť poznámku pod čiarou k odkazu 13) analogicky v súlade s bodom 23.9. prílohy č. 1 k legislatívnym pravidlám vlády Slovenskej republiky nasledovne: „13) Napríklad Viedenský dohovor o konzulárnych stykoch (vyhláška č. 32/1969 Zb.)“.</w:t>
            </w:r>
          </w:p>
        </w:tc>
        <w:tc>
          <w:tcPr>
            <w:tcW w:w="778" w:type="dxa"/>
            <w:vAlign w:val="center"/>
          </w:tcPr>
          <w:p w14:paraId="3E4C2200"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09C129F4" w14:textId="77777777" w:rsidR="003B3F88" w:rsidRDefault="003B3F88">
            <w:pPr>
              <w:spacing w:after="0"/>
            </w:pPr>
          </w:p>
        </w:tc>
      </w:tr>
      <w:tr w:rsidR="003B3F88" w14:paraId="6C395CEF" w14:textId="77777777">
        <w:trPr>
          <w:trHeight w:val="648"/>
          <w:jc w:val="center"/>
        </w:trPr>
        <w:tc>
          <w:tcPr>
            <w:tcW w:w="1944" w:type="dxa"/>
          </w:tcPr>
          <w:p w14:paraId="25E6621E"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124EDC0A"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65C1584" w14:textId="77777777" w:rsidR="003B3F88" w:rsidRDefault="00BA3014">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6. K čl. I § 20: V navrhovanom znení ustanovenia § 20 žiadame upraviť poznámku pod čiarou k odkazu 21) analogicky v súlade s bodom 23.9. prílohy č. 1 k legislatívnym pravidlám vlády Slovenskej republiky tak, že citácia posledného uvádzaného dohovoru uvedie nasledovne: „Dohovor o doručovaní súdnych a mimosúdnych písomností v cudzine v občianskych a v obchodných veciach (vyhláška ministra zahraničných vecí č. 85/1982 Zb.)“.</w:t>
            </w:r>
          </w:p>
        </w:tc>
        <w:tc>
          <w:tcPr>
            <w:tcW w:w="778" w:type="dxa"/>
            <w:vAlign w:val="center"/>
          </w:tcPr>
          <w:p w14:paraId="45B25766"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65CFB400" w14:textId="77777777" w:rsidR="003B3F88" w:rsidRDefault="003B3F88">
            <w:pPr>
              <w:spacing w:after="0"/>
            </w:pPr>
          </w:p>
        </w:tc>
      </w:tr>
      <w:tr w:rsidR="003B3F88" w14:paraId="44EC69FD" w14:textId="77777777">
        <w:trPr>
          <w:trHeight w:val="648"/>
          <w:jc w:val="center"/>
        </w:trPr>
        <w:tc>
          <w:tcPr>
            <w:tcW w:w="1944" w:type="dxa"/>
          </w:tcPr>
          <w:p w14:paraId="6FAF1D1B"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2BFC7E62"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10894CE5" w14:textId="77777777" w:rsidR="003B3F88" w:rsidRDefault="00BA3014">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7. K čl. I § 20: V navrhovanom znení ustanovenia § 20 žiadame upraviť poznámku pod čiarou k odkazu 22) analogicky v súlade s bodom 23.9. prílohy č. 1 k legislatívnym pravidlám vlády Slovenskej republiky nasledovne: „22) Dohovor o vykonávaní dôkazov v cudzine v občianskych a obchodných veciach (vyhláška ministra zahraničných vecí č. 129/1976 Zb.)“.</w:t>
            </w:r>
          </w:p>
        </w:tc>
        <w:tc>
          <w:tcPr>
            <w:tcW w:w="778" w:type="dxa"/>
            <w:vAlign w:val="center"/>
          </w:tcPr>
          <w:p w14:paraId="7E57B81E"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063F4951" w14:textId="77777777" w:rsidR="003B3F88" w:rsidRDefault="003B3F88">
            <w:pPr>
              <w:spacing w:after="0"/>
            </w:pPr>
          </w:p>
        </w:tc>
      </w:tr>
      <w:tr w:rsidR="003B3F88" w14:paraId="2B464737" w14:textId="77777777">
        <w:trPr>
          <w:trHeight w:val="648"/>
          <w:jc w:val="center"/>
        </w:trPr>
        <w:tc>
          <w:tcPr>
            <w:tcW w:w="1944" w:type="dxa"/>
          </w:tcPr>
          <w:p w14:paraId="3CAAE647"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035103B2"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5607653B" w14:textId="77777777" w:rsidR="003B3F88" w:rsidRDefault="00BA3014">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8. K čl. I §20: V navrhovanom znení ustanovenia § 20 žiadame upraviť poznámku pod čiarou k odkazu 24) tak, že sa v súlade s bodom 62.12. prílohy č. 1 k legislatívnym pravidlám vlády Slovenskej republiky pri druhom uvádzanom nariadení pred jeho publikačný zdroj doplnia slová „(kodifikované znenie)“.</w:t>
            </w:r>
          </w:p>
        </w:tc>
        <w:tc>
          <w:tcPr>
            <w:tcW w:w="778" w:type="dxa"/>
            <w:vAlign w:val="center"/>
          </w:tcPr>
          <w:p w14:paraId="74C370A9"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08C5E747" w14:textId="77777777" w:rsidR="003B3F88" w:rsidRDefault="003B3F88">
            <w:pPr>
              <w:spacing w:after="0"/>
            </w:pPr>
          </w:p>
        </w:tc>
      </w:tr>
      <w:tr w:rsidR="003B3F88" w14:paraId="20BA1B2E" w14:textId="77777777">
        <w:trPr>
          <w:trHeight w:val="648"/>
          <w:jc w:val="center"/>
        </w:trPr>
        <w:tc>
          <w:tcPr>
            <w:tcW w:w="1944" w:type="dxa"/>
          </w:tcPr>
          <w:p w14:paraId="4226DA34"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678DD2D5"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6DE1C55" w14:textId="77777777" w:rsidR="003B3F88" w:rsidRDefault="00BA3014">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9. K čl. I § 25: V navrhovanom znení ustanovenia § 25 žiadame upraviť v poznámke pod čiarou k odkazu 33) citáciu druhého uvádzaného právneho predpisu v súlade s bodom 23.9. prílohy č. 1 k legislatívnym pravidlám vlády Slovenskej republiky nasledovne: „Dohovor o zrušení požiadavky vyššieho overenia zahraničných verejných listín (oznámenie Ministerstva zahraničných vecí Slovenskej republiky č. 213/2002 Z. z.)“.</w:t>
            </w:r>
          </w:p>
        </w:tc>
        <w:tc>
          <w:tcPr>
            <w:tcW w:w="778" w:type="dxa"/>
            <w:vAlign w:val="center"/>
          </w:tcPr>
          <w:p w14:paraId="51F1B262"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40553AB5" w14:textId="77777777" w:rsidR="003B3F88" w:rsidRDefault="003B3F88">
            <w:pPr>
              <w:spacing w:after="0"/>
            </w:pPr>
          </w:p>
        </w:tc>
      </w:tr>
      <w:tr w:rsidR="003B3F88" w14:paraId="2E3DCA38" w14:textId="77777777">
        <w:trPr>
          <w:trHeight w:val="648"/>
          <w:jc w:val="center"/>
        </w:trPr>
        <w:tc>
          <w:tcPr>
            <w:tcW w:w="1944" w:type="dxa"/>
          </w:tcPr>
          <w:p w14:paraId="1EB17CFE"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1A14E87A"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2F275FBF" w14:textId="77777777" w:rsidR="003B3F88" w:rsidRDefault="00BA3014">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10. K čl. I § 59: V navrhovanom znení ustanovenia § 59 ods. 3 odporúčame zapracovať poznámku pod čiarou, v ktorej sa bude reflektovať na príklady pravidiel medzinárodného práva verejného, t.j. príklady konkrétnych dohovorov a medzinárodných zmlúv, v zmysle ktorých sa postupuje.</w:t>
            </w:r>
          </w:p>
        </w:tc>
        <w:tc>
          <w:tcPr>
            <w:tcW w:w="778" w:type="dxa"/>
            <w:vAlign w:val="center"/>
          </w:tcPr>
          <w:p w14:paraId="1490EA8C"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1682AD44" w14:textId="77777777" w:rsidR="003B3F88" w:rsidRDefault="003B3F88">
            <w:pPr>
              <w:spacing w:after="0"/>
            </w:pPr>
          </w:p>
        </w:tc>
      </w:tr>
      <w:tr w:rsidR="003B3F88" w14:paraId="72907C9C" w14:textId="77777777">
        <w:trPr>
          <w:trHeight w:val="648"/>
          <w:jc w:val="center"/>
        </w:trPr>
        <w:tc>
          <w:tcPr>
            <w:tcW w:w="1944" w:type="dxa"/>
          </w:tcPr>
          <w:p w14:paraId="138388E2"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382704F8"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BF660C8" w14:textId="77777777" w:rsidR="003B3F88" w:rsidRDefault="00BA3014">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11. K Prílohe č. 5: V prílohe č. 5 k návrhu zákona žiadame prepracovať druhý bod v súlade s bodom 62.14. prílohy č. 1 k legislatívnym pravidlám vlády Slovenskej republiky nasledovne: „2. Smernica Rady (EÚ) 2019/997 z 18. júna 2019, ktorou sa zavádza náhradný cestovný doklad EÚ a zrušuje rozhodnutie 96/409/SZBP (Ú. v. EÚ L 163, 20.6.2019) v znení delegovanej smernice Komisie (EÚ) 2024/1986 zo 6. mája 2024 (Ú. v. EÚ L, 2024/1986, 16.7.2024).“.</w:t>
            </w:r>
          </w:p>
        </w:tc>
        <w:tc>
          <w:tcPr>
            <w:tcW w:w="778" w:type="dxa"/>
            <w:vAlign w:val="center"/>
          </w:tcPr>
          <w:p w14:paraId="45EBA575"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7C375A4F" w14:textId="77777777" w:rsidR="003B3F88" w:rsidRDefault="003B3F88">
            <w:pPr>
              <w:spacing w:after="0"/>
            </w:pPr>
          </w:p>
        </w:tc>
      </w:tr>
      <w:tr w:rsidR="003B3F88" w14:paraId="76A8A3B3" w14:textId="77777777">
        <w:trPr>
          <w:trHeight w:val="648"/>
          <w:jc w:val="center"/>
        </w:trPr>
        <w:tc>
          <w:tcPr>
            <w:tcW w:w="1944" w:type="dxa"/>
          </w:tcPr>
          <w:p w14:paraId="2C096CE0"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00A29F20"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9BF489E" w14:textId="77777777" w:rsidR="003B3F88" w:rsidRDefault="00BA3014">
            <w:pPr>
              <w:spacing w:after="0"/>
            </w:pPr>
            <w:r>
              <w:rPr>
                <w:rFonts w:ascii="Times New Roman" w:eastAsia="Times New Roman" w:hAnsi="Times New Roman" w:cs="Times New Roman"/>
                <w:b/>
                <w:color w:val="000000"/>
                <w:sz w:val="24"/>
              </w:rPr>
              <w:t>K transpozícii a tabuľke zhody so smernicou (EÚ) 2015/637: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 Vo všetkých prípadoch, v ktorých sa nevyužíva dobrovoľná transpozícia, alebo sa transpozícia nevyžaduje, žiadame doplniť do siedmeho stĺpca tabuľky zhody označenie „n.a.“.</w:t>
            </w:r>
          </w:p>
        </w:tc>
        <w:tc>
          <w:tcPr>
            <w:tcW w:w="778" w:type="dxa"/>
            <w:vAlign w:val="center"/>
          </w:tcPr>
          <w:p w14:paraId="3A51C5DE"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6E20AD63" w14:textId="77777777" w:rsidR="003B3F88" w:rsidRDefault="003B3F88">
            <w:pPr>
              <w:spacing w:after="0"/>
            </w:pPr>
          </w:p>
        </w:tc>
      </w:tr>
      <w:tr w:rsidR="003B3F88" w14:paraId="1DFC98FF" w14:textId="77777777">
        <w:trPr>
          <w:trHeight w:val="648"/>
          <w:jc w:val="center"/>
        </w:trPr>
        <w:tc>
          <w:tcPr>
            <w:tcW w:w="1944" w:type="dxa"/>
          </w:tcPr>
          <w:p w14:paraId="3E9D0A3B"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299E4B2F"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38B70412" w14:textId="77777777" w:rsidR="003B3F88" w:rsidRDefault="00BA3014">
            <w:pPr>
              <w:spacing w:after="0"/>
            </w:pPr>
            <w:r>
              <w:rPr>
                <w:rFonts w:ascii="Times New Roman" w:eastAsia="Times New Roman" w:hAnsi="Times New Roman" w:cs="Times New Roman"/>
                <w:b/>
                <w:color w:val="000000"/>
                <w:sz w:val="24"/>
              </w:rPr>
              <w:t>K transpozícii a tabuľke zhody so smernicou (EÚ) 2015/637: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2. Pri preukazovaní transpozície Prílohy I a Prílohy II k smernici (EÚ) 2015/637 žiadame v šiestom stĺpci tabuľky zhody uvádzať znenie transpozičných opatrení.</w:t>
            </w:r>
          </w:p>
        </w:tc>
        <w:tc>
          <w:tcPr>
            <w:tcW w:w="778" w:type="dxa"/>
            <w:vAlign w:val="center"/>
          </w:tcPr>
          <w:p w14:paraId="6023F0A4"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5DD3B611" w14:textId="77777777" w:rsidR="003B3F88" w:rsidRDefault="003B3F88">
            <w:pPr>
              <w:spacing w:after="0"/>
            </w:pPr>
          </w:p>
        </w:tc>
      </w:tr>
      <w:tr w:rsidR="003B3F88" w14:paraId="1B1811FB" w14:textId="77777777">
        <w:trPr>
          <w:trHeight w:val="648"/>
          <w:jc w:val="center"/>
        </w:trPr>
        <w:tc>
          <w:tcPr>
            <w:tcW w:w="1944" w:type="dxa"/>
          </w:tcPr>
          <w:p w14:paraId="7E863AE9"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7E8EF966"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E02A887" w14:textId="77777777" w:rsidR="003B3F88" w:rsidRDefault="00BA3014">
            <w:pPr>
              <w:spacing w:after="0"/>
            </w:pPr>
            <w:r>
              <w:rPr>
                <w:rFonts w:ascii="Times New Roman" w:eastAsia="Times New Roman" w:hAnsi="Times New Roman" w:cs="Times New Roman"/>
                <w:b/>
                <w:color w:val="000000"/>
                <w:sz w:val="24"/>
              </w:rPr>
              <w:t>K transpozícii a tabuľke zhody so smernicou (EÚ) 2019/997 v platnom znení:</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 V ľavom záhlaví tabuľky zhody žiadame uvádzať úplnú citáciu smernice (EÚ) 2019/997 s dodatkom „v platnom znení“.</w:t>
            </w:r>
          </w:p>
        </w:tc>
        <w:tc>
          <w:tcPr>
            <w:tcW w:w="778" w:type="dxa"/>
            <w:vAlign w:val="center"/>
          </w:tcPr>
          <w:p w14:paraId="5708213A"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6DEF9445" w14:textId="77777777" w:rsidR="003B3F88" w:rsidRDefault="003B3F88">
            <w:pPr>
              <w:spacing w:after="0"/>
            </w:pPr>
          </w:p>
        </w:tc>
      </w:tr>
      <w:tr w:rsidR="003B3F88" w14:paraId="3887F1BD" w14:textId="77777777">
        <w:trPr>
          <w:trHeight w:val="648"/>
          <w:jc w:val="center"/>
        </w:trPr>
        <w:tc>
          <w:tcPr>
            <w:tcW w:w="1944" w:type="dxa"/>
          </w:tcPr>
          <w:p w14:paraId="057687DA"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2F467C7B"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3E223CB2" w14:textId="77777777" w:rsidR="003B3F88" w:rsidRDefault="00BA3014">
            <w:pPr>
              <w:spacing w:after="0"/>
            </w:pPr>
            <w:r>
              <w:rPr>
                <w:rFonts w:ascii="Times New Roman" w:eastAsia="Times New Roman" w:hAnsi="Times New Roman" w:cs="Times New Roman"/>
                <w:b/>
                <w:color w:val="000000"/>
                <w:sz w:val="24"/>
              </w:rPr>
              <w:t>K transpozícii a tabuľke zhody so smernicou (EÚ) 2019/997 v platnom znení:</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2. V celej tabuľke zhody žiadame upraviť označenie v deviatom stĺpci a uvádzať v zmysle prílohy č. 3 k legislatívnym pravidlám vlády Slovenskej republiky označenie „GP-N“ alebo „GP-A“.</w:t>
            </w:r>
          </w:p>
        </w:tc>
        <w:tc>
          <w:tcPr>
            <w:tcW w:w="778" w:type="dxa"/>
            <w:vAlign w:val="center"/>
          </w:tcPr>
          <w:p w14:paraId="427F537A"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29B24EDB" w14:textId="77777777" w:rsidR="003B3F88" w:rsidRDefault="003B3F88">
            <w:pPr>
              <w:spacing w:after="0"/>
            </w:pPr>
          </w:p>
        </w:tc>
      </w:tr>
      <w:tr w:rsidR="003B3F88" w14:paraId="3850EAAB" w14:textId="77777777">
        <w:trPr>
          <w:trHeight w:val="648"/>
          <w:jc w:val="center"/>
        </w:trPr>
        <w:tc>
          <w:tcPr>
            <w:tcW w:w="1944" w:type="dxa"/>
          </w:tcPr>
          <w:p w14:paraId="5251B2C1"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234380D0"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6FB17836" w14:textId="77777777" w:rsidR="003B3F88" w:rsidRDefault="00BA3014">
            <w:pPr>
              <w:spacing w:after="0"/>
            </w:pPr>
            <w:r>
              <w:rPr>
                <w:rFonts w:ascii="Times New Roman" w:eastAsia="Times New Roman" w:hAnsi="Times New Roman" w:cs="Times New Roman"/>
                <w:b/>
                <w:color w:val="000000"/>
                <w:sz w:val="24"/>
              </w:rPr>
              <w:t>K transpozícii a tabuľke zhody so smernicou (EÚ) 2019/997 v platnom znení:</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3. Vo všetkých prípadoch, v ktorých sa nevyužíva dobrovoľná transpozícia, alebo sa transpozícia nevyžaduje, žiadame doplniť do siedmeho stĺpca tabuľky zhody označenie „n.a.“.</w:t>
            </w:r>
          </w:p>
        </w:tc>
        <w:tc>
          <w:tcPr>
            <w:tcW w:w="778" w:type="dxa"/>
            <w:vAlign w:val="center"/>
          </w:tcPr>
          <w:p w14:paraId="065DA8DB"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52238923" w14:textId="77777777" w:rsidR="003B3F88" w:rsidRDefault="003B3F88">
            <w:pPr>
              <w:spacing w:after="0"/>
            </w:pPr>
          </w:p>
        </w:tc>
      </w:tr>
      <w:tr w:rsidR="003B3F88" w14:paraId="45B16638" w14:textId="77777777">
        <w:trPr>
          <w:trHeight w:val="648"/>
          <w:jc w:val="center"/>
        </w:trPr>
        <w:tc>
          <w:tcPr>
            <w:tcW w:w="1944" w:type="dxa"/>
          </w:tcPr>
          <w:p w14:paraId="13476BA1"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35F8BA3C"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220D52DC" w14:textId="77777777" w:rsidR="003B3F88" w:rsidRDefault="00BA3014">
            <w:pPr>
              <w:spacing w:after="0"/>
            </w:pPr>
            <w:r>
              <w:rPr>
                <w:rFonts w:ascii="Times New Roman" w:eastAsia="Times New Roman" w:hAnsi="Times New Roman" w:cs="Times New Roman"/>
                <w:b/>
                <w:color w:val="000000"/>
                <w:sz w:val="24"/>
              </w:rPr>
              <w:t>K transpozícii a tabuľke zhody so smernicou (EÚ) 2019/997 v platnom znení:</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4. Pri preukazovaní transpozície čl. 2 ods. 4, 5 a 6 smernice (EÚ) 2019/997 v platnom znení žiadame vyplniť štvrtý stĺpec tabuľky zhody.</w:t>
            </w:r>
          </w:p>
        </w:tc>
        <w:tc>
          <w:tcPr>
            <w:tcW w:w="778" w:type="dxa"/>
            <w:vAlign w:val="center"/>
          </w:tcPr>
          <w:p w14:paraId="74308B33" w14:textId="77777777" w:rsidR="003B3F88" w:rsidRDefault="00BA3014">
            <w:pPr>
              <w:spacing w:after="0"/>
              <w:jc w:val="center"/>
            </w:pPr>
            <w:r>
              <w:rPr>
                <w:rFonts w:ascii="Times New Roman" w:eastAsia="Times New Roman" w:hAnsi="Times New Roman" w:cs="Times New Roman"/>
                <w:color w:val="000000"/>
                <w:sz w:val="24"/>
              </w:rPr>
              <w:t>ČA</w:t>
            </w:r>
          </w:p>
        </w:tc>
        <w:tc>
          <w:tcPr>
            <w:tcW w:w="2462" w:type="dxa"/>
          </w:tcPr>
          <w:p w14:paraId="05591619" w14:textId="77777777" w:rsidR="003B3F88" w:rsidRDefault="00BA3014">
            <w:pPr>
              <w:spacing w:after="0"/>
            </w:pPr>
            <w:r>
              <w:rPr>
                <w:rFonts w:ascii="Times New Roman" w:eastAsia="Times New Roman" w:hAnsi="Times New Roman" w:cs="Times New Roman"/>
                <w:color w:val="000000"/>
                <w:sz w:val="24"/>
              </w:rPr>
              <w:t>Štvrtý stĺpec bol doplnený pri preukazovaní transpozície čl. 2 ods. 4 a 5 smernice. Pri transpozícii čl. 2 ods. 6 smernice ponechávame štvrtý stĺpec nevyplnený, keďže to, ktoré dni sa považujú za pracovné dni zastupiteľských úradov je uvedené v poznámke v ôsmom stĺpci  - tu bol zvolený rovnaký postup ako pri tabuľke zhody so smernicou (EÚ) 2019/997 v platnom znení, keď bola transponovaná do slovenského právneho poriadku návrhom zákona, ktorým sa mení a dopĺňa zákon č. 647/2007 Z. z. o cestovných dokladoch a o zmene a doplnení niektorých zákonov v znení neskorších predpisov a ktorým sa mení a dopĺňa zákon Národnej rady Slovenskej republiky č. 145/1995 Z. z. o správnych poplatkoch v znení neskorších predpisov (LP/2024/386).</w:t>
            </w:r>
          </w:p>
        </w:tc>
      </w:tr>
      <w:tr w:rsidR="003B3F88" w14:paraId="3AB6A0E5" w14:textId="77777777">
        <w:trPr>
          <w:trHeight w:val="648"/>
          <w:jc w:val="center"/>
        </w:trPr>
        <w:tc>
          <w:tcPr>
            <w:tcW w:w="1944" w:type="dxa"/>
          </w:tcPr>
          <w:p w14:paraId="41AB4178"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61FB6B3D"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054DEA6A" w14:textId="77777777" w:rsidR="003B3F88" w:rsidRDefault="00BA3014">
            <w:pPr>
              <w:spacing w:after="0"/>
            </w:pPr>
            <w:r>
              <w:rPr>
                <w:rFonts w:ascii="Times New Roman" w:eastAsia="Times New Roman" w:hAnsi="Times New Roman" w:cs="Times New Roman"/>
                <w:b/>
                <w:color w:val="000000"/>
                <w:sz w:val="24"/>
              </w:rPr>
              <w:t>K transpozícii a tabuľke zhody so smernicou (EÚ) 2019/997 v platnom znení:</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5. V záujme preukázania úplnej transpozície čl. 4 ods. 2 smernice (EÚ) 2019/997 v platnom znení žiadame uvádzať v šiestom stĺpci tabuľky zhody aj ďalšie relevantné transpozičné opatrenia.</w:t>
            </w:r>
          </w:p>
        </w:tc>
        <w:tc>
          <w:tcPr>
            <w:tcW w:w="778" w:type="dxa"/>
            <w:vAlign w:val="center"/>
          </w:tcPr>
          <w:p w14:paraId="1926A386"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7A5C1C4D" w14:textId="77777777" w:rsidR="003B3F88" w:rsidRDefault="00BA3014">
            <w:pPr>
              <w:spacing w:after="0"/>
            </w:pPr>
            <w:r>
              <w:rPr>
                <w:rFonts w:ascii="Times New Roman" w:eastAsia="Times New Roman" w:hAnsi="Times New Roman" w:cs="Times New Roman"/>
                <w:color w:val="000000"/>
                <w:sz w:val="24"/>
              </w:rPr>
              <w:t>Pri transpozícii čl. 4 ods. 2 smernice (EÚ) 2019/997 sú v šiestom stĺpci uvedené všetky relevantné transpozičné opatrenia (rovnako ako pri tabuľke zhody so smernicou (EÚ) 2019/997 v platnom znení vypracovanou v súvislosti s návrhom zákona, ktorým sa mení a dopĺňa zákon č. 647/2007 Z. z. o cestovných dokladoch a o zmene a doplnení niektorých zákonov v znení neskorších predpisov a ktorým sa mení a dopĺňa zákon Národnej rady Slovenskej republiky č. 145/1995 Z. z. o správnych poplatkoch v znení neskorších predpisov (LP/2024/386) a v súvislosti s návrhom vyhlášky Ministerstva zahraničných vecí a európskych záležitostí Slovenskej republiky, ktorou sa ustanovujú podrobnosti o náhradnom cestovnom doklade Európskej únie, podrobnosti o žiadosti o vydanie náhradného cestovného dokladu Európskej únie a vzor tejto žiadosti (LP/2025/15)).</w:t>
            </w:r>
          </w:p>
        </w:tc>
      </w:tr>
      <w:tr w:rsidR="003B3F88" w14:paraId="1A7179AF" w14:textId="77777777">
        <w:trPr>
          <w:trHeight w:val="648"/>
          <w:jc w:val="center"/>
        </w:trPr>
        <w:tc>
          <w:tcPr>
            <w:tcW w:w="1944" w:type="dxa"/>
          </w:tcPr>
          <w:p w14:paraId="0B4752D4"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4A413621"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2C662C9" w14:textId="77777777" w:rsidR="003B3F88" w:rsidRDefault="00BA3014">
            <w:pPr>
              <w:spacing w:after="0"/>
            </w:pPr>
            <w:r>
              <w:rPr>
                <w:rFonts w:ascii="Times New Roman" w:eastAsia="Times New Roman" w:hAnsi="Times New Roman" w:cs="Times New Roman"/>
                <w:b/>
                <w:color w:val="000000"/>
                <w:sz w:val="24"/>
              </w:rPr>
              <w:t>K transpozícii a tabuľke zhody so smernicou (EÚ) 2019/997 v platnom znení:</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6. Žiadame preukázať transpozíciu čl. 6 poslednej vety smernice (EÚ) 2019/997 v platnom znení do vnútroštátneho právneho poriadku.</w:t>
            </w:r>
          </w:p>
        </w:tc>
        <w:tc>
          <w:tcPr>
            <w:tcW w:w="778" w:type="dxa"/>
            <w:vAlign w:val="center"/>
          </w:tcPr>
          <w:p w14:paraId="4FC887D8"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5B10469A" w14:textId="77777777" w:rsidR="003B3F88" w:rsidRDefault="00BA3014">
            <w:pPr>
              <w:spacing w:after="0"/>
            </w:pPr>
            <w:r>
              <w:rPr>
                <w:rFonts w:ascii="Times New Roman" w:eastAsia="Times New Roman" w:hAnsi="Times New Roman" w:cs="Times New Roman"/>
                <w:color w:val="000000"/>
                <w:sz w:val="24"/>
              </w:rPr>
              <w:t xml:space="preserve">Transpozícia poslednej vety čl. 6 smernice (EÚ) 2019/997 v platnom znení („S výnimkou mimoriadnych okolností nesmie obdobie platnosti náhradného cestovného dokladu EÚ presiahnuť 15 kalendárnych dní.“) je v tabuľke zhody uvedená – je transponovaná v § 14 ods. 2 zákona č. 647/2007 Z. z. o cestovných dokladoch a o zmene a doplnení niektorých zákonov v znení neskorších predpisov nasledovne: „Platnosť náhradného cestovného dokladu Európskej únie je najviac 15 dní odo dňa jeho vydania; v mimoriadnych prípadoch môže zastupiteľský úrad vydať náhradný cestovný doklad Európskej únie s dlhšou časovou platnosťou. “. </w:t>
            </w:r>
          </w:p>
        </w:tc>
      </w:tr>
      <w:tr w:rsidR="003B3F88" w14:paraId="0C3CCC82" w14:textId="77777777">
        <w:trPr>
          <w:trHeight w:val="648"/>
          <w:jc w:val="center"/>
        </w:trPr>
        <w:tc>
          <w:tcPr>
            <w:tcW w:w="1944" w:type="dxa"/>
          </w:tcPr>
          <w:p w14:paraId="0E55EC18"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114F0D11"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20B50F6F" w14:textId="77777777" w:rsidR="003B3F88" w:rsidRDefault="00BA3014">
            <w:pPr>
              <w:spacing w:after="0"/>
            </w:pPr>
            <w:r>
              <w:rPr>
                <w:rFonts w:ascii="Times New Roman" w:eastAsia="Times New Roman" w:hAnsi="Times New Roman" w:cs="Times New Roman"/>
                <w:b/>
                <w:color w:val="000000"/>
                <w:sz w:val="24"/>
              </w:rPr>
              <w:t>K transpozícii a tabuľke zhody so smernicou (EÚ) 2019/997 v platnom znení:</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7. Pri preukazovaní transpozície čl. 15 smernice (EÚ) 2019/997 v platnom znení žiadame uviesť ako relevantné transpozičné opatrenie nové znenie príslušného ustanovenia v kontexte vykonávaných zmien tak, ako sa uvádza v ôsmom stĺpci tabuľky zhody.</w:t>
            </w:r>
          </w:p>
        </w:tc>
        <w:tc>
          <w:tcPr>
            <w:tcW w:w="778" w:type="dxa"/>
            <w:vAlign w:val="center"/>
          </w:tcPr>
          <w:p w14:paraId="5D1DC906" w14:textId="77777777" w:rsidR="003B3F88" w:rsidRDefault="00BA3014">
            <w:pPr>
              <w:spacing w:after="0"/>
              <w:jc w:val="center"/>
            </w:pPr>
            <w:r>
              <w:rPr>
                <w:rFonts w:ascii="Times New Roman" w:eastAsia="Times New Roman" w:hAnsi="Times New Roman" w:cs="Times New Roman"/>
                <w:color w:val="000000"/>
                <w:sz w:val="24"/>
              </w:rPr>
              <w:t>ČA</w:t>
            </w:r>
          </w:p>
        </w:tc>
        <w:tc>
          <w:tcPr>
            <w:tcW w:w="2462" w:type="dxa"/>
          </w:tcPr>
          <w:p w14:paraId="5AB5D1C1" w14:textId="77777777" w:rsidR="003B3F88" w:rsidRDefault="00BA3014">
            <w:pPr>
              <w:spacing w:after="0"/>
            </w:pPr>
            <w:r>
              <w:rPr>
                <w:rFonts w:ascii="Times New Roman" w:eastAsia="Times New Roman" w:hAnsi="Times New Roman" w:cs="Times New Roman"/>
                <w:color w:val="000000"/>
                <w:sz w:val="24"/>
              </w:rPr>
              <w:t>Upravený ôsmy stĺpec tabuľky zhody.</w:t>
            </w:r>
          </w:p>
        </w:tc>
      </w:tr>
      <w:tr w:rsidR="003B3F88" w14:paraId="78D520A2" w14:textId="77777777">
        <w:trPr>
          <w:trHeight w:val="648"/>
          <w:jc w:val="center"/>
        </w:trPr>
        <w:tc>
          <w:tcPr>
            <w:tcW w:w="1944" w:type="dxa"/>
          </w:tcPr>
          <w:p w14:paraId="137E4037"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6D723F2A"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52EE2F82" w14:textId="77777777" w:rsidR="003B3F88" w:rsidRDefault="00BA3014">
            <w:pPr>
              <w:spacing w:after="0"/>
            </w:pPr>
            <w:r>
              <w:rPr>
                <w:rFonts w:ascii="Times New Roman" w:eastAsia="Times New Roman" w:hAnsi="Times New Roman" w:cs="Times New Roman"/>
                <w:b/>
                <w:color w:val="000000"/>
                <w:sz w:val="24"/>
              </w:rPr>
              <w:t>K transpozícii a tabuľke zhody so smernicou (EÚ) 2019/997 v platnom znení:</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8. Pri preukazovaní transpozície bodu 10 Prílohy II smernice (EÚ) 2019/997 v platnom znení, žiadame uvádzať v druhom stĺpci tabuľky zhody jeho platné a účinné znenie.</w:t>
            </w:r>
          </w:p>
        </w:tc>
        <w:tc>
          <w:tcPr>
            <w:tcW w:w="778" w:type="dxa"/>
            <w:vAlign w:val="center"/>
          </w:tcPr>
          <w:p w14:paraId="16A174CE"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4B0ACFDD" w14:textId="77777777" w:rsidR="003B3F88" w:rsidRDefault="003B3F88">
            <w:pPr>
              <w:spacing w:after="0"/>
            </w:pPr>
          </w:p>
        </w:tc>
      </w:tr>
      <w:tr w:rsidR="003B3F88" w14:paraId="5139B75B" w14:textId="77777777">
        <w:trPr>
          <w:trHeight w:val="648"/>
          <w:jc w:val="center"/>
        </w:trPr>
        <w:tc>
          <w:tcPr>
            <w:tcW w:w="1944" w:type="dxa"/>
          </w:tcPr>
          <w:p w14:paraId="2351CE68"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14682075"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9B1F693" w14:textId="77777777" w:rsidR="003B3F88" w:rsidRDefault="00BA3014">
            <w:pPr>
              <w:spacing w:after="0"/>
            </w:pPr>
            <w:r>
              <w:rPr>
                <w:rFonts w:ascii="Times New Roman" w:eastAsia="Times New Roman" w:hAnsi="Times New Roman" w:cs="Times New Roman"/>
                <w:b/>
                <w:color w:val="000000"/>
                <w:sz w:val="24"/>
              </w:rPr>
              <w:t>K doložke zlučiteľnosti: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 V bode 3 písm. b) doložky zlučiteľnosti žiadame uvádzať citáciu smernice (EÚ) 2019/997 s dodatkom „v platnom znení“.</w:t>
            </w:r>
          </w:p>
        </w:tc>
        <w:tc>
          <w:tcPr>
            <w:tcW w:w="778" w:type="dxa"/>
            <w:vAlign w:val="center"/>
          </w:tcPr>
          <w:p w14:paraId="3B4D6FF2"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24CC6B36" w14:textId="77777777" w:rsidR="003B3F88" w:rsidRDefault="003B3F88">
            <w:pPr>
              <w:spacing w:after="0"/>
            </w:pPr>
          </w:p>
        </w:tc>
      </w:tr>
      <w:tr w:rsidR="003B3F88" w14:paraId="0C78FFEF" w14:textId="77777777">
        <w:trPr>
          <w:trHeight w:val="648"/>
          <w:jc w:val="center"/>
        </w:trPr>
        <w:tc>
          <w:tcPr>
            <w:tcW w:w="1944" w:type="dxa"/>
          </w:tcPr>
          <w:p w14:paraId="2E3BF580"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4D46085D"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12BBC1F6" w14:textId="77777777" w:rsidR="003B3F88" w:rsidRDefault="00BA3014">
            <w:pPr>
              <w:spacing w:after="0"/>
            </w:pPr>
            <w:r>
              <w:rPr>
                <w:rFonts w:ascii="Times New Roman" w:eastAsia="Times New Roman" w:hAnsi="Times New Roman" w:cs="Times New Roman"/>
                <w:b/>
                <w:color w:val="000000"/>
                <w:sz w:val="24"/>
              </w:rPr>
              <w:t>K doložke zlučiteľnosti: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2. Z bodu 3 písm. b) doložky zlučiteľnosti žiadame vypustiť nariadenie (EÚ) č. 650/2012, nakoľko naň predkladaný návrh zákona nereflektuje.</w:t>
            </w:r>
          </w:p>
        </w:tc>
        <w:tc>
          <w:tcPr>
            <w:tcW w:w="778" w:type="dxa"/>
            <w:vAlign w:val="center"/>
          </w:tcPr>
          <w:p w14:paraId="480CBC9B"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2BAC4FAA" w14:textId="77777777" w:rsidR="003B3F88" w:rsidRDefault="003B3F88">
            <w:pPr>
              <w:spacing w:after="0"/>
            </w:pPr>
          </w:p>
        </w:tc>
      </w:tr>
      <w:tr w:rsidR="003B3F88" w14:paraId="48472F71" w14:textId="77777777">
        <w:trPr>
          <w:trHeight w:val="648"/>
          <w:jc w:val="center"/>
        </w:trPr>
        <w:tc>
          <w:tcPr>
            <w:tcW w:w="1944" w:type="dxa"/>
          </w:tcPr>
          <w:p w14:paraId="18FF18C4"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0D65DFBD"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1845028C" w14:textId="77777777" w:rsidR="003B3F88" w:rsidRDefault="00BA3014">
            <w:pPr>
              <w:spacing w:after="0"/>
            </w:pPr>
            <w:r>
              <w:rPr>
                <w:rFonts w:ascii="Times New Roman" w:eastAsia="Times New Roman" w:hAnsi="Times New Roman" w:cs="Times New Roman"/>
                <w:b/>
                <w:color w:val="000000"/>
                <w:sz w:val="24"/>
              </w:rPr>
              <w:t>K doložke zlučiteľnosti: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3. V bode 3 písm. b) doložky zlučiteľnosti žiadame upraviť citáciu nariadenia (EÚ) 2018/1806 v platnom znení tak, že sa pred jeho publikačný zdroj doplnia slová „(kodifikované znenie)“.</w:t>
            </w:r>
          </w:p>
        </w:tc>
        <w:tc>
          <w:tcPr>
            <w:tcW w:w="778" w:type="dxa"/>
            <w:vAlign w:val="center"/>
          </w:tcPr>
          <w:p w14:paraId="2A7F60C5"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73B029F9" w14:textId="77777777" w:rsidR="003B3F88" w:rsidRDefault="003B3F88">
            <w:pPr>
              <w:spacing w:after="0"/>
            </w:pPr>
          </w:p>
        </w:tc>
      </w:tr>
      <w:tr w:rsidR="003B3F88" w14:paraId="4211A914" w14:textId="77777777">
        <w:trPr>
          <w:trHeight w:val="648"/>
          <w:jc w:val="center"/>
        </w:trPr>
        <w:tc>
          <w:tcPr>
            <w:tcW w:w="1944" w:type="dxa"/>
          </w:tcPr>
          <w:p w14:paraId="6DF3D0CC"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3D9E1EA4"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60A4F38" w14:textId="77777777" w:rsidR="003B3F88" w:rsidRDefault="00BA3014">
            <w:pPr>
              <w:spacing w:after="0"/>
            </w:pPr>
            <w:r>
              <w:rPr>
                <w:rFonts w:ascii="Times New Roman" w:eastAsia="Times New Roman" w:hAnsi="Times New Roman" w:cs="Times New Roman"/>
                <w:b/>
                <w:color w:val="000000"/>
                <w:sz w:val="24"/>
              </w:rPr>
              <w:t>K doložke zlučiteľnosti: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4. V bode 3 písm. b) doložky zlučiteľnosti žiadame uvádzať ako relevantný sekundárny právny akt EÚ aj nariadenie (EÚ) 2016/679, vrátane gestora.</w:t>
            </w:r>
          </w:p>
        </w:tc>
        <w:tc>
          <w:tcPr>
            <w:tcW w:w="778" w:type="dxa"/>
            <w:vAlign w:val="center"/>
          </w:tcPr>
          <w:p w14:paraId="048E08CA"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57F3E128" w14:textId="77777777" w:rsidR="003B3F88" w:rsidRDefault="003B3F88">
            <w:pPr>
              <w:spacing w:after="0"/>
            </w:pPr>
          </w:p>
        </w:tc>
      </w:tr>
      <w:tr w:rsidR="003B3F88" w14:paraId="29943726" w14:textId="77777777">
        <w:trPr>
          <w:trHeight w:val="648"/>
          <w:jc w:val="center"/>
        </w:trPr>
        <w:tc>
          <w:tcPr>
            <w:tcW w:w="1944" w:type="dxa"/>
          </w:tcPr>
          <w:p w14:paraId="3A902D2C" w14:textId="77777777" w:rsidR="003B3F88" w:rsidRDefault="00BA3014">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4821C0B5"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51EAC3C8" w14:textId="77777777" w:rsidR="003B3F88" w:rsidRDefault="00BA3014">
            <w:pPr>
              <w:spacing w:after="0"/>
            </w:pPr>
            <w:r>
              <w:rPr>
                <w:rFonts w:ascii="Times New Roman" w:eastAsia="Times New Roman" w:hAnsi="Times New Roman" w:cs="Times New Roman"/>
                <w:b/>
                <w:color w:val="000000"/>
                <w:sz w:val="24"/>
              </w:rPr>
              <w:t>K sprievodným dokumentom:</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 Vo všetkých sprievodných dokumentoch žiadame uvádzať citáciu smernice (EÚ) 2019/997 s dodatkom „v platnom znení“.</w:t>
            </w:r>
          </w:p>
        </w:tc>
        <w:tc>
          <w:tcPr>
            <w:tcW w:w="778" w:type="dxa"/>
            <w:vAlign w:val="center"/>
          </w:tcPr>
          <w:p w14:paraId="3665BC4E"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77F5BE58" w14:textId="77777777" w:rsidR="003B3F88" w:rsidRDefault="003B3F88">
            <w:pPr>
              <w:spacing w:after="0"/>
            </w:pPr>
          </w:p>
        </w:tc>
      </w:tr>
      <w:tr w:rsidR="003B3F88" w14:paraId="1C39D48E" w14:textId="77777777">
        <w:trPr>
          <w:trHeight w:val="648"/>
          <w:jc w:val="center"/>
        </w:trPr>
        <w:tc>
          <w:tcPr>
            <w:tcW w:w="1944" w:type="dxa"/>
          </w:tcPr>
          <w:p w14:paraId="361465FA" w14:textId="77777777" w:rsidR="003B3F88" w:rsidRDefault="00BA3014">
            <w:pPr>
              <w:spacing w:after="0"/>
              <w:jc w:val="center"/>
            </w:pPr>
            <w:r>
              <w:rPr>
                <w:rFonts w:ascii="Times New Roman" w:eastAsia="Times New Roman" w:hAnsi="Times New Roman" w:cs="Times New Roman"/>
                <w:b/>
                <w:color w:val="000000"/>
                <w:sz w:val="24"/>
              </w:rPr>
              <w:t>UOOU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na ochranu osobných údajov Slovenskej republiky</w:t>
            </w:r>
          </w:p>
        </w:tc>
        <w:tc>
          <w:tcPr>
            <w:tcW w:w="1296" w:type="dxa"/>
            <w:vAlign w:val="center"/>
          </w:tcPr>
          <w:p w14:paraId="4798F200" w14:textId="77777777" w:rsidR="003B3F88" w:rsidRDefault="00BA3014">
            <w:pPr>
              <w:spacing w:after="0"/>
              <w:jc w:val="center"/>
            </w:pPr>
            <w:r>
              <w:rPr>
                <w:rFonts w:ascii="Times New Roman" w:eastAsia="Times New Roman" w:hAnsi="Times New Roman" w:cs="Times New Roman"/>
                <w:b/>
                <w:color w:val="FF0000"/>
                <w:sz w:val="24"/>
              </w:rPr>
              <w:t>Z</w:t>
            </w:r>
          </w:p>
        </w:tc>
        <w:tc>
          <w:tcPr>
            <w:tcW w:w="6480" w:type="dxa"/>
          </w:tcPr>
          <w:p w14:paraId="5188BD18" w14:textId="77777777" w:rsidR="003B3F88" w:rsidRDefault="00BA3014">
            <w:pPr>
              <w:spacing w:after="0"/>
            </w:pPr>
            <w:r>
              <w:rPr>
                <w:rFonts w:ascii="Times New Roman" w:eastAsia="Times New Roman" w:hAnsi="Times New Roman" w:cs="Times New Roman"/>
                <w:b/>
                <w:color w:val="000000"/>
                <w:sz w:val="24"/>
              </w:rPr>
              <w:t>Čl. I k § 87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Žiadame precizovať ustanovenia upravujúce spracúvanie osobných údajov, tak aby príslušný právny základ tvorila jasná a presná zákonná povinnosť spracúvať osobné údaje, ktorá je  viazaná na konkrétny účel spracúvania s príslušne stanovenou dobou uchovávania a jej uplatňovanie bolo predvídateľné pre osoby, na ktoré sa vzťahuje.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K odseku 5 navrhovaného ustanovenia žiadame precizovať vyhotovovania záznamov z telefonických hovorov len na úplne nevyhnutný účel, doplniť povinnosť informovať o nahrávaní a taktiež zúžiť rozsah príjemcov len na orgány činné v trestnom konaní na účely vyšetrovania, odhaľovania trestných činov.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t>S poukazom na čl. 6 ods. 1 písm. c) a čl. 6 ods. 3 nariadenia (EÚ) 2016/679 je žiadúce, aby ustanovenia upravujúce spracúvanie osobných údajov neobsahovali len všeobecný rozsah osobných údajov označený pojmami „primeraný, relevantný a nevyhnutný“ bez konkretizácie, aké osobné údaje predkladateľ zákona považuje za primerané, relevantné a nevyhnutné pre konkrétny účel spracúvania. Pripomienka sa vzťahuje aj na spracúvanie osobných údajov zamestnancov v zahraničnej službe podľa § 87 ods. 2 návrhu zákona, občanov, ktorí požiadali o účasť v misii medzinárodnej organizácie alebo medzinárodného zoskupenia podľa § 83 ods. 3 návrhu zákona, prípadne aj iných osôb, ktorých osobné údaje sa budú podľa tohto návrhu zákona spracúvať. Odporúčame spresniť ustanovenia tak, aby z nich bolo zrejmé, koho osobné údaje (dotknuté osoby) v akom rozsahu, na aký účel a na akú dobu ministerstvo spracúva vo svojich informačných systémoch.</w:t>
            </w:r>
          </w:p>
        </w:tc>
        <w:tc>
          <w:tcPr>
            <w:tcW w:w="778" w:type="dxa"/>
            <w:vAlign w:val="center"/>
          </w:tcPr>
          <w:p w14:paraId="05CB2C6C"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5E73D185" w14:textId="77777777" w:rsidR="003B3F88" w:rsidRDefault="003B3F88">
            <w:pPr>
              <w:spacing w:after="0"/>
            </w:pPr>
          </w:p>
        </w:tc>
      </w:tr>
      <w:tr w:rsidR="003B3F88" w14:paraId="4164B9DF" w14:textId="77777777">
        <w:trPr>
          <w:trHeight w:val="648"/>
          <w:jc w:val="center"/>
        </w:trPr>
        <w:tc>
          <w:tcPr>
            <w:tcW w:w="1944" w:type="dxa"/>
          </w:tcPr>
          <w:p w14:paraId="719BFB03" w14:textId="77777777" w:rsidR="003B3F88" w:rsidRDefault="00BA3014">
            <w:pPr>
              <w:spacing w:after="0"/>
              <w:jc w:val="center"/>
            </w:pPr>
            <w:r>
              <w:rPr>
                <w:rFonts w:ascii="Times New Roman" w:eastAsia="Times New Roman" w:hAnsi="Times New Roman" w:cs="Times New Roman"/>
                <w:b/>
                <w:color w:val="000000"/>
                <w:sz w:val="24"/>
              </w:rPr>
              <w:t>UOOU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na ochranu osobných údajov Slovenskej republiky</w:t>
            </w:r>
          </w:p>
        </w:tc>
        <w:tc>
          <w:tcPr>
            <w:tcW w:w="1296" w:type="dxa"/>
            <w:vAlign w:val="center"/>
          </w:tcPr>
          <w:p w14:paraId="07F9A179" w14:textId="77777777" w:rsidR="003B3F88" w:rsidRDefault="00BA3014">
            <w:pPr>
              <w:spacing w:after="0"/>
              <w:jc w:val="center"/>
            </w:pPr>
            <w:r>
              <w:rPr>
                <w:rFonts w:ascii="Times New Roman" w:eastAsia="Times New Roman" w:hAnsi="Times New Roman" w:cs="Times New Roman"/>
                <w:b/>
                <w:color w:val="FF0000"/>
                <w:sz w:val="24"/>
              </w:rPr>
              <w:t>Z</w:t>
            </w:r>
          </w:p>
        </w:tc>
        <w:tc>
          <w:tcPr>
            <w:tcW w:w="6480" w:type="dxa"/>
          </w:tcPr>
          <w:p w14:paraId="0EB44A58" w14:textId="77777777" w:rsidR="003B3F88" w:rsidRDefault="00BA3014">
            <w:pPr>
              <w:spacing w:after="0"/>
            </w:pPr>
            <w:r>
              <w:rPr>
                <w:rFonts w:ascii="Times New Roman" w:eastAsia="Times New Roman" w:hAnsi="Times New Roman" w:cs="Times New Roman"/>
                <w:b/>
                <w:color w:val="000000"/>
                <w:sz w:val="24"/>
              </w:rPr>
              <w:t>Čl. I k § 88</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precizovať spracovateľské operácie, kritéria, dobu uchovávania a rozsah spracúvaných osobných údajov na účel informovania verejnosti.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t>Navrhovaný právny základ na spracúvanie osobných údajov, ktoré bude ministerstvo získavať pri organizovaní alebo spoluorganizovaní bližšie nešpecifikovaných podujatí nie je definovaný dostatočne jasne. V § 88 odseku 2 návrhu zákona predkladateľ stanovil určité pravidlá, ktoré by ministerstvo ako prevádzkovateľ mal zohľadniť pri spracúvaní osobných údajov bez súhlasu dotknutých osôb, domnievame sa však, že z praktického hľadiska nie sú dostatočne jasne formulované. Z návrhu zákona ani dôvodovej správy nevyplýva, aké situácie budú považované za neprimeraný zásah do práv a slobôd dotknutej osoby, najmä práva do jej práva na ochranu súkromia alebo práva na ochranu osobnosti. Nemožno i ich tak považovať za dostatočne predvídateľné či už pre dotknuté osoby, ktorých osobné údaje budú spracúvané, ako ani pre ÚOOÚ SR, ktorý bude vykonávať nad takýmto spracúvaním dozor. V návrhu ustanovenia zároveň chýbajú konkrétne zadefinované kritéria pre konkrétne spracovateľské operácie s osobnými údajmi ako napr. miesta a doba zverejnenia, doba uchovávania osobných údajov získaných osobných údajov, ktoré budú spracúvané inak ako zverejnením, ako i konkrétne záruky pre dotknuté osoby, či ich osobné údaje budú/nebudú sprístupnené tretím stranám, prípadne spracúvané na iný účel.</w:t>
            </w:r>
          </w:p>
        </w:tc>
        <w:tc>
          <w:tcPr>
            <w:tcW w:w="778" w:type="dxa"/>
            <w:vAlign w:val="center"/>
          </w:tcPr>
          <w:p w14:paraId="3594CBF7"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28618CD6" w14:textId="77777777" w:rsidR="003B3F88" w:rsidRDefault="00BA3014">
            <w:pPr>
              <w:spacing w:after="0"/>
            </w:pPr>
            <w:r>
              <w:rPr>
                <w:rFonts w:ascii="Times New Roman" w:eastAsia="Times New Roman" w:hAnsi="Times New Roman" w:cs="Times New Roman"/>
                <w:color w:val="000000"/>
                <w:sz w:val="24"/>
              </w:rPr>
              <w:t>Po konzultácii s predkladateľom pripomienky bolo ustanovenie § 88 z návrhu zákona vypustené.</w:t>
            </w:r>
          </w:p>
        </w:tc>
      </w:tr>
      <w:tr w:rsidR="003B3F88" w14:paraId="61673987" w14:textId="77777777">
        <w:trPr>
          <w:trHeight w:val="648"/>
          <w:jc w:val="center"/>
        </w:trPr>
        <w:tc>
          <w:tcPr>
            <w:tcW w:w="1944" w:type="dxa"/>
          </w:tcPr>
          <w:p w14:paraId="503B6877"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12238FE0"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9533467" w14:textId="77777777" w:rsidR="003B3F88" w:rsidRDefault="00BA3014">
            <w:pPr>
              <w:spacing w:after="0"/>
            </w:pPr>
            <w:r>
              <w:rPr>
                <w:rFonts w:ascii="Times New Roman" w:eastAsia="Times New Roman" w:hAnsi="Times New Roman" w:cs="Times New Roman"/>
                <w:b/>
                <w:color w:val="000000"/>
                <w:sz w:val="24"/>
              </w:rPr>
              <w:t>Vlastný materiál, Čl. I, § 1 ods. 1, § 3 písm. e), § 15 ods. 6 a § 18</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zosúladiť úpravu predmetu zákona (§ 1 ods. 1) a úpravu vzťahujúcu sa na cudzie zastupiteľské úrady a iné subjekty.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Úprava podľa § 3 písm. e), § 15 ods. 6 a podľa § 18 presahuje rámec predmetu právnej úpravy navrhovaný v § 1 ods. 1. Predmet úpravy navrhovaný v § 1 ods. 1 písm. b) sa vzťahuje na zastupiteľské úrady Slovenskej republiky, nie na cudzie zastupiteľské úrady a iné subjekty.</w:t>
            </w:r>
          </w:p>
        </w:tc>
        <w:tc>
          <w:tcPr>
            <w:tcW w:w="778" w:type="dxa"/>
            <w:vAlign w:val="center"/>
          </w:tcPr>
          <w:p w14:paraId="080E3DD2"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25665212" w14:textId="77777777" w:rsidR="003B3F88" w:rsidRDefault="003B3F88">
            <w:pPr>
              <w:spacing w:after="0"/>
            </w:pPr>
          </w:p>
        </w:tc>
      </w:tr>
      <w:tr w:rsidR="003B3F88" w14:paraId="37494C41" w14:textId="77777777">
        <w:trPr>
          <w:trHeight w:val="648"/>
          <w:jc w:val="center"/>
        </w:trPr>
        <w:tc>
          <w:tcPr>
            <w:tcW w:w="1944" w:type="dxa"/>
          </w:tcPr>
          <w:p w14:paraId="5016EAB3"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1A36BC22"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0DC156E" w14:textId="77777777" w:rsidR="003B3F88" w:rsidRDefault="00BA3014">
            <w:pPr>
              <w:spacing w:after="0"/>
            </w:pPr>
            <w:r>
              <w:rPr>
                <w:rFonts w:ascii="Times New Roman" w:eastAsia="Times New Roman" w:hAnsi="Times New Roman" w:cs="Times New Roman"/>
                <w:b/>
                <w:color w:val="000000"/>
                <w:sz w:val="24"/>
              </w:rPr>
              <w:t>Vlastný materiál, Čl. I, § 13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Prvú vetu odporúčame uviesť v tomto znení: „Vedúceho konzulárneho úradu poveruje na základe výberového konania a odvoláva minister, ak tento zákon neustanovuje inak.“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Predmetnú časť dôvodovej správy ďalej odporúčame doplniť o vysvetlenie, na čo sa vzťahuje výnimka – odlišná úprava (teda, či sa vzťahuje na poverenie, odvolanie alebo na oba úkony), vrátane konkrétnych príkladov zákonnej (odlišnej) úpravy.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Ide o návrh na spresnenie textu (k odvolaniu z funkcie zrejme nemá dochádzať na základe výberového konania). Doplnenie dôvodovej správy umožní adresátom právnej normy lepšie pochopiť vnútorné súvislosti v právnej úprave.</w:t>
            </w:r>
          </w:p>
        </w:tc>
        <w:tc>
          <w:tcPr>
            <w:tcW w:w="778" w:type="dxa"/>
            <w:vAlign w:val="center"/>
          </w:tcPr>
          <w:p w14:paraId="562EF5D3" w14:textId="77777777" w:rsidR="003B3F88" w:rsidRDefault="00BA3014">
            <w:pPr>
              <w:spacing w:after="0"/>
              <w:jc w:val="center"/>
            </w:pPr>
            <w:r>
              <w:rPr>
                <w:rFonts w:ascii="Times New Roman" w:eastAsia="Times New Roman" w:hAnsi="Times New Roman" w:cs="Times New Roman"/>
                <w:color w:val="000000"/>
                <w:sz w:val="24"/>
              </w:rPr>
              <w:t>ČA</w:t>
            </w:r>
          </w:p>
        </w:tc>
        <w:tc>
          <w:tcPr>
            <w:tcW w:w="2462" w:type="dxa"/>
          </w:tcPr>
          <w:p w14:paraId="629989D3" w14:textId="77777777" w:rsidR="003B3F88" w:rsidRDefault="00BA3014">
            <w:pPr>
              <w:spacing w:after="0"/>
            </w:pPr>
            <w:r>
              <w:rPr>
                <w:rFonts w:ascii="Times New Roman" w:eastAsia="Times New Roman" w:hAnsi="Times New Roman" w:cs="Times New Roman"/>
                <w:color w:val="000000"/>
                <w:sz w:val="24"/>
              </w:rPr>
              <w:t>Znenie § 13 ods. 1 bolo upravené v zmysle pripomienky. Dôvodová správa obsahuje informáciu o tom, že ustanovenie, ktorého obsahom je aj podmienka uskutočnenia výberového konania, sa nevzťahuje na honorárneho konzulárneho úradníka, ktorý je poverený vedením konzulárneho úradu vedeného honorárnym konzulárnym úradníkom.</w:t>
            </w:r>
          </w:p>
        </w:tc>
      </w:tr>
      <w:tr w:rsidR="003B3F88" w14:paraId="255E47FB" w14:textId="77777777">
        <w:trPr>
          <w:trHeight w:val="648"/>
          <w:jc w:val="center"/>
        </w:trPr>
        <w:tc>
          <w:tcPr>
            <w:tcW w:w="1944" w:type="dxa"/>
          </w:tcPr>
          <w:p w14:paraId="11FF22F9"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03ED5745"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3399702" w14:textId="77777777" w:rsidR="003B3F88" w:rsidRDefault="00BA3014">
            <w:pPr>
              <w:spacing w:after="0"/>
            </w:pPr>
            <w:r>
              <w:rPr>
                <w:rFonts w:ascii="Times New Roman" w:eastAsia="Times New Roman" w:hAnsi="Times New Roman" w:cs="Times New Roman"/>
                <w:b/>
                <w:color w:val="000000"/>
                <w:sz w:val="24"/>
              </w:rPr>
              <w:t>Vlastný materiál, Čl. I, § 17 ods.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vecne zosúladiť znenie prvej a druhej vety.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Poukazujeme na nesúlad medzi obsahom prvej vety a druhej vety. </w:t>
            </w:r>
            <w:r>
              <w:rPr>
                <w:rFonts w:ascii="Times New Roman" w:eastAsia="Times New Roman" w:hAnsi="Times New Roman" w:cs="Times New Roman"/>
                <w:color w:val="000000"/>
                <w:sz w:val="24"/>
              </w:rPr>
              <w:br/>
              <w:t xml:space="preserve">V prvej vete sa uvádzajú tri podmienky poverenia funkciou vedúceho osobitnej misie: a) status zamestnanca v zahraničnej službe, b) status štátneho zamestnanca v stálej štátnej službe, c) udelená diplomatická hodnosť. </w:t>
            </w:r>
            <w:r>
              <w:rPr>
                <w:rFonts w:ascii="Times New Roman" w:eastAsia="Times New Roman" w:hAnsi="Times New Roman" w:cs="Times New Roman"/>
                <w:color w:val="000000"/>
                <w:sz w:val="24"/>
              </w:rPr>
              <w:br/>
              <w:t>V druhej vete sa upravuje situácia pre prípad poverenia osobou, ktorá (v čase poverenia) nie je štátnym zamestnancom.</w:t>
            </w:r>
            <w:r>
              <w:rPr>
                <w:rFonts w:ascii="Times New Roman" w:eastAsia="Times New Roman" w:hAnsi="Times New Roman" w:cs="Times New Roman"/>
                <w:color w:val="000000"/>
                <w:sz w:val="24"/>
              </w:rPr>
              <w:br/>
              <w:t>Z navrhovanej úpravy nie je zrejmé, či je možné poveriť funkciou vedúceho osobitnej misie aj štátneho zamestnanca, ktorý nespĺňa niektorú z podmienok uvedených v § 17 ods. 3 prvej vete, resp. či sa má takýto štátny zamestnanec považovať za osobu podľa § 17 ods. 3 druhej vety.</w:t>
            </w:r>
          </w:p>
        </w:tc>
        <w:tc>
          <w:tcPr>
            <w:tcW w:w="778" w:type="dxa"/>
            <w:vAlign w:val="center"/>
          </w:tcPr>
          <w:p w14:paraId="1362F043"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55A7E739" w14:textId="77777777" w:rsidR="003B3F88" w:rsidRDefault="003B3F88">
            <w:pPr>
              <w:spacing w:after="0"/>
            </w:pPr>
          </w:p>
        </w:tc>
      </w:tr>
      <w:tr w:rsidR="003B3F88" w14:paraId="4736BD51" w14:textId="77777777">
        <w:trPr>
          <w:trHeight w:val="648"/>
          <w:jc w:val="center"/>
        </w:trPr>
        <w:tc>
          <w:tcPr>
            <w:tcW w:w="1944" w:type="dxa"/>
          </w:tcPr>
          <w:p w14:paraId="2CFC2C98"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614796D6"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127284DC" w14:textId="77777777" w:rsidR="003B3F88" w:rsidRDefault="00BA3014">
            <w:pPr>
              <w:spacing w:after="0"/>
            </w:pPr>
            <w:r>
              <w:rPr>
                <w:rFonts w:ascii="Times New Roman" w:eastAsia="Times New Roman" w:hAnsi="Times New Roman" w:cs="Times New Roman"/>
                <w:b/>
                <w:color w:val="000000"/>
                <w:sz w:val="24"/>
              </w:rPr>
              <w:t>Vlastný materiál, Čl. I, § 27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Slová „pri výkone zahraničnej služby“ odporúčame vypustiť. Alternatívne odporúčame slovo „výkone“ nahradiť slovami „plnení úloh“.</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Subjekty uvedené v § 27 prvej vete (okrem MZV EZ) nevykonávajú zahraničnú službu. Nemalo by teda ísť (podľa § 27 druhej vety) o poskytovanie vzájomnej spolupráce „pri výkone zahraničnej služby“. Alternatívne riešenie sa navrhuje v nadväznosti na úpravu podľa § 28 ods. 1 návrhu zákona.</w:t>
            </w:r>
          </w:p>
        </w:tc>
        <w:tc>
          <w:tcPr>
            <w:tcW w:w="778" w:type="dxa"/>
            <w:vAlign w:val="center"/>
          </w:tcPr>
          <w:p w14:paraId="4E5F9BBA"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44E60410" w14:textId="77777777" w:rsidR="003B3F88" w:rsidRDefault="00BA3014">
            <w:pPr>
              <w:spacing w:after="0"/>
            </w:pPr>
            <w:r>
              <w:rPr>
                <w:rFonts w:ascii="Times New Roman" w:eastAsia="Times New Roman" w:hAnsi="Times New Roman" w:cs="Times New Roman"/>
                <w:color w:val="000000"/>
                <w:sz w:val="24"/>
              </w:rPr>
              <w:t>Predkladateľ návrhu zákona akceptoval navrhovanú alternatívu, t. j. slovo „výkone“ bolo nahradené slovami „plnení úloh“.</w:t>
            </w:r>
          </w:p>
        </w:tc>
      </w:tr>
      <w:tr w:rsidR="003B3F88" w14:paraId="031353A2" w14:textId="77777777">
        <w:trPr>
          <w:trHeight w:val="648"/>
          <w:jc w:val="center"/>
        </w:trPr>
        <w:tc>
          <w:tcPr>
            <w:tcW w:w="1944" w:type="dxa"/>
          </w:tcPr>
          <w:p w14:paraId="1A09AEA9"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007E41E5"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06B2A006" w14:textId="77777777" w:rsidR="003B3F88" w:rsidRDefault="00BA3014">
            <w:pPr>
              <w:spacing w:after="0"/>
            </w:pPr>
            <w:r>
              <w:rPr>
                <w:rFonts w:ascii="Times New Roman" w:eastAsia="Times New Roman" w:hAnsi="Times New Roman" w:cs="Times New Roman"/>
                <w:b/>
                <w:color w:val="000000"/>
                <w:sz w:val="24"/>
              </w:rPr>
              <w:t>Vlastný materiál, Čl. I, 28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Slová „so súhlasom ministerstva“ navrhujeme vypustiť. Pokiaľ predkladateľ trvá na navrhovanej úprave, túto je potrebné zohľadniť vo všeobecnej úprave štátnozamestnaneckých vzťahov – v § 64 zákona o štátnej službe, napríklad doplnením nového odseku 7 v tomto znení:</w:t>
            </w:r>
            <w:r>
              <w:rPr>
                <w:rFonts w:ascii="Times New Roman" w:eastAsia="Times New Roman" w:hAnsi="Times New Roman" w:cs="Times New Roman"/>
                <w:color w:val="000000"/>
                <w:sz w:val="24"/>
              </w:rPr>
              <w:br/>
              <w:t>„(7) Na dočasné vyslanie štátneho zamestnanca na účel pôsobenia na zastupiteľskom úrade, ktorý nie je zamestnancom v zahraničnej službe,  sa vzťahuje osobitný predpis.32a)“.</w:t>
            </w:r>
            <w:r>
              <w:rPr>
                <w:rFonts w:ascii="Times New Roman" w:eastAsia="Times New Roman" w:hAnsi="Times New Roman" w:cs="Times New Roman"/>
                <w:color w:val="000000"/>
                <w:sz w:val="24"/>
              </w:rPr>
              <w:br/>
              <w:t>Poznámku pod čiarou k odkazu 32a bude vhodné naformulovať takto:</w:t>
            </w:r>
            <w:r>
              <w:rPr>
                <w:rFonts w:ascii="Times New Roman" w:eastAsia="Times New Roman" w:hAnsi="Times New Roman" w:cs="Times New Roman"/>
                <w:color w:val="000000"/>
                <w:sz w:val="24"/>
              </w:rPr>
              <w:br/>
              <w:t>„32a) § 27 a 28 zákona č. .../2026 Z. z.“.</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Dočasné vyslanie štátneho zamestnanca na vykonávanie štátnej služby do cudziny je, podľa všeobecnej úpravy (najmä § 55 a § 64 zákona o štátnej službe), vecou dohody medzi služobným úradom a štátnym zamestnancom. Voľba alebo výber konkrétneho štátneho zamestnanca je vecou služobného úradu. Predmetná zmena štátnozamestnaneckého pomeru nie je podmienená súhlasom iného subjektu (MZV EZ). </w:t>
            </w:r>
            <w:r>
              <w:rPr>
                <w:rFonts w:ascii="Times New Roman" w:eastAsia="Times New Roman" w:hAnsi="Times New Roman" w:cs="Times New Roman"/>
                <w:color w:val="000000"/>
                <w:sz w:val="24"/>
              </w:rPr>
              <w:br/>
              <w:t>Dočasne vyslaný štátny zamestnanec zostáva štátnym zamestnancom tzv. vysielajúcej organizácie (nie je dočasne preložený na MZV EZ). Vysielajúca organizácia (služobný úrad) naďalej riadi vyslaného štátneho zamestnanca pri vykonávaní štátnej služby (§ 28 ods. 2 prvá veta návrhu zákona).</w:t>
            </w:r>
            <w:r>
              <w:rPr>
                <w:rFonts w:ascii="Times New Roman" w:eastAsia="Times New Roman" w:hAnsi="Times New Roman" w:cs="Times New Roman"/>
                <w:color w:val="000000"/>
                <w:sz w:val="24"/>
              </w:rPr>
              <w:br/>
              <w:t>Dôvodová správa neobsahuje bližšie vysvetlenie zmyslu a potreby navrhovanej úpravy.</w:t>
            </w:r>
            <w:r>
              <w:rPr>
                <w:rFonts w:ascii="Times New Roman" w:eastAsia="Times New Roman" w:hAnsi="Times New Roman" w:cs="Times New Roman"/>
                <w:color w:val="000000"/>
                <w:sz w:val="24"/>
              </w:rPr>
              <w:br/>
              <w:t>Zmyslom alternatívneho návrhu uvedeného v pripomienke je predísť nepriamej novelizácii zákona o štátnej službe.</w:t>
            </w:r>
            <w:r>
              <w:rPr>
                <w:rFonts w:ascii="Times New Roman" w:eastAsia="Times New Roman" w:hAnsi="Times New Roman" w:cs="Times New Roman"/>
                <w:color w:val="000000"/>
                <w:sz w:val="24"/>
              </w:rPr>
              <w:br/>
              <w:t>Pripomienka súvisí s pripomienkou k čl. I, § 28 ods. 4.</w:t>
            </w:r>
          </w:p>
        </w:tc>
        <w:tc>
          <w:tcPr>
            <w:tcW w:w="778" w:type="dxa"/>
            <w:vAlign w:val="center"/>
          </w:tcPr>
          <w:p w14:paraId="0DB1B1A5" w14:textId="77777777" w:rsidR="003B3F88" w:rsidRDefault="00BA3014">
            <w:pPr>
              <w:spacing w:after="0"/>
              <w:jc w:val="center"/>
            </w:pPr>
            <w:r>
              <w:rPr>
                <w:rFonts w:ascii="Times New Roman" w:eastAsia="Times New Roman" w:hAnsi="Times New Roman" w:cs="Times New Roman"/>
                <w:color w:val="000000"/>
                <w:sz w:val="24"/>
              </w:rPr>
              <w:t>ČA</w:t>
            </w:r>
          </w:p>
        </w:tc>
        <w:tc>
          <w:tcPr>
            <w:tcW w:w="2462" w:type="dxa"/>
          </w:tcPr>
          <w:p w14:paraId="74F8AD0A" w14:textId="77777777" w:rsidR="003B3F88" w:rsidRDefault="00BA3014">
            <w:pPr>
              <w:spacing w:after="0"/>
            </w:pPr>
            <w:r>
              <w:rPr>
                <w:rFonts w:ascii="Times New Roman" w:eastAsia="Times New Roman" w:hAnsi="Times New Roman" w:cs="Times New Roman"/>
                <w:color w:val="000000"/>
                <w:sz w:val="24"/>
              </w:rPr>
              <w:t>Vzhľadom na skutočnosť, že pripomienka súvisí s pripomienkou k čl. I, § 28 ods. 4, ktorý sa vypúšťa, prekladateľ upravil ustanovenie § 28 ods. 1 s tým, že podrobnosti vysielania osôb vysielajúcimi organizáciami budú vždy predmetom dohôd o spolupráci podľa § 27.</w:t>
            </w:r>
          </w:p>
        </w:tc>
      </w:tr>
      <w:tr w:rsidR="003B3F88" w14:paraId="0EA7BA44" w14:textId="77777777">
        <w:trPr>
          <w:trHeight w:val="648"/>
          <w:jc w:val="center"/>
        </w:trPr>
        <w:tc>
          <w:tcPr>
            <w:tcW w:w="1944" w:type="dxa"/>
          </w:tcPr>
          <w:p w14:paraId="177C1471"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0E28FB70"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5542ADA3" w14:textId="77777777" w:rsidR="003B3F88" w:rsidRDefault="00BA3014">
            <w:pPr>
              <w:spacing w:after="0"/>
            </w:pPr>
            <w:r>
              <w:rPr>
                <w:rFonts w:ascii="Times New Roman" w:eastAsia="Times New Roman" w:hAnsi="Times New Roman" w:cs="Times New Roman"/>
                <w:b/>
                <w:color w:val="000000"/>
                <w:sz w:val="24"/>
              </w:rPr>
              <w:t>Vlastný materiál, Čl. I, § 28 ods. 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Ustanovenie navrhujeme vypustiť. Pokiaľ predkladateľ trvá na navrhovanej úprave, túto je potrebné zohľadniť vo všeobecnej úprave štátnozamestnaneckých vzťahov – v § 64 zákona o štátnej službe, napríklad doplnením nového odseku 7 v tomto znení:</w:t>
            </w:r>
            <w:r>
              <w:rPr>
                <w:rFonts w:ascii="Times New Roman" w:eastAsia="Times New Roman" w:hAnsi="Times New Roman" w:cs="Times New Roman"/>
                <w:color w:val="000000"/>
                <w:sz w:val="24"/>
              </w:rPr>
              <w:br/>
              <w:t>„(7) Na dočasné vyslanie štátneho zamestnanca na účel pôsobenia na zastupiteľskom úrade, ktorý nie je zamestnancom v zahraničnej službe,  sa vzťahuje osobitný predpis.32a)“.</w:t>
            </w:r>
            <w:r>
              <w:rPr>
                <w:rFonts w:ascii="Times New Roman" w:eastAsia="Times New Roman" w:hAnsi="Times New Roman" w:cs="Times New Roman"/>
                <w:color w:val="000000"/>
                <w:sz w:val="24"/>
              </w:rPr>
              <w:br/>
              <w:t>Poznámku pod čiarou k odkazu 32a bude vhodné naformulovať takto:</w:t>
            </w:r>
            <w:r>
              <w:rPr>
                <w:rFonts w:ascii="Times New Roman" w:eastAsia="Times New Roman" w:hAnsi="Times New Roman" w:cs="Times New Roman"/>
                <w:color w:val="000000"/>
                <w:sz w:val="24"/>
              </w:rPr>
              <w:br/>
              <w:t>„32a) § 27 a 28 zákona č. .../2026 Z. z.“.</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Skončenie dočasného vyslania je vecou služobného úradu, resp. generálneho tajomníka služobného úradu, v ktorom dočasne vyslaný štátny zamestnanec vykonáva štátnu službu. Navrhovaná úprava má v podstate povahu príkazu – žiadosť ministerstva nemusí byť odôvodnená, upravuje sa povinnosť, nie možnosť služobného úradu ukončiť dočasné vyslanie. Navrhovaná úprava predstavuje zásah do obsahu zmluvného vzťahu (služobnej zmluvy) zo strany subjektu, ktorý nie je účastníkom zmluvy. Úpravu možno považovať za nepriamu novelizáciu zákona o štátnej službe (zákon č. 55/2017 Z. z.). </w:t>
            </w:r>
            <w:r>
              <w:rPr>
                <w:rFonts w:ascii="Times New Roman" w:eastAsia="Times New Roman" w:hAnsi="Times New Roman" w:cs="Times New Roman"/>
                <w:color w:val="000000"/>
                <w:sz w:val="24"/>
              </w:rPr>
              <w:br/>
              <w:t>Dôvodová správa neobsahuje bližšie vysvetlenie zmyslu a potreby navrhovanej úpravy.</w:t>
            </w:r>
            <w:r>
              <w:rPr>
                <w:rFonts w:ascii="Times New Roman" w:eastAsia="Times New Roman" w:hAnsi="Times New Roman" w:cs="Times New Roman"/>
                <w:color w:val="000000"/>
                <w:sz w:val="24"/>
              </w:rPr>
              <w:br/>
              <w:t>Zmyslom alternatívneho návrhu uvedeného v pripomienke je predísť nepriamej novelizácii zákona o štátnej službe.</w:t>
            </w:r>
            <w:r>
              <w:rPr>
                <w:rFonts w:ascii="Times New Roman" w:eastAsia="Times New Roman" w:hAnsi="Times New Roman" w:cs="Times New Roman"/>
                <w:color w:val="000000"/>
                <w:sz w:val="24"/>
              </w:rPr>
              <w:br/>
              <w:t>Pripomienka súvisí s pripomienkou k čl. I, § 28 ods. 1.</w:t>
            </w:r>
          </w:p>
        </w:tc>
        <w:tc>
          <w:tcPr>
            <w:tcW w:w="778" w:type="dxa"/>
            <w:vAlign w:val="center"/>
          </w:tcPr>
          <w:p w14:paraId="7A0C17A9"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3CF4993E" w14:textId="77777777" w:rsidR="003B3F88" w:rsidRDefault="003B3F88">
            <w:pPr>
              <w:spacing w:after="0"/>
            </w:pPr>
          </w:p>
        </w:tc>
      </w:tr>
      <w:tr w:rsidR="003B3F88" w14:paraId="0F1C9421" w14:textId="77777777">
        <w:trPr>
          <w:trHeight w:val="648"/>
          <w:jc w:val="center"/>
        </w:trPr>
        <w:tc>
          <w:tcPr>
            <w:tcW w:w="1944" w:type="dxa"/>
          </w:tcPr>
          <w:p w14:paraId="53A174E7"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740EB694"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37F44D9" w14:textId="77777777" w:rsidR="003B3F88" w:rsidRDefault="00BA3014">
            <w:pPr>
              <w:spacing w:after="0"/>
            </w:pPr>
            <w:r>
              <w:rPr>
                <w:rFonts w:ascii="Times New Roman" w:eastAsia="Times New Roman" w:hAnsi="Times New Roman" w:cs="Times New Roman"/>
                <w:b/>
                <w:color w:val="000000"/>
                <w:sz w:val="24"/>
              </w:rPr>
              <w:t>Vlastný materiál, Čl. I, § 29</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doplniť zákonné splnomocnenia na vydanie vnútorného predpisu v § 29 o základné obsahové náležitosti – postup ministerstva pri obsadzovaní štátnozamestnaneckých miest na zastupiteľských úradoch.</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Poukazujeme na skutočnosť, že úpravu podľa § 29 možno považovať za oslabenie princípu transparentného zamestnávania. V prípade § 29 (na rozdiel od súčasnej úpravy - § 47 ods. 1 zákona o štátnej službe) ide o všeobecnú úpravu, z ktorej nie je zrejmé, či sa budú pozície na zastupiteľských úradoch obsadzovať aj na základe výberového konania, resp. aký má byť aspoň základný postup ministerstva pri obsadzovaní týchto pozícií.</w:t>
            </w:r>
            <w:r>
              <w:rPr>
                <w:rFonts w:ascii="Times New Roman" w:eastAsia="Times New Roman" w:hAnsi="Times New Roman" w:cs="Times New Roman"/>
                <w:color w:val="000000"/>
                <w:sz w:val="24"/>
              </w:rPr>
              <w:br/>
              <w:t>Dôvodová správa neobsahuje bližšie vysvetlenie navrhovanej úpravy.</w:t>
            </w:r>
          </w:p>
        </w:tc>
        <w:tc>
          <w:tcPr>
            <w:tcW w:w="778" w:type="dxa"/>
            <w:vAlign w:val="center"/>
          </w:tcPr>
          <w:p w14:paraId="7481270C"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19C3FF0F" w14:textId="77777777" w:rsidR="003B3F88" w:rsidRDefault="003B3F88">
            <w:pPr>
              <w:spacing w:after="0"/>
            </w:pPr>
          </w:p>
        </w:tc>
      </w:tr>
      <w:tr w:rsidR="003B3F88" w14:paraId="159D38B0" w14:textId="77777777">
        <w:trPr>
          <w:trHeight w:val="648"/>
          <w:jc w:val="center"/>
        </w:trPr>
        <w:tc>
          <w:tcPr>
            <w:tcW w:w="1944" w:type="dxa"/>
          </w:tcPr>
          <w:p w14:paraId="566B79DF"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742F4F94"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560CCC5D" w14:textId="77777777" w:rsidR="003B3F88" w:rsidRDefault="00BA3014">
            <w:pPr>
              <w:spacing w:after="0"/>
            </w:pPr>
            <w:r>
              <w:rPr>
                <w:rFonts w:ascii="Times New Roman" w:eastAsia="Times New Roman" w:hAnsi="Times New Roman" w:cs="Times New Roman"/>
                <w:b/>
                <w:color w:val="000000"/>
                <w:sz w:val="24"/>
              </w:rPr>
              <w:t>Vlastný materiál, Čl. I, § 31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Ustanovenie odporúčame vypustiť.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Ide o nadbytočnú úpravu.</w:t>
            </w:r>
            <w:r>
              <w:rPr>
                <w:rFonts w:ascii="Times New Roman" w:eastAsia="Times New Roman" w:hAnsi="Times New Roman" w:cs="Times New Roman"/>
                <w:color w:val="000000"/>
                <w:sz w:val="24"/>
              </w:rPr>
              <w:br/>
              <w:t xml:space="preserve">Právo na plat patrí medzi tzv. základné práva štátneho zamestnanca ustanovené v § 110 ods. 1 zákona o štátnej službe. Dočasné vyslanie nemá vplyv na existenciu tohto práva štátneho zamestnanca (štátny zamestnanec sa do cudziny vysiela na vykonávanie štátnej služby). Vznik práva na plat/funkčný plat je v zásade spojený s vykonávaním štátnej služby (právo na plat/funkčný plat vzniká aj v prípade čerpania dovolenky, niektorých prekážok v práci, a pod.). </w:t>
            </w:r>
            <w:r>
              <w:rPr>
                <w:rFonts w:ascii="Times New Roman" w:eastAsia="Times New Roman" w:hAnsi="Times New Roman" w:cs="Times New Roman"/>
                <w:color w:val="000000"/>
                <w:sz w:val="24"/>
              </w:rPr>
              <w:br/>
              <w:t>Právo štátneho zamestnanca na náhrady podľa zákona o cestovných náhradách počas dočasného vyslania je upravené v § 64 ods. 4 zákona o štátnej službe. Pokiaľ je podľa predkladateľa potrebné toto právo explicitne rozšíriť aj o „plnenia“ podľa zákona o cestovných náhradách, je možné zmenu vykonať doplnením Čl. IV návrhu zákona.</w:t>
            </w:r>
            <w:r>
              <w:rPr>
                <w:rFonts w:ascii="Times New Roman" w:eastAsia="Times New Roman" w:hAnsi="Times New Roman" w:cs="Times New Roman"/>
                <w:color w:val="000000"/>
                <w:sz w:val="24"/>
              </w:rPr>
              <w:br/>
              <w:t>Dôvodová správa neobsahuje bližšie vysvetlenie navrhovanej úpravy.</w:t>
            </w:r>
          </w:p>
        </w:tc>
        <w:tc>
          <w:tcPr>
            <w:tcW w:w="778" w:type="dxa"/>
            <w:vAlign w:val="center"/>
          </w:tcPr>
          <w:p w14:paraId="4408DF55"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236C87AA" w14:textId="77777777" w:rsidR="003B3F88" w:rsidRDefault="00BA3014">
            <w:pPr>
              <w:spacing w:after="0"/>
            </w:pPr>
            <w:r>
              <w:rPr>
                <w:rFonts w:ascii="Times New Roman" w:eastAsia="Times New Roman" w:hAnsi="Times New Roman" w:cs="Times New Roman"/>
                <w:color w:val="000000"/>
                <w:sz w:val="24"/>
              </w:rPr>
              <w:t>Predmetné ustanovenie bolo do návrhu zákona doplnené na základe požiadavky Ministerstva práce, sociálnych vecí a rodiny SR, a to v záujme komplexnosti a jednotnosti právnej úpravy zahraničnej služby vo vzťahu k štátnym zamestnancom na jednej strane a zamestnancom pri výkone práce vo verejnom záujme na strane druhej.</w:t>
            </w:r>
          </w:p>
        </w:tc>
      </w:tr>
      <w:tr w:rsidR="003B3F88" w14:paraId="6F86C707" w14:textId="77777777">
        <w:trPr>
          <w:trHeight w:val="648"/>
          <w:jc w:val="center"/>
        </w:trPr>
        <w:tc>
          <w:tcPr>
            <w:tcW w:w="1944" w:type="dxa"/>
          </w:tcPr>
          <w:p w14:paraId="4B9466B1"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17347B54"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536C15FD" w14:textId="77777777" w:rsidR="003B3F88" w:rsidRDefault="00BA3014">
            <w:pPr>
              <w:spacing w:after="0"/>
            </w:pPr>
            <w:r>
              <w:rPr>
                <w:rFonts w:ascii="Times New Roman" w:eastAsia="Times New Roman" w:hAnsi="Times New Roman" w:cs="Times New Roman"/>
                <w:b/>
                <w:color w:val="000000"/>
                <w:sz w:val="24"/>
              </w:rPr>
              <w:t>Vlastný materiál, Čl. I, § 32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Úpravu odporúčame doplniť o prípady, v ktorých bude možné, resp. potrebné obsadzovať štátnozamestnanecké miesta na zastupiteľských úradoch na základe výberového konania. Ďalej odporúčame doplniť úpravu § 32 o prípady zastupovania štátneho zamestnanca.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Úpravu podľa § 32 možno považovať za oslabenie princípu transparentného zamestnávania – úprava podľa § 32 má byť v zmysle dôvodovej správy špecifickou úpravou prijímania do dočasnej štátnej služby. Z návrhu nie je zrejmé, či a ktoré pozície bude možné/potrebné obsadzovať na základe výberového konania.</w:t>
            </w:r>
            <w:r>
              <w:rPr>
                <w:rFonts w:ascii="Times New Roman" w:eastAsia="Times New Roman" w:hAnsi="Times New Roman" w:cs="Times New Roman"/>
                <w:color w:val="000000"/>
                <w:sz w:val="24"/>
              </w:rPr>
              <w:br/>
              <w:t>Dôvodová správa neobsahuje bližšie vysvetlenie „absencie“ úpravy výberového konania a úpravy zastupovania.</w:t>
            </w:r>
          </w:p>
        </w:tc>
        <w:tc>
          <w:tcPr>
            <w:tcW w:w="778" w:type="dxa"/>
            <w:vAlign w:val="center"/>
          </w:tcPr>
          <w:p w14:paraId="749467E5"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7C62A5FD" w14:textId="77777777" w:rsidR="003B3F88" w:rsidRDefault="00BA3014">
            <w:pPr>
              <w:spacing w:after="0"/>
            </w:pPr>
            <w:r>
              <w:rPr>
                <w:rFonts w:ascii="Times New Roman" w:eastAsia="Times New Roman" w:hAnsi="Times New Roman" w:cs="Times New Roman"/>
                <w:color w:val="000000"/>
                <w:sz w:val="24"/>
              </w:rPr>
              <w:t>Vzhľadom na skutočnosť, že určité štátnozamestnanecké miesta v určitých krajinách, napríklad s ohľadom na jestvujúce podmienky v danej krajine, je náročné obsadiť, nemôžu byť automaticky všetky štátnozamestnanecké miesta na zastupiteľských úradoch obsadzované na základe výberového konania. S prihliadnutím na to však nie je ani možné vymedziť konkrétne podmienky obsadzovania štátnozamestnaneckých miest prostredníctvom výberového konania.</w:t>
            </w:r>
            <w:r>
              <w:rPr>
                <w:rFonts w:ascii="Times New Roman" w:eastAsia="Times New Roman" w:hAnsi="Times New Roman" w:cs="Times New Roman"/>
                <w:color w:val="000000"/>
                <w:sz w:val="24"/>
              </w:rPr>
              <w:br/>
              <w:t xml:space="preserve"> </w:t>
            </w:r>
            <w:r>
              <w:rPr>
                <w:rFonts w:ascii="Times New Roman" w:eastAsia="Times New Roman" w:hAnsi="Times New Roman" w:cs="Times New Roman"/>
                <w:color w:val="000000"/>
                <w:sz w:val="24"/>
              </w:rPr>
              <w:br/>
              <w:t>Vo vzťahu k druhej časti pripomienky obsahujúcej odporúčanie doplniť úpravu o prípady zastupovania štátneho zamestnanca, predkladateľ návrhu zákona uvádza, že zastupovanie štátneho zamestnanca na zastupiteľskom úrade nebude v praxi prichádzať do úvahy, preto nie je z pohľadu predkladateľa návrhu zákona žiaduce doplnenie navrhovanej úpravy.</w:t>
            </w:r>
          </w:p>
        </w:tc>
      </w:tr>
      <w:tr w:rsidR="003B3F88" w14:paraId="0964EEF6" w14:textId="77777777">
        <w:trPr>
          <w:trHeight w:val="648"/>
          <w:jc w:val="center"/>
        </w:trPr>
        <w:tc>
          <w:tcPr>
            <w:tcW w:w="1944" w:type="dxa"/>
          </w:tcPr>
          <w:p w14:paraId="208E5BF2"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106A04E5"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E4A7E96" w14:textId="77777777" w:rsidR="003B3F88" w:rsidRDefault="00BA3014">
            <w:pPr>
              <w:spacing w:after="0"/>
            </w:pPr>
            <w:r>
              <w:rPr>
                <w:rFonts w:ascii="Times New Roman" w:eastAsia="Times New Roman" w:hAnsi="Times New Roman" w:cs="Times New Roman"/>
                <w:b/>
                <w:color w:val="000000"/>
                <w:sz w:val="24"/>
              </w:rPr>
              <w:t>Vlastný materiál, Čl. I, § 32 ods.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zjednotiť úpravu podľa písmen b) a c).</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V kontexte navrhovaného znenia sa stráca významový rozdiel medzi prijatím do dočasnej štátnej služby na „obyčajné“ voľné miesto podľa písmena b) a prijatím na voľné miesto odborníka. </w:t>
            </w:r>
            <w:r>
              <w:rPr>
                <w:rFonts w:ascii="Times New Roman" w:eastAsia="Times New Roman" w:hAnsi="Times New Roman" w:cs="Times New Roman"/>
                <w:color w:val="000000"/>
                <w:sz w:val="24"/>
              </w:rPr>
              <w:br/>
              <w:t>Zo samotného znenia ani z dôvodovej správy nie je zrejmý dôvod pre odlišnú úpravu vo vzťahu k pozícii vedúceho štátneho zamestnanca (v písmene b sa upravuje, v písmene c nie).</w:t>
            </w:r>
            <w:r>
              <w:rPr>
                <w:rFonts w:ascii="Times New Roman" w:eastAsia="Times New Roman" w:hAnsi="Times New Roman" w:cs="Times New Roman"/>
                <w:color w:val="000000"/>
                <w:sz w:val="24"/>
              </w:rPr>
              <w:br/>
              <w:t>Dôvodová správa neobsahuje bližšie vysvetlenie navrhovanej úpravy.</w:t>
            </w:r>
          </w:p>
        </w:tc>
        <w:tc>
          <w:tcPr>
            <w:tcW w:w="778" w:type="dxa"/>
            <w:vAlign w:val="center"/>
          </w:tcPr>
          <w:p w14:paraId="1AE71F94"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2FB33780" w14:textId="77777777" w:rsidR="003B3F88" w:rsidRDefault="00BA3014">
            <w:pPr>
              <w:spacing w:after="0"/>
            </w:pPr>
            <w:r>
              <w:rPr>
                <w:rFonts w:ascii="Times New Roman" w:eastAsia="Times New Roman" w:hAnsi="Times New Roman" w:cs="Times New Roman"/>
                <w:color w:val="000000"/>
                <w:sz w:val="24"/>
              </w:rPr>
              <w:t>Na základe uvedenej pripomienky dochádza k vypusteniu § 32 ods. 3 písm. c).</w:t>
            </w:r>
          </w:p>
        </w:tc>
      </w:tr>
      <w:tr w:rsidR="003B3F88" w14:paraId="285D4CBD" w14:textId="77777777">
        <w:trPr>
          <w:trHeight w:val="648"/>
          <w:jc w:val="center"/>
        </w:trPr>
        <w:tc>
          <w:tcPr>
            <w:tcW w:w="1944" w:type="dxa"/>
          </w:tcPr>
          <w:p w14:paraId="00301575"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4FB3E4EC"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3620D26" w14:textId="77777777" w:rsidR="003B3F88" w:rsidRDefault="00BA3014">
            <w:pPr>
              <w:spacing w:after="0"/>
            </w:pPr>
            <w:r>
              <w:rPr>
                <w:rFonts w:ascii="Times New Roman" w:eastAsia="Times New Roman" w:hAnsi="Times New Roman" w:cs="Times New Roman"/>
                <w:b/>
                <w:color w:val="000000"/>
                <w:sz w:val="24"/>
              </w:rPr>
              <w:t>Vlastný materiál, Čl. I, § 44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Slovo „bezprostredne“ odporúčame vypustiť.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 úpravy podľa § 44 ods. 1 nevyplýva, že právo štátneho zamestnanca čerpať služobné voľno má byť obmedzené na dobu, ktorá bezprostredne predchádza dočasnému vyslaniu, resp. začatiu vykonávania zahraničnej služby. Text odseku 2 tak vyznieva ako obmedzenie práva upraveného v odseku 1.</w:t>
            </w:r>
          </w:p>
        </w:tc>
        <w:tc>
          <w:tcPr>
            <w:tcW w:w="778" w:type="dxa"/>
            <w:vAlign w:val="center"/>
          </w:tcPr>
          <w:p w14:paraId="239F43BF"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2FF6C12B" w14:textId="77777777" w:rsidR="003B3F88" w:rsidRDefault="003B3F88">
            <w:pPr>
              <w:spacing w:after="0"/>
            </w:pPr>
          </w:p>
        </w:tc>
      </w:tr>
      <w:tr w:rsidR="003B3F88" w14:paraId="6B254290" w14:textId="77777777">
        <w:trPr>
          <w:trHeight w:val="648"/>
          <w:jc w:val="center"/>
        </w:trPr>
        <w:tc>
          <w:tcPr>
            <w:tcW w:w="1944" w:type="dxa"/>
          </w:tcPr>
          <w:p w14:paraId="1E55B864"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598FA3FA"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6928AE1" w14:textId="77777777" w:rsidR="003B3F88" w:rsidRDefault="00BA3014">
            <w:pPr>
              <w:spacing w:after="0"/>
            </w:pPr>
            <w:r>
              <w:rPr>
                <w:rFonts w:ascii="Times New Roman" w:eastAsia="Times New Roman" w:hAnsi="Times New Roman" w:cs="Times New Roman"/>
                <w:b/>
                <w:color w:val="000000"/>
                <w:sz w:val="24"/>
              </w:rPr>
              <w:t>Vlastný materiál, Čl. I, § 44 ods.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Slová „bezprostredne po skončení“ odporúčame nahradiť slovami „pred skončením“.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Úprava podľa § 44 ods. 3 nie je v súlade s úpravou podľa odseku 1 druhej vety. Podľa odseku 1 druhej vety má byť predmetné náhradné voľno čerpané pred skončením dočasného vyslania, nie po jeho skončení. (Analogicky poukazujeme na úpravu v odseku 2 v spojení s úpravou podľa odseku 1 prvej vety.) K návrhu na súčasné vypustenie slova „bezprostredne“ platí primerane odôvodnenie pripomienky k § 44 ods. 2.</w:t>
            </w:r>
          </w:p>
        </w:tc>
        <w:tc>
          <w:tcPr>
            <w:tcW w:w="778" w:type="dxa"/>
            <w:vAlign w:val="center"/>
          </w:tcPr>
          <w:p w14:paraId="6EE6CA81"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26F39EF1" w14:textId="77777777" w:rsidR="003B3F88" w:rsidRDefault="003B3F88">
            <w:pPr>
              <w:spacing w:after="0"/>
            </w:pPr>
          </w:p>
        </w:tc>
      </w:tr>
      <w:tr w:rsidR="003B3F88" w14:paraId="70D6837F" w14:textId="77777777">
        <w:trPr>
          <w:trHeight w:val="648"/>
          <w:jc w:val="center"/>
        </w:trPr>
        <w:tc>
          <w:tcPr>
            <w:tcW w:w="1944" w:type="dxa"/>
          </w:tcPr>
          <w:p w14:paraId="0F77854D"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77419F87"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2B9205F7" w14:textId="77777777" w:rsidR="003B3F88" w:rsidRDefault="00BA3014">
            <w:pPr>
              <w:spacing w:after="0"/>
            </w:pPr>
            <w:r>
              <w:rPr>
                <w:rFonts w:ascii="Times New Roman" w:eastAsia="Times New Roman" w:hAnsi="Times New Roman" w:cs="Times New Roman"/>
                <w:b/>
                <w:color w:val="000000"/>
                <w:sz w:val="24"/>
              </w:rPr>
              <w:t>Vlastný materiál, Čl. I, § 47 ods. 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zapracovať do návrhu zákona povinnosť zamestnanca v zahraničnej službe dodržiavať pokyny (nariadenia, opatrenia) ministerstva vydané a realizované v súvislosti s evakuáciou.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Navrhované znenie možno považovať za rozporuplné s odsekom 1, podľa ktorého zamestnanec v zahraničnej službe a jeho sprevádzajúce osoby majú „právo na evakuáciu“. Odmietnutie tohto práva, resp. spôsobu jeho vykonania by sa nemalo kvalifikovať ako porušenie povinností (služobnej/pracovnej disciplíny) zamestnanca.</w:t>
            </w:r>
          </w:p>
        </w:tc>
        <w:tc>
          <w:tcPr>
            <w:tcW w:w="778" w:type="dxa"/>
            <w:vAlign w:val="center"/>
          </w:tcPr>
          <w:p w14:paraId="1BFB9B64" w14:textId="77777777" w:rsidR="003B3F88" w:rsidRDefault="00BA3014">
            <w:pPr>
              <w:spacing w:after="0"/>
              <w:jc w:val="center"/>
            </w:pPr>
            <w:r>
              <w:rPr>
                <w:rFonts w:ascii="Times New Roman" w:eastAsia="Times New Roman" w:hAnsi="Times New Roman" w:cs="Times New Roman"/>
                <w:color w:val="000000"/>
                <w:sz w:val="24"/>
              </w:rPr>
              <w:t>ČA</w:t>
            </w:r>
          </w:p>
        </w:tc>
        <w:tc>
          <w:tcPr>
            <w:tcW w:w="2462" w:type="dxa"/>
          </w:tcPr>
          <w:p w14:paraId="1E8509D2" w14:textId="77777777" w:rsidR="003B3F88" w:rsidRDefault="00BA3014">
            <w:pPr>
              <w:spacing w:after="0"/>
            </w:pPr>
            <w:r>
              <w:rPr>
                <w:rFonts w:ascii="Times New Roman" w:eastAsia="Times New Roman" w:hAnsi="Times New Roman" w:cs="Times New Roman"/>
                <w:color w:val="000000"/>
                <w:sz w:val="24"/>
              </w:rPr>
              <w:t>Predkladateľ návrhu zákona na základe uvedenej pripomienky upravil ustanovenie § 47 odseku 1  v tých intenciách, aby zamestnanec namiesto práva na evakuáciu bol povinný podrobiť sa evakuácii na základe rozhodnutia Ministerstva zahraničných vecí a európskych záležitostí SR. Po predmetnej úprave už odsek 7 nadväzuje na obsah odseku 1.</w:t>
            </w:r>
          </w:p>
        </w:tc>
      </w:tr>
      <w:tr w:rsidR="003B3F88" w14:paraId="67CD01F1" w14:textId="77777777">
        <w:trPr>
          <w:trHeight w:val="648"/>
          <w:jc w:val="center"/>
        </w:trPr>
        <w:tc>
          <w:tcPr>
            <w:tcW w:w="1944" w:type="dxa"/>
          </w:tcPr>
          <w:p w14:paraId="707F808A"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6673336E"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6C88E231" w14:textId="77777777" w:rsidR="003B3F88" w:rsidRDefault="00BA3014">
            <w:pPr>
              <w:spacing w:after="0"/>
            </w:pPr>
            <w:r>
              <w:rPr>
                <w:rFonts w:ascii="Times New Roman" w:eastAsia="Times New Roman" w:hAnsi="Times New Roman" w:cs="Times New Roman"/>
                <w:b/>
                <w:color w:val="000000"/>
                <w:sz w:val="24"/>
              </w:rPr>
              <w:t>Vlastný materiál, Čl. I, § 49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Slová „náhradu platu“ odporúčame nahradiť slovami „funkčný plat“.</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Spresnenie textu. Podľa § 100 zákona o štátnej službe štátnemu zamestnancovi patrí za vyčerpanú dovolenku funkčný plat. V úprave podľa § 116 Zákonníka práce sa používa pojem „náhrada mzdy“ – v tejto súvislosti poukazujeme na úpravu podľa § 160 ods. 2 zákona o štátnej službe (ak osobitné predpisy, ktoré sa vzťahujú na služobné úrady alebo na štátnych zamestnancov obsahujú ustanovenia o náhrade mzdy, rozumie sa tým funkčný plat priznaný štátnemu zamestnancovi v čase, keď vznikol dôvod na jeho použitie).</w:t>
            </w:r>
          </w:p>
        </w:tc>
        <w:tc>
          <w:tcPr>
            <w:tcW w:w="778" w:type="dxa"/>
            <w:vAlign w:val="center"/>
          </w:tcPr>
          <w:p w14:paraId="5A5A6CD5"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5A0E0B1B" w14:textId="77777777" w:rsidR="003B3F88" w:rsidRDefault="003B3F88">
            <w:pPr>
              <w:spacing w:after="0"/>
            </w:pPr>
          </w:p>
        </w:tc>
      </w:tr>
      <w:tr w:rsidR="003B3F88" w14:paraId="578BB8D9" w14:textId="77777777">
        <w:trPr>
          <w:trHeight w:val="648"/>
          <w:jc w:val="center"/>
        </w:trPr>
        <w:tc>
          <w:tcPr>
            <w:tcW w:w="1944" w:type="dxa"/>
          </w:tcPr>
          <w:p w14:paraId="3ED07369"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5DE85C75"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362FE220" w14:textId="77777777" w:rsidR="003B3F88" w:rsidRDefault="00BA3014">
            <w:pPr>
              <w:spacing w:after="0"/>
            </w:pPr>
            <w:r>
              <w:rPr>
                <w:rFonts w:ascii="Times New Roman" w:eastAsia="Times New Roman" w:hAnsi="Times New Roman" w:cs="Times New Roman"/>
                <w:b/>
                <w:color w:val="000000"/>
                <w:sz w:val="24"/>
              </w:rPr>
              <w:t>Vlastný materiál, Čl. I, § 50 až 52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Priznanie a zachovanie nároku na príplatky podľa § 50 až 52 odporúčame doplniť o podmienku zotrvania zamestnanca v zahraničnej službe v krajine dočasného vyslania počas doby poskytovania príplatku, spolu s úpravou možných výnimiek z uvedeného pravidla, založených na objektívnych alebo na relevantných subjektívnych dôvodoch.</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Návrh vychádza z odôvodnenia predmetnej úpravy v dôvodovej správe, ktoré je založené na potrebe kompenzácie zvýšených životných nákladov v zahraničí počas poberania dávok sociálneho zabezpečenia. Pokiaľ by sa mal napríklad zamestnanec v zahraničnej službe v rámci ošetrovania člena rodiny starať o osobu v Slovenskej republike, poskytovanie príplatku k ošetrovanému (§ 52 návrhu zákona) môže, vzhľadom na dôvodovú správu, strácať opodstatnenie.</w:t>
            </w:r>
            <w:r>
              <w:rPr>
                <w:rFonts w:ascii="Times New Roman" w:eastAsia="Times New Roman" w:hAnsi="Times New Roman" w:cs="Times New Roman"/>
                <w:color w:val="000000"/>
                <w:sz w:val="24"/>
              </w:rPr>
              <w:br/>
              <w:t>Pokiaľ je podľa predkladateľa aj z navrhovanej úpravy zrejmé, že príjemca príplatku má byť počas priznania príplatku v krajine dočasného vyslania, odporúčame v tomto zmysle doplniť dôvodovú správu.</w:t>
            </w:r>
          </w:p>
        </w:tc>
        <w:tc>
          <w:tcPr>
            <w:tcW w:w="778" w:type="dxa"/>
            <w:vAlign w:val="center"/>
          </w:tcPr>
          <w:p w14:paraId="6602B57F"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10F9BB1B" w14:textId="77777777" w:rsidR="003B3F88" w:rsidRDefault="00BA3014">
            <w:pPr>
              <w:spacing w:after="0"/>
            </w:pPr>
            <w:r>
              <w:rPr>
                <w:rFonts w:ascii="Times New Roman" w:eastAsia="Times New Roman" w:hAnsi="Times New Roman" w:cs="Times New Roman"/>
                <w:color w:val="000000"/>
                <w:sz w:val="24"/>
              </w:rPr>
              <w:t>Vzhľadom na skutočnosť, že výkon zahraničnej služby predpokladá zdržiavanie sa zamestnanca v zahraničnej službe v krajine dočasného vyslania, resp. vyslania, považujeme navrhovanú právnu úpravu za dostatočnú.</w:t>
            </w:r>
          </w:p>
        </w:tc>
      </w:tr>
      <w:tr w:rsidR="003B3F88" w14:paraId="386D3327" w14:textId="77777777">
        <w:trPr>
          <w:trHeight w:val="648"/>
          <w:jc w:val="center"/>
        </w:trPr>
        <w:tc>
          <w:tcPr>
            <w:tcW w:w="1944" w:type="dxa"/>
          </w:tcPr>
          <w:p w14:paraId="263F45F5"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646B9BC6"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0F43D79F" w14:textId="77777777" w:rsidR="003B3F88" w:rsidRDefault="00BA3014">
            <w:pPr>
              <w:spacing w:after="0"/>
            </w:pPr>
            <w:r>
              <w:rPr>
                <w:rFonts w:ascii="Times New Roman" w:eastAsia="Times New Roman" w:hAnsi="Times New Roman" w:cs="Times New Roman"/>
                <w:b/>
                <w:color w:val="000000"/>
                <w:sz w:val="24"/>
              </w:rPr>
              <w:t>Vlastný materiál, Čl. I, § 56</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Úpravu vyslania do orgánu verejnej moci cudzieho štátu alebo do medzinárodnej organizácie odporúčame doplniť o vylúčenie aplikovateľnosti úpravy podľa § 50 až 52 (prípadne aj úpravy podľa § 49 a § 72) na štátneho zamestnanca, u ktorého došlo k zmene štátnozamestnaneckého pomeru podľa § 56. Môže ísť napríklad o doplnenie § 56 ods. 3.</w:t>
            </w:r>
            <w:r>
              <w:rPr>
                <w:rFonts w:ascii="Times New Roman" w:eastAsia="Times New Roman" w:hAnsi="Times New Roman" w:cs="Times New Roman"/>
                <w:color w:val="000000"/>
                <w:sz w:val="24"/>
              </w:rPr>
              <w:br/>
              <w:t>Alternatívne odporúčame v dôvodovej správe vysvetliť vzťah úpravy podľa § 56 a úpravy podľa § 49 až 52 a § 72 návrhu zákona.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Štátny zamestnanec na základe zmeny štátnozamestnaneckého pomeru podľa § 56 vykonáva funkciu v orgáne verejnej moci iného (cudzieho) štátu alebo v medzinárodnej organizácii. Štátny zamestnanec vykonáva funkciu, ktorá nie je výkonom zahraničnej služby (§ 26 návrhu zákona). Štátny zamestnanec plní úlohy (vykonáva funkciu) v orgáne cudzieho štátu alebo v medzinárodnej organizácii, teda „pre“ tieto subjekty.</w:t>
            </w:r>
            <w:r>
              <w:rPr>
                <w:rFonts w:ascii="Times New Roman" w:eastAsia="Times New Roman" w:hAnsi="Times New Roman" w:cs="Times New Roman"/>
                <w:color w:val="000000"/>
                <w:sz w:val="24"/>
              </w:rPr>
              <w:br/>
              <w:t>V zmysle § 56 ods. 3 má štátnemu zamestnancovi patriť zahraničný funkčný plat. Z návrhu nie je jednoznačne zrejmé, či sa na tohto štátneho zamestnanca majú vzťahovať ustanovenia § 50 až 52, prípadne § 49 a § 72 návrhu zákona.</w:t>
            </w:r>
          </w:p>
        </w:tc>
        <w:tc>
          <w:tcPr>
            <w:tcW w:w="778" w:type="dxa"/>
            <w:vAlign w:val="center"/>
          </w:tcPr>
          <w:p w14:paraId="38B39653"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5C9AC465" w14:textId="77777777" w:rsidR="003B3F88" w:rsidRDefault="00BA3014">
            <w:pPr>
              <w:spacing w:after="0"/>
            </w:pPr>
            <w:r>
              <w:rPr>
                <w:rFonts w:ascii="Times New Roman" w:eastAsia="Times New Roman" w:hAnsi="Times New Roman" w:cs="Times New Roman"/>
                <w:color w:val="000000"/>
                <w:sz w:val="24"/>
              </w:rPr>
              <w:t xml:space="preserve">Štátny zamestnanec vyslaný na vykonávanie funkcie v orgáne verejnej moci cudzieho štátu alebo v medzinárodnej organizácii nemá byť vylúčený z aplikovateľnosti úpravy podľa § 50 až 52. Uvedenému štátnemu zamestnancovi príplatky podľa § 50 až 52 prináležia.  </w:t>
            </w:r>
          </w:p>
        </w:tc>
      </w:tr>
      <w:tr w:rsidR="003B3F88" w14:paraId="50698AEF" w14:textId="77777777">
        <w:trPr>
          <w:trHeight w:val="648"/>
          <w:jc w:val="center"/>
        </w:trPr>
        <w:tc>
          <w:tcPr>
            <w:tcW w:w="1944" w:type="dxa"/>
          </w:tcPr>
          <w:p w14:paraId="50503E8D"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317C89D4"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11C0655B" w14:textId="77777777" w:rsidR="003B3F88" w:rsidRDefault="00BA3014">
            <w:pPr>
              <w:spacing w:after="0"/>
            </w:pPr>
            <w:r>
              <w:rPr>
                <w:rFonts w:ascii="Times New Roman" w:eastAsia="Times New Roman" w:hAnsi="Times New Roman" w:cs="Times New Roman"/>
                <w:b/>
                <w:color w:val="000000"/>
                <w:sz w:val="24"/>
              </w:rPr>
              <w:t>Vlastný materiál, Čl. I, § 58 ods. 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Slová „veľvyslanca s osobitným poslaním“ odporúčame nahradiť slovami „podľa odsekov 1 až 5“.</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Pred zaradením na pozíciu/funkciu veľvyslanca s osobitným poslaním podľa odsekov 1 a 2 štátny zamestnanec ešte nie je veľvyslancom – nejde teda o zmenu štátnozamestnaneckého pomeru veľvyslanca. (Ide o návrh na všeobecnejšiu úpravu, aplikovateľnú bez ohľadu na to, či dotknutý štátny zamestnanec je alebo nie je veľvyslancom s osobitným poslaním.)</w:t>
            </w:r>
          </w:p>
        </w:tc>
        <w:tc>
          <w:tcPr>
            <w:tcW w:w="778" w:type="dxa"/>
            <w:vAlign w:val="center"/>
          </w:tcPr>
          <w:p w14:paraId="1CFD17A5"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3480E8A3" w14:textId="77777777" w:rsidR="003B3F88" w:rsidRDefault="003B3F88">
            <w:pPr>
              <w:spacing w:after="0"/>
            </w:pPr>
          </w:p>
        </w:tc>
      </w:tr>
      <w:tr w:rsidR="003B3F88" w14:paraId="59C6B886" w14:textId="77777777">
        <w:trPr>
          <w:trHeight w:val="648"/>
          <w:jc w:val="center"/>
        </w:trPr>
        <w:tc>
          <w:tcPr>
            <w:tcW w:w="1944" w:type="dxa"/>
          </w:tcPr>
          <w:p w14:paraId="7C03C4DE"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37A474E1"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3B24BBDF" w14:textId="77777777" w:rsidR="003B3F88" w:rsidRDefault="00BA3014">
            <w:pPr>
              <w:spacing w:after="0"/>
            </w:pPr>
            <w:r>
              <w:rPr>
                <w:rFonts w:ascii="Times New Roman" w:eastAsia="Times New Roman" w:hAnsi="Times New Roman" w:cs="Times New Roman"/>
                <w:b/>
                <w:color w:val="000000"/>
                <w:sz w:val="24"/>
              </w:rPr>
              <w:t>Vlastný materiál, Čl. I, § 61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Úpravu podľa písmena c) navrhujeme vypustiť. Pokiaľ predkladateľ trvá na navrhovanej úprave, túto je potrebné doplniť do všeobecnej úpravy štátnej služby, napríklad rozšírením vnútorného odkazu v § 128 ods. 1 písm. b) zákona o štátnej službe o odkaz na § 102 ods. 6.</w:t>
            </w:r>
            <w:r>
              <w:rPr>
                <w:rFonts w:ascii="Times New Roman" w:eastAsia="Times New Roman" w:hAnsi="Times New Roman" w:cs="Times New Roman"/>
                <w:color w:val="000000"/>
                <w:sz w:val="24"/>
              </w:rPr>
              <w:br/>
              <w:t>Vo vzťahu k úprave podľa písmen a), b) odporúčame doplniť dôvodovú správu o vysvetlenie – zmysel úpravy vo vzťahu k trvaniu štátnozamestnaneckého pomeru v inom služobnom úrade (nie na MZV EZ).</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Úprava podľa § 61 ods. 1 písm. c), resp. predmetný prípad služobného voľna (podľa § 102 ods. 6 zákona o štátnej službe) predstavuje všeobecnú úpravu – táto je uplatniteľná na každého štátneho zamestnanca. Nepovažujeme za opodstatnené, aby sa predmetné služobné voľno zohľadňovalo na účely služobnej praxe iba v služobnom úrade, ktorým je MZV EZ. </w:t>
            </w:r>
            <w:r>
              <w:rPr>
                <w:rFonts w:ascii="Times New Roman" w:eastAsia="Times New Roman" w:hAnsi="Times New Roman" w:cs="Times New Roman"/>
                <w:color w:val="000000"/>
                <w:sz w:val="24"/>
              </w:rPr>
              <w:br/>
              <w:t>Súčasne upozorňujeme na nejednoznačnosť úpravy navrhovanej v § 61 ods. 1 písm. a), b), pokiaľ ide o jej vzťah k všeobecnej úprave. Ak sa štátnemu zamestnancovi MZV EZ prizná prax podľa uvedených ustanovení a takýto štátny zamestnanec bude neskôr preložený do iného služobného úradu (alebo takejto osobe vznikne v budúcnosti nový štátnozamestnanecký pomer v inom služobnom úrade), na služobnú prax štátneho zamestnanca sa bude vzťahovať § 128 zákona o štátnej službe, nie podľa § 61 zákona o zahraničnej službe. Prax priznanú podľa § 61 ods. 1 písm. a) a b) zákona o zahraničnej službe nebude možné jednoznačne odlíšiť, resp. priznať štátnemu zamestnancovi aj v inom služobnom úrade. Na základe uvedeného odporúčame v dôvodovej správe vysvetliť, aký má byť vzťah navrhovanej úpravy k potvrdeniu o štátnej službe, resp. vo vzťahu k počítaniu služobnej praxe v inom služobnom úrade. Môže ísť o príklady dočasného alebo trvalého preloženia štátneho zamestnanca z MZV EZ do iného služobného úradu, alebo o vznik nového štátnozamestnaneckého pomeru (bývalého štátneho zamestnanca MZV EZ) v inom služobnom úrade.</w:t>
            </w:r>
          </w:p>
        </w:tc>
        <w:tc>
          <w:tcPr>
            <w:tcW w:w="778" w:type="dxa"/>
            <w:vAlign w:val="center"/>
          </w:tcPr>
          <w:p w14:paraId="0B483594" w14:textId="77777777" w:rsidR="003B3F88" w:rsidRDefault="00BA3014">
            <w:pPr>
              <w:spacing w:after="0"/>
              <w:jc w:val="center"/>
            </w:pPr>
            <w:r>
              <w:rPr>
                <w:rFonts w:ascii="Times New Roman" w:eastAsia="Times New Roman" w:hAnsi="Times New Roman" w:cs="Times New Roman"/>
                <w:color w:val="000000"/>
                <w:sz w:val="24"/>
              </w:rPr>
              <w:t>ČA</w:t>
            </w:r>
          </w:p>
        </w:tc>
        <w:tc>
          <w:tcPr>
            <w:tcW w:w="2462" w:type="dxa"/>
          </w:tcPr>
          <w:p w14:paraId="6C3C20E4" w14:textId="77777777" w:rsidR="003B3F88" w:rsidRDefault="00BA3014">
            <w:pPr>
              <w:spacing w:after="0"/>
            </w:pPr>
            <w:r>
              <w:rPr>
                <w:rFonts w:ascii="Times New Roman" w:eastAsia="Times New Roman" w:hAnsi="Times New Roman" w:cs="Times New Roman"/>
                <w:color w:val="000000"/>
                <w:sz w:val="24"/>
              </w:rPr>
              <w:t>Po konzultácii s predkladateľom pripomienky bol do všeobecnej úpravy štátnej služby prostredníctvom novelizačného článku IV, konkrétne do § 128, doplnený nový odsek 6 v nasledovnom znení:</w:t>
            </w:r>
            <w:r>
              <w:rPr>
                <w:rFonts w:ascii="Times New Roman" w:eastAsia="Times New Roman" w:hAnsi="Times New Roman" w:cs="Times New Roman"/>
                <w:color w:val="000000"/>
                <w:sz w:val="24"/>
              </w:rPr>
              <w:br/>
              <w:t xml:space="preserve">„(6) Počas vykonávania štátnej služby v služobnom úrade, ktorým je ministerstvo zahraničných vecí, sa do dĺžky služobnej praxe započítava aj služobná prax podľa osobitného predpisu.48a)“.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Poznámka pod čiarou k odkazu 48a bude obsahovať § 61 ods. 1 zákona č. .../2026 Z. z. o zahraničnej službe a o zmene a doplnení niektorých zákonov.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Rovnako bola podľa odporúčania predkladateľa pripomienky doplnená aj dôvodová správa.</w:t>
            </w:r>
          </w:p>
        </w:tc>
      </w:tr>
      <w:tr w:rsidR="003B3F88" w14:paraId="0F55F5E1" w14:textId="77777777">
        <w:trPr>
          <w:trHeight w:val="648"/>
          <w:jc w:val="center"/>
        </w:trPr>
        <w:tc>
          <w:tcPr>
            <w:tcW w:w="1944" w:type="dxa"/>
          </w:tcPr>
          <w:p w14:paraId="37A1C386"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53D6B329"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6EA410AC" w14:textId="77777777" w:rsidR="003B3F88" w:rsidRDefault="00BA3014">
            <w:pPr>
              <w:spacing w:after="0"/>
            </w:pPr>
            <w:r>
              <w:rPr>
                <w:rFonts w:ascii="Times New Roman" w:eastAsia="Times New Roman" w:hAnsi="Times New Roman" w:cs="Times New Roman"/>
                <w:b/>
                <w:color w:val="000000"/>
                <w:sz w:val="24"/>
              </w:rPr>
              <w:t>Vlastný materiál, Čl. I, § 56 ods. 4, § 63 ods. 1, § 64 ods. 1 a  § 65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vypustiť úpravu, podľa ktorej má byť štátnozamestnanecké miesto v predmetných prípadoch považované za voľné štátnozamestnanecké miesto, ktoré možno obsadiť trvalým preložením štátneho zamestnanca (MZV EZ) v stálej štátnej službe.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Predmetné situácie nie sú príkladmi striedania výkonu zahraničnej služby a výkonu štátnej služby podľa princípu ustanoveného v § 2 písm. e) návrhu zákona.</w:t>
            </w:r>
            <w:r>
              <w:rPr>
                <w:rFonts w:ascii="Times New Roman" w:eastAsia="Times New Roman" w:hAnsi="Times New Roman" w:cs="Times New Roman"/>
                <w:color w:val="000000"/>
                <w:sz w:val="24"/>
              </w:rPr>
              <w:br/>
              <w:t xml:space="preserve">V upravovaných prípadoch (vyslanie do orgánu verejnej moci cudzieho štátu alebo do medzinárodnej organizácie, dočasné preloženie v rámci služobného úradu – MZV EZ alebo do iného služobného úradu, služobné voľno, zaradenie mimo činnej štátnej služby) je vopred zrejmé, že štátny zamestnanec neodchádza zo svojej pozície natrvalo. </w:t>
            </w:r>
            <w:r>
              <w:rPr>
                <w:rFonts w:ascii="Times New Roman" w:eastAsia="Times New Roman" w:hAnsi="Times New Roman" w:cs="Times New Roman"/>
                <w:color w:val="000000"/>
                <w:sz w:val="24"/>
              </w:rPr>
              <w:br/>
              <w:t>V dôsledku zákonnej fikcie (pozícia sa považuje za voľnú) a možnosti obsadiť miesto trvalým preložením štátneho zamestnanca v stálej štátnej službe dochádza k oslabeniu právnej istoty štátneho zamestnanca, ktorý na danom mieste pôvodne vykonával štátnu službu. V prípade obsadenia pozície trvalým preložením nie je možný návrat štátneho zamestnanca na pôvodnú pozíciu – ak po uplynutí dôvodu (skončenie dočasného preloženia, uplynutie služobného voľna, apod.) nedôjde k preloženiu na iné štátnozamestnanecké miesto, na strane služobného úradu vzniká výpovedný dôvod.</w:t>
            </w:r>
            <w:r>
              <w:rPr>
                <w:rFonts w:ascii="Times New Roman" w:eastAsia="Times New Roman" w:hAnsi="Times New Roman" w:cs="Times New Roman"/>
                <w:color w:val="000000"/>
                <w:sz w:val="24"/>
              </w:rPr>
              <w:br/>
              <w:t xml:space="preserve">Podľa dôvodovej správy (k § 62 až 66) má byť úprava nevyhnutná, aby bolo možné flexibilne zabezpečiť plynulé striedanie štátnej služby a zahraničnej služby pri veľkom objeme štátnych zamestnancov, ktorí sú každoročne vysielaní na výkon štátnej služby do cudziny, a ktorí sa zo zahraničnej služby vracajú naspäť. Máme za to, že pod režim rotácie by mali spadať tie pozície na ministerstve, na ktorých sa vykonáva/vykonávala štátna služba pred dočasným vyslaním (teda pozície podľa § 62 ods. 1 návrhu zákona).  </w:t>
            </w:r>
            <w:r>
              <w:rPr>
                <w:rFonts w:ascii="Times New Roman" w:eastAsia="Times New Roman" w:hAnsi="Times New Roman" w:cs="Times New Roman"/>
                <w:color w:val="000000"/>
                <w:sz w:val="24"/>
              </w:rPr>
              <w:br/>
              <w:t>Poukazujeme ďalej na skutočnosť, že pod režim navrhovanej úpravy budú zahrnuté aj prípady, v ktorých je zrejmé, že štátny zamestnanec „opúšťa“ svoju pozíciu na relatívne krátke obdobie. Môže ísť napríklad o dočasné preloženia na štátnozamestnanecké miesto vedúceho štátneho zamestnanca podľa § 60 ods. 2 zákona o štátnej službe alebo poskytnutie služobného voľna podľa § 103 zákona o štátnej službe (tzv. sabatikal).</w:t>
            </w:r>
          </w:p>
        </w:tc>
        <w:tc>
          <w:tcPr>
            <w:tcW w:w="778" w:type="dxa"/>
            <w:vAlign w:val="center"/>
          </w:tcPr>
          <w:p w14:paraId="27207C17" w14:textId="77777777" w:rsidR="003B3F88" w:rsidRDefault="00BA3014">
            <w:pPr>
              <w:spacing w:after="0"/>
              <w:jc w:val="center"/>
            </w:pPr>
            <w:r>
              <w:rPr>
                <w:rFonts w:ascii="Times New Roman" w:eastAsia="Times New Roman" w:hAnsi="Times New Roman" w:cs="Times New Roman"/>
                <w:color w:val="000000"/>
                <w:sz w:val="24"/>
              </w:rPr>
              <w:t>N</w:t>
            </w:r>
          </w:p>
        </w:tc>
        <w:tc>
          <w:tcPr>
            <w:tcW w:w="2462" w:type="dxa"/>
          </w:tcPr>
          <w:p w14:paraId="24453D86" w14:textId="77777777" w:rsidR="003B3F88" w:rsidRDefault="00BA3014">
            <w:pPr>
              <w:spacing w:after="0"/>
            </w:pPr>
            <w:r>
              <w:rPr>
                <w:rFonts w:ascii="Times New Roman" w:eastAsia="Times New Roman" w:hAnsi="Times New Roman" w:cs="Times New Roman"/>
                <w:color w:val="000000"/>
                <w:sz w:val="24"/>
              </w:rPr>
              <w:t xml:space="preserve">Výkon zahraničnej služby vyžaduje špecifický prístup k problematike obsadzovania štátnozamestnaneckých miest a tak, ako sa uvádza v dôvodovej správe, ktorú cituje aj predkladateľ pripomienky, zo strany Ministerstva zahraničných vecí a európskych záležitostí SR je nevyhnutné zabezpečiť plynulé striedanie štátnej služby a zahraničnej služby tak, aby pri takom veľkom objeme štátnych zamestnancov, ktorí sú každoročne vysielaní na výkon štátnej služby do cudziny, a ktorí sa zo zahraničnej služby vracajú naspäť, bolo toto striedanie maximálne flexibilné a aby funkcia zahraničnej služby a úlohy, ktoré pod výkon zahraničnej služby spadajú, mohli byť plnené v plnom rozsahu, kvalitne a nepretržite. </w:t>
            </w:r>
          </w:p>
        </w:tc>
      </w:tr>
      <w:tr w:rsidR="003B3F88" w14:paraId="730B5EE1" w14:textId="77777777">
        <w:trPr>
          <w:trHeight w:val="648"/>
          <w:jc w:val="center"/>
        </w:trPr>
        <w:tc>
          <w:tcPr>
            <w:tcW w:w="1944" w:type="dxa"/>
          </w:tcPr>
          <w:p w14:paraId="6FC6750E"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2B857C65"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3B01EE28" w14:textId="77777777" w:rsidR="003B3F88" w:rsidRDefault="00BA3014">
            <w:pPr>
              <w:spacing w:after="0"/>
            </w:pPr>
            <w:r>
              <w:rPr>
                <w:rFonts w:ascii="Times New Roman" w:eastAsia="Times New Roman" w:hAnsi="Times New Roman" w:cs="Times New Roman"/>
                <w:b/>
                <w:color w:val="000000"/>
                <w:sz w:val="24"/>
              </w:rPr>
              <w:t>Vlastný materiál, Čl. I, § 69</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Úpravu v odseku 1 odporúčame doplniť o prípady spojené s ošetrovaním člena rodiny.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Ošetrovanie chorého člena rodiny, pokiaľ k nemu dochádza v krajine dočasného vyslania, predstavuje obdobnú situáciu ako prípady upravené v § 69 ods. 1 písm. a) a b) návrhu zákona. V rámci odôvodnenia prvej časti pripomienky poukazujeme aj na vecný rozsah úpravy príplatkov podľa § 50 až 52 návrhu zákona.</w:t>
            </w:r>
          </w:p>
        </w:tc>
        <w:tc>
          <w:tcPr>
            <w:tcW w:w="778" w:type="dxa"/>
            <w:vAlign w:val="center"/>
          </w:tcPr>
          <w:p w14:paraId="541A489A"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0F600E25" w14:textId="77777777" w:rsidR="003B3F88" w:rsidRDefault="003B3F88">
            <w:pPr>
              <w:spacing w:after="0"/>
            </w:pPr>
          </w:p>
        </w:tc>
      </w:tr>
      <w:tr w:rsidR="003B3F88" w14:paraId="776CEF1A" w14:textId="77777777">
        <w:trPr>
          <w:trHeight w:val="648"/>
          <w:jc w:val="center"/>
        </w:trPr>
        <w:tc>
          <w:tcPr>
            <w:tcW w:w="1944" w:type="dxa"/>
          </w:tcPr>
          <w:p w14:paraId="1643DBD8"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4455BBEB"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28170708" w14:textId="77777777" w:rsidR="003B3F88" w:rsidRDefault="00BA3014">
            <w:pPr>
              <w:spacing w:after="0"/>
            </w:pPr>
            <w:r>
              <w:rPr>
                <w:rFonts w:ascii="Times New Roman" w:eastAsia="Times New Roman" w:hAnsi="Times New Roman" w:cs="Times New Roman"/>
                <w:b/>
                <w:color w:val="000000"/>
                <w:sz w:val="24"/>
              </w:rPr>
              <w:t>Vlastný materiál, Čl. I, § 90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Odsek 1 navrhujeme vypustiť. Alternatívne odporúčame v dôvodovej správe vysvetliť zmysel úpravy podľa odseku 1.</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 dôvodovej správe (k Čl. I, § 89 až 93) nie je bližšie vysvetlená potreba ani zmysel úpravy podľa odseku 1. Úpravu považujeme za nadbytočnú.</w:t>
            </w:r>
          </w:p>
        </w:tc>
        <w:tc>
          <w:tcPr>
            <w:tcW w:w="778" w:type="dxa"/>
            <w:vAlign w:val="center"/>
          </w:tcPr>
          <w:p w14:paraId="16757D86"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345D3953" w14:textId="77777777" w:rsidR="003B3F88" w:rsidRDefault="003B3F88">
            <w:pPr>
              <w:spacing w:after="0"/>
            </w:pPr>
          </w:p>
        </w:tc>
      </w:tr>
      <w:tr w:rsidR="003B3F88" w14:paraId="433BB0D3" w14:textId="77777777">
        <w:trPr>
          <w:trHeight w:val="648"/>
          <w:jc w:val="center"/>
        </w:trPr>
        <w:tc>
          <w:tcPr>
            <w:tcW w:w="1944" w:type="dxa"/>
          </w:tcPr>
          <w:p w14:paraId="291DC35D"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75DC97A1"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2AB1FB51" w14:textId="77777777" w:rsidR="003B3F88" w:rsidRDefault="00BA3014">
            <w:pPr>
              <w:spacing w:after="0"/>
            </w:pPr>
            <w:r>
              <w:rPr>
                <w:rFonts w:ascii="Times New Roman" w:eastAsia="Times New Roman" w:hAnsi="Times New Roman" w:cs="Times New Roman"/>
                <w:b/>
                <w:color w:val="000000"/>
                <w:sz w:val="24"/>
              </w:rPr>
              <w:t>Vlastný materiál , Čl. I, všeobecná pripomienka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Upozorňujeme na skutočnosť, že viaceré časti osobitnej úpravy právnych vzťahov štátnych zamestnancov MZV EZ môžu v praxi viesť k aplikačným problémom v súvislosti s povinnosťou služobného úradu (MZV EZ) poskytovať údaje do centrálneho informačného systému štátnej služby. Ide najmä o osobitnú úpravu obsadzovania štátnozamestnaneckých miest na zastupiteľských úradoch podľa § 30, prijatia do dočasnej štátnej služby podľa § 32, služobnej praxe podľa § 61 a skončenia štátnozamestnaneckého pomeru podľa § 67 návrhu zákona.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Právna úprava centrálneho informačného systému štátnej služby (ďalej tiež „IS“) bola pôvodne súčasťou všeobecnej úpravy štátnozamestnaneckých vzťahov – zákona č. 55/2017 Z.  z. o štátnej službe. Aj po vyčlenení zo zákona o štátnej službe a prijatí osobitnej úpravy (zákon č. 99/2024 Z. z.), právna úprava IS je naďalej súčasťou všeobecnej úpravy štátnozamestnaneckých vzťahov. Štruktúra a obsah IS vychádzala a vychádza zo zákona o štátnej službe – zákon o štátnej službe „určuje a limituje“ obsah IS.</w:t>
            </w:r>
            <w:r>
              <w:rPr>
                <w:rFonts w:ascii="Times New Roman" w:eastAsia="Times New Roman" w:hAnsi="Times New Roman" w:cs="Times New Roman"/>
                <w:color w:val="000000"/>
                <w:sz w:val="24"/>
              </w:rPr>
              <w:br/>
              <w:t>Nová úprava nepriamo vplýva na obsah údajov poskytovaných do IS, najmä do modulu štátnych zamestnancov (§ 7, § 15 a príloha k zákonu č. 99/2024 Z. z.;  § 6 ods. 2 a príloha č. 5 druhý až štvrtý bod vyhlášky Úradu vlády SR č. 112/2024 Z. z.). Ako už bolo uvedené, centrálny informačný systém štátnej služby vychádza v princípe zo všeobecnej úpravy. To napríklad znamená, že obsahom informačnej povinnosti služobného úradu môže byť poskytovanie údajov o prijatí do dočasnej štátnej služby podľa § 36 zákona o štátnej službe, služobnej praxi podľa § 128 zákona o štátnej službe alebo o skončení štátnozamestnaneckého pomeru podľa príslušných ustanovení zákona o štátnej službe.</w:t>
            </w:r>
          </w:p>
        </w:tc>
        <w:tc>
          <w:tcPr>
            <w:tcW w:w="778" w:type="dxa"/>
            <w:vAlign w:val="center"/>
          </w:tcPr>
          <w:p w14:paraId="090327C6"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59198622" w14:textId="77777777" w:rsidR="003B3F88" w:rsidRDefault="00BA3014">
            <w:pPr>
              <w:spacing w:after="0"/>
            </w:pPr>
            <w:r>
              <w:rPr>
                <w:rFonts w:ascii="Times New Roman" w:eastAsia="Times New Roman" w:hAnsi="Times New Roman" w:cs="Times New Roman"/>
                <w:color w:val="000000"/>
                <w:sz w:val="24"/>
              </w:rPr>
              <w:t>Berieme pripomienku vo forme upozornenia na vedomie.</w:t>
            </w:r>
          </w:p>
        </w:tc>
      </w:tr>
      <w:tr w:rsidR="003B3F88" w14:paraId="3043FF44" w14:textId="77777777">
        <w:trPr>
          <w:trHeight w:val="648"/>
          <w:jc w:val="center"/>
        </w:trPr>
        <w:tc>
          <w:tcPr>
            <w:tcW w:w="1944" w:type="dxa"/>
          </w:tcPr>
          <w:p w14:paraId="63FB6CC3"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3F885413"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6C0E3192" w14:textId="77777777" w:rsidR="003B3F88" w:rsidRDefault="00BA3014">
            <w:pPr>
              <w:spacing w:after="0"/>
            </w:pPr>
            <w:r>
              <w:rPr>
                <w:rFonts w:ascii="Times New Roman" w:eastAsia="Times New Roman" w:hAnsi="Times New Roman" w:cs="Times New Roman"/>
                <w:b/>
                <w:color w:val="000000"/>
                <w:sz w:val="24"/>
              </w:rPr>
              <w:t>Vlastný materiál, Čl. IV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Čl. IV (novelizácia zákona o štátnej službe) navrhujeme doplniť o nové novelizačné body 1 a 2, ktoré znejú:</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 Poznámka pod čiarou k odkazu 2 znie:</w:t>
            </w:r>
            <w:r>
              <w:rPr>
                <w:rFonts w:ascii="Times New Roman" w:eastAsia="Times New Roman" w:hAnsi="Times New Roman" w:cs="Times New Roman"/>
                <w:color w:val="000000"/>
                <w:sz w:val="24"/>
              </w:rPr>
              <w:br/>
              <w:t>„2) Zákon č. .../2026 Z. z. o zahraničnej službe a o zmene a doplnení niektorých zákonov.“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2. V § 7 ods. 4 sa slová „tento zákon“ nahrádzajú slovami „osobitný predpis2)“.“</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Ostatné novelizačné body sa primerane prečíslujú.</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Navrhujú sa legislatívno-technické úpravy, v súvislosti s novou úpravou zahraničnej služby.</w:t>
            </w:r>
          </w:p>
        </w:tc>
        <w:tc>
          <w:tcPr>
            <w:tcW w:w="778" w:type="dxa"/>
            <w:vAlign w:val="center"/>
          </w:tcPr>
          <w:p w14:paraId="7790919E"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002F43AD" w14:textId="77777777" w:rsidR="003B3F88" w:rsidRDefault="003B3F88">
            <w:pPr>
              <w:spacing w:after="0"/>
            </w:pPr>
          </w:p>
        </w:tc>
      </w:tr>
      <w:tr w:rsidR="003B3F88" w14:paraId="2CC49671" w14:textId="77777777">
        <w:trPr>
          <w:trHeight w:val="648"/>
          <w:jc w:val="center"/>
        </w:trPr>
        <w:tc>
          <w:tcPr>
            <w:tcW w:w="1944" w:type="dxa"/>
          </w:tcPr>
          <w:p w14:paraId="3BA4AF1E"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37DEEAD7"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DE404E1" w14:textId="77777777" w:rsidR="003B3F88" w:rsidRDefault="00BA3014">
            <w:pPr>
              <w:spacing w:after="0"/>
            </w:pPr>
            <w:r>
              <w:rPr>
                <w:rFonts w:ascii="Times New Roman" w:eastAsia="Times New Roman" w:hAnsi="Times New Roman" w:cs="Times New Roman"/>
                <w:b/>
                <w:color w:val="000000"/>
                <w:sz w:val="24"/>
              </w:rPr>
              <w:t>Vlastný materiál, Čl. IV, body 3 a 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poznámkach pod čiarou k odkazu 21 a k odkazu 21a navrhujeme uviesť skrátenú citáciu právneho predpisu.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Legislatívno-technická pripomienka, ktorá nadväzuje na predchádzajúcu pripomienku (návrh na úpravu poznámky pod čiarou k odkazu 2).</w:t>
            </w:r>
          </w:p>
        </w:tc>
        <w:tc>
          <w:tcPr>
            <w:tcW w:w="778" w:type="dxa"/>
            <w:vAlign w:val="center"/>
          </w:tcPr>
          <w:p w14:paraId="2F9C3695"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16E6BBF0" w14:textId="77777777" w:rsidR="003B3F88" w:rsidRDefault="003B3F88">
            <w:pPr>
              <w:spacing w:after="0"/>
            </w:pPr>
          </w:p>
        </w:tc>
      </w:tr>
      <w:tr w:rsidR="003B3F88" w14:paraId="68B5E334" w14:textId="77777777">
        <w:trPr>
          <w:trHeight w:val="648"/>
          <w:jc w:val="center"/>
        </w:trPr>
        <w:tc>
          <w:tcPr>
            <w:tcW w:w="1944" w:type="dxa"/>
          </w:tcPr>
          <w:p w14:paraId="0CCC45FE"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13A5EC0E"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5F5D9333" w14:textId="77777777" w:rsidR="003B3F88" w:rsidRDefault="00BA3014">
            <w:pPr>
              <w:spacing w:after="0"/>
            </w:pPr>
            <w:r>
              <w:rPr>
                <w:rFonts w:ascii="Times New Roman" w:eastAsia="Times New Roman" w:hAnsi="Times New Roman" w:cs="Times New Roman"/>
                <w:b/>
                <w:color w:val="000000"/>
                <w:sz w:val="24"/>
              </w:rPr>
              <w:t>Vlastný materiál, Čl. IV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Za novelizačný bod 7 navrhujeme vložiť nový novelizačný bod 8, ktorý znie: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„8. V § 39 ods. 1 sa nad slovom „predpis“ vkladá odkaz „26cd)“.</w:t>
            </w:r>
            <w:r>
              <w:rPr>
                <w:rFonts w:ascii="Times New Roman" w:eastAsia="Times New Roman" w:hAnsi="Times New Roman" w:cs="Times New Roman"/>
                <w:color w:val="000000"/>
                <w:sz w:val="24"/>
              </w:rPr>
              <w:br/>
              <w:t>Poznámka pod čiarou k odkazu 26cd znie:</w:t>
            </w:r>
            <w:r>
              <w:rPr>
                <w:rFonts w:ascii="Times New Roman" w:eastAsia="Times New Roman" w:hAnsi="Times New Roman" w:cs="Times New Roman"/>
                <w:color w:val="000000"/>
                <w:sz w:val="24"/>
              </w:rPr>
              <w:br/>
              <w:t>„§ 29 zákona č. .../2026 Z. z.“.“.</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Ostatné novelizačné body sa primerane prečíslujú.</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Doplnenie odkazu a poznámky pod čiarou sa navrhuje v nadväznosti na osobitnú úpravu obsadzovania štátnozamestnaneckých miest v zahraničnej službe (na zastupiteľských úradoch) v článku I návrhu zákona.</w:t>
            </w:r>
          </w:p>
        </w:tc>
        <w:tc>
          <w:tcPr>
            <w:tcW w:w="778" w:type="dxa"/>
            <w:vAlign w:val="center"/>
          </w:tcPr>
          <w:p w14:paraId="23E4FB9F"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2295D26A" w14:textId="77777777" w:rsidR="003B3F88" w:rsidRDefault="003B3F88">
            <w:pPr>
              <w:spacing w:after="0"/>
            </w:pPr>
          </w:p>
        </w:tc>
      </w:tr>
      <w:tr w:rsidR="003B3F88" w14:paraId="0600AE3E" w14:textId="77777777">
        <w:trPr>
          <w:trHeight w:val="648"/>
          <w:jc w:val="center"/>
        </w:trPr>
        <w:tc>
          <w:tcPr>
            <w:tcW w:w="1944" w:type="dxa"/>
          </w:tcPr>
          <w:p w14:paraId="24DA32A9"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61D63F08"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33CF43D" w14:textId="77777777" w:rsidR="003B3F88" w:rsidRDefault="00BA3014">
            <w:pPr>
              <w:spacing w:after="0"/>
            </w:pPr>
            <w:r>
              <w:rPr>
                <w:rFonts w:ascii="Times New Roman" w:eastAsia="Times New Roman" w:hAnsi="Times New Roman" w:cs="Times New Roman"/>
                <w:b/>
                <w:color w:val="000000"/>
                <w:sz w:val="24"/>
              </w:rPr>
              <w:t>Vlastný materiál, Čl. IV, bod 19</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 navrhovanej úpravy (nové znenie § 148 ods. 7) odporúčame vypustiť štvrtú vetu. Ak navrhovateľ považuje úpravu napriek pripomienke za opodstatnenú, navrhujeme v štvrtej vete slová „pred odchodom z cudziny“ slovami „do konca mesiaca, v ktorom došlo k skončeniu dočasného vyslania“.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Vzhľadom na skrátenie všeobecnej lehoty (resp. doby) na vrátenie preddavku (zo šiestich mesiacov na tri mesiace) sa v značnej miere stráca význam osobitnej úpravy povinnosti vrátenia príspevku v prípade tzv. predčasného skončenia dočasného vyslania.</w:t>
            </w:r>
            <w:r>
              <w:rPr>
                <w:rFonts w:ascii="Times New Roman" w:eastAsia="Times New Roman" w:hAnsi="Times New Roman" w:cs="Times New Roman"/>
                <w:color w:val="000000"/>
                <w:sz w:val="24"/>
              </w:rPr>
              <w:br/>
              <w:t>Podľa odôvodnenia navrhovanej úpravy sa skrátenie lehoty navrhuje vzhľadom na komplikácie pri dodržiavaní rozpočtových pravidiel, ktoré spôsobuje súčasná (6-mesačná lehota), ako aj z dôvodu, že vo väčšine prípadov dochádza k dočasnému vyslaniu v období do 1. septembra kalendárneho roka. Vypustenie predmetnej úpravy zodpovedá zmyslu a účelu nového znenia § 148 ods. 7 uvedeného v dôvodovej správe.</w:t>
            </w:r>
            <w:r>
              <w:rPr>
                <w:rFonts w:ascii="Times New Roman" w:eastAsia="Times New Roman" w:hAnsi="Times New Roman" w:cs="Times New Roman"/>
                <w:color w:val="000000"/>
                <w:sz w:val="24"/>
              </w:rPr>
              <w:br/>
              <w:t>Prípady, v ktorých dochádza k tzv. predčasnému skončeniu dočasného vyslania môžu byť založené na náhlej okolnosti, zložitej osobnej situácii štátneho zamestnanca, a pod. Jednostranné skrátenie dočasného vyslania môže vykonať aj služobný úrad. Alternatívny návrh predstavuje relatívne zmiernenie povinnosti štátneho zamestnanca vrátiť preddavok.</w:t>
            </w:r>
          </w:p>
        </w:tc>
        <w:tc>
          <w:tcPr>
            <w:tcW w:w="778" w:type="dxa"/>
            <w:vAlign w:val="center"/>
          </w:tcPr>
          <w:p w14:paraId="0472BC4E"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40AE9E6E" w14:textId="77777777" w:rsidR="003B3F88" w:rsidRDefault="00BA3014">
            <w:pPr>
              <w:spacing w:after="0"/>
            </w:pPr>
            <w:r>
              <w:rPr>
                <w:rFonts w:ascii="Times New Roman" w:eastAsia="Times New Roman" w:hAnsi="Times New Roman" w:cs="Times New Roman"/>
                <w:color w:val="000000"/>
                <w:sz w:val="24"/>
              </w:rPr>
              <w:t>Považujeme úpravu za opodstatnenú, z uvedeného dôvodu preto akceptujeme alternatívnu úpravu navrhovanú predkladateľom pripomienky.</w:t>
            </w:r>
          </w:p>
        </w:tc>
      </w:tr>
      <w:tr w:rsidR="003B3F88" w14:paraId="4251134F" w14:textId="77777777">
        <w:trPr>
          <w:trHeight w:val="648"/>
          <w:jc w:val="center"/>
        </w:trPr>
        <w:tc>
          <w:tcPr>
            <w:tcW w:w="1944" w:type="dxa"/>
          </w:tcPr>
          <w:p w14:paraId="6329308D"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3E387B9F"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17EB59E8" w14:textId="77777777" w:rsidR="003B3F88" w:rsidRDefault="00BA3014">
            <w:pPr>
              <w:spacing w:after="0"/>
            </w:pPr>
            <w:r>
              <w:rPr>
                <w:rFonts w:ascii="Times New Roman" w:eastAsia="Times New Roman" w:hAnsi="Times New Roman" w:cs="Times New Roman"/>
                <w:b/>
                <w:color w:val="000000"/>
                <w:sz w:val="24"/>
              </w:rPr>
              <w:t>Dôvodová správa, k Čl. I, § 30 až 34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Vo vzťahu k úprave podľa § 30 ods .1 odporúčame doplniť dôvodovú správu o vysvetlenie, ako sa bude postupovať v prípade, ak by sa malo štátnozamestnanecké miesto na zastupiteľskom úrade obsadiť osobou, ktorá je v dočasnej štátnej službe už pred obsadením pozície na zastupiteľskom úrade.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 navrhovanej úprave sa riešia dva základné spôsoby obsadenia pozície:</w:t>
            </w:r>
            <w:r>
              <w:rPr>
                <w:rFonts w:ascii="Times New Roman" w:eastAsia="Times New Roman" w:hAnsi="Times New Roman" w:cs="Times New Roman"/>
                <w:color w:val="000000"/>
                <w:sz w:val="24"/>
              </w:rPr>
              <w:br/>
              <w:t>a) dočasné preloženie štátneho zamestnanca,</w:t>
            </w:r>
            <w:r>
              <w:rPr>
                <w:rFonts w:ascii="Times New Roman" w:eastAsia="Times New Roman" w:hAnsi="Times New Roman" w:cs="Times New Roman"/>
                <w:color w:val="000000"/>
                <w:sz w:val="24"/>
              </w:rPr>
              <w:br/>
              <w:t>b) prijatie do dočasnej štátnej služby.</w:t>
            </w:r>
            <w:r>
              <w:rPr>
                <w:rFonts w:ascii="Times New Roman" w:eastAsia="Times New Roman" w:hAnsi="Times New Roman" w:cs="Times New Roman"/>
                <w:color w:val="000000"/>
                <w:sz w:val="24"/>
              </w:rPr>
              <w:br/>
              <w:t>Nie je zrejmé, ako sa má postupovať v prípade štátneho zamestnanca, ktorý je v dočasnej štátnej službe, do ktorej bol prijatý na základe iného dôvodu (nie v súvislosti s obsadením pozície na zastupiteľskom úrade). Podľa dôvodovej správy môže štátnu službu na zastupiteľskom úrade môže vykonávať štátny zamestnanec ministerstva v stálej štátnej službe, alebo štátnym zamestnancom, ktorý je na uvedený účel na ministerstvo dočasne preložený z iného služobného úradu. (V prípade štátneho zamestnanca iného služobného úradu by zrejme malo ísť taktiež o osobu v stálej štátnej službe.)</w:t>
            </w:r>
          </w:p>
        </w:tc>
        <w:tc>
          <w:tcPr>
            <w:tcW w:w="778" w:type="dxa"/>
            <w:vAlign w:val="center"/>
          </w:tcPr>
          <w:p w14:paraId="3AE4D646"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77FD0FB9" w14:textId="77777777" w:rsidR="003B3F88" w:rsidRDefault="003B3F88">
            <w:pPr>
              <w:spacing w:after="0"/>
            </w:pPr>
          </w:p>
        </w:tc>
      </w:tr>
      <w:tr w:rsidR="003B3F88" w14:paraId="483B3AC2" w14:textId="77777777">
        <w:trPr>
          <w:trHeight w:val="648"/>
          <w:jc w:val="center"/>
        </w:trPr>
        <w:tc>
          <w:tcPr>
            <w:tcW w:w="1944" w:type="dxa"/>
          </w:tcPr>
          <w:p w14:paraId="3B5E9524"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368C5EF2"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2232DB9" w14:textId="77777777" w:rsidR="003B3F88" w:rsidRDefault="00BA3014">
            <w:pPr>
              <w:spacing w:after="0"/>
            </w:pPr>
            <w:r>
              <w:rPr>
                <w:rFonts w:ascii="Times New Roman" w:eastAsia="Times New Roman" w:hAnsi="Times New Roman" w:cs="Times New Roman"/>
                <w:b/>
                <w:color w:val="000000"/>
                <w:sz w:val="24"/>
              </w:rPr>
              <w:t>Vlastný materiál, Čl. I, § 38 ods. 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preformulovať text ustanovenia, ktoré podľa návrhu konštatuje, že „Dohoda podľa odseku 3 je dohodou o zmene pracovnej zmluvy podľa osobitného predpisu46)“. Osobitným predpisom na ktorý odkazuje navrhované ustanovenie je § 54 zákona č. 311/2001 Z. z. Zákonníka práce v znení neskorších predpisov („ďalej len Zákonník práce“).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 pracovnoprávne vzťahy zamestnancov pri výkone práce vo verejnom záujme sa aplikuje § 42 Zákonníka práce, ako aj § 54 Zákonníka práce. Podľa § 42 ods. 1 Zákonníka práce pracovný pomer sa zakladá písomnou pracovnou zmluvou medzi zamestnávateľom a zamestnancom. Podľa § 54 Zákonníka práce dohodnutý obsah pracovnej zmluvy možno zmeniť len vtedy, ak sa zamestnávateľ a zamestnanec dohodnú na jeho zmene.</w:t>
            </w:r>
            <w:r>
              <w:rPr>
                <w:rFonts w:ascii="Times New Roman" w:eastAsia="Times New Roman" w:hAnsi="Times New Roman" w:cs="Times New Roman"/>
                <w:color w:val="000000"/>
                <w:sz w:val="24"/>
              </w:rPr>
              <w:br/>
              <w:t xml:space="preserve">Predložený materiál zavádza osobitný právny inštitút v prípade zamestnancov pri výkone práce vo verejnom záujme v zahraničnej službe, ktorým je „prechodné pridelenie zamestnanca“ a v rámci tohto inštitútu sa navrhuje vykonávanie zmeny dohodnutého obsahu pracovnej zmluvy aj treťou stranou, teda subjektom, ktorý nie je účastníkom pracovnoprávneho vzťahu (v tomto prípade Ministerstvom zahraničných vecí a európskych záležitostí SR). Navrhované ustanovenie predpokladá, že účastníkom dohody o zmene pracovnej zmluvy by bol subjekt, ktorý pracovnú zmluvu neuzatváral,  a nejde ani o subjekt na ktorý by prešli práva a povinností z pracovnoprávneho vzťahu. Uvádzaný inštitút je obdobný inštitútu „dočasného pridelenia zamestnanca“, ktorý je upravený v § 58 a 58a Zákonníka práce, avšak inštitút dočasného pridelenia vyžaduje, aby písomná dohoda o dočasnom pridelení bola uzatvorená medzi zamestnávateľom a zamestnancom a užívateľský zamestnávateľ, ku ktorému je zamestnanec dočasne pridelený nie je opravený vykonávať zmenu dohodnutého obsahu pracovnej zmluvy zamestnanca. </w:t>
            </w:r>
            <w:r>
              <w:rPr>
                <w:rFonts w:ascii="Times New Roman" w:eastAsia="Times New Roman" w:hAnsi="Times New Roman" w:cs="Times New Roman"/>
                <w:color w:val="000000"/>
                <w:sz w:val="24"/>
              </w:rPr>
              <w:br/>
              <w:t xml:space="preserve">Rozumieme zámeru predkladateľa zaviesť pre zamestnancov pri výkone práce vo verejnom záujme v zahraničnej službe obdobný inštitút ako je režim dočasného preloženia v zmysle zákona o štátnej službe, avšak ide o dva rôzne právne režimy postavené na iných princípoch. Štátna služby sa vykonáva v štátnozamestnaneckom pomere k štátu a zákon o štátnej službe priamo ustanovuje inštitút dočasného preloženia štátneho zamestnanca. Úprava pracovnoprávnych vzťahoch v zmysle Zákonníka práce je však postavená na princípe zmluvnej voľnosti účastníkov pracovnoprávneho vzťahu a v danom prípade Ministerstvo zahraničných vecí a európskych záležitostí SR nie je zmluvnom stranou existujúceho pracovnoprávneho vzťahu uzatvoreného medzi zamestnancom a zamestnávateľom. </w:t>
            </w:r>
            <w:r>
              <w:rPr>
                <w:rFonts w:ascii="Times New Roman" w:eastAsia="Times New Roman" w:hAnsi="Times New Roman" w:cs="Times New Roman"/>
                <w:color w:val="000000"/>
                <w:sz w:val="24"/>
              </w:rPr>
              <w:br/>
              <w:t>Na základe uvádzaného odporúčame navrhovaný text upraviť a zosúladiť s ustanoveniami platnej právnej úpravy v oblasti uzatvárania a zmien pracovného pomeru.</w:t>
            </w:r>
          </w:p>
        </w:tc>
        <w:tc>
          <w:tcPr>
            <w:tcW w:w="778" w:type="dxa"/>
            <w:vAlign w:val="center"/>
          </w:tcPr>
          <w:p w14:paraId="5A9DFACE"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79ABA08D" w14:textId="77777777" w:rsidR="003B3F88" w:rsidRDefault="00BA3014">
            <w:pPr>
              <w:spacing w:after="0"/>
            </w:pPr>
            <w:r>
              <w:rPr>
                <w:rFonts w:ascii="Times New Roman" w:eastAsia="Times New Roman" w:hAnsi="Times New Roman" w:cs="Times New Roman"/>
                <w:color w:val="000000"/>
                <w:sz w:val="24"/>
              </w:rPr>
              <w:t>Na základe komunikácie s predkladateľom pripomienky sa v § 38 ods. 4 vypúšťajú slová „je dohodou o zmene pracovnej zmluvy podľa osobitného predpisu46) a“.</w:t>
            </w:r>
          </w:p>
        </w:tc>
      </w:tr>
      <w:tr w:rsidR="003B3F88" w14:paraId="7EFBB3F4" w14:textId="77777777">
        <w:trPr>
          <w:trHeight w:val="648"/>
          <w:jc w:val="center"/>
        </w:trPr>
        <w:tc>
          <w:tcPr>
            <w:tcW w:w="1944" w:type="dxa"/>
          </w:tcPr>
          <w:p w14:paraId="2349EFEE"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668653ED"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4A4E9C77" w14:textId="77777777" w:rsidR="003B3F88" w:rsidRDefault="00BA3014">
            <w:pPr>
              <w:spacing w:after="0"/>
            </w:pPr>
            <w:r>
              <w:rPr>
                <w:rFonts w:ascii="Times New Roman" w:eastAsia="Times New Roman" w:hAnsi="Times New Roman" w:cs="Times New Roman"/>
                <w:b/>
                <w:color w:val="000000"/>
                <w:sz w:val="24"/>
              </w:rPr>
              <w:t>Vlastný materiál, Čl. II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 navrhovanej úpravy (nové znenie § 22 ods. 4) odporúčame vypustiť štvrtú vetu. Ak navrhovateľ považuje úpravu napriek pripomienke za opodstatnenú, navrhujeme v štvrtej vete slová „najneskôr pred odchodom zo zahraničia“ nahradiť slovami „do konca mesiaca, v ktorom došlo k skončeniu výkonu práce vo verejnom záujme v zahraničí“.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Vzhľadom na skrátenie všeobecnej lehoty (resp. doby) na vrátenie preddavku (zo šiestich mesiacov na tri mesiace) sa v značnej miere stráca význam osobitnej úpravy povinnosti vrátenia príspevku v prípade tzv. predčasného skončenia výkonu práce vo verejnom záujme v zahraničí.</w:t>
            </w:r>
            <w:r>
              <w:rPr>
                <w:rFonts w:ascii="Times New Roman" w:eastAsia="Times New Roman" w:hAnsi="Times New Roman" w:cs="Times New Roman"/>
                <w:color w:val="000000"/>
                <w:sz w:val="24"/>
              </w:rPr>
              <w:br/>
              <w:t>Podľa odôvodnenia navrhovanej úpravy sa skrátenie lehoty navrhuje vzhľadom na komplikácie pri dodržiavaní rozpočtových pravidiel, ktoré spôsobuje súčasná (6-mesačná lehota), ako aj z dôvodu, že väčšina zamestnancov odchádza na výkon práce vo verejnom záujme do zahraničia do 1. septembra kalendárneho roka. Vypustenie predmetnej úpravy zodpovedá zmyslu a účelu nového znenia § 22 ods. 4 uvedeného v dôvodovej správe.</w:t>
            </w:r>
            <w:r>
              <w:rPr>
                <w:rFonts w:ascii="Times New Roman" w:eastAsia="Times New Roman" w:hAnsi="Times New Roman" w:cs="Times New Roman"/>
                <w:color w:val="000000"/>
                <w:sz w:val="24"/>
              </w:rPr>
              <w:br/>
              <w:t>Prípady, v ktorých dochádza k tzv. predčasnému skončeniu výkonu práce vo verejnom záujme v zahraničí, môžu byť založené na náhlej okolnosti, zložitej osobnej situácii štátneho zamestnanca, dôvod môže skončenia môže vzniknúť aj na strane zamestnávateľa, a pod. Alternatívny návrh predstavuje relatívne zmiernenie povinnosti zamestnanca vrátiť preddavok</w:t>
            </w:r>
          </w:p>
        </w:tc>
        <w:tc>
          <w:tcPr>
            <w:tcW w:w="778" w:type="dxa"/>
            <w:vAlign w:val="center"/>
          </w:tcPr>
          <w:p w14:paraId="44D55440"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470DFEFB" w14:textId="77777777" w:rsidR="003B3F88" w:rsidRDefault="00BA3014">
            <w:pPr>
              <w:spacing w:after="0"/>
            </w:pPr>
            <w:r>
              <w:rPr>
                <w:rFonts w:ascii="Times New Roman" w:eastAsia="Times New Roman" w:hAnsi="Times New Roman" w:cs="Times New Roman"/>
                <w:color w:val="000000"/>
                <w:sz w:val="24"/>
              </w:rPr>
              <w:t>Považujeme úpravu za opodstatnenú, z uvedeného dôvodu preto akceptujeme alternatívnu úpravu navrhovanú predkladateľom pripomienky.</w:t>
            </w:r>
          </w:p>
        </w:tc>
      </w:tr>
      <w:tr w:rsidR="003B3F88" w14:paraId="71ED6E03" w14:textId="77777777">
        <w:trPr>
          <w:trHeight w:val="648"/>
          <w:jc w:val="center"/>
        </w:trPr>
        <w:tc>
          <w:tcPr>
            <w:tcW w:w="1944" w:type="dxa"/>
          </w:tcPr>
          <w:p w14:paraId="19339081"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6A3B57E3"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01A7940F" w14:textId="77777777" w:rsidR="003B3F88" w:rsidRDefault="00BA3014">
            <w:pPr>
              <w:spacing w:after="0"/>
            </w:pPr>
            <w:r>
              <w:rPr>
                <w:rFonts w:ascii="Times New Roman" w:eastAsia="Times New Roman" w:hAnsi="Times New Roman" w:cs="Times New Roman"/>
                <w:b/>
                <w:color w:val="000000"/>
                <w:sz w:val="24"/>
              </w:rPr>
              <w:t>Vlastný materiál, Čl. IV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čl. IV navrhujeme doplniť nový novelizačný bod, ktorý znie: „V § 102 ods. 1 zákona č. 55/2017 Z. z. navrhujeme nové znenie písm. c): „c) ktorý nasleduje manžela vykonávajúceho v cudzine štátnu službu podľa tohto zákona alebo podľa osobitného predpisu, vyslaného na vykonávanie funkcie v orgáne verejnej moci iného štátu alebo v medzinárodnej organizácii podľa osobitného predpisu,x)  zaradeného mimo činnej štátnej služby podľa osobitného predpisu,y) vykonávajúceho v cudzine prácu vo verejnom záujme, alebo vykonávajúceho funkciu národného experta Slovenskej republiky v inštitúcii Európskej únie alebo v orgáne Európskej únie,“.“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Súčasne navrhujeme doplniť príslušné poznámky pod čiarou k navrhovaným doplneným odkazom:</w:t>
            </w:r>
            <w:r>
              <w:rPr>
                <w:rFonts w:ascii="Times New Roman" w:eastAsia="Times New Roman" w:hAnsi="Times New Roman" w:cs="Times New Roman"/>
                <w:color w:val="000000"/>
                <w:sz w:val="24"/>
              </w:rPr>
              <w:br/>
              <w:t xml:space="preserve">x) § 56 zákona č. ... /2026 Z. z. o zahraničnej službe a o zmene a doplnení niektorých zákonov  </w:t>
            </w:r>
            <w:r>
              <w:rPr>
                <w:rFonts w:ascii="Times New Roman" w:eastAsia="Times New Roman" w:hAnsi="Times New Roman" w:cs="Times New Roman"/>
                <w:color w:val="000000"/>
                <w:sz w:val="24"/>
              </w:rPr>
              <w:br/>
              <w:t xml:space="preserve">y) § 57 zákona č. ... /2026 Z. z. o zahraničnej službe a o zmene a doplnení niektorých zákonov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Považujeme za vhodné rozšíriť povinnosť poskytnutia služobného voľna nielen tým štátnym zamestnancom, ktorí nasledujú manžela vykonávajúceho v cudzine štátnu službu podľa tohto zákona alebo podľa osobitného predpisu, manžela vykonávajúceho v cudzine prácu vo verejnom záujme, alebo vykonávajúceho funkciu národného experta Slovenskej republiky v inštitúcii Európskej únie alebo v orgáne Európskej únie,  ale aj tým štátnym zamestnancom, ktorých manželia pôsobia v orgáne verejnej moci iného štátu alebo v medzinárodnej organizácii za podmienok ustanovených v zákone o zahraničnej službe (napríklad ktorých manželia pôsobia v Európskej službe pre vonkajšiu činnosť, v NATO a pod.). Vo vzťahu k právnej úprave zamestnancov vykonávajúcich prácu vo verejnom záujme zároveň odporúčame zjednotenie právnej úpravy poskytovania pracovného voľna so zákonom o štátnej službe tak, aby podmienky poskytovania pracovného voľna a služobného voľna vo vzťahu k zamestnancom sprevádzajúcim manžela pôsobiaceho v zahraničí boli rovnaké.</w:t>
            </w:r>
          </w:p>
        </w:tc>
        <w:tc>
          <w:tcPr>
            <w:tcW w:w="778" w:type="dxa"/>
            <w:vAlign w:val="center"/>
          </w:tcPr>
          <w:p w14:paraId="14E7A8D7"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16450C16" w14:textId="77777777" w:rsidR="003B3F88" w:rsidRDefault="003B3F88">
            <w:pPr>
              <w:spacing w:after="0"/>
            </w:pPr>
          </w:p>
        </w:tc>
      </w:tr>
      <w:tr w:rsidR="003B3F88" w14:paraId="4D8D88BF" w14:textId="77777777">
        <w:trPr>
          <w:trHeight w:val="648"/>
          <w:jc w:val="center"/>
        </w:trPr>
        <w:tc>
          <w:tcPr>
            <w:tcW w:w="1944" w:type="dxa"/>
          </w:tcPr>
          <w:p w14:paraId="3CA24C42" w14:textId="77777777" w:rsidR="003B3F88" w:rsidRDefault="00BA3014">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14:paraId="39545612" w14:textId="77777777" w:rsidR="003B3F88" w:rsidRDefault="00BA3014">
            <w:pPr>
              <w:spacing w:after="0"/>
              <w:jc w:val="center"/>
            </w:pPr>
            <w:r>
              <w:rPr>
                <w:rFonts w:ascii="Times New Roman" w:eastAsia="Times New Roman" w:hAnsi="Times New Roman" w:cs="Times New Roman"/>
                <w:color w:val="000000"/>
                <w:sz w:val="24"/>
              </w:rPr>
              <w:t>O</w:t>
            </w:r>
          </w:p>
        </w:tc>
        <w:tc>
          <w:tcPr>
            <w:tcW w:w="6480" w:type="dxa"/>
          </w:tcPr>
          <w:p w14:paraId="7376BF10" w14:textId="77777777" w:rsidR="003B3F88" w:rsidRDefault="00BA3014">
            <w:pPr>
              <w:spacing w:after="0"/>
            </w:pPr>
            <w:r>
              <w:rPr>
                <w:rFonts w:ascii="Times New Roman" w:eastAsia="Times New Roman" w:hAnsi="Times New Roman" w:cs="Times New Roman"/>
                <w:b/>
                <w:color w:val="000000"/>
                <w:sz w:val="24"/>
              </w:rPr>
              <w:t>Vlastný materiál</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Zároveň navrhujeme doplniť nový novelizačný článok vo vzťahu k úprave zákona č. 552/2003 Z. z. o výkone práce vo verejnom záujme v znení neskorších predpisov, a to konkrétne ustanovenia § 9b v nasledovnom znení: „Zamestnávateľ poskytne pracovné voľno bez náhrady mzdy zamestnancovi, ktorý nasleduje manžela vykonávajúceho prácu vo verejnom záujme v zahraničí, vykonávajúceho štátnu službu v cudzine 13a) alebo vyslaného na vykonávanie funkcie v orgáne verejnej moci iného štátu alebo v medzinárodnej organizácii podľa osobitného predpisu x), zaradeného mimo činnej štátnej služby podľa osobitného predpisu y), vykonávajúceho funkciu národného experta Slovenskej republiky v inštitúcii Európskej únie alebo v orgáne Európskej únie; pracovné voľno sa poskytne na žiadosť zamestnanca na čas nasledovania manžela do zahraničia.“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Súčasne navrhujeme doplniť príslušné poznámky pod čiarou k navrhovaným doplneným odkazom:</w:t>
            </w:r>
            <w:r>
              <w:rPr>
                <w:rFonts w:ascii="Times New Roman" w:eastAsia="Times New Roman" w:hAnsi="Times New Roman" w:cs="Times New Roman"/>
                <w:color w:val="000000"/>
                <w:sz w:val="24"/>
              </w:rPr>
              <w:br/>
              <w:t xml:space="preserve">x) § 56 zákona č. ... /2026 Z. z. o zahraničnej službe a o zmene a doplnení niektorých zákonov  </w:t>
            </w:r>
            <w:r>
              <w:rPr>
                <w:rFonts w:ascii="Times New Roman" w:eastAsia="Times New Roman" w:hAnsi="Times New Roman" w:cs="Times New Roman"/>
                <w:color w:val="000000"/>
                <w:sz w:val="24"/>
              </w:rPr>
              <w:br/>
              <w:t xml:space="preserve">y) § 57 zákona č. ... /2026 Z. z. o zahraničnej službe a o zmene a doplnení niektorých zákonov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Považujeme za vhodné rozšíriť povinnosť poskytnutia služobného voľna nielen tým štátnym zamestnancom, ktorí nasledujú manžela vykonávajúceho v cudzine štátnu službu podľa tohto zákona alebo podľa osobitného predpisu, manžela vykonávajúceho v cudzine prácu vo verejnom záujme, alebo vykonávajúceho funkciu národného experta Slovenskej republiky v inštitúcii Európskej únie alebo v orgáne Európskej únie,  ale aj tým štátnym zamestnancom, ktorých manželia pôsobia v orgáne verejnej moci iného štátu alebo v medzinárodnej organizácii za podmienok ustanovených v zákone o zahraničnej službe (napríklad ktorých manželia pôsobia v Európskej službe pre vonkajšiu činnosť, v NATO a pod.). Vo vzťahu k právnej úprave zamestnancov vykonávajúcich prácu vo verejnom záujme zároveň odporúčame zjednotenie právnej úpravy poskytovania pracovného voľna so zákonom o štátnej službe tak, aby podmienky poskytovania pracovného voľna a služobného voľna vo vzťahu k zamestnancom sprevádzajúcim manžela pôsobiaceho v zahraničí boli rovnaké.</w:t>
            </w:r>
          </w:p>
        </w:tc>
        <w:tc>
          <w:tcPr>
            <w:tcW w:w="778" w:type="dxa"/>
            <w:vAlign w:val="center"/>
          </w:tcPr>
          <w:p w14:paraId="2D8CB071" w14:textId="77777777" w:rsidR="003B3F88" w:rsidRDefault="00BA3014">
            <w:pPr>
              <w:spacing w:after="0"/>
              <w:jc w:val="center"/>
            </w:pPr>
            <w:r>
              <w:rPr>
                <w:rFonts w:ascii="Times New Roman" w:eastAsia="Times New Roman" w:hAnsi="Times New Roman" w:cs="Times New Roman"/>
                <w:color w:val="000000"/>
                <w:sz w:val="24"/>
              </w:rPr>
              <w:t>A</w:t>
            </w:r>
          </w:p>
        </w:tc>
        <w:tc>
          <w:tcPr>
            <w:tcW w:w="2462" w:type="dxa"/>
          </w:tcPr>
          <w:p w14:paraId="09599A9F" w14:textId="77777777" w:rsidR="003B3F88" w:rsidRDefault="003B3F88">
            <w:pPr>
              <w:spacing w:after="0"/>
            </w:pPr>
          </w:p>
        </w:tc>
      </w:tr>
      <w:tr w:rsidR="003B3F88" w14:paraId="3DE43911" w14:textId="77777777">
        <w:trPr>
          <w:trHeight w:val="648"/>
          <w:jc w:val="center"/>
        </w:trPr>
        <w:tc>
          <w:tcPr>
            <w:tcW w:w="1944" w:type="dxa"/>
          </w:tcPr>
          <w:p w14:paraId="49C3F010" w14:textId="77777777" w:rsidR="003B3F88" w:rsidRDefault="00BA3014">
            <w:pPr>
              <w:spacing w:after="0"/>
              <w:jc w:val="center"/>
            </w:pPr>
            <w:r>
              <w:rPr>
                <w:rFonts w:ascii="Times New Roman" w:eastAsia="Times New Roman" w:hAnsi="Times New Roman" w:cs="Times New Roman"/>
                <w:b/>
                <w:color w:val="000000"/>
                <w:sz w:val="24"/>
              </w:rPr>
              <w:t>GPSR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Generálna prokuratúra Slovenskej republiky</w:t>
            </w:r>
          </w:p>
        </w:tc>
        <w:tc>
          <w:tcPr>
            <w:tcW w:w="1296" w:type="dxa"/>
            <w:vAlign w:val="center"/>
          </w:tcPr>
          <w:p w14:paraId="7CDD6622" w14:textId="77777777" w:rsidR="003B3F88" w:rsidRDefault="003B3F88">
            <w:pPr>
              <w:spacing w:after="0"/>
              <w:jc w:val="center"/>
            </w:pPr>
          </w:p>
        </w:tc>
        <w:tc>
          <w:tcPr>
            <w:tcW w:w="6480" w:type="dxa"/>
          </w:tcPr>
          <w:p w14:paraId="54A41BC3" w14:textId="77777777" w:rsidR="003B3F88" w:rsidRDefault="00BA3014">
            <w:pPr>
              <w:spacing w:after="0"/>
            </w:pPr>
            <w:r>
              <w:rPr>
                <w:rFonts w:ascii="Times New Roman" w:eastAsia="Times New Roman" w:hAnsi="Times New Roman" w:cs="Times New Roman"/>
                <w:color w:val="000000"/>
                <w:sz w:val="24"/>
              </w:rPr>
              <w:t>Odoslané bez pripomienok</w:t>
            </w:r>
          </w:p>
        </w:tc>
        <w:tc>
          <w:tcPr>
            <w:tcW w:w="778" w:type="dxa"/>
            <w:vAlign w:val="center"/>
          </w:tcPr>
          <w:p w14:paraId="36C9F9F5" w14:textId="77777777" w:rsidR="003B3F88" w:rsidRDefault="003B3F88">
            <w:pPr>
              <w:spacing w:after="0"/>
              <w:jc w:val="center"/>
            </w:pPr>
          </w:p>
        </w:tc>
        <w:tc>
          <w:tcPr>
            <w:tcW w:w="2462" w:type="dxa"/>
          </w:tcPr>
          <w:p w14:paraId="7D86F7FA" w14:textId="77777777" w:rsidR="003B3F88" w:rsidRDefault="003B3F88">
            <w:pPr>
              <w:spacing w:after="0"/>
            </w:pPr>
          </w:p>
        </w:tc>
      </w:tr>
      <w:tr w:rsidR="003B3F88" w14:paraId="5EE95BFF" w14:textId="77777777">
        <w:trPr>
          <w:trHeight w:val="648"/>
          <w:jc w:val="center"/>
        </w:trPr>
        <w:tc>
          <w:tcPr>
            <w:tcW w:w="1944" w:type="dxa"/>
          </w:tcPr>
          <w:p w14:paraId="776E15C4" w14:textId="77777777" w:rsidR="003B3F88" w:rsidRDefault="00BA3014">
            <w:pPr>
              <w:spacing w:after="0"/>
              <w:jc w:val="center"/>
            </w:pPr>
            <w:r>
              <w:rPr>
                <w:rFonts w:ascii="Times New Roman" w:eastAsia="Times New Roman" w:hAnsi="Times New Roman" w:cs="Times New Roman"/>
                <w:b/>
                <w:color w:val="000000"/>
                <w:sz w:val="24"/>
              </w:rPr>
              <w:t>MHSR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hospodárstva Slovenskej republiky</w:t>
            </w:r>
          </w:p>
        </w:tc>
        <w:tc>
          <w:tcPr>
            <w:tcW w:w="1296" w:type="dxa"/>
            <w:vAlign w:val="center"/>
          </w:tcPr>
          <w:p w14:paraId="5546032D" w14:textId="77777777" w:rsidR="003B3F88" w:rsidRDefault="003B3F88">
            <w:pPr>
              <w:spacing w:after="0"/>
              <w:jc w:val="center"/>
            </w:pPr>
          </w:p>
        </w:tc>
        <w:tc>
          <w:tcPr>
            <w:tcW w:w="6480" w:type="dxa"/>
          </w:tcPr>
          <w:p w14:paraId="79F4C2AA" w14:textId="77777777" w:rsidR="003B3F88" w:rsidRDefault="00BA3014">
            <w:pPr>
              <w:spacing w:after="0"/>
            </w:pPr>
            <w:r>
              <w:rPr>
                <w:rFonts w:ascii="Times New Roman" w:eastAsia="Times New Roman" w:hAnsi="Times New Roman" w:cs="Times New Roman"/>
                <w:color w:val="000000"/>
                <w:sz w:val="24"/>
              </w:rPr>
              <w:t>Odoslané bez pripomienok</w:t>
            </w:r>
          </w:p>
        </w:tc>
        <w:tc>
          <w:tcPr>
            <w:tcW w:w="778" w:type="dxa"/>
            <w:vAlign w:val="center"/>
          </w:tcPr>
          <w:p w14:paraId="3DDCF47C" w14:textId="77777777" w:rsidR="003B3F88" w:rsidRDefault="003B3F88">
            <w:pPr>
              <w:spacing w:after="0"/>
              <w:jc w:val="center"/>
            </w:pPr>
          </w:p>
        </w:tc>
        <w:tc>
          <w:tcPr>
            <w:tcW w:w="2462" w:type="dxa"/>
          </w:tcPr>
          <w:p w14:paraId="609C1548" w14:textId="77777777" w:rsidR="003B3F88" w:rsidRDefault="003B3F88">
            <w:pPr>
              <w:spacing w:after="0"/>
            </w:pPr>
          </w:p>
        </w:tc>
      </w:tr>
      <w:tr w:rsidR="003B3F88" w14:paraId="1F0764A5" w14:textId="77777777">
        <w:trPr>
          <w:trHeight w:val="648"/>
          <w:jc w:val="center"/>
        </w:trPr>
        <w:tc>
          <w:tcPr>
            <w:tcW w:w="1944" w:type="dxa"/>
          </w:tcPr>
          <w:p w14:paraId="397B349B" w14:textId="77777777" w:rsidR="003B3F88" w:rsidRDefault="00BA3014">
            <w:pPr>
              <w:spacing w:after="0"/>
              <w:jc w:val="center"/>
            </w:pPr>
            <w:r>
              <w:rPr>
                <w:rFonts w:ascii="Times New Roman" w:eastAsia="Times New Roman" w:hAnsi="Times New Roman" w:cs="Times New Roman"/>
                <w:b/>
                <w:color w:val="000000"/>
                <w:sz w:val="24"/>
              </w:rPr>
              <w:t>MINCRS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cestovného ruchu a športu Slovenskej republiky</w:t>
            </w:r>
          </w:p>
        </w:tc>
        <w:tc>
          <w:tcPr>
            <w:tcW w:w="1296" w:type="dxa"/>
            <w:vAlign w:val="center"/>
          </w:tcPr>
          <w:p w14:paraId="469DF886" w14:textId="77777777" w:rsidR="003B3F88" w:rsidRDefault="003B3F88">
            <w:pPr>
              <w:spacing w:after="0"/>
              <w:jc w:val="center"/>
            </w:pPr>
          </w:p>
        </w:tc>
        <w:tc>
          <w:tcPr>
            <w:tcW w:w="6480" w:type="dxa"/>
          </w:tcPr>
          <w:p w14:paraId="3553FAD5" w14:textId="77777777" w:rsidR="003B3F88" w:rsidRDefault="00BA3014">
            <w:pPr>
              <w:spacing w:after="0"/>
            </w:pPr>
            <w:r>
              <w:rPr>
                <w:rFonts w:ascii="Times New Roman" w:eastAsia="Times New Roman" w:hAnsi="Times New Roman" w:cs="Times New Roman"/>
                <w:color w:val="000000"/>
                <w:sz w:val="24"/>
              </w:rPr>
              <w:t>Odoslané bez pripomienok</w:t>
            </w:r>
          </w:p>
        </w:tc>
        <w:tc>
          <w:tcPr>
            <w:tcW w:w="778" w:type="dxa"/>
            <w:vAlign w:val="center"/>
          </w:tcPr>
          <w:p w14:paraId="71CA8229" w14:textId="77777777" w:rsidR="003B3F88" w:rsidRDefault="003B3F88">
            <w:pPr>
              <w:spacing w:after="0"/>
              <w:jc w:val="center"/>
            </w:pPr>
          </w:p>
        </w:tc>
        <w:tc>
          <w:tcPr>
            <w:tcW w:w="2462" w:type="dxa"/>
          </w:tcPr>
          <w:p w14:paraId="00F0555C" w14:textId="77777777" w:rsidR="003B3F88" w:rsidRDefault="003B3F88">
            <w:pPr>
              <w:spacing w:after="0"/>
            </w:pPr>
          </w:p>
        </w:tc>
      </w:tr>
      <w:tr w:rsidR="003B3F88" w14:paraId="3249A6F2" w14:textId="77777777">
        <w:trPr>
          <w:trHeight w:val="648"/>
          <w:jc w:val="center"/>
        </w:trPr>
        <w:tc>
          <w:tcPr>
            <w:tcW w:w="1944" w:type="dxa"/>
          </w:tcPr>
          <w:p w14:paraId="79ACC696" w14:textId="77777777" w:rsidR="003B3F88" w:rsidRDefault="00BA3014">
            <w:pPr>
              <w:spacing w:after="0"/>
              <w:jc w:val="center"/>
            </w:pPr>
            <w:r>
              <w:rPr>
                <w:rFonts w:ascii="Times New Roman" w:eastAsia="Times New Roman" w:hAnsi="Times New Roman" w:cs="Times New Roman"/>
                <w:b/>
                <w:color w:val="000000"/>
                <w:sz w:val="24"/>
              </w:rPr>
              <w:t>MIRRI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investícií, regionálneho rozvoja a informatizácie Slovenskej republiky</w:t>
            </w:r>
          </w:p>
        </w:tc>
        <w:tc>
          <w:tcPr>
            <w:tcW w:w="1296" w:type="dxa"/>
            <w:vAlign w:val="center"/>
          </w:tcPr>
          <w:p w14:paraId="744B5A1E" w14:textId="77777777" w:rsidR="003B3F88" w:rsidRDefault="003B3F88">
            <w:pPr>
              <w:spacing w:after="0"/>
              <w:jc w:val="center"/>
            </w:pPr>
          </w:p>
        </w:tc>
        <w:tc>
          <w:tcPr>
            <w:tcW w:w="6480" w:type="dxa"/>
          </w:tcPr>
          <w:p w14:paraId="09CD2F9B" w14:textId="77777777" w:rsidR="003B3F88" w:rsidRDefault="00BA3014">
            <w:pPr>
              <w:spacing w:after="0"/>
            </w:pPr>
            <w:r>
              <w:rPr>
                <w:rFonts w:ascii="Times New Roman" w:eastAsia="Times New Roman" w:hAnsi="Times New Roman" w:cs="Times New Roman"/>
                <w:color w:val="000000"/>
                <w:sz w:val="24"/>
              </w:rPr>
              <w:t>Odoslané bez pripomienok</w:t>
            </w:r>
          </w:p>
        </w:tc>
        <w:tc>
          <w:tcPr>
            <w:tcW w:w="778" w:type="dxa"/>
            <w:vAlign w:val="center"/>
          </w:tcPr>
          <w:p w14:paraId="1FA806C8" w14:textId="77777777" w:rsidR="003B3F88" w:rsidRDefault="003B3F88">
            <w:pPr>
              <w:spacing w:after="0"/>
              <w:jc w:val="center"/>
            </w:pPr>
          </w:p>
        </w:tc>
        <w:tc>
          <w:tcPr>
            <w:tcW w:w="2462" w:type="dxa"/>
          </w:tcPr>
          <w:p w14:paraId="0C18E659" w14:textId="77777777" w:rsidR="003B3F88" w:rsidRDefault="003B3F88">
            <w:pPr>
              <w:spacing w:after="0"/>
            </w:pPr>
          </w:p>
        </w:tc>
      </w:tr>
      <w:tr w:rsidR="003B3F88" w14:paraId="2DD27E72" w14:textId="77777777">
        <w:trPr>
          <w:trHeight w:val="648"/>
          <w:jc w:val="center"/>
        </w:trPr>
        <w:tc>
          <w:tcPr>
            <w:tcW w:w="1944" w:type="dxa"/>
          </w:tcPr>
          <w:p w14:paraId="4E9657BF" w14:textId="77777777" w:rsidR="003B3F88" w:rsidRDefault="00BA3014">
            <w:pPr>
              <w:spacing w:after="0"/>
              <w:jc w:val="center"/>
            </w:pPr>
            <w:r>
              <w:rPr>
                <w:rFonts w:ascii="Times New Roman" w:eastAsia="Times New Roman" w:hAnsi="Times New Roman" w:cs="Times New Roman"/>
                <w:b/>
                <w:color w:val="000000"/>
                <w:sz w:val="24"/>
              </w:rPr>
              <w:t>MPRVSR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pôdohospodárstva a rozvoja vidieka Slovenskej republiky</w:t>
            </w:r>
          </w:p>
        </w:tc>
        <w:tc>
          <w:tcPr>
            <w:tcW w:w="1296" w:type="dxa"/>
            <w:vAlign w:val="center"/>
          </w:tcPr>
          <w:p w14:paraId="78B11F50" w14:textId="77777777" w:rsidR="003B3F88" w:rsidRDefault="003B3F88">
            <w:pPr>
              <w:spacing w:after="0"/>
              <w:jc w:val="center"/>
            </w:pPr>
          </w:p>
        </w:tc>
        <w:tc>
          <w:tcPr>
            <w:tcW w:w="6480" w:type="dxa"/>
          </w:tcPr>
          <w:p w14:paraId="3E0B339A" w14:textId="77777777" w:rsidR="003B3F88" w:rsidRDefault="00BA3014">
            <w:pPr>
              <w:spacing w:after="0"/>
            </w:pPr>
            <w:r>
              <w:rPr>
                <w:rFonts w:ascii="Times New Roman" w:eastAsia="Times New Roman" w:hAnsi="Times New Roman" w:cs="Times New Roman"/>
                <w:color w:val="000000"/>
                <w:sz w:val="24"/>
              </w:rPr>
              <w:t>Odoslané bez pripomienok</w:t>
            </w:r>
          </w:p>
        </w:tc>
        <w:tc>
          <w:tcPr>
            <w:tcW w:w="778" w:type="dxa"/>
            <w:vAlign w:val="center"/>
          </w:tcPr>
          <w:p w14:paraId="4EC77861" w14:textId="77777777" w:rsidR="003B3F88" w:rsidRDefault="003B3F88">
            <w:pPr>
              <w:spacing w:after="0"/>
              <w:jc w:val="center"/>
            </w:pPr>
          </w:p>
        </w:tc>
        <w:tc>
          <w:tcPr>
            <w:tcW w:w="2462" w:type="dxa"/>
          </w:tcPr>
          <w:p w14:paraId="55620E7C" w14:textId="77777777" w:rsidR="003B3F88" w:rsidRDefault="003B3F88">
            <w:pPr>
              <w:spacing w:after="0"/>
            </w:pPr>
          </w:p>
        </w:tc>
      </w:tr>
      <w:tr w:rsidR="003B3F88" w14:paraId="499D3555" w14:textId="77777777">
        <w:trPr>
          <w:trHeight w:val="648"/>
          <w:jc w:val="center"/>
        </w:trPr>
        <w:tc>
          <w:tcPr>
            <w:tcW w:w="1944" w:type="dxa"/>
          </w:tcPr>
          <w:p w14:paraId="7F499541" w14:textId="77777777" w:rsidR="003B3F88" w:rsidRDefault="00BA3014">
            <w:pPr>
              <w:spacing w:after="0"/>
              <w:jc w:val="center"/>
            </w:pPr>
            <w:r>
              <w:rPr>
                <w:rFonts w:ascii="Times New Roman" w:eastAsia="Times New Roman" w:hAnsi="Times New Roman" w:cs="Times New Roman"/>
                <w:b/>
                <w:color w:val="000000"/>
                <w:sz w:val="24"/>
              </w:rPr>
              <w:t>NBS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Národná banka Slovenska</w:t>
            </w:r>
          </w:p>
        </w:tc>
        <w:tc>
          <w:tcPr>
            <w:tcW w:w="1296" w:type="dxa"/>
            <w:vAlign w:val="center"/>
          </w:tcPr>
          <w:p w14:paraId="44EFE782" w14:textId="77777777" w:rsidR="003B3F88" w:rsidRDefault="003B3F88">
            <w:pPr>
              <w:spacing w:after="0"/>
              <w:jc w:val="center"/>
            </w:pPr>
          </w:p>
        </w:tc>
        <w:tc>
          <w:tcPr>
            <w:tcW w:w="6480" w:type="dxa"/>
          </w:tcPr>
          <w:p w14:paraId="42913AAC" w14:textId="77777777" w:rsidR="003B3F88" w:rsidRDefault="00BA3014">
            <w:pPr>
              <w:spacing w:after="0"/>
            </w:pPr>
            <w:r>
              <w:rPr>
                <w:rFonts w:ascii="Times New Roman" w:eastAsia="Times New Roman" w:hAnsi="Times New Roman" w:cs="Times New Roman"/>
                <w:color w:val="000000"/>
                <w:sz w:val="24"/>
              </w:rPr>
              <w:t>Odoslané bez pripomienok</w:t>
            </w:r>
          </w:p>
        </w:tc>
        <w:tc>
          <w:tcPr>
            <w:tcW w:w="778" w:type="dxa"/>
            <w:vAlign w:val="center"/>
          </w:tcPr>
          <w:p w14:paraId="5884A728" w14:textId="77777777" w:rsidR="003B3F88" w:rsidRDefault="003B3F88">
            <w:pPr>
              <w:spacing w:after="0"/>
              <w:jc w:val="center"/>
            </w:pPr>
          </w:p>
        </w:tc>
        <w:tc>
          <w:tcPr>
            <w:tcW w:w="2462" w:type="dxa"/>
          </w:tcPr>
          <w:p w14:paraId="740D9F17" w14:textId="77777777" w:rsidR="003B3F88" w:rsidRDefault="003B3F88">
            <w:pPr>
              <w:spacing w:after="0"/>
            </w:pPr>
          </w:p>
        </w:tc>
      </w:tr>
      <w:tr w:rsidR="003B3F88" w14:paraId="6DBE32BF" w14:textId="77777777">
        <w:trPr>
          <w:trHeight w:val="648"/>
          <w:jc w:val="center"/>
        </w:trPr>
        <w:tc>
          <w:tcPr>
            <w:tcW w:w="1944" w:type="dxa"/>
          </w:tcPr>
          <w:p w14:paraId="2F13E103" w14:textId="77777777" w:rsidR="003B3F88" w:rsidRDefault="00BA3014">
            <w:pPr>
              <w:spacing w:after="0"/>
              <w:jc w:val="center"/>
            </w:pPr>
            <w:r>
              <w:rPr>
                <w:rFonts w:ascii="Times New Roman" w:eastAsia="Times New Roman" w:hAnsi="Times New Roman" w:cs="Times New Roman"/>
                <w:b/>
                <w:color w:val="000000"/>
                <w:sz w:val="24"/>
              </w:rPr>
              <w:t>PMÚSR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Protimonopolný úrad Slovenskej republiky</w:t>
            </w:r>
          </w:p>
        </w:tc>
        <w:tc>
          <w:tcPr>
            <w:tcW w:w="1296" w:type="dxa"/>
            <w:vAlign w:val="center"/>
          </w:tcPr>
          <w:p w14:paraId="28ABEF7B" w14:textId="77777777" w:rsidR="003B3F88" w:rsidRDefault="003B3F88">
            <w:pPr>
              <w:spacing w:after="0"/>
              <w:jc w:val="center"/>
            </w:pPr>
          </w:p>
        </w:tc>
        <w:tc>
          <w:tcPr>
            <w:tcW w:w="6480" w:type="dxa"/>
          </w:tcPr>
          <w:p w14:paraId="670F0EC8" w14:textId="77777777" w:rsidR="003B3F88" w:rsidRDefault="00BA3014">
            <w:pPr>
              <w:spacing w:after="0"/>
            </w:pPr>
            <w:r>
              <w:rPr>
                <w:rFonts w:ascii="Times New Roman" w:eastAsia="Times New Roman" w:hAnsi="Times New Roman" w:cs="Times New Roman"/>
                <w:color w:val="000000"/>
                <w:sz w:val="24"/>
              </w:rPr>
              <w:t>Odoslané bez pripomienok</w:t>
            </w:r>
          </w:p>
        </w:tc>
        <w:tc>
          <w:tcPr>
            <w:tcW w:w="778" w:type="dxa"/>
            <w:vAlign w:val="center"/>
          </w:tcPr>
          <w:p w14:paraId="47B70B56" w14:textId="77777777" w:rsidR="003B3F88" w:rsidRDefault="003B3F88">
            <w:pPr>
              <w:spacing w:after="0"/>
              <w:jc w:val="center"/>
            </w:pPr>
          </w:p>
        </w:tc>
        <w:tc>
          <w:tcPr>
            <w:tcW w:w="2462" w:type="dxa"/>
          </w:tcPr>
          <w:p w14:paraId="543AC5AC" w14:textId="77777777" w:rsidR="003B3F88" w:rsidRDefault="003B3F88">
            <w:pPr>
              <w:spacing w:after="0"/>
            </w:pPr>
          </w:p>
        </w:tc>
      </w:tr>
      <w:tr w:rsidR="003B3F88" w14:paraId="58C363A7" w14:textId="77777777">
        <w:trPr>
          <w:trHeight w:val="648"/>
          <w:jc w:val="center"/>
        </w:trPr>
        <w:tc>
          <w:tcPr>
            <w:tcW w:w="1944" w:type="dxa"/>
          </w:tcPr>
          <w:p w14:paraId="34ADAC5E" w14:textId="77777777" w:rsidR="003B3F88" w:rsidRDefault="00BA3014">
            <w:pPr>
              <w:spacing w:after="0"/>
              <w:jc w:val="center"/>
            </w:pPr>
            <w:r>
              <w:rPr>
                <w:rFonts w:ascii="Times New Roman" w:eastAsia="Times New Roman" w:hAnsi="Times New Roman" w:cs="Times New Roman"/>
                <w:b/>
                <w:color w:val="000000"/>
                <w:sz w:val="24"/>
              </w:rPr>
              <w:t>ÚJDSR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jadrového dozoru Slovenskej republiky</w:t>
            </w:r>
          </w:p>
        </w:tc>
        <w:tc>
          <w:tcPr>
            <w:tcW w:w="1296" w:type="dxa"/>
            <w:vAlign w:val="center"/>
          </w:tcPr>
          <w:p w14:paraId="05BA6A0B" w14:textId="77777777" w:rsidR="003B3F88" w:rsidRDefault="003B3F88">
            <w:pPr>
              <w:spacing w:after="0"/>
              <w:jc w:val="center"/>
            </w:pPr>
          </w:p>
        </w:tc>
        <w:tc>
          <w:tcPr>
            <w:tcW w:w="6480" w:type="dxa"/>
          </w:tcPr>
          <w:p w14:paraId="5B82DDF1" w14:textId="77777777" w:rsidR="003B3F88" w:rsidRDefault="00BA3014">
            <w:pPr>
              <w:spacing w:after="0"/>
            </w:pPr>
            <w:r>
              <w:rPr>
                <w:rFonts w:ascii="Times New Roman" w:eastAsia="Times New Roman" w:hAnsi="Times New Roman" w:cs="Times New Roman"/>
                <w:color w:val="000000"/>
                <w:sz w:val="24"/>
              </w:rPr>
              <w:t>Odoslané bez pripomienok</w:t>
            </w:r>
          </w:p>
        </w:tc>
        <w:tc>
          <w:tcPr>
            <w:tcW w:w="778" w:type="dxa"/>
            <w:vAlign w:val="center"/>
          </w:tcPr>
          <w:p w14:paraId="46895E5C" w14:textId="77777777" w:rsidR="003B3F88" w:rsidRDefault="003B3F88">
            <w:pPr>
              <w:spacing w:after="0"/>
              <w:jc w:val="center"/>
            </w:pPr>
          </w:p>
        </w:tc>
        <w:tc>
          <w:tcPr>
            <w:tcW w:w="2462" w:type="dxa"/>
          </w:tcPr>
          <w:p w14:paraId="1EF5DA46" w14:textId="77777777" w:rsidR="003B3F88" w:rsidRDefault="003B3F88">
            <w:pPr>
              <w:spacing w:after="0"/>
            </w:pPr>
          </w:p>
        </w:tc>
      </w:tr>
      <w:tr w:rsidR="003B3F88" w14:paraId="289BB273" w14:textId="77777777">
        <w:trPr>
          <w:trHeight w:val="648"/>
          <w:jc w:val="center"/>
        </w:trPr>
        <w:tc>
          <w:tcPr>
            <w:tcW w:w="1944" w:type="dxa"/>
          </w:tcPr>
          <w:p w14:paraId="5AD2EEA9" w14:textId="77777777" w:rsidR="003B3F88" w:rsidRDefault="00BA3014">
            <w:pPr>
              <w:spacing w:after="0"/>
              <w:jc w:val="center"/>
            </w:pPr>
            <w:r>
              <w:rPr>
                <w:rFonts w:ascii="Times New Roman" w:eastAsia="Times New Roman" w:hAnsi="Times New Roman" w:cs="Times New Roman"/>
                <w:b/>
                <w:color w:val="000000"/>
                <w:sz w:val="24"/>
              </w:rPr>
              <w:t>ÚNMSSR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normalizáciu,  metrológiu a skúšobníctvo Slovenskej republiky</w:t>
            </w:r>
          </w:p>
        </w:tc>
        <w:tc>
          <w:tcPr>
            <w:tcW w:w="1296" w:type="dxa"/>
            <w:vAlign w:val="center"/>
          </w:tcPr>
          <w:p w14:paraId="691A9FEF" w14:textId="77777777" w:rsidR="003B3F88" w:rsidRDefault="003B3F88">
            <w:pPr>
              <w:spacing w:after="0"/>
              <w:jc w:val="center"/>
            </w:pPr>
          </w:p>
        </w:tc>
        <w:tc>
          <w:tcPr>
            <w:tcW w:w="6480" w:type="dxa"/>
          </w:tcPr>
          <w:p w14:paraId="3D768C29" w14:textId="77777777" w:rsidR="003B3F88" w:rsidRDefault="00BA3014">
            <w:pPr>
              <w:spacing w:after="0"/>
            </w:pPr>
            <w:r>
              <w:rPr>
                <w:rFonts w:ascii="Times New Roman" w:eastAsia="Times New Roman" w:hAnsi="Times New Roman" w:cs="Times New Roman"/>
                <w:color w:val="000000"/>
                <w:sz w:val="24"/>
              </w:rPr>
              <w:t>Odoslané bez pripomienok</w:t>
            </w:r>
          </w:p>
        </w:tc>
        <w:tc>
          <w:tcPr>
            <w:tcW w:w="778" w:type="dxa"/>
            <w:vAlign w:val="center"/>
          </w:tcPr>
          <w:p w14:paraId="07EBCFCC" w14:textId="77777777" w:rsidR="003B3F88" w:rsidRDefault="003B3F88">
            <w:pPr>
              <w:spacing w:after="0"/>
              <w:jc w:val="center"/>
            </w:pPr>
          </w:p>
        </w:tc>
        <w:tc>
          <w:tcPr>
            <w:tcW w:w="2462" w:type="dxa"/>
          </w:tcPr>
          <w:p w14:paraId="7C8F82D9" w14:textId="77777777" w:rsidR="003B3F88" w:rsidRDefault="003B3F88">
            <w:pPr>
              <w:spacing w:after="0"/>
            </w:pPr>
          </w:p>
        </w:tc>
      </w:tr>
      <w:tr w:rsidR="003B3F88" w14:paraId="2353893B" w14:textId="77777777">
        <w:trPr>
          <w:trHeight w:val="648"/>
          <w:jc w:val="center"/>
        </w:trPr>
        <w:tc>
          <w:tcPr>
            <w:tcW w:w="1944" w:type="dxa"/>
          </w:tcPr>
          <w:p w14:paraId="7819A3BD" w14:textId="77777777" w:rsidR="003B3F88" w:rsidRDefault="00BA3014">
            <w:pPr>
              <w:spacing w:after="0"/>
              <w:jc w:val="center"/>
            </w:pPr>
            <w:r>
              <w:rPr>
                <w:rFonts w:ascii="Times New Roman" w:eastAsia="Times New Roman" w:hAnsi="Times New Roman" w:cs="Times New Roman"/>
                <w:b/>
                <w:color w:val="000000"/>
                <w:sz w:val="24"/>
              </w:rPr>
              <w:t>ÚPVSR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priemyselného vlastníctva Slovenskej republiky</w:t>
            </w:r>
          </w:p>
        </w:tc>
        <w:tc>
          <w:tcPr>
            <w:tcW w:w="1296" w:type="dxa"/>
            <w:vAlign w:val="center"/>
          </w:tcPr>
          <w:p w14:paraId="0AAB922F" w14:textId="77777777" w:rsidR="003B3F88" w:rsidRDefault="003B3F88">
            <w:pPr>
              <w:spacing w:after="0"/>
              <w:jc w:val="center"/>
            </w:pPr>
          </w:p>
        </w:tc>
        <w:tc>
          <w:tcPr>
            <w:tcW w:w="6480" w:type="dxa"/>
          </w:tcPr>
          <w:p w14:paraId="7313C6C0" w14:textId="77777777" w:rsidR="003B3F88" w:rsidRDefault="00BA3014">
            <w:pPr>
              <w:spacing w:after="0"/>
            </w:pPr>
            <w:r>
              <w:rPr>
                <w:rFonts w:ascii="Times New Roman" w:eastAsia="Times New Roman" w:hAnsi="Times New Roman" w:cs="Times New Roman"/>
                <w:color w:val="000000"/>
                <w:sz w:val="24"/>
              </w:rPr>
              <w:t>Odoslané bez pripomienok</w:t>
            </w:r>
          </w:p>
        </w:tc>
        <w:tc>
          <w:tcPr>
            <w:tcW w:w="778" w:type="dxa"/>
            <w:vAlign w:val="center"/>
          </w:tcPr>
          <w:p w14:paraId="58BC9DFF" w14:textId="77777777" w:rsidR="003B3F88" w:rsidRDefault="003B3F88">
            <w:pPr>
              <w:spacing w:after="0"/>
              <w:jc w:val="center"/>
            </w:pPr>
          </w:p>
        </w:tc>
        <w:tc>
          <w:tcPr>
            <w:tcW w:w="2462" w:type="dxa"/>
          </w:tcPr>
          <w:p w14:paraId="57062F5B" w14:textId="77777777" w:rsidR="003B3F88" w:rsidRDefault="003B3F88">
            <w:pPr>
              <w:spacing w:after="0"/>
            </w:pPr>
          </w:p>
        </w:tc>
      </w:tr>
      <w:tr w:rsidR="003B3F88" w14:paraId="442E27F6" w14:textId="77777777">
        <w:trPr>
          <w:trHeight w:val="648"/>
          <w:jc w:val="center"/>
        </w:trPr>
        <w:tc>
          <w:tcPr>
            <w:tcW w:w="1944" w:type="dxa"/>
          </w:tcPr>
          <w:p w14:paraId="56C467BC" w14:textId="77777777" w:rsidR="003B3F88" w:rsidRDefault="00BA3014">
            <w:pPr>
              <w:spacing w:after="0"/>
              <w:jc w:val="center"/>
            </w:pPr>
            <w:r>
              <w:rPr>
                <w:rFonts w:ascii="Times New Roman" w:eastAsia="Times New Roman" w:hAnsi="Times New Roman" w:cs="Times New Roman"/>
                <w:b/>
                <w:color w:val="000000"/>
                <w:sz w:val="24"/>
              </w:rPr>
              <w:t>ŠÚSR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Štatistický úrad Slovenskej republiky</w:t>
            </w:r>
          </w:p>
        </w:tc>
        <w:tc>
          <w:tcPr>
            <w:tcW w:w="1296" w:type="dxa"/>
            <w:vAlign w:val="center"/>
          </w:tcPr>
          <w:p w14:paraId="47CC8631" w14:textId="77777777" w:rsidR="003B3F88" w:rsidRDefault="003B3F88">
            <w:pPr>
              <w:spacing w:after="0"/>
              <w:jc w:val="center"/>
            </w:pPr>
          </w:p>
        </w:tc>
        <w:tc>
          <w:tcPr>
            <w:tcW w:w="6480" w:type="dxa"/>
          </w:tcPr>
          <w:p w14:paraId="0C44D90D" w14:textId="77777777" w:rsidR="003B3F88" w:rsidRDefault="00BA3014">
            <w:pPr>
              <w:spacing w:after="0"/>
            </w:pPr>
            <w:r>
              <w:rPr>
                <w:rFonts w:ascii="Times New Roman" w:eastAsia="Times New Roman" w:hAnsi="Times New Roman" w:cs="Times New Roman"/>
                <w:color w:val="000000"/>
                <w:sz w:val="24"/>
              </w:rPr>
              <w:t>Odoslané bez pripomienok</w:t>
            </w:r>
          </w:p>
        </w:tc>
        <w:tc>
          <w:tcPr>
            <w:tcW w:w="778" w:type="dxa"/>
            <w:vAlign w:val="center"/>
          </w:tcPr>
          <w:p w14:paraId="484773A1" w14:textId="77777777" w:rsidR="003B3F88" w:rsidRDefault="003B3F88">
            <w:pPr>
              <w:spacing w:after="0"/>
              <w:jc w:val="center"/>
            </w:pPr>
          </w:p>
        </w:tc>
        <w:tc>
          <w:tcPr>
            <w:tcW w:w="2462" w:type="dxa"/>
          </w:tcPr>
          <w:p w14:paraId="782BD242" w14:textId="77777777" w:rsidR="003B3F88" w:rsidRDefault="003B3F88">
            <w:pPr>
              <w:spacing w:after="0"/>
            </w:pPr>
          </w:p>
        </w:tc>
      </w:tr>
    </w:tbl>
    <w:p w14:paraId="39BFD71E" w14:textId="77777777" w:rsidR="000B2D78" w:rsidRPr="00785E8D" w:rsidRDefault="000B2D78">
      <w:pPr>
        <w:rPr>
          <w:rFonts w:ascii="Times New Roman" w:hAnsi="Times New Roman" w:cs="Times New Roman"/>
        </w:rPr>
      </w:pPr>
    </w:p>
    <w:p w14:paraId="0FAC7012" w14:textId="77777777" w:rsidR="00E66622" w:rsidRPr="00785E8D" w:rsidRDefault="00E66622" w:rsidP="001E6254">
      <w:pPr>
        <w:keepLines/>
        <w:rPr>
          <w:rFonts w:ascii="Times New Roman" w:hAnsi="Times New Roman" w:cs="Times New Roman"/>
        </w:rPr>
      </w:pPr>
      <w:r w:rsidRPr="00785E8D">
        <w:rPr>
          <w:rFonts w:ascii="Times New Roman" w:eastAsia="Times New Roman" w:hAnsi="Times New Roman" w:cs="Times New Roman"/>
          <w:sz w:val="24"/>
          <w:szCs w:val="24"/>
        </w:rPr>
        <w:t>Vznesené hromadné pripomienky</w:t>
      </w:r>
    </w:p>
    <w:tbl>
      <w:tblPr>
        <w:tblW w:w="0" w:type="auto"/>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44"/>
        <w:gridCol w:w="1296"/>
        <w:gridCol w:w="6480"/>
        <w:gridCol w:w="778"/>
        <w:gridCol w:w="2462"/>
      </w:tblGrid>
      <w:tr w:rsidR="000B16EA" w:rsidRPr="00785E8D" w14:paraId="7FF1DDDF" w14:textId="77777777" w:rsidTr="00343965">
        <w:trPr>
          <w:trHeight w:val="648"/>
          <w:jc w:val="center"/>
        </w:trPr>
        <w:tc>
          <w:tcPr>
            <w:tcW w:w="1944" w:type="dxa"/>
            <w:vAlign w:val="center"/>
          </w:tcPr>
          <w:p w14:paraId="655411AB"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Subjekt</w:t>
            </w:r>
          </w:p>
        </w:tc>
        <w:tc>
          <w:tcPr>
            <w:tcW w:w="1296" w:type="dxa"/>
            <w:vAlign w:val="center"/>
          </w:tcPr>
          <w:p w14:paraId="6536B0A0"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Podporo</w:t>
            </w:r>
            <w:r>
              <w:rPr>
                <w:rFonts w:ascii="Times New Roman" w:hAnsi="Times New Roman" w:cs="Times New Roman"/>
                <w:b/>
                <w:bCs/>
                <w:sz w:val="24"/>
                <w:szCs w:val="24"/>
              </w:rPr>
              <w:t>-</w:t>
            </w:r>
            <w:r>
              <w:rPr>
                <w:rFonts w:ascii="Times New Roman" w:hAnsi="Times New Roman" w:cs="Times New Roman"/>
                <w:b/>
                <w:bCs/>
                <w:sz w:val="24"/>
                <w:szCs w:val="24"/>
              </w:rPr>
              <w:br/>
            </w:r>
            <w:r w:rsidRPr="00785E8D">
              <w:rPr>
                <w:rFonts w:ascii="Times New Roman" w:hAnsi="Times New Roman" w:cs="Times New Roman"/>
                <w:b/>
                <w:bCs/>
                <w:sz w:val="24"/>
                <w:szCs w:val="24"/>
              </w:rPr>
              <w:t>vatelia</w:t>
            </w:r>
          </w:p>
        </w:tc>
        <w:tc>
          <w:tcPr>
            <w:tcW w:w="6480" w:type="dxa"/>
            <w:vAlign w:val="center"/>
          </w:tcPr>
          <w:p w14:paraId="7E22CC5A"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Pripomienka</w:t>
            </w:r>
          </w:p>
        </w:tc>
        <w:tc>
          <w:tcPr>
            <w:tcW w:w="778" w:type="dxa"/>
            <w:vAlign w:val="center"/>
          </w:tcPr>
          <w:p w14:paraId="18069DEC"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Vyh.</w:t>
            </w:r>
          </w:p>
        </w:tc>
        <w:tc>
          <w:tcPr>
            <w:tcW w:w="2462" w:type="dxa"/>
            <w:vAlign w:val="center"/>
          </w:tcPr>
          <w:p w14:paraId="50E518B6"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Spôsob vyhodnotenia</w:t>
            </w:r>
          </w:p>
        </w:tc>
      </w:tr>
      <w:tr w:rsidR="00CE3472" w14:paraId="1D85A2F3" w14:textId="77777777" w:rsidTr="00CE3472">
        <w:trPr>
          <w:trHeight w:val="648"/>
          <w:jc w:val="center"/>
        </w:trPr>
        <w:tc>
          <w:tcPr>
            <w:tcW w:w="12960" w:type="dxa"/>
            <w:gridSpan w:val="5"/>
            <w:vAlign w:val="center"/>
          </w:tcPr>
          <w:p w14:paraId="7CD9B975" w14:textId="77777777" w:rsidR="003B3F88" w:rsidRDefault="00BA3014">
            <w:pPr>
              <w:spacing w:after="0"/>
              <w:jc w:val="center"/>
            </w:pPr>
            <w:r>
              <w:rPr>
                <w:rFonts w:ascii="Times New Roman" w:eastAsia="Times New Roman" w:hAnsi="Times New Roman" w:cs="Times New Roman"/>
                <w:color w:val="000000"/>
                <w:sz w:val="24"/>
              </w:rPr>
              <w:t>K materiálu neboli pridané hromadné pripomienky.</w:t>
            </w:r>
          </w:p>
        </w:tc>
      </w:tr>
    </w:tbl>
    <w:p w14:paraId="2AC8F6B5" w14:textId="77777777" w:rsidR="00E66622" w:rsidRDefault="00E66622">
      <w:pPr>
        <w:rPr>
          <w:rFonts w:ascii="Times New Roman" w:hAnsi="Times New Roman" w:cs="Times New Roman"/>
        </w:rPr>
      </w:pPr>
    </w:p>
    <w:p w14:paraId="7AAD3A98" w14:textId="77777777" w:rsidR="00677591" w:rsidRDefault="00677591" w:rsidP="001E6254">
      <w:pPr>
        <w:keepLines/>
        <w:rPr>
          <w:rFonts w:ascii="Times New Roman" w:hAnsi="Times New Roman" w:cs="Times New Roman"/>
          <w:sz w:val="24"/>
          <w:szCs w:val="24"/>
          <w:lang w:val="en-US"/>
        </w:rPr>
      </w:pPr>
      <w:r w:rsidRPr="00677591">
        <w:rPr>
          <w:rFonts w:ascii="Times New Roman" w:hAnsi="Times New Roman" w:cs="Times New Roman"/>
          <w:sz w:val="24"/>
          <w:szCs w:val="24"/>
        </w:rPr>
        <w:t>Sumarizácia vznesených pripomienok pod</w:t>
      </w:r>
      <w:r w:rsidRPr="00677591">
        <w:rPr>
          <w:rFonts w:ascii="Times New Roman" w:hAnsi="Times New Roman" w:cs="Times New Roman"/>
          <w:sz w:val="24"/>
          <w:szCs w:val="24"/>
          <w:lang w:val="en-US"/>
        </w:rPr>
        <w:t>ľa subjektov</w:t>
      </w:r>
    </w:p>
    <w:tbl>
      <w:tblPr>
        <w:tblW w:w="5000" w:type="pct"/>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16"/>
        <w:gridCol w:w="6711"/>
        <w:gridCol w:w="1550"/>
        <w:gridCol w:w="1550"/>
        <w:gridCol w:w="1537"/>
        <w:gridCol w:w="1096"/>
      </w:tblGrid>
      <w:tr w:rsidR="00634468" w:rsidRPr="00785E8D" w14:paraId="4A2D6860" w14:textId="77777777" w:rsidTr="008C63F3">
        <w:trPr>
          <w:trHeight w:val="648"/>
          <w:jc w:val="center"/>
        </w:trPr>
        <w:tc>
          <w:tcPr>
            <w:tcW w:w="178" w:type="pct"/>
            <w:tcBorders>
              <w:right w:val="single" w:sz="2" w:space="0" w:color="auto"/>
            </w:tcBorders>
            <w:vAlign w:val="center"/>
          </w:tcPr>
          <w:p w14:paraId="62ADC5F0" w14:textId="77777777" w:rsidR="00634468" w:rsidRPr="00785E8D" w:rsidRDefault="00634468"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w:t>
            </w:r>
          </w:p>
        </w:tc>
        <w:tc>
          <w:tcPr>
            <w:tcW w:w="2750" w:type="pct"/>
            <w:tcBorders>
              <w:top w:val="single" w:sz="2" w:space="0" w:color="auto"/>
              <w:left w:val="single" w:sz="2" w:space="0" w:color="auto"/>
              <w:bottom w:val="single" w:sz="4" w:space="0" w:color="auto"/>
              <w:right w:val="single" w:sz="2" w:space="0" w:color="auto"/>
            </w:tcBorders>
            <w:vAlign w:val="center"/>
          </w:tcPr>
          <w:p w14:paraId="3F8F779B" w14:textId="77777777" w:rsidR="00634468" w:rsidRPr="00785E8D" w:rsidRDefault="00A80C4C"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Subjekt</w:t>
            </w:r>
          </w:p>
        </w:tc>
        <w:tc>
          <w:tcPr>
            <w:tcW w:w="613" w:type="pct"/>
            <w:tcBorders>
              <w:left w:val="single" w:sz="2" w:space="0" w:color="auto"/>
            </w:tcBorders>
            <w:vAlign w:val="center"/>
          </w:tcPr>
          <w:p w14:paraId="7DEC52F7" w14:textId="77777777" w:rsidR="00634468" w:rsidRPr="00785E8D" w:rsidRDefault="00A80C4C"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Pripomienky do termínu</w:t>
            </w:r>
          </w:p>
        </w:tc>
        <w:tc>
          <w:tcPr>
            <w:tcW w:w="613" w:type="pct"/>
            <w:vAlign w:val="center"/>
          </w:tcPr>
          <w:p w14:paraId="6E37CFE1" w14:textId="77777777" w:rsidR="00634468" w:rsidRPr="00A80C4C" w:rsidRDefault="00A80C4C" w:rsidP="001E6254">
            <w:pPr>
              <w:keepLine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Pripomienky po termíne</w:t>
            </w:r>
          </w:p>
        </w:tc>
        <w:tc>
          <w:tcPr>
            <w:tcW w:w="486" w:type="pct"/>
            <w:vAlign w:val="center"/>
          </w:tcPr>
          <w:p w14:paraId="6E2ED835" w14:textId="77777777" w:rsidR="00634468" w:rsidRDefault="00634468"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Nemali pripomienky</w:t>
            </w:r>
          </w:p>
        </w:tc>
        <w:tc>
          <w:tcPr>
            <w:tcW w:w="486" w:type="pct"/>
            <w:vAlign w:val="center"/>
          </w:tcPr>
          <w:p w14:paraId="162951A2" w14:textId="77777777" w:rsidR="00634468" w:rsidRPr="00785E8D" w:rsidRDefault="00A80C4C"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Vôbec neza</w:t>
            </w:r>
            <w:r w:rsidR="0001352E">
              <w:rPr>
                <w:rFonts w:ascii="Times New Roman" w:hAnsi="Times New Roman" w:cs="Times New Roman"/>
                <w:b/>
                <w:bCs/>
                <w:sz w:val="24"/>
                <w:szCs w:val="24"/>
              </w:rPr>
              <w:t>slali</w:t>
            </w:r>
          </w:p>
        </w:tc>
      </w:tr>
      <w:tr w:rsidR="003B3F88" w14:paraId="2B680839" w14:textId="77777777">
        <w:trPr>
          <w:trHeight w:val="648"/>
          <w:jc w:val="center"/>
        </w:trPr>
        <w:tc>
          <w:tcPr>
            <w:tcW w:w="0" w:type="auto"/>
          </w:tcPr>
          <w:p w14:paraId="4B0A1160" w14:textId="77777777" w:rsidR="003B3F88" w:rsidRDefault="00BA3014">
            <w:pPr>
              <w:spacing w:after="0"/>
              <w:jc w:val="center"/>
            </w:pPr>
            <w:r>
              <w:rPr>
                <w:rFonts w:ascii="Times New Roman" w:eastAsia="Times New Roman" w:hAnsi="Times New Roman" w:cs="Times New Roman"/>
                <w:color w:val="000000"/>
                <w:sz w:val="24"/>
              </w:rPr>
              <w:t>1.</w:t>
            </w:r>
          </w:p>
        </w:tc>
        <w:tc>
          <w:tcPr>
            <w:tcW w:w="0" w:type="auto"/>
          </w:tcPr>
          <w:p w14:paraId="5C497C4B" w14:textId="77777777" w:rsidR="003B3F88" w:rsidRDefault="00BA3014">
            <w:pPr>
              <w:spacing w:after="0"/>
            </w:pPr>
            <w:r>
              <w:rPr>
                <w:rFonts w:ascii="Times New Roman" w:eastAsia="Times New Roman" w:hAnsi="Times New Roman" w:cs="Times New Roman"/>
                <w:b/>
                <w:color w:val="000000"/>
                <w:sz w:val="24"/>
              </w:rPr>
              <w:t>APZD</w:t>
            </w:r>
            <w:r>
              <w:rPr>
                <w:rFonts w:ascii="Times New Roman" w:eastAsia="Times New Roman" w:hAnsi="Times New Roman" w:cs="Times New Roman"/>
                <w:color w:val="000000"/>
                <w:sz w:val="24"/>
              </w:rPr>
              <w:t xml:space="preserve"> – Asociácia priemyselných zväzov a dopravy</w:t>
            </w:r>
          </w:p>
        </w:tc>
        <w:tc>
          <w:tcPr>
            <w:tcW w:w="0" w:type="auto"/>
          </w:tcPr>
          <w:p w14:paraId="0A324315"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45443D71"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65F5F675" w14:textId="77777777" w:rsidR="003B3F88" w:rsidRDefault="003B3F88">
            <w:pPr>
              <w:spacing w:after="0"/>
              <w:jc w:val="center"/>
            </w:pPr>
          </w:p>
        </w:tc>
        <w:tc>
          <w:tcPr>
            <w:tcW w:w="0" w:type="auto"/>
          </w:tcPr>
          <w:p w14:paraId="27FCE19D"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0F934440" w14:textId="77777777">
        <w:trPr>
          <w:trHeight w:val="648"/>
          <w:jc w:val="center"/>
        </w:trPr>
        <w:tc>
          <w:tcPr>
            <w:tcW w:w="0" w:type="auto"/>
          </w:tcPr>
          <w:p w14:paraId="5110316C" w14:textId="77777777" w:rsidR="003B3F88" w:rsidRDefault="00BA3014">
            <w:pPr>
              <w:spacing w:after="0"/>
              <w:jc w:val="center"/>
            </w:pPr>
            <w:r>
              <w:rPr>
                <w:rFonts w:ascii="Times New Roman" w:eastAsia="Times New Roman" w:hAnsi="Times New Roman" w:cs="Times New Roman"/>
                <w:color w:val="000000"/>
                <w:sz w:val="24"/>
              </w:rPr>
              <w:t>2.</w:t>
            </w:r>
          </w:p>
        </w:tc>
        <w:tc>
          <w:tcPr>
            <w:tcW w:w="0" w:type="auto"/>
          </w:tcPr>
          <w:p w14:paraId="7544D758" w14:textId="77777777" w:rsidR="003B3F88" w:rsidRDefault="00BA3014">
            <w:pPr>
              <w:spacing w:after="0"/>
            </w:pPr>
            <w:r>
              <w:rPr>
                <w:rFonts w:ascii="Times New Roman" w:eastAsia="Times New Roman" w:hAnsi="Times New Roman" w:cs="Times New Roman"/>
                <w:b/>
                <w:color w:val="000000"/>
                <w:sz w:val="24"/>
              </w:rPr>
              <w:t>AZZZ SR</w:t>
            </w:r>
            <w:r>
              <w:rPr>
                <w:rFonts w:ascii="Times New Roman" w:eastAsia="Times New Roman" w:hAnsi="Times New Roman" w:cs="Times New Roman"/>
                <w:color w:val="000000"/>
                <w:sz w:val="24"/>
              </w:rPr>
              <w:t xml:space="preserve"> – Asociácia zamestnávatelských zväzov a združení Slovenskej republiky</w:t>
            </w:r>
          </w:p>
        </w:tc>
        <w:tc>
          <w:tcPr>
            <w:tcW w:w="0" w:type="auto"/>
          </w:tcPr>
          <w:p w14:paraId="6D064660"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24C6B103"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7581755C" w14:textId="77777777" w:rsidR="003B3F88" w:rsidRDefault="003B3F88">
            <w:pPr>
              <w:spacing w:after="0"/>
              <w:jc w:val="center"/>
            </w:pPr>
          </w:p>
        </w:tc>
        <w:tc>
          <w:tcPr>
            <w:tcW w:w="0" w:type="auto"/>
          </w:tcPr>
          <w:p w14:paraId="0280503F"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2095EC37" w14:textId="77777777">
        <w:trPr>
          <w:trHeight w:val="648"/>
          <w:jc w:val="center"/>
        </w:trPr>
        <w:tc>
          <w:tcPr>
            <w:tcW w:w="0" w:type="auto"/>
          </w:tcPr>
          <w:p w14:paraId="1FAE0A0B" w14:textId="77777777" w:rsidR="003B3F88" w:rsidRDefault="00BA3014">
            <w:pPr>
              <w:spacing w:after="0"/>
              <w:jc w:val="center"/>
            </w:pPr>
            <w:r>
              <w:rPr>
                <w:rFonts w:ascii="Times New Roman" w:eastAsia="Times New Roman" w:hAnsi="Times New Roman" w:cs="Times New Roman"/>
                <w:color w:val="000000"/>
                <w:sz w:val="24"/>
              </w:rPr>
              <w:t>3.</w:t>
            </w:r>
          </w:p>
        </w:tc>
        <w:tc>
          <w:tcPr>
            <w:tcW w:w="0" w:type="auto"/>
          </w:tcPr>
          <w:p w14:paraId="72C41AB7" w14:textId="77777777" w:rsidR="003B3F88" w:rsidRDefault="00BA3014">
            <w:pPr>
              <w:spacing w:after="0"/>
            </w:pPr>
            <w:r>
              <w:rPr>
                <w:rFonts w:ascii="Times New Roman" w:eastAsia="Times New Roman" w:hAnsi="Times New Roman" w:cs="Times New Roman"/>
                <w:b/>
                <w:color w:val="000000"/>
                <w:sz w:val="24"/>
              </w:rPr>
              <w:t>BBSK</w:t>
            </w:r>
            <w:r>
              <w:rPr>
                <w:rFonts w:ascii="Times New Roman" w:eastAsia="Times New Roman" w:hAnsi="Times New Roman" w:cs="Times New Roman"/>
                <w:color w:val="000000"/>
                <w:sz w:val="24"/>
              </w:rPr>
              <w:t xml:space="preserve"> – Banskobystrický samosprávny kraj</w:t>
            </w:r>
          </w:p>
        </w:tc>
        <w:tc>
          <w:tcPr>
            <w:tcW w:w="0" w:type="auto"/>
          </w:tcPr>
          <w:p w14:paraId="6841CCB3"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3F56D05C"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00843164" w14:textId="77777777" w:rsidR="003B3F88" w:rsidRDefault="003B3F88">
            <w:pPr>
              <w:spacing w:after="0"/>
              <w:jc w:val="center"/>
            </w:pPr>
          </w:p>
        </w:tc>
        <w:tc>
          <w:tcPr>
            <w:tcW w:w="0" w:type="auto"/>
          </w:tcPr>
          <w:p w14:paraId="6A67863E"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13C4A48C" w14:textId="77777777">
        <w:trPr>
          <w:trHeight w:val="648"/>
          <w:jc w:val="center"/>
        </w:trPr>
        <w:tc>
          <w:tcPr>
            <w:tcW w:w="0" w:type="auto"/>
          </w:tcPr>
          <w:p w14:paraId="3293CA4E" w14:textId="77777777" w:rsidR="003B3F88" w:rsidRDefault="00BA3014">
            <w:pPr>
              <w:spacing w:after="0"/>
              <w:jc w:val="center"/>
            </w:pPr>
            <w:r>
              <w:rPr>
                <w:rFonts w:ascii="Times New Roman" w:eastAsia="Times New Roman" w:hAnsi="Times New Roman" w:cs="Times New Roman"/>
                <w:color w:val="000000"/>
                <w:sz w:val="24"/>
              </w:rPr>
              <w:t>4.</w:t>
            </w:r>
          </w:p>
        </w:tc>
        <w:tc>
          <w:tcPr>
            <w:tcW w:w="0" w:type="auto"/>
          </w:tcPr>
          <w:p w14:paraId="6AC4E162" w14:textId="77777777" w:rsidR="003B3F88" w:rsidRDefault="00BA3014">
            <w:pPr>
              <w:spacing w:after="0"/>
            </w:pPr>
            <w:r>
              <w:rPr>
                <w:rFonts w:ascii="Times New Roman" w:eastAsia="Times New Roman" w:hAnsi="Times New Roman" w:cs="Times New Roman"/>
                <w:b/>
                <w:color w:val="000000"/>
                <w:sz w:val="24"/>
              </w:rPr>
              <w:t>BSK</w:t>
            </w:r>
            <w:r>
              <w:rPr>
                <w:rFonts w:ascii="Times New Roman" w:eastAsia="Times New Roman" w:hAnsi="Times New Roman" w:cs="Times New Roman"/>
                <w:color w:val="000000"/>
                <w:sz w:val="24"/>
              </w:rPr>
              <w:t xml:space="preserve"> – BRATISLAVSKÝ SAMOSPRÁVNY KRAJ</w:t>
            </w:r>
          </w:p>
        </w:tc>
        <w:tc>
          <w:tcPr>
            <w:tcW w:w="0" w:type="auto"/>
          </w:tcPr>
          <w:p w14:paraId="1E075EA5"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1BC6A51A"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2EB8A306" w14:textId="77777777" w:rsidR="003B3F88" w:rsidRDefault="003B3F88">
            <w:pPr>
              <w:spacing w:after="0"/>
              <w:jc w:val="center"/>
            </w:pPr>
          </w:p>
        </w:tc>
        <w:tc>
          <w:tcPr>
            <w:tcW w:w="0" w:type="auto"/>
          </w:tcPr>
          <w:p w14:paraId="7C52E914"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7426EEDA" w14:textId="77777777">
        <w:trPr>
          <w:trHeight w:val="648"/>
          <w:jc w:val="center"/>
        </w:trPr>
        <w:tc>
          <w:tcPr>
            <w:tcW w:w="0" w:type="auto"/>
          </w:tcPr>
          <w:p w14:paraId="79E94122" w14:textId="77777777" w:rsidR="003B3F88" w:rsidRDefault="00BA3014">
            <w:pPr>
              <w:spacing w:after="0"/>
              <w:jc w:val="center"/>
            </w:pPr>
            <w:r>
              <w:rPr>
                <w:rFonts w:ascii="Times New Roman" w:eastAsia="Times New Roman" w:hAnsi="Times New Roman" w:cs="Times New Roman"/>
                <w:color w:val="000000"/>
                <w:sz w:val="24"/>
              </w:rPr>
              <w:t>5.</w:t>
            </w:r>
          </w:p>
        </w:tc>
        <w:tc>
          <w:tcPr>
            <w:tcW w:w="0" w:type="auto"/>
          </w:tcPr>
          <w:p w14:paraId="0474B0FD" w14:textId="77777777" w:rsidR="003B3F88" w:rsidRDefault="00BA3014">
            <w:pPr>
              <w:spacing w:after="0"/>
            </w:pPr>
            <w:r>
              <w:rPr>
                <w:rFonts w:ascii="Times New Roman" w:eastAsia="Times New Roman" w:hAnsi="Times New Roman" w:cs="Times New Roman"/>
                <w:b/>
                <w:color w:val="000000"/>
                <w:sz w:val="24"/>
              </w:rPr>
              <w:t>GPSR</w:t>
            </w:r>
            <w:r>
              <w:rPr>
                <w:rFonts w:ascii="Times New Roman" w:eastAsia="Times New Roman" w:hAnsi="Times New Roman" w:cs="Times New Roman"/>
                <w:color w:val="000000"/>
                <w:sz w:val="24"/>
              </w:rPr>
              <w:t xml:space="preserve"> – Generálna prokuratúra Slovenskej republiky</w:t>
            </w:r>
          </w:p>
        </w:tc>
        <w:tc>
          <w:tcPr>
            <w:tcW w:w="0" w:type="auto"/>
          </w:tcPr>
          <w:p w14:paraId="0BB6824D"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73B173C6"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79B36EC8" w14:textId="77777777" w:rsidR="003B3F88" w:rsidRDefault="00BA3014">
            <w:pPr>
              <w:spacing w:after="0"/>
              <w:jc w:val="center"/>
            </w:pPr>
            <w:r>
              <w:rPr>
                <w:rFonts w:ascii="Times New Roman" w:eastAsia="Times New Roman" w:hAnsi="Times New Roman" w:cs="Times New Roman"/>
                <w:color w:val="000000"/>
                <w:sz w:val="24"/>
              </w:rPr>
              <w:t>X</w:t>
            </w:r>
          </w:p>
        </w:tc>
        <w:tc>
          <w:tcPr>
            <w:tcW w:w="0" w:type="auto"/>
          </w:tcPr>
          <w:p w14:paraId="73ADF899" w14:textId="77777777" w:rsidR="003B3F88" w:rsidRDefault="003B3F88">
            <w:pPr>
              <w:spacing w:after="0"/>
              <w:jc w:val="center"/>
            </w:pPr>
          </w:p>
        </w:tc>
      </w:tr>
      <w:tr w:rsidR="003B3F88" w14:paraId="0C2AFE7D" w14:textId="77777777">
        <w:trPr>
          <w:trHeight w:val="648"/>
          <w:jc w:val="center"/>
        </w:trPr>
        <w:tc>
          <w:tcPr>
            <w:tcW w:w="0" w:type="auto"/>
          </w:tcPr>
          <w:p w14:paraId="14A62958" w14:textId="77777777" w:rsidR="003B3F88" w:rsidRDefault="00BA3014">
            <w:pPr>
              <w:spacing w:after="0"/>
              <w:jc w:val="center"/>
            </w:pPr>
            <w:r>
              <w:rPr>
                <w:rFonts w:ascii="Times New Roman" w:eastAsia="Times New Roman" w:hAnsi="Times New Roman" w:cs="Times New Roman"/>
                <w:color w:val="000000"/>
                <w:sz w:val="24"/>
              </w:rPr>
              <w:t>6.</w:t>
            </w:r>
          </w:p>
        </w:tc>
        <w:tc>
          <w:tcPr>
            <w:tcW w:w="0" w:type="auto"/>
          </w:tcPr>
          <w:p w14:paraId="458CCA18" w14:textId="77777777" w:rsidR="003B3F88" w:rsidRDefault="00BA3014">
            <w:pPr>
              <w:spacing w:after="0"/>
            </w:pPr>
            <w:r>
              <w:rPr>
                <w:rFonts w:ascii="Times New Roman" w:eastAsia="Times New Roman" w:hAnsi="Times New Roman" w:cs="Times New Roman"/>
                <w:b/>
                <w:color w:val="000000"/>
                <w:sz w:val="24"/>
              </w:rPr>
              <w:t>KBS</w:t>
            </w:r>
            <w:r>
              <w:rPr>
                <w:rFonts w:ascii="Times New Roman" w:eastAsia="Times New Roman" w:hAnsi="Times New Roman" w:cs="Times New Roman"/>
                <w:color w:val="000000"/>
                <w:sz w:val="24"/>
              </w:rPr>
              <w:t xml:space="preserve"> – Konferencia biskupov Slovenska</w:t>
            </w:r>
          </w:p>
        </w:tc>
        <w:tc>
          <w:tcPr>
            <w:tcW w:w="0" w:type="auto"/>
          </w:tcPr>
          <w:p w14:paraId="4531CC3E"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227531FA"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050B1A4B" w14:textId="77777777" w:rsidR="003B3F88" w:rsidRDefault="003B3F88">
            <w:pPr>
              <w:spacing w:after="0"/>
              <w:jc w:val="center"/>
            </w:pPr>
          </w:p>
        </w:tc>
        <w:tc>
          <w:tcPr>
            <w:tcW w:w="0" w:type="auto"/>
          </w:tcPr>
          <w:p w14:paraId="15FC53E4"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19D48702" w14:textId="77777777">
        <w:trPr>
          <w:trHeight w:val="648"/>
          <w:jc w:val="center"/>
        </w:trPr>
        <w:tc>
          <w:tcPr>
            <w:tcW w:w="0" w:type="auto"/>
          </w:tcPr>
          <w:p w14:paraId="6871BEC6" w14:textId="77777777" w:rsidR="003B3F88" w:rsidRDefault="00BA3014">
            <w:pPr>
              <w:spacing w:after="0"/>
              <w:jc w:val="center"/>
            </w:pPr>
            <w:r>
              <w:rPr>
                <w:rFonts w:ascii="Times New Roman" w:eastAsia="Times New Roman" w:hAnsi="Times New Roman" w:cs="Times New Roman"/>
                <w:color w:val="000000"/>
                <w:sz w:val="24"/>
              </w:rPr>
              <w:t>7.</w:t>
            </w:r>
          </w:p>
        </w:tc>
        <w:tc>
          <w:tcPr>
            <w:tcW w:w="0" w:type="auto"/>
          </w:tcPr>
          <w:p w14:paraId="6EB0A910" w14:textId="77777777" w:rsidR="003B3F88" w:rsidRDefault="00BA3014">
            <w:pPr>
              <w:spacing w:after="0"/>
            </w:pPr>
            <w:r>
              <w:rPr>
                <w:rFonts w:ascii="Times New Roman" w:eastAsia="Times New Roman" w:hAnsi="Times New Roman" w:cs="Times New Roman"/>
                <w:b/>
                <w:color w:val="000000"/>
                <w:sz w:val="24"/>
              </w:rPr>
              <w:t>KOZSR</w:t>
            </w:r>
            <w:r>
              <w:rPr>
                <w:rFonts w:ascii="Times New Roman" w:eastAsia="Times New Roman" w:hAnsi="Times New Roman" w:cs="Times New Roman"/>
                <w:color w:val="000000"/>
                <w:sz w:val="24"/>
              </w:rPr>
              <w:t xml:space="preserve"> – Konfederácia odborových zväzov Slovenskej republiky</w:t>
            </w:r>
          </w:p>
        </w:tc>
        <w:tc>
          <w:tcPr>
            <w:tcW w:w="0" w:type="auto"/>
          </w:tcPr>
          <w:p w14:paraId="0A52C3AD"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242976E0"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65C23D99" w14:textId="77777777" w:rsidR="003B3F88" w:rsidRDefault="003B3F88">
            <w:pPr>
              <w:spacing w:after="0"/>
              <w:jc w:val="center"/>
            </w:pPr>
          </w:p>
        </w:tc>
        <w:tc>
          <w:tcPr>
            <w:tcW w:w="0" w:type="auto"/>
          </w:tcPr>
          <w:p w14:paraId="67C208B2"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50FCEED8" w14:textId="77777777">
        <w:trPr>
          <w:trHeight w:val="648"/>
          <w:jc w:val="center"/>
        </w:trPr>
        <w:tc>
          <w:tcPr>
            <w:tcW w:w="0" w:type="auto"/>
          </w:tcPr>
          <w:p w14:paraId="094C1240" w14:textId="77777777" w:rsidR="003B3F88" w:rsidRDefault="00BA3014">
            <w:pPr>
              <w:spacing w:after="0"/>
              <w:jc w:val="center"/>
            </w:pPr>
            <w:r>
              <w:rPr>
                <w:rFonts w:ascii="Times New Roman" w:eastAsia="Times New Roman" w:hAnsi="Times New Roman" w:cs="Times New Roman"/>
                <w:color w:val="000000"/>
                <w:sz w:val="24"/>
              </w:rPr>
              <w:t>8.</w:t>
            </w:r>
          </w:p>
        </w:tc>
        <w:tc>
          <w:tcPr>
            <w:tcW w:w="0" w:type="auto"/>
          </w:tcPr>
          <w:p w14:paraId="4664CF68" w14:textId="77777777" w:rsidR="003B3F88" w:rsidRDefault="00BA3014">
            <w:pPr>
              <w:spacing w:after="0"/>
            </w:pPr>
            <w:r>
              <w:rPr>
                <w:rFonts w:ascii="Times New Roman" w:eastAsia="Times New Roman" w:hAnsi="Times New Roman" w:cs="Times New Roman"/>
                <w:b/>
                <w:color w:val="000000"/>
                <w:sz w:val="24"/>
              </w:rPr>
              <w:t>KSK</w:t>
            </w:r>
            <w:r>
              <w:rPr>
                <w:rFonts w:ascii="Times New Roman" w:eastAsia="Times New Roman" w:hAnsi="Times New Roman" w:cs="Times New Roman"/>
                <w:color w:val="000000"/>
                <w:sz w:val="24"/>
              </w:rPr>
              <w:t xml:space="preserve"> – Košický samosprávny kraj</w:t>
            </w:r>
          </w:p>
        </w:tc>
        <w:tc>
          <w:tcPr>
            <w:tcW w:w="0" w:type="auto"/>
          </w:tcPr>
          <w:p w14:paraId="24759E6D"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4F4B86AD"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1F7A74D7" w14:textId="77777777" w:rsidR="003B3F88" w:rsidRDefault="003B3F88">
            <w:pPr>
              <w:spacing w:after="0"/>
              <w:jc w:val="center"/>
            </w:pPr>
          </w:p>
        </w:tc>
        <w:tc>
          <w:tcPr>
            <w:tcW w:w="0" w:type="auto"/>
          </w:tcPr>
          <w:p w14:paraId="37E1155A"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2FBFD175" w14:textId="77777777">
        <w:trPr>
          <w:trHeight w:val="648"/>
          <w:jc w:val="center"/>
        </w:trPr>
        <w:tc>
          <w:tcPr>
            <w:tcW w:w="0" w:type="auto"/>
          </w:tcPr>
          <w:p w14:paraId="1263A372" w14:textId="77777777" w:rsidR="003B3F88" w:rsidRDefault="00BA3014">
            <w:pPr>
              <w:spacing w:after="0"/>
              <w:jc w:val="center"/>
            </w:pPr>
            <w:r>
              <w:rPr>
                <w:rFonts w:ascii="Times New Roman" w:eastAsia="Times New Roman" w:hAnsi="Times New Roman" w:cs="Times New Roman"/>
                <w:color w:val="000000"/>
                <w:sz w:val="24"/>
              </w:rPr>
              <w:t>9.</w:t>
            </w:r>
          </w:p>
        </w:tc>
        <w:tc>
          <w:tcPr>
            <w:tcW w:w="0" w:type="auto"/>
          </w:tcPr>
          <w:p w14:paraId="13821120" w14:textId="77777777" w:rsidR="003B3F88" w:rsidRDefault="00BA3014">
            <w:pPr>
              <w:spacing w:after="0"/>
            </w:pPr>
            <w:r>
              <w:rPr>
                <w:rFonts w:ascii="Times New Roman" w:eastAsia="Times New Roman" w:hAnsi="Times New Roman" w:cs="Times New Roman"/>
                <w:b/>
                <w:color w:val="000000"/>
                <w:sz w:val="24"/>
              </w:rPr>
              <w:t>Klub 500</w:t>
            </w:r>
            <w:r>
              <w:rPr>
                <w:rFonts w:ascii="Times New Roman" w:eastAsia="Times New Roman" w:hAnsi="Times New Roman" w:cs="Times New Roman"/>
                <w:color w:val="000000"/>
                <w:sz w:val="24"/>
              </w:rPr>
              <w:t xml:space="preserve"> – Klub 500</w:t>
            </w:r>
          </w:p>
        </w:tc>
        <w:tc>
          <w:tcPr>
            <w:tcW w:w="0" w:type="auto"/>
          </w:tcPr>
          <w:p w14:paraId="7FD7C1C0"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1330EDBF"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571D69C3" w14:textId="77777777" w:rsidR="003B3F88" w:rsidRDefault="003B3F88">
            <w:pPr>
              <w:spacing w:after="0"/>
              <w:jc w:val="center"/>
            </w:pPr>
          </w:p>
        </w:tc>
        <w:tc>
          <w:tcPr>
            <w:tcW w:w="0" w:type="auto"/>
          </w:tcPr>
          <w:p w14:paraId="1E6F5295"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0AA901DA" w14:textId="77777777">
        <w:trPr>
          <w:trHeight w:val="648"/>
          <w:jc w:val="center"/>
        </w:trPr>
        <w:tc>
          <w:tcPr>
            <w:tcW w:w="0" w:type="auto"/>
          </w:tcPr>
          <w:p w14:paraId="6CD3393D" w14:textId="77777777" w:rsidR="003B3F88" w:rsidRDefault="00BA3014">
            <w:pPr>
              <w:spacing w:after="0"/>
              <w:jc w:val="center"/>
            </w:pPr>
            <w:r>
              <w:rPr>
                <w:rFonts w:ascii="Times New Roman" w:eastAsia="Times New Roman" w:hAnsi="Times New Roman" w:cs="Times New Roman"/>
                <w:color w:val="000000"/>
                <w:sz w:val="24"/>
              </w:rPr>
              <w:t>10.</w:t>
            </w:r>
          </w:p>
        </w:tc>
        <w:tc>
          <w:tcPr>
            <w:tcW w:w="0" w:type="auto"/>
          </w:tcPr>
          <w:p w14:paraId="7E47BACA" w14:textId="77777777" w:rsidR="003B3F88" w:rsidRDefault="00BA3014">
            <w:pPr>
              <w:spacing w:after="0"/>
            </w:pPr>
            <w:r>
              <w:rPr>
                <w:rFonts w:ascii="Times New Roman" w:eastAsia="Times New Roman" w:hAnsi="Times New Roman" w:cs="Times New Roman"/>
                <w:b/>
                <w:color w:val="000000"/>
                <w:sz w:val="24"/>
              </w:rPr>
              <w:t>MDSR</w:t>
            </w:r>
            <w:r>
              <w:rPr>
                <w:rFonts w:ascii="Times New Roman" w:eastAsia="Times New Roman" w:hAnsi="Times New Roman" w:cs="Times New Roman"/>
                <w:color w:val="000000"/>
                <w:sz w:val="24"/>
              </w:rPr>
              <w:t xml:space="preserve"> – Ministerstvo dopravy Slovenskej republiky</w:t>
            </w:r>
          </w:p>
        </w:tc>
        <w:tc>
          <w:tcPr>
            <w:tcW w:w="0" w:type="auto"/>
          </w:tcPr>
          <w:p w14:paraId="20D5CB4D" w14:textId="77777777" w:rsidR="003B3F88" w:rsidRDefault="00BA3014">
            <w:pPr>
              <w:spacing w:after="0"/>
              <w:jc w:val="center"/>
            </w:pPr>
            <w:r>
              <w:rPr>
                <w:rFonts w:ascii="Times New Roman" w:eastAsia="Times New Roman" w:hAnsi="Times New Roman" w:cs="Times New Roman"/>
                <w:color w:val="000000"/>
                <w:sz w:val="24"/>
              </w:rPr>
              <w:t>3 (3o, 0z)</w:t>
            </w:r>
          </w:p>
        </w:tc>
        <w:tc>
          <w:tcPr>
            <w:tcW w:w="0" w:type="auto"/>
          </w:tcPr>
          <w:p w14:paraId="44E4FC73"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1FB59974" w14:textId="77777777" w:rsidR="003B3F88" w:rsidRDefault="003B3F88">
            <w:pPr>
              <w:spacing w:after="0"/>
              <w:jc w:val="center"/>
            </w:pPr>
          </w:p>
        </w:tc>
        <w:tc>
          <w:tcPr>
            <w:tcW w:w="0" w:type="auto"/>
          </w:tcPr>
          <w:p w14:paraId="14CCAA2B" w14:textId="77777777" w:rsidR="003B3F88" w:rsidRDefault="003B3F88">
            <w:pPr>
              <w:spacing w:after="0"/>
              <w:jc w:val="center"/>
            </w:pPr>
          </w:p>
        </w:tc>
      </w:tr>
      <w:tr w:rsidR="003B3F88" w14:paraId="1377FF02" w14:textId="77777777">
        <w:trPr>
          <w:trHeight w:val="648"/>
          <w:jc w:val="center"/>
        </w:trPr>
        <w:tc>
          <w:tcPr>
            <w:tcW w:w="0" w:type="auto"/>
          </w:tcPr>
          <w:p w14:paraId="10B8AD96" w14:textId="77777777" w:rsidR="003B3F88" w:rsidRDefault="00BA3014">
            <w:pPr>
              <w:spacing w:after="0"/>
              <w:jc w:val="center"/>
            </w:pPr>
            <w:r>
              <w:rPr>
                <w:rFonts w:ascii="Times New Roman" w:eastAsia="Times New Roman" w:hAnsi="Times New Roman" w:cs="Times New Roman"/>
                <w:color w:val="000000"/>
                <w:sz w:val="24"/>
              </w:rPr>
              <w:t>11.</w:t>
            </w:r>
          </w:p>
        </w:tc>
        <w:tc>
          <w:tcPr>
            <w:tcW w:w="0" w:type="auto"/>
          </w:tcPr>
          <w:p w14:paraId="17E81F79" w14:textId="77777777" w:rsidR="003B3F88" w:rsidRDefault="00BA3014">
            <w:pPr>
              <w:spacing w:after="0"/>
            </w:pPr>
            <w:r>
              <w:rPr>
                <w:rFonts w:ascii="Times New Roman" w:eastAsia="Times New Roman" w:hAnsi="Times New Roman" w:cs="Times New Roman"/>
                <w:b/>
                <w:color w:val="000000"/>
                <w:sz w:val="24"/>
              </w:rPr>
              <w:t>MFSR</w:t>
            </w:r>
            <w:r>
              <w:rPr>
                <w:rFonts w:ascii="Times New Roman" w:eastAsia="Times New Roman" w:hAnsi="Times New Roman" w:cs="Times New Roman"/>
                <w:color w:val="000000"/>
                <w:sz w:val="24"/>
              </w:rPr>
              <w:t xml:space="preserve"> – Ministerstvo financií Slovenskej republiky</w:t>
            </w:r>
          </w:p>
        </w:tc>
        <w:tc>
          <w:tcPr>
            <w:tcW w:w="0" w:type="auto"/>
          </w:tcPr>
          <w:p w14:paraId="3F0C1F7A" w14:textId="77777777" w:rsidR="003B3F88" w:rsidRDefault="00BA3014">
            <w:pPr>
              <w:spacing w:after="0"/>
              <w:jc w:val="center"/>
            </w:pPr>
            <w:r>
              <w:rPr>
                <w:rFonts w:ascii="Times New Roman" w:eastAsia="Times New Roman" w:hAnsi="Times New Roman" w:cs="Times New Roman"/>
                <w:color w:val="000000"/>
                <w:sz w:val="24"/>
              </w:rPr>
              <w:t>9 (9o, 0z)</w:t>
            </w:r>
          </w:p>
        </w:tc>
        <w:tc>
          <w:tcPr>
            <w:tcW w:w="0" w:type="auto"/>
          </w:tcPr>
          <w:p w14:paraId="4F205FD7"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280990C0" w14:textId="77777777" w:rsidR="003B3F88" w:rsidRDefault="003B3F88">
            <w:pPr>
              <w:spacing w:after="0"/>
              <w:jc w:val="center"/>
            </w:pPr>
          </w:p>
        </w:tc>
        <w:tc>
          <w:tcPr>
            <w:tcW w:w="0" w:type="auto"/>
          </w:tcPr>
          <w:p w14:paraId="1202E0D5" w14:textId="77777777" w:rsidR="003B3F88" w:rsidRDefault="003B3F88">
            <w:pPr>
              <w:spacing w:after="0"/>
              <w:jc w:val="center"/>
            </w:pPr>
          </w:p>
        </w:tc>
      </w:tr>
      <w:tr w:rsidR="003B3F88" w14:paraId="1AFA2BCB" w14:textId="77777777">
        <w:trPr>
          <w:trHeight w:val="648"/>
          <w:jc w:val="center"/>
        </w:trPr>
        <w:tc>
          <w:tcPr>
            <w:tcW w:w="0" w:type="auto"/>
          </w:tcPr>
          <w:p w14:paraId="7D7EA8F8" w14:textId="77777777" w:rsidR="003B3F88" w:rsidRDefault="00BA3014">
            <w:pPr>
              <w:spacing w:after="0"/>
              <w:jc w:val="center"/>
            </w:pPr>
            <w:r>
              <w:rPr>
                <w:rFonts w:ascii="Times New Roman" w:eastAsia="Times New Roman" w:hAnsi="Times New Roman" w:cs="Times New Roman"/>
                <w:color w:val="000000"/>
                <w:sz w:val="24"/>
              </w:rPr>
              <w:t>12.</w:t>
            </w:r>
          </w:p>
        </w:tc>
        <w:tc>
          <w:tcPr>
            <w:tcW w:w="0" w:type="auto"/>
          </w:tcPr>
          <w:p w14:paraId="7F25299A" w14:textId="77777777" w:rsidR="003B3F88" w:rsidRDefault="00BA3014">
            <w:pPr>
              <w:spacing w:after="0"/>
            </w:pPr>
            <w:r>
              <w:rPr>
                <w:rFonts w:ascii="Times New Roman" w:eastAsia="Times New Roman" w:hAnsi="Times New Roman" w:cs="Times New Roman"/>
                <w:b/>
                <w:color w:val="000000"/>
                <w:sz w:val="24"/>
              </w:rPr>
              <w:t>MHSR</w:t>
            </w:r>
            <w:r>
              <w:rPr>
                <w:rFonts w:ascii="Times New Roman" w:eastAsia="Times New Roman" w:hAnsi="Times New Roman" w:cs="Times New Roman"/>
                <w:color w:val="000000"/>
                <w:sz w:val="24"/>
              </w:rPr>
              <w:t xml:space="preserve"> – Ministerstvo hospodárstva Slovenskej republiky</w:t>
            </w:r>
          </w:p>
        </w:tc>
        <w:tc>
          <w:tcPr>
            <w:tcW w:w="0" w:type="auto"/>
          </w:tcPr>
          <w:p w14:paraId="4FB9EE5B"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2AFA0B2D"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558B8953" w14:textId="77777777" w:rsidR="003B3F88" w:rsidRDefault="00BA3014">
            <w:pPr>
              <w:spacing w:after="0"/>
              <w:jc w:val="center"/>
            </w:pPr>
            <w:r>
              <w:rPr>
                <w:rFonts w:ascii="Times New Roman" w:eastAsia="Times New Roman" w:hAnsi="Times New Roman" w:cs="Times New Roman"/>
                <w:color w:val="000000"/>
                <w:sz w:val="24"/>
              </w:rPr>
              <w:t>X</w:t>
            </w:r>
          </w:p>
        </w:tc>
        <w:tc>
          <w:tcPr>
            <w:tcW w:w="0" w:type="auto"/>
          </w:tcPr>
          <w:p w14:paraId="65201608" w14:textId="77777777" w:rsidR="003B3F88" w:rsidRDefault="003B3F88">
            <w:pPr>
              <w:spacing w:after="0"/>
              <w:jc w:val="center"/>
            </w:pPr>
          </w:p>
        </w:tc>
      </w:tr>
      <w:tr w:rsidR="003B3F88" w14:paraId="7E44E34F" w14:textId="77777777">
        <w:trPr>
          <w:trHeight w:val="648"/>
          <w:jc w:val="center"/>
        </w:trPr>
        <w:tc>
          <w:tcPr>
            <w:tcW w:w="0" w:type="auto"/>
          </w:tcPr>
          <w:p w14:paraId="0A6EBA08" w14:textId="77777777" w:rsidR="003B3F88" w:rsidRDefault="00BA3014">
            <w:pPr>
              <w:spacing w:after="0"/>
              <w:jc w:val="center"/>
            </w:pPr>
            <w:r>
              <w:rPr>
                <w:rFonts w:ascii="Times New Roman" w:eastAsia="Times New Roman" w:hAnsi="Times New Roman" w:cs="Times New Roman"/>
                <w:color w:val="000000"/>
                <w:sz w:val="24"/>
              </w:rPr>
              <w:t>13.</w:t>
            </w:r>
          </w:p>
        </w:tc>
        <w:tc>
          <w:tcPr>
            <w:tcW w:w="0" w:type="auto"/>
          </w:tcPr>
          <w:p w14:paraId="54E3699F" w14:textId="77777777" w:rsidR="003B3F88" w:rsidRDefault="00BA3014">
            <w:pPr>
              <w:spacing w:after="0"/>
            </w:pPr>
            <w:r>
              <w:rPr>
                <w:rFonts w:ascii="Times New Roman" w:eastAsia="Times New Roman" w:hAnsi="Times New Roman" w:cs="Times New Roman"/>
                <w:b/>
                <w:color w:val="000000"/>
                <w:sz w:val="24"/>
              </w:rPr>
              <w:t>MINCRS</w:t>
            </w:r>
            <w:r>
              <w:rPr>
                <w:rFonts w:ascii="Times New Roman" w:eastAsia="Times New Roman" w:hAnsi="Times New Roman" w:cs="Times New Roman"/>
                <w:color w:val="000000"/>
                <w:sz w:val="24"/>
              </w:rPr>
              <w:t xml:space="preserve"> – Ministerstvo cestovného ruchu a športu Slovenskej republiky</w:t>
            </w:r>
          </w:p>
        </w:tc>
        <w:tc>
          <w:tcPr>
            <w:tcW w:w="0" w:type="auto"/>
          </w:tcPr>
          <w:p w14:paraId="3357D2C0"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4B3CEF5C"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7BB76D91" w14:textId="77777777" w:rsidR="003B3F88" w:rsidRDefault="00BA3014">
            <w:pPr>
              <w:spacing w:after="0"/>
              <w:jc w:val="center"/>
            </w:pPr>
            <w:r>
              <w:rPr>
                <w:rFonts w:ascii="Times New Roman" w:eastAsia="Times New Roman" w:hAnsi="Times New Roman" w:cs="Times New Roman"/>
                <w:color w:val="000000"/>
                <w:sz w:val="24"/>
              </w:rPr>
              <w:t>X</w:t>
            </w:r>
          </w:p>
        </w:tc>
        <w:tc>
          <w:tcPr>
            <w:tcW w:w="0" w:type="auto"/>
          </w:tcPr>
          <w:p w14:paraId="46F34903" w14:textId="77777777" w:rsidR="003B3F88" w:rsidRDefault="003B3F88">
            <w:pPr>
              <w:spacing w:after="0"/>
              <w:jc w:val="center"/>
            </w:pPr>
          </w:p>
        </w:tc>
      </w:tr>
      <w:tr w:rsidR="003B3F88" w14:paraId="24F7B44F" w14:textId="77777777">
        <w:trPr>
          <w:trHeight w:val="648"/>
          <w:jc w:val="center"/>
        </w:trPr>
        <w:tc>
          <w:tcPr>
            <w:tcW w:w="0" w:type="auto"/>
          </w:tcPr>
          <w:p w14:paraId="33D14B21" w14:textId="77777777" w:rsidR="003B3F88" w:rsidRDefault="00BA3014">
            <w:pPr>
              <w:spacing w:after="0"/>
              <w:jc w:val="center"/>
            </w:pPr>
            <w:r>
              <w:rPr>
                <w:rFonts w:ascii="Times New Roman" w:eastAsia="Times New Roman" w:hAnsi="Times New Roman" w:cs="Times New Roman"/>
                <w:color w:val="000000"/>
                <w:sz w:val="24"/>
              </w:rPr>
              <w:t>14.</w:t>
            </w:r>
          </w:p>
        </w:tc>
        <w:tc>
          <w:tcPr>
            <w:tcW w:w="0" w:type="auto"/>
          </w:tcPr>
          <w:p w14:paraId="7F3C0D85" w14:textId="77777777" w:rsidR="003B3F88" w:rsidRDefault="00BA3014">
            <w:pPr>
              <w:spacing w:after="0"/>
            </w:pPr>
            <w:r>
              <w:rPr>
                <w:rFonts w:ascii="Times New Roman" w:eastAsia="Times New Roman" w:hAnsi="Times New Roman" w:cs="Times New Roman"/>
                <w:b/>
                <w:color w:val="000000"/>
                <w:sz w:val="24"/>
              </w:rPr>
              <w:t>MIRRI SR</w:t>
            </w:r>
            <w:r>
              <w:rPr>
                <w:rFonts w:ascii="Times New Roman" w:eastAsia="Times New Roman" w:hAnsi="Times New Roman" w:cs="Times New Roman"/>
                <w:color w:val="000000"/>
                <w:sz w:val="24"/>
              </w:rPr>
              <w:t xml:space="preserve"> – Ministerstvo investícií, regionálneho rozvoja a informatizácie Slovenskej republiky</w:t>
            </w:r>
          </w:p>
        </w:tc>
        <w:tc>
          <w:tcPr>
            <w:tcW w:w="0" w:type="auto"/>
          </w:tcPr>
          <w:p w14:paraId="3DDFB408"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4A0A758A"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0E4C18C9" w14:textId="77777777" w:rsidR="003B3F88" w:rsidRDefault="00BA3014">
            <w:pPr>
              <w:spacing w:after="0"/>
              <w:jc w:val="center"/>
            </w:pPr>
            <w:r>
              <w:rPr>
                <w:rFonts w:ascii="Times New Roman" w:eastAsia="Times New Roman" w:hAnsi="Times New Roman" w:cs="Times New Roman"/>
                <w:color w:val="000000"/>
                <w:sz w:val="24"/>
              </w:rPr>
              <w:t>X</w:t>
            </w:r>
          </w:p>
        </w:tc>
        <w:tc>
          <w:tcPr>
            <w:tcW w:w="0" w:type="auto"/>
          </w:tcPr>
          <w:p w14:paraId="185F8ED8" w14:textId="77777777" w:rsidR="003B3F88" w:rsidRDefault="003B3F88">
            <w:pPr>
              <w:spacing w:after="0"/>
              <w:jc w:val="center"/>
            </w:pPr>
          </w:p>
        </w:tc>
      </w:tr>
      <w:tr w:rsidR="003B3F88" w14:paraId="6B2F1691" w14:textId="77777777">
        <w:trPr>
          <w:trHeight w:val="648"/>
          <w:jc w:val="center"/>
        </w:trPr>
        <w:tc>
          <w:tcPr>
            <w:tcW w:w="0" w:type="auto"/>
          </w:tcPr>
          <w:p w14:paraId="4DCD0B3F" w14:textId="77777777" w:rsidR="003B3F88" w:rsidRDefault="00BA3014">
            <w:pPr>
              <w:spacing w:after="0"/>
              <w:jc w:val="center"/>
            </w:pPr>
            <w:r>
              <w:rPr>
                <w:rFonts w:ascii="Times New Roman" w:eastAsia="Times New Roman" w:hAnsi="Times New Roman" w:cs="Times New Roman"/>
                <w:color w:val="000000"/>
                <w:sz w:val="24"/>
              </w:rPr>
              <w:t>15.</w:t>
            </w:r>
          </w:p>
        </w:tc>
        <w:tc>
          <w:tcPr>
            <w:tcW w:w="0" w:type="auto"/>
          </w:tcPr>
          <w:p w14:paraId="4E3553D7" w14:textId="77777777" w:rsidR="003B3F88" w:rsidRDefault="00BA3014">
            <w:pPr>
              <w:spacing w:after="0"/>
            </w:pPr>
            <w:r>
              <w:rPr>
                <w:rFonts w:ascii="Times New Roman" w:eastAsia="Times New Roman" w:hAnsi="Times New Roman" w:cs="Times New Roman"/>
                <w:b/>
                <w:color w:val="000000"/>
                <w:sz w:val="24"/>
              </w:rPr>
              <w:t>MKSR</w:t>
            </w:r>
            <w:r>
              <w:rPr>
                <w:rFonts w:ascii="Times New Roman" w:eastAsia="Times New Roman" w:hAnsi="Times New Roman" w:cs="Times New Roman"/>
                <w:color w:val="000000"/>
                <w:sz w:val="24"/>
              </w:rPr>
              <w:t xml:space="preserve"> – Ministerstvo kultúry Slovenskej republiky</w:t>
            </w:r>
          </w:p>
        </w:tc>
        <w:tc>
          <w:tcPr>
            <w:tcW w:w="0" w:type="auto"/>
          </w:tcPr>
          <w:p w14:paraId="6EDE44C8" w14:textId="77777777" w:rsidR="003B3F88" w:rsidRDefault="00BA3014">
            <w:pPr>
              <w:spacing w:after="0"/>
              <w:jc w:val="center"/>
            </w:pPr>
            <w:r>
              <w:rPr>
                <w:rFonts w:ascii="Times New Roman" w:eastAsia="Times New Roman" w:hAnsi="Times New Roman" w:cs="Times New Roman"/>
                <w:color w:val="000000"/>
                <w:sz w:val="24"/>
              </w:rPr>
              <w:t>10 (10o, 0z)</w:t>
            </w:r>
          </w:p>
        </w:tc>
        <w:tc>
          <w:tcPr>
            <w:tcW w:w="0" w:type="auto"/>
          </w:tcPr>
          <w:p w14:paraId="60019927"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385D479B" w14:textId="77777777" w:rsidR="003B3F88" w:rsidRDefault="003B3F88">
            <w:pPr>
              <w:spacing w:after="0"/>
              <w:jc w:val="center"/>
            </w:pPr>
          </w:p>
        </w:tc>
        <w:tc>
          <w:tcPr>
            <w:tcW w:w="0" w:type="auto"/>
          </w:tcPr>
          <w:p w14:paraId="6D90E85D" w14:textId="77777777" w:rsidR="003B3F88" w:rsidRDefault="003B3F88">
            <w:pPr>
              <w:spacing w:after="0"/>
              <w:jc w:val="center"/>
            </w:pPr>
          </w:p>
        </w:tc>
      </w:tr>
      <w:tr w:rsidR="003B3F88" w14:paraId="3C350FD0" w14:textId="77777777">
        <w:trPr>
          <w:trHeight w:val="648"/>
          <w:jc w:val="center"/>
        </w:trPr>
        <w:tc>
          <w:tcPr>
            <w:tcW w:w="0" w:type="auto"/>
          </w:tcPr>
          <w:p w14:paraId="0881B057" w14:textId="77777777" w:rsidR="003B3F88" w:rsidRDefault="00BA3014">
            <w:pPr>
              <w:spacing w:after="0"/>
              <w:jc w:val="center"/>
            </w:pPr>
            <w:r>
              <w:rPr>
                <w:rFonts w:ascii="Times New Roman" w:eastAsia="Times New Roman" w:hAnsi="Times New Roman" w:cs="Times New Roman"/>
                <w:color w:val="000000"/>
                <w:sz w:val="24"/>
              </w:rPr>
              <w:t>16.</w:t>
            </w:r>
          </w:p>
        </w:tc>
        <w:tc>
          <w:tcPr>
            <w:tcW w:w="0" w:type="auto"/>
          </w:tcPr>
          <w:p w14:paraId="7256B03A" w14:textId="77777777" w:rsidR="003B3F88" w:rsidRDefault="00BA3014">
            <w:pPr>
              <w:spacing w:after="0"/>
            </w:pPr>
            <w:r>
              <w:rPr>
                <w:rFonts w:ascii="Times New Roman" w:eastAsia="Times New Roman" w:hAnsi="Times New Roman" w:cs="Times New Roman"/>
                <w:b/>
                <w:color w:val="000000"/>
                <w:sz w:val="24"/>
              </w:rPr>
              <w:t>MOSR</w:t>
            </w:r>
            <w:r>
              <w:rPr>
                <w:rFonts w:ascii="Times New Roman" w:eastAsia="Times New Roman" w:hAnsi="Times New Roman" w:cs="Times New Roman"/>
                <w:color w:val="000000"/>
                <w:sz w:val="24"/>
              </w:rPr>
              <w:t xml:space="preserve"> – Ministerstvo obrany Slovenskej republiky</w:t>
            </w:r>
          </w:p>
        </w:tc>
        <w:tc>
          <w:tcPr>
            <w:tcW w:w="0" w:type="auto"/>
          </w:tcPr>
          <w:p w14:paraId="02B38AE0" w14:textId="77777777" w:rsidR="003B3F88" w:rsidRDefault="00BA3014">
            <w:pPr>
              <w:spacing w:after="0"/>
              <w:jc w:val="center"/>
            </w:pPr>
            <w:r>
              <w:rPr>
                <w:rFonts w:ascii="Times New Roman" w:eastAsia="Times New Roman" w:hAnsi="Times New Roman" w:cs="Times New Roman"/>
                <w:color w:val="000000"/>
                <w:sz w:val="24"/>
              </w:rPr>
              <w:t>2 (0o, 2z)</w:t>
            </w:r>
          </w:p>
        </w:tc>
        <w:tc>
          <w:tcPr>
            <w:tcW w:w="0" w:type="auto"/>
          </w:tcPr>
          <w:p w14:paraId="3CE352C5"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77EB2D87" w14:textId="77777777" w:rsidR="003B3F88" w:rsidRDefault="003B3F88">
            <w:pPr>
              <w:spacing w:after="0"/>
              <w:jc w:val="center"/>
            </w:pPr>
          </w:p>
        </w:tc>
        <w:tc>
          <w:tcPr>
            <w:tcW w:w="0" w:type="auto"/>
          </w:tcPr>
          <w:p w14:paraId="143E7C59" w14:textId="77777777" w:rsidR="003B3F88" w:rsidRDefault="003B3F88">
            <w:pPr>
              <w:spacing w:after="0"/>
              <w:jc w:val="center"/>
            </w:pPr>
          </w:p>
        </w:tc>
      </w:tr>
      <w:tr w:rsidR="003B3F88" w14:paraId="459FCE8A" w14:textId="77777777">
        <w:trPr>
          <w:trHeight w:val="648"/>
          <w:jc w:val="center"/>
        </w:trPr>
        <w:tc>
          <w:tcPr>
            <w:tcW w:w="0" w:type="auto"/>
          </w:tcPr>
          <w:p w14:paraId="5AAC8237" w14:textId="77777777" w:rsidR="003B3F88" w:rsidRDefault="00BA3014">
            <w:pPr>
              <w:spacing w:after="0"/>
              <w:jc w:val="center"/>
            </w:pPr>
            <w:r>
              <w:rPr>
                <w:rFonts w:ascii="Times New Roman" w:eastAsia="Times New Roman" w:hAnsi="Times New Roman" w:cs="Times New Roman"/>
                <w:color w:val="000000"/>
                <w:sz w:val="24"/>
              </w:rPr>
              <w:t>17.</w:t>
            </w:r>
          </w:p>
        </w:tc>
        <w:tc>
          <w:tcPr>
            <w:tcW w:w="0" w:type="auto"/>
          </w:tcPr>
          <w:p w14:paraId="270C6826" w14:textId="77777777" w:rsidR="003B3F88" w:rsidRDefault="00BA3014">
            <w:pPr>
              <w:spacing w:after="0"/>
            </w:pPr>
            <w:r>
              <w:rPr>
                <w:rFonts w:ascii="Times New Roman" w:eastAsia="Times New Roman" w:hAnsi="Times New Roman" w:cs="Times New Roman"/>
                <w:b/>
                <w:color w:val="000000"/>
                <w:sz w:val="24"/>
              </w:rPr>
              <w:t>MPRVSR</w:t>
            </w:r>
            <w:r>
              <w:rPr>
                <w:rFonts w:ascii="Times New Roman" w:eastAsia="Times New Roman" w:hAnsi="Times New Roman" w:cs="Times New Roman"/>
                <w:color w:val="000000"/>
                <w:sz w:val="24"/>
              </w:rPr>
              <w:t xml:space="preserve"> – Ministerstvo pôdohospodárstva a rozvoja vidieka Slovenskej republiky</w:t>
            </w:r>
          </w:p>
        </w:tc>
        <w:tc>
          <w:tcPr>
            <w:tcW w:w="0" w:type="auto"/>
          </w:tcPr>
          <w:p w14:paraId="2204506D"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1A8E182D"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58424120" w14:textId="77777777" w:rsidR="003B3F88" w:rsidRDefault="00BA3014">
            <w:pPr>
              <w:spacing w:after="0"/>
              <w:jc w:val="center"/>
            </w:pPr>
            <w:r>
              <w:rPr>
                <w:rFonts w:ascii="Times New Roman" w:eastAsia="Times New Roman" w:hAnsi="Times New Roman" w:cs="Times New Roman"/>
                <w:color w:val="000000"/>
                <w:sz w:val="24"/>
              </w:rPr>
              <w:t>X</w:t>
            </w:r>
          </w:p>
        </w:tc>
        <w:tc>
          <w:tcPr>
            <w:tcW w:w="0" w:type="auto"/>
          </w:tcPr>
          <w:p w14:paraId="00C94D1C" w14:textId="77777777" w:rsidR="003B3F88" w:rsidRDefault="003B3F88">
            <w:pPr>
              <w:spacing w:after="0"/>
              <w:jc w:val="center"/>
            </w:pPr>
          </w:p>
        </w:tc>
      </w:tr>
      <w:tr w:rsidR="003B3F88" w14:paraId="09B66D3F" w14:textId="77777777">
        <w:trPr>
          <w:trHeight w:val="648"/>
          <w:jc w:val="center"/>
        </w:trPr>
        <w:tc>
          <w:tcPr>
            <w:tcW w:w="0" w:type="auto"/>
          </w:tcPr>
          <w:p w14:paraId="1EC353C9" w14:textId="77777777" w:rsidR="003B3F88" w:rsidRDefault="00BA3014">
            <w:pPr>
              <w:spacing w:after="0"/>
              <w:jc w:val="center"/>
            </w:pPr>
            <w:r>
              <w:rPr>
                <w:rFonts w:ascii="Times New Roman" w:eastAsia="Times New Roman" w:hAnsi="Times New Roman" w:cs="Times New Roman"/>
                <w:color w:val="000000"/>
                <w:sz w:val="24"/>
              </w:rPr>
              <w:t>18.</w:t>
            </w:r>
          </w:p>
        </w:tc>
        <w:tc>
          <w:tcPr>
            <w:tcW w:w="0" w:type="auto"/>
          </w:tcPr>
          <w:p w14:paraId="4672082E" w14:textId="77777777" w:rsidR="003B3F88" w:rsidRDefault="00BA3014">
            <w:pPr>
              <w:spacing w:after="0"/>
            </w:pPr>
            <w:r>
              <w:rPr>
                <w:rFonts w:ascii="Times New Roman" w:eastAsia="Times New Roman" w:hAnsi="Times New Roman" w:cs="Times New Roman"/>
                <w:b/>
                <w:color w:val="000000"/>
                <w:sz w:val="24"/>
              </w:rPr>
              <w:t>MPSVRSR</w:t>
            </w:r>
            <w:r>
              <w:rPr>
                <w:rFonts w:ascii="Times New Roman" w:eastAsia="Times New Roman" w:hAnsi="Times New Roman" w:cs="Times New Roman"/>
                <w:color w:val="000000"/>
                <w:sz w:val="24"/>
              </w:rPr>
              <w:t xml:space="preserve"> – Ministerstvo práce, sociálnych vecí a rodiny Slovenskej republiky</w:t>
            </w:r>
          </w:p>
        </w:tc>
        <w:tc>
          <w:tcPr>
            <w:tcW w:w="0" w:type="auto"/>
          </w:tcPr>
          <w:p w14:paraId="1FB0B577" w14:textId="77777777" w:rsidR="003B3F88" w:rsidRDefault="00BA3014">
            <w:pPr>
              <w:spacing w:after="0"/>
              <w:jc w:val="center"/>
            </w:pPr>
            <w:r>
              <w:rPr>
                <w:rFonts w:ascii="Times New Roman" w:eastAsia="Times New Roman" w:hAnsi="Times New Roman" w:cs="Times New Roman"/>
                <w:color w:val="000000"/>
                <w:sz w:val="24"/>
              </w:rPr>
              <w:t>14 (10o, 4z)</w:t>
            </w:r>
          </w:p>
        </w:tc>
        <w:tc>
          <w:tcPr>
            <w:tcW w:w="0" w:type="auto"/>
          </w:tcPr>
          <w:p w14:paraId="592E4728"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5F6CBAD2" w14:textId="77777777" w:rsidR="003B3F88" w:rsidRDefault="003B3F88">
            <w:pPr>
              <w:spacing w:after="0"/>
              <w:jc w:val="center"/>
            </w:pPr>
          </w:p>
        </w:tc>
        <w:tc>
          <w:tcPr>
            <w:tcW w:w="0" w:type="auto"/>
          </w:tcPr>
          <w:p w14:paraId="6947FCB4" w14:textId="77777777" w:rsidR="003B3F88" w:rsidRDefault="003B3F88">
            <w:pPr>
              <w:spacing w:after="0"/>
              <w:jc w:val="center"/>
            </w:pPr>
          </w:p>
        </w:tc>
      </w:tr>
      <w:tr w:rsidR="003B3F88" w14:paraId="523C82DD" w14:textId="77777777">
        <w:trPr>
          <w:trHeight w:val="648"/>
          <w:jc w:val="center"/>
        </w:trPr>
        <w:tc>
          <w:tcPr>
            <w:tcW w:w="0" w:type="auto"/>
          </w:tcPr>
          <w:p w14:paraId="3689B3EC" w14:textId="77777777" w:rsidR="003B3F88" w:rsidRDefault="00BA3014">
            <w:pPr>
              <w:spacing w:after="0"/>
              <w:jc w:val="center"/>
            </w:pPr>
            <w:r>
              <w:rPr>
                <w:rFonts w:ascii="Times New Roman" w:eastAsia="Times New Roman" w:hAnsi="Times New Roman" w:cs="Times New Roman"/>
                <w:color w:val="000000"/>
                <w:sz w:val="24"/>
              </w:rPr>
              <w:t>19.</w:t>
            </w:r>
          </w:p>
        </w:tc>
        <w:tc>
          <w:tcPr>
            <w:tcW w:w="0" w:type="auto"/>
          </w:tcPr>
          <w:p w14:paraId="5BC83AC0" w14:textId="77777777" w:rsidR="003B3F88" w:rsidRDefault="00BA3014">
            <w:pPr>
              <w:spacing w:after="0"/>
            </w:pPr>
            <w:r>
              <w:rPr>
                <w:rFonts w:ascii="Times New Roman" w:eastAsia="Times New Roman" w:hAnsi="Times New Roman" w:cs="Times New Roman"/>
                <w:b/>
                <w:color w:val="000000"/>
                <w:sz w:val="24"/>
              </w:rPr>
              <w:t>MSSR</w:t>
            </w:r>
            <w:r>
              <w:rPr>
                <w:rFonts w:ascii="Times New Roman" w:eastAsia="Times New Roman" w:hAnsi="Times New Roman" w:cs="Times New Roman"/>
                <w:color w:val="000000"/>
                <w:sz w:val="24"/>
              </w:rPr>
              <w:t xml:space="preserve"> – Ministerstvo spravodlivosti Slovenskej republiky</w:t>
            </w:r>
          </w:p>
        </w:tc>
        <w:tc>
          <w:tcPr>
            <w:tcW w:w="0" w:type="auto"/>
          </w:tcPr>
          <w:p w14:paraId="2B82C5AC" w14:textId="77777777" w:rsidR="003B3F88" w:rsidRDefault="00BA3014">
            <w:pPr>
              <w:spacing w:after="0"/>
              <w:jc w:val="center"/>
            </w:pPr>
            <w:r>
              <w:rPr>
                <w:rFonts w:ascii="Times New Roman" w:eastAsia="Times New Roman" w:hAnsi="Times New Roman" w:cs="Times New Roman"/>
                <w:color w:val="000000"/>
                <w:sz w:val="24"/>
              </w:rPr>
              <w:t>21 (21o, 0z)</w:t>
            </w:r>
          </w:p>
        </w:tc>
        <w:tc>
          <w:tcPr>
            <w:tcW w:w="0" w:type="auto"/>
          </w:tcPr>
          <w:p w14:paraId="52E61CDE"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60EE5221" w14:textId="77777777" w:rsidR="003B3F88" w:rsidRDefault="003B3F88">
            <w:pPr>
              <w:spacing w:after="0"/>
              <w:jc w:val="center"/>
            </w:pPr>
          </w:p>
        </w:tc>
        <w:tc>
          <w:tcPr>
            <w:tcW w:w="0" w:type="auto"/>
          </w:tcPr>
          <w:p w14:paraId="31D1A1E4" w14:textId="77777777" w:rsidR="003B3F88" w:rsidRDefault="003B3F88">
            <w:pPr>
              <w:spacing w:after="0"/>
              <w:jc w:val="center"/>
            </w:pPr>
          </w:p>
        </w:tc>
      </w:tr>
      <w:tr w:rsidR="003B3F88" w14:paraId="35063BB9" w14:textId="77777777">
        <w:trPr>
          <w:trHeight w:val="648"/>
          <w:jc w:val="center"/>
        </w:trPr>
        <w:tc>
          <w:tcPr>
            <w:tcW w:w="0" w:type="auto"/>
          </w:tcPr>
          <w:p w14:paraId="76754CB9" w14:textId="77777777" w:rsidR="003B3F88" w:rsidRDefault="00BA3014">
            <w:pPr>
              <w:spacing w:after="0"/>
              <w:jc w:val="center"/>
            </w:pPr>
            <w:r>
              <w:rPr>
                <w:rFonts w:ascii="Times New Roman" w:eastAsia="Times New Roman" w:hAnsi="Times New Roman" w:cs="Times New Roman"/>
                <w:color w:val="000000"/>
                <w:sz w:val="24"/>
              </w:rPr>
              <w:t>20.</w:t>
            </w:r>
          </w:p>
        </w:tc>
        <w:tc>
          <w:tcPr>
            <w:tcW w:w="0" w:type="auto"/>
          </w:tcPr>
          <w:p w14:paraId="0D0D3964" w14:textId="77777777" w:rsidR="003B3F88" w:rsidRDefault="00BA3014">
            <w:pPr>
              <w:spacing w:after="0"/>
            </w:pPr>
            <w:r>
              <w:rPr>
                <w:rFonts w:ascii="Times New Roman" w:eastAsia="Times New Roman" w:hAnsi="Times New Roman" w:cs="Times New Roman"/>
                <w:b/>
                <w:color w:val="000000"/>
                <w:sz w:val="24"/>
              </w:rPr>
              <w:t>MVSR</w:t>
            </w:r>
            <w:r>
              <w:rPr>
                <w:rFonts w:ascii="Times New Roman" w:eastAsia="Times New Roman" w:hAnsi="Times New Roman" w:cs="Times New Roman"/>
                <w:color w:val="000000"/>
                <w:sz w:val="24"/>
              </w:rPr>
              <w:t xml:space="preserve"> – Ministerstvo vnútra Slovenskej republiky</w:t>
            </w:r>
          </w:p>
        </w:tc>
        <w:tc>
          <w:tcPr>
            <w:tcW w:w="0" w:type="auto"/>
          </w:tcPr>
          <w:p w14:paraId="4F5F5F42"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18D64E15"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707E2CB4" w14:textId="77777777" w:rsidR="003B3F88" w:rsidRDefault="003B3F88">
            <w:pPr>
              <w:spacing w:after="0"/>
              <w:jc w:val="center"/>
            </w:pPr>
          </w:p>
        </w:tc>
        <w:tc>
          <w:tcPr>
            <w:tcW w:w="0" w:type="auto"/>
          </w:tcPr>
          <w:p w14:paraId="3385F49F"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7FC2277D" w14:textId="77777777">
        <w:trPr>
          <w:trHeight w:val="648"/>
          <w:jc w:val="center"/>
        </w:trPr>
        <w:tc>
          <w:tcPr>
            <w:tcW w:w="0" w:type="auto"/>
          </w:tcPr>
          <w:p w14:paraId="4B2DF861" w14:textId="77777777" w:rsidR="003B3F88" w:rsidRDefault="00BA3014">
            <w:pPr>
              <w:spacing w:after="0"/>
              <w:jc w:val="center"/>
            </w:pPr>
            <w:r>
              <w:rPr>
                <w:rFonts w:ascii="Times New Roman" w:eastAsia="Times New Roman" w:hAnsi="Times New Roman" w:cs="Times New Roman"/>
                <w:color w:val="000000"/>
                <w:sz w:val="24"/>
              </w:rPr>
              <w:t>21.</w:t>
            </w:r>
          </w:p>
        </w:tc>
        <w:tc>
          <w:tcPr>
            <w:tcW w:w="0" w:type="auto"/>
          </w:tcPr>
          <w:p w14:paraId="3D9E88B7" w14:textId="77777777" w:rsidR="003B3F88" w:rsidRDefault="00BA3014">
            <w:pPr>
              <w:spacing w:after="0"/>
            </w:pPr>
            <w:r>
              <w:rPr>
                <w:rFonts w:ascii="Times New Roman" w:eastAsia="Times New Roman" w:hAnsi="Times New Roman" w:cs="Times New Roman"/>
                <w:b/>
                <w:color w:val="000000"/>
                <w:sz w:val="24"/>
              </w:rPr>
              <w:t>MZSR</w:t>
            </w:r>
            <w:r>
              <w:rPr>
                <w:rFonts w:ascii="Times New Roman" w:eastAsia="Times New Roman" w:hAnsi="Times New Roman" w:cs="Times New Roman"/>
                <w:color w:val="000000"/>
                <w:sz w:val="24"/>
              </w:rPr>
              <w:t xml:space="preserve"> – Ministerstvo zdravotníctva Slovenskej republiky</w:t>
            </w:r>
          </w:p>
        </w:tc>
        <w:tc>
          <w:tcPr>
            <w:tcW w:w="0" w:type="auto"/>
          </w:tcPr>
          <w:p w14:paraId="05EFA867"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561C3BAD"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142A47E6" w14:textId="77777777" w:rsidR="003B3F88" w:rsidRDefault="003B3F88">
            <w:pPr>
              <w:spacing w:after="0"/>
              <w:jc w:val="center"/>
            </w:pPr>
          </w:p>
        </w:tc>
        <w:tc>
          <w:tcPr>
            <w:tcW w:w="0" w:type="auto"/>
          </w:tcPr>
          <w:p w14:paraId="3514F32F"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20137058" w14:textId="77777777">
        <w:trPr>
          <w:trHeight w:val="648"/>
          <w:jc w:val="center"/>
        </w:trPr>
        <w:tc>
          <w:tcPr>
            <w:tcW w:w="0" w:type="auto"/>
          </w:tcPr>
          <w:p w14:paraId="5671E94F" w14:textId="77777777" w:rsidR="003B3F88" w:rsidRDefault="00BA3014">
            <w:pPr>
              <w:spacing w:after="0"/>
              <w:jc w:val="center"/>
            </w:pPr>
            <w:r>
              <w:rPr>
                <w:rFonts w:ascii="Times New Roman" w:eastAsia="Times New Roman" w:hAnsi="Times New Roman" w:cs="Times New Roman"/>
                <w:color w:val="000000"/>
                <w:sz w:val="24"/>
              </w:rPr>
              <w:t>22.</w:t>
            </w:r>
          </w:p>
        </w:tc>
        <w:tc>
          <w:tcPr>
            <w:tcW w:w="0" w:type="auto"/>
          </w:tcPr>
          <w:p w14:paraId="6B106220" w14:textId="77777777" w:rsidR="003B3F88" w:rsidRDefault="00BA3014">
            <w:pPr>
              <w:spacing w:after="0"/>
            </w:pPr>
            <w:r>
              <w:rPr>
                <w:rFonts w:ascii="Times New Roman" w:eastAsia="Times New Roman" w:hAnsi="Times New Roman" w:cs="Times New Roman"/>
                <w:b/>
                <w:color w:val="000000"/>
                <w:sz w:val="24"/>
              </w:rPr>
              <w:t>MZVEZ SR</w:t>
            </w:r>
            <w:r>
              <w:rPr>
                <w:rFonts w:ascii="Times New Roman" w:eastAsia="Times New Roman" w:hAnsi="Times New Roman" w:cs="Times New Roman"/>
                <w:color w:val="000000"/>
                <w:sz w:val="24"/>
              </w:rPr>
              <w:t xml:space="preserve"> – Ministerstvo zahraničných vecí a európskych záležitostí Slovenskej republiky</w:t>
            </w:r>
          </w:p>
        </w:tc>
        <w:tc>
          <w:tcPr>
            <w:tcW w:w="0" w:type="auto"/>
          </w:tcPr>
          <w:p w14:paraId="6E914B13"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56FA1601"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532B192D" w14:textId="77777777" w:rsidR="003B3F88" w:rsidRDefault="003B3F88">
            <w:pPr>
              <w:spacing w:after="0"/>
              <w:jc w:val="center"/>
            </w:pPr>
          </w:p>
        </w:tc>
        <w:tc>
          <w:tcPr>
            <w:tcW w:w="0" w:type="auto"/>
          </w:tcPr>
          <w:p w14:paraId="3771B402"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655EDF4A" w14:textId="77777777">
        <w:trPr>
          <w:trHeight w:val="648"/>
          <w:jc w:val="center"/>
        </w:trPr>
        <w:tc>
          <w:tcPr>
            <w:tcW w:w="0" w:type="auto"/>
          </w:tcPr>
          <w:p w14:paraId="24C99B9D" w14:textId="77777777" w:rsidR="003B3F88" w:rsidRDefault="00BA3014">
            <w:pPr>
              <w:spacing w:after="0"/>
              <w:jc w:val="center"/>
            </w:pPr>
            <w:r>
              <w:rPr>
                <w:rFonts w:ascii="Times New Roman" w:eastAsia="Times New Roman" w:hAnsi="Times New Roman" w:cs="Times New Roman"/>
                <w:color w:val="000000"/>
                <w:sz w:val="24"/>
              </w:rPr>
              <w:t>23.</w:t>
            </w:r>
          </w:p>
        </w:tc>
        <w:tc>
          <w:tcPr>
            <w:tcW w:w="0" w:type="auto"/>
          </w:tcPr>
          <w:p w14:paraId="65639FFD" w14:textId="77777777" w:rsidR="003B3F88" w:rsidRDefault="00BA3014">
            <w:pPr>
              <w:spacing w:after="0"/>
            </w:pPr>
            <w:r>
              <w:rPr>
                <w:rFonts w:ascii="Times New Roman" w:eastAsia="Times New Roman" w:hAnsi="Times New Roman" w:cs="Times New Roman"/>
                <w:b/>
                <w:color w:val="000000"/>
                <w:sz w:val="24"/>
              </w:rPr>
              <w:t>MŠVVaMSR</w:t>
            </w:r>
            <w:r>
              <w:rPr>
                <w:rFonts w:ascii="Times New Roman" w:eastAsia="Times New Roman" w:hAnsi="Times New Roman" w:cs="Times New Roman"/>
                <w:color w:val="000000"/>
                <w:sz w:val="24"/>
              </w:rPr>
              <w:t xml:space="preserve"> – Ministerstvo školstva,výskumu,vývoja a mládeže Slovenskej republiky</w:t>
            </w:r>
          </w:p>
        </w:tc>
        <w:tc>
          <w:tcPr>
            <w:tcW w:w="0" w:type="auto"/>
          </w:tcPr>
          <w:p w14:paraId="39FD9177" w14:textId="77777777" w:rsidR="003B3F88" w:rsidRDefault="00BA3014">
            <w:pPr>
              <w:spacing w:after="0"/>
              <w:jc w:val="center"/>
            </w:pPr>
            <w:r>
              <w:rPr>
                <w:rFonts w:ascii="Times New Roman" w:eastAsia="Times New Roman" w:hAnsi="Times New Roman" w:cs="Times New Roman"/>
                <w:color w:val="000000"/>
                <w:sz w:val="24"/>
              </w:rPr>
              <w:t>5 (5o, 0z)</w:t>
            </w:r>
          </w:p>
        </w:tc>
        <w:tc>
          <w:tcPr>
            <w:tcW w:w="0" w:type="auto"/>
          </w:tcPr>
          <w:p w14:paraId="4FC252ED"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6CF43FFC" w14:textId="77777777" w:rsidR="003B3F88" w:rsidRDefault="003B3F88">
            <w:pPr>
              <w:spacing w:after="0"/>
              <w:jc w:val="center"/>
            </w:pPr>
          </w:p>
        </w:tc>
        <w:tc>
          <w:tcPr>
            <w:tcW w:w="0" w:type="auto"/>
          </w:tcPr>
          <w:p w14:paraId="7147AA58" w14:textId="77777777" w:rsidR="003B3F88" w:rsidRDefault="003B3F88">
            <w:pPr>
              <w:spacing w:after="0"/>
              <w:jc w:val="center"/>
            </w:pPr>
          </w:p>
        </w:tc>
      </w:tr>
      <w:tr w:rsidR="003B3F88" w14:paraId="311C26B3" w14:textId="77777777">
        <w:trPr>
          <w:trHeight w:val="648"/>
          <w:jc w:val="center"/>
        </w:trPr>
        <w:tc>
          <w:tcPr>
            <w:tcW w:w="0" w:type="auto"/>
          </w:tcPr>
          <w:p w14:paraId="03A8F453" w14:textId="77777777" w:rsidR="003B3F88" w:rsidRDefault="00BA3014">
            <w:pPr>
              <w:spacing w:after="0"/>
              <w:jc w:val="center"/>
            </w:pPr>
            <w:r>
              <w:rPr>
                <w:rFonts w:ascii="Times New Roman" w:eastAsia="Times New Roman" w:hAnsi="Times New Roman" w:cs="Times New Roman"/>
                <w:color w:val="000000"/>
                <w:sz w:val="24"/>
              </w:rPr>
              <w:t>24.</w:t>
            </w:r>
          </w:p>
        </w:tc>
        <w:tc>
          <w:tcPr>
            <w:tcW w:w="0" w:type="auto"/>
          </w:tcPr>
          <w:p w14:paraId="03B1D0D9" w14:textId="77777777" w:rsidR="003B3F88" w:rsidRDefault="00BA3014">
            <w:pPr>
              <w:spacing w:after="0"/>
            </w:pPr>
            <w:r>
              <w:rPr>
                <w:rFonts w:ascii="Times New Roman" w:eastAsia="Times New Roman" w:hAnsi="Times New Roman" w:cs="Times New Roman"/>
                <w:b/>
                <w:color w:val="000000"/>
                <w:sz w:val="24"/>
              </w:rPr>
              <w:t>MŽPSR</w:t>
            </w:r>
            <w:r>
              <w:rPr>
                <w:rFonts w:ascii="Times New Roman" w:eastAsia="Times New Roman" w:hAnsi="Times New Roman" w:cs="Times New Roman"/>
                <w:color w:val="000000"/>
                <w:sz w:val="24"/>
              </w:rPr>
              <w:t xml:space="preserve"> – Ministerstvo životného prostredia Slovenskej republiky</w:t>
            </w:r>
          </w:p>
        </w:tc>
        <w:tc>
          <w:tcPr>
            <w:tcW w:w="0" w:type="auto"/>
          </w:tcPr>
          <w:p w14:paraId="57A5CD40"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0EC007D7"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77F972AF" w14:textId="77777777" w:rsidR="003B3F88" w:rsidRDefault="003B3F88">
            <w:pPr>
              <w:spacing w:after="0"/>
              <w:jc w:val="center"/>
            </w:pPr>
          </w:p>
        </w:tc>
        <w:tc>
          <w:tcPr>
            <w:tcW w:w="0" w:type="auto"/>
          </w:tcPr>
          <w:p w14:paraId="37B18A87"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63FC444B" w14:textId="77777777">
        <w:trPr>
          <w:trHeight w:val="648"/>
          <w:jc w:val="center"/>
        </w:trPr>
        <w:tc>
          <w:tcPr>
            <w:tcW w:w="0" w:type="auto"/>
          </w:tcPr>
          <w:p w14:paraId="200569B6" w14:textId="77777777" w:rsidR="003B3F88" w:rsidRDefault="00BA3014">
            <w:pPr>
              <w:spacing w:after="0"/>
              <w:jc w:val="center"/>
            </w:pPr>
            <w:r>
              <w:rPr>
                <w:rFonts w:ascii="Times New Roman" w:eastAsia="Times New Roman" w:hAnsi="Times New Roman" w:cs="Times New Roman"/>
                <w:color w:val="000000"/>
                <w:sz w:val="24"/>
              </w:rPr>
              <w:t>25.</w:t>
            </w:r>
          </w:p>
        </w:tc>
        <w:tc>
          <w:tcPr>
            <w:tcW w:w="0" w:type="auto"/>
          </w:tcPr>
          <w:p w14:paraId="0AB525F1" w14:textId="77777777" w:rsidR="003B3F88" w:rsidRDefault="00BA3014">
            <w:pPr>
              <w:spacing w:after="0"/>
            </w:pPr>
            <w:r>
              <w:rPr>
                <w:rFonts w:ascii="Times New Roman" w:eastAsia="Times New Roman" w:hAnsi="Times New Roman" w:cs="Times New Roman"/>
                <w:b/>
                <w:color w:val="000000"/>
                <w:sz w:val="24"/>
              </w:rPr>
              <w:t>NBS</w:t>
            </w:r>
            <w:r>
              <w:rPr>
                <w:rFonts w:ascii="Times New Roman" w:eastAsia="Times New Roman" w:hAnsi="Times New Roman" w:cs="Times New Roman"/>
                <w:color w:val="000000"/>
                <w:sz w:val="24"/>
              </w:rPr>
              <w:t xml:space="preserve"> – Národná banka Slovenska</w:t>
            </w:r>
          </w:p>
        </w:tc>
        <w:tc>
          <w:tcPr>
            <w:tcW w:w="0" w:type="auto"/>
          </w:tcPr>
          <w:p w14:paraId="627D3237"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77FC5380"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261C4871" w14:textId="77777777" w:rsidR="003B3F88" w:rsidRDefault="00BA3014">
            <w:pPr>
              <w:spacing w:after="0"/>
              <w:jc w:val="center"/>
            </w:pPr>
            <w:r>
              <w:rPr>
                <w:rFonts w:ascii="Times New Roman" w:eastAsia="Times New Roman" w:hAnsi="Times New Roman" w:cs="Times New Roman"/>
                <w:color w:val="000000"/>
                <w:sz w:val="24"/>
              </w:rPr>
              <w:t>X</w:t>
            </w:r>
          </w:p>
        </w:tc>
        <w:tc>
          <w:tcPr>
            <w:tcW w:w="0" w:type="auto"/>
          </w:tcPr>
          <w:p w14:paraId="2613E31B" w14:textId="77777777" w:rsidR="003B3F88" w:rsidRDefault="003B3F88">
            <w:pPr>
              <w:spacing w:after="0"/>
              <w:jc w:val="center"/>
            </w:pPr>
          </w:p>
        </w:tc>
      </w:tr>
      <w:tr w:rsidR="003B3F88" w14:paraId="0C547905" w14:textId="77777777">
        <w:trPr>
          <w:trHeight w:val="648"/>
          <w:jc w:val="center"/>
        </w:trPr>
        <w:tc>
          <w:tcPr>
            <w:tcW w:w="0" w:type="auto"/>
          </w:tcPr>
          <w:p w14:paraId="5FD4E801" w14:textId="77777777" w:rsidR="003B3F88" w:rsidRDefault="00BA3014">
            <w:pPr>
              <w:spacing w:after="0"/>
              <w:jc w:val="center"/>
            </w:pPr>
            <w:r>
              <w:rPr>
                <w:rFonts w:ascii="Times New Roman" w:eastAsia="Times New Roman" w:hAnsi="Times New Roman" w:cs="Times New Roman"/>
                <w:color w:val="000000"/>
                <w:sz w:val="24"/>
              </w:rPr>
              <w:t>26.</w:t>
            </w:r>
          </w:p>
        </w:tc>
        <w:tc>
          <w:tcPr>
            <w:tcW w:w="0" w:type="auto"/>
          </w:tcPr>
          <w:p w14:paraId="05D56AC0" w14:textId="77777777" w:rsidR="003B3F88" w:rsidRDefault="00BA3014">
            <w:pPr>
              <w:spacing w:after="0"/>
            </w:pPr>
            <w:r>
              <w:rPr>
                <w:rFonts w:ascii="Times New Roman" w:eastAsia="Times New Roman" w:hAnsi="Times New Roman" w:cs="Times New Roman"/>
                <w:b/>
                <w:color w:val="000000"/>
                <w:sz w:val="24"/>
              </w:rPr>
              <w:t>NBÚ</w:t>
            </w:r>
            <w:r>
              <w:rPr>
                <w:rFonts w:ascii="Times New Roman" w:eastAsia="Times New Roman" w:hAnsi="Times New Roman" w:cs="Times New Roman"/>
                <w:color w:val="000000"/>
                <w:sz w:val="24"/>
              </w:rPr>
              <w:t xml:space="preserve"> – Národný bezpečnostný úrad</w:t>
            </w:r>
          </w:p>
        </w:tc>
        <w:tc>
          <w:tcPr>
            <w:tcW w:w="0" w:type="auto"/>
          </w:tcPr>
          <w:p w14:paraId="676CE8F1" w14:textId="77777777" w:rsidR="003B3F88" w:rsidRDefault="00BA3014">
            <w:pPr>
              <w:spacing w:after="0"/>
              <w:jc w:val="center"/>
            </w:pPr>
            <w:r>
              <w:rPr>
                <w:rFonts w:ascii="Times New Roman" w:eastAsia="Times New Roman" w:hAnsi="Times New Roman" w:cs="Times New Roman"/>
                <w:color w:val="000000"/>
                <w:sz w:val="24"/>
              </w:rPr>
              <w:t>4 (4o, 0z)</w:t>
            </w:r>
          </w:p>
        </w:tc>
        <w:tc>
          <w:tcPr>
            <w:tcW w:w="0" w:type="auto"/>
          </w:tcPr>
          <w:p w14:paraId="5831514C"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7708B217" w14:textId="77777777" w:rsidR="003B3F88" w:rsidRDefault="003B3F88">
            <w:pPr>
              <w:spacing w:after="0"/>
              <w:jc w:val="center"/>
            </w:pPr>
          </w:p>
        </w:tc>
        <w:tc>
          <w:tcPr>
            <w:tcW w:w="0" w:type="auto"/>
          </w:tcPr>
          <w:p w14:paraId="23A50243" w14:textId="77777777" w:rsidR="003B3F88" w:rsidRDefault="003B3F88">
            <w:pPr>
              <w:spacing w:after="0"/>
              <w:jc w:val="center"/>
            </w:pPr>
          </w:p>
        </w:tc>
      </w:tr>
      <w:tr w:rsidR="003B3F88" w14:paraId="00524F53" w14:textId="77777777">
        <w:trPr>
          <w:trHeight w:val="648"/>
          <w:jc w:val="center"/>
        </w:trPr>
        <w:tc>
          <w:tcPr>
            <w:tcW w:w="0" w:type="auto"/>
          </w:tcPr>
          <w:p w14:paraId="1FB35C88" w14:textId="77777777" w:rsidR="003B3F88" w:rsidRDefault="00BA3014">
            <w:pPr>
              <w:spacing w:after="0"/>
              <w:jc w:val="center"/>
            </w:pPr>
            <w:r>
              <w:rPr>
                <w:rFonts w:ascii="Times New Roman" w:eastAsia="Times New Roman" w:hAnsi="Times New Roman" w:cs="Times New Roman"/>
                <w:color w:val="000000"/>
                <w:sz w:val="24"/>
              </w:rPr>
              <w:t>27.</w:t>
            </w:r>
          </w:p>
        </w:tc>
        <w:tc>
          <w:tcPr>
            <w:tcW w:w="0" w:type="auto"/>
          </w:tcPr>
          <w:p w14:paraId="3EF18B39" w14:textId="77777777" w:rsidR="003B3F88" w:rsidRDefault="00BA3014">
            <w:pPr>
              <w:spacing w:after="0"/>
            </w:pPr>
            <w:r>
              <w:rPr>
                <w:rFonts w:ascii="Times New Roman" w:eastAsia="Times New Roman" w:hAnsi="Times New Roman" w:cs="Times New Roman"/>
                <w:b/>
                <w:color w:val="000000"/>
                <w:sz w:val="24"/>
              </w:rPr>
              <w:t>NKÚSR</w:t>
            </w:r>
            <w:r>
              <w:rPr>
                <w:rFonts w:ascii="Times New Roman" w:eastAsia="Times New Roman" w:hAnsi="Times New Roman" w:cs="Times New Roman"/>
                <w:color w:val="000000"/>
                <w:sz w:val="24"/>
              </w:rPr>
              <w:t xml:space="preserve"> – Najvyšší kontrolný úrad Slovenskej republiky</w:t>
            </w:r>
          </w:p>
        </w:tc>
        <w:tc>
          <w:tcPr>
            <w:tcW w:w="0" w:type="auto"/>
          </w:tcPr>
          <w:p w14:paraId="5376DDED"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122CAD3C"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56FE8BFF" w14:textId="77777777" w:rsidR="003B3F88" w:rsidRDefault="003B3F88">
            <w:pPr>
              <w:spacing w:after="0"/>
              <w:jc w:val="center"/>
            </w:pPr>
          </w:p>
        </w:tc>
        <w:tc>
          <w:tcPr>
            <w:tcW w:w="0" w:type="auto"/>
          </w:tcPr>
          <w:p w14:paraId="7E4D8E20"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37644EA3" w14:textId="77777777">
        <w:trPr>
          <w:trHeight w:val="648"/>
          <w:jc w:val="center"/>
        </w:trPr>
        <w:tc>
          <w:tcPr>
            <w:tcW w:w="0" w:type="auto"/>
          </w:tcPr>
          <w:p w14:paraId="70B9D3A1" w14:textId="77777777" w:rsidR="003B3F88" w:rsidRDefault="00BA3014">
            <w:pPr>
              <w:spacing w:after="0"/>
              <w:jc w:val="center"/>
            </w:pPr>
            <w:r>
              <w:rPr>
                <w:rFonts w:ascii="Times New Roman" w:eastAsia="Times New Roman" w:hAnsi="Times New Roman" w:cs="Times New Roman"/>
                <w:color w:val="000000"/>
                <w:sz w:val="24"/>
              </w:rPr>
              <w:t>28.</w:t>
            </w:r>
          </w:p>
        </w:tc>
        <w:tc>
          <w:tcPr>
            <w:tcW w:w="0" w:type="auto"/>
          </w:tcPr>
          <w:p w14:paraId="23F8B556" w14:textId="77777777" w:rsidR="003B3F88" w:rsidRDefault="00BA3014">
            <w:pPr>
              <w:spacing w:after="0"/>
            </w:pPr>
            <w:r>
              <w:rPr>
                <w:rFonts w:ascii="Times New Roman" w:eastAsia="Times New Roman" w:hAnsi="Times New Roman" w:cs="Times New Roman"/>
                <w:b/>
                <w:color w:val="000000"/>
                <w:sz w:val="24"/>
              </w:rPr>
              <w:t>NSK</w:t>
            </w:r>
            <w:r>
              <w:rPr>
                <w:rFonts w:ascii="Times New Roman" w:eastAsia="Times New Roman" w:hAnsi="Times New Roman" w:cs="Times New Roman"/>
                <w:color w:val="000000"/>
                <w:sz w:val="24"/>
              </w:rPr>
              <w:t xml:space="preserve"> – Nitriansky samosprávny kraj</w:t>
            </w:r>
          </w:p>
        </w:tc>
        <w:tc>
          <w:tcPr>
            <w:tcW w:w="0" w:type="auto"/>
          </w:tcPr>
          <w:p w14:paraId="1751710C"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2A6A93CE"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55B51363" w14:textId="77777777" w:rsidR="003B3F88" w:rsidRDefault="003B3F88">
            <w:pPr>
              <w:spacing w:after="0"/>
              <w:jc w:val="center"/>
            </w:pPr>
          </w:p>
        </w:tc>
        <w:tc>
          <w:tcPr>
            <w:tcW w:w="0" w:type="auto"/>
          </w:tcPr>
          <w:p w14:paraId="1EB596BB"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3CBD862F" w14:textId="77777777">
        <w:trPr>
          <w:trHeight w:val="648"/>
          <w:jc w:val="center"/>
        </w:trPr>
        <w:tc>
          <w:tcPr>
            <w:tcW w:w="0" w:type="auto"/>
          </w:tcPr>
          <w:p w14:paraId="1E29A0BA" w14:textId="77777777" w:rsidR="003B3F88" w:rsidRDefault="00BA3014">
            <w:pPr>
              <w:spacing w:after="0"/>
              <w:jc w:val="center"/>
            </w:pPr>
            <w:r>
              <w:rPr>
                <w:rFonts w:ascii="Times New Roman" w:eastAsia="Times New Roman" w:hAnsi="Times New Roman" w:cs="Times New Roman"/>
                <w:color w:val="000000"/>
                <w:sz w:val="24"/>
              </w:rPr>
              <w:t>29.</w:t>
            </w:r>
          </w:p>
        </w:tc>
        <w:tc>
          <w:tcPr>
            <w:tcW w:w="0" w:type="auto"/>
          </w:tcPr>
          <w:p w14:paraId="3E07CD6C" w14:textId="77777777" w:rsidR="003B3F88" w:rsidRDefault="00BA3014">
            <w:pPr>
              <w:spacing w:after="0"/>
            </w:pPr>
            <w:r>
              <w:rPr>
                <w:rFonts w:ascii="Times New Roman" w:eastAsia="Times New Roman" w:hAnsi="Times New Roman" w:cs="Times New Roman"/>
                <w:b/>
                <w:color w:val="000000"/>
                <w:sz w:val="24"/>
              </w:rPr>
              <w:t>NSSR</w:t>
            </w:r>
            <w:r>
              <w:rPr>
                <w:rFonts w:ascii="Times New Roman" w:eastAsia="Times New Roman" w:hAnsi="Times New Roman" w:cs="Times New Roman"/>
                <w:color w:val="000000"/>
                <w:sz w:val="24"/>
              </w:rPr>
              <w:t xml:space="preserve"> – Najvyšší súd Slovenskej republiky</w:t>
            </w:r>
          </w:p>
        </w:tc>
        <w:tc>
          <w:tcPr>
            <w:tcW w:w="0" w:type="auto"/>
          </w:tcPr>
          <w:p w14:paraId="4C607782"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2BD596D0"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3C076235" w14:textId="77777777" w:rsidR="003B3F88" w:rsidRDefault="003B3F88">
            <w:pPr>
              <w:spacing w:after="0"/>
              <w:jc w:val="center"/>
            </w:pPr>
          </w:p>
        </w:tc>
        <w:tc>
          <w:tcPr>
            <w:tcW w:w="0" w:type="auto"/>
          </w:tcPr>
          <w:p w14:paraId="024F7163"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615BAC0B" w14:textId="77777777">
        <w:trPr>
          <w:trHeight w:val="648"/>
          <w:jc w:val="center"/>
        </w:trPr>
        <w:tc>
          <w:tcPr>
            <w:tcW w:w="0" w:type="auto"/>
          </w:tcPr>
          <w:p w14:paraId="4DD17ACA" w14:textId="77777777" w:rsidR="003B3F88" w:rsidRDefault="00BA3014">
            <w:pPr>
              <w:spacing w:after="0"/>
              <w:jc w:val="center"/>
            </w:pPr>
            <w:r>
              <w:rPr>
                <w:rFonts w:ascii="Times New Roman" w:eastAsia="Times New Roman" w:hAnsi="Times New Roman" w:cs="Times New Roman"/>
                <w:color w:val="000000"/>
                <w:sz w:val="24"/>
              </w:rPr>
              <w:t>30.</w:t>
            </w:r>
          </w:p>
        </w:tc>
        <w:tc>
          <w:tcPr>
            <w:tcW w:w="0" w:type="auto"/>
          </w:tcPr>
          <w:p w14:paraId="78606D53" w14:textId="77777777" w:rsidR="003B3F88" w:rsidRDefault="00BA3014">
            <w:pPr>
              <w:spacing w:after="0"/>
            </w:pPr>
            <w:r>
              <w:rPr>
                <w:rFonts w:ascii="Times New Roman" w:eastAsia="Times New Roman" w:hAnsi="Times New Roman" w:cs="Times New Roman"/>
                <w:b/>
                <w:color w:val="000000"/>
                <w:sz w:val="24"/>
              </w:rPr>
              <w:t>OAPSVLÚVSR</w:t>
            </w:r>
            <w:r>
              <w:rPr>
                <w:rFonts w:ascii="Times New Roman" w:eastAsia="Times New Roman" w:hAnsi="Times New Roman" w:cs="Times New Roman"/>
                <w:color w:val="000000"/>
                <w:sz w:val="24"/>
              </w:rPr>
              <w:t xml:space="preserve"> – Odbor aproximácie práva sekcie vládnej legislatívy Úradu vlády SR</w:t>
            </w:r>
          </w:p>
        </w:tc>
        <w:tc>
          <w:tcPr>
            <w:tcW w:w="0" w:type="auto"/>
          </w:tcPr>
          <w:p w14:paraId="264EF01B" w14:textId="77777777" w:rsidR="003B3F88" w:rsidRDefault="00BA3014">
            <w:pPr>
              <w:spacing w:after="0"/>
              <w:jc w:val="center"/>
            </w:pPr>
            <w:r>
              <w:rPr>
                <w:rFonts w:ascii="Times New Roman" w:eastAsia="Times New Roman" w:hAnsi="Times New Roman" w:cs="Times New Roman"/>
                <w:color w:val="000000"/>
                <w:sz w:val="24"/>
              </w:rPr>
              <w:t>26 (26o, 0z)</w:t>
            </w:r>
          </w:p>
        </w:tc>
        <w:tc>
          <w:tcPr>
            <w:tcW w:w="0" w:type="auto"/>
          </w:tcPr>
          <w:p w14:paraId="3D5E0577"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5B046EE9" w14:textId="77777777" w:rsidR="003B3F88" w:rsidRDefault="003B3F88">
            <w:pPr>
              <w:spacing w:after="0"/>
              <w:jc w:val="center"/>
            </w:pPr>
          </w:p>
        </w:tc>
        <w:tc>
          <w:tcPr>
            <w:tcW w:w="0" w:type="auto"/>
          </w:tcPr>
          <w:p w14:paraId="541FC1D3" w14:textId="77777777" w:rsidR="003B3F88" w:rsidRDefault="003B3F88">
            <w:pPr>
              <w:spacing w:after="0"/>
              <w:jc w:val="center"/>
            </w:pPr>
          </w:p>
        </w:tc>
      </w:tr>
      <w:tr w:rsidR="003B3F88" w14:paraId="4806848B" w14:textId="77777777">
        <w:trPr>
          <w:trHeight w:val="648"/>
          <w:jc w:val="center"/>
        </w:trPr>
        <w:tc>
          <w:tcPr>
            <w:tcW w:w="0" w:type="auto"/>
          </w:tcPr>
          <w:p w14:paraId="14E40D85" w14:textId="77777777" w:rsidR="003B3F88" w:rsidRDefault="00BA3014">
            <w:pPr>
              <w:spacing w:after="0"/>
              <w:jc w:val="center"/>
            </w:pPr>
            <w:r>
              <w:rPr>
                <w:rFonts w:ascii="Times New Roman" w:eastAsia="Times New Roman" w:hAnsi="Times New Roman" w:cs="Times New Roman"/>
                <w:color w:val="000000"/>
                <w:sz w:val="24"/>
              </w:rPr>
              <w:t>31.</w:t>
            </w:r>
          </w:p>
        </w:tc>
        <w:tc>
          <w:tcPr>
            <w:tcW w:w="0" w:type="auto"/>
          </w:tcPr>
          <w:p w14:paraId="0BE773E6" w14:textId="77777777" w:rsidR="003B3F88" w:rsidRDefault="00BA3014">
            <w:pPr>
              <w:spacing w:after="0"/>
            </w:pPr>
            <w:r>
              <w:rPr>
                <w:rFonts w:ascii="Times New Roman" w:eastAsia="Times New Roman" w:hAnsi="Times New Roman" w:cs="Times New Roman"/>
                <w:b/>
                <w:color w:val="000000"/>
                <w:sz w:val="24"/>
              </w:rPr>
              <w:t>PMÚSR</w:t>
            </w:r>
            <w:r>
              <w:rPr>
                <w:rFonts w:ascii="Times New Roman" w:eastAsia="Times New Roman" w:hAnsi="Times New Roman" w:cs="Times New Roman"/>
                <w:color w:val="000000"/>
                <w:sz w:val="24"/>
              </w:rPr>
              <w:t xml:space="preserve"> – Protimonopolný úrad Slovenskej republiky</w:t>
            </w:r>
          </w:p>
        </w:tc>
        <w:tc>
          <w:tcPr>
            <w:tcW w:w="0" w:type="auto"/>
          </w:tcPr>
          <w:p w14:paraId="4955E418"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7F1C46A1"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7ACE8D7D" w14:textId="77777777" w:rsidR="003B3F88" w:rsidRDefault="00BA3014">
            <w:pPr>
              <w:spacing w:after="0"/>
              <w:jc w:val="center"/>
            </w:pPr>
            <w:r>
              <w:rPr>
                <w:rFonts w:ascii="Times New Roman" w:eastAsia="Times New Roman" w:hAnsi="Times New Roman" w:cs="Times New Roman"/>
                <w:color w:val="000000"/>
                <w:sz w:val="24"/>
              </w:rPr>
              <w:t>X</w:t>
            </w:r>
          </w:p>
        </w:tc>
        <w:tc>
          <w:tcPr>
            <w:tcW w:w="0" w:type="auto"/>
          </w:tcPr>
          <w:p w14:paraId="6116F01D" w14:textId="77777777" w:rsidR="003B3F88" w:rsidRDefault="003B3F88">
            <w:pPr>
              <w:spacing w:after="0"/>
              <w:jc w:val="center"/>
            </w:pPr>
          </w:p>
        </w:tc>
      </w:tr>
      <w:tr w:rsidR="003B3F88" w14:paraId="7EBDE44A" w14:textId="77777777">
        <w:trPr>
          <w:trHeight w:val="648"/>
          <w:jc w:val="center"/>
        </w:trPr>
        <w:tc>
          <w:tcPr>
            <w:tcW w:w="0" w:type="auto"/>
          </w:tcPr>
          <w:p w14:paraId="3D179393" w14:textId="77777777" w:rsidR="003B3F88" w:rsidRDefault="00BA3014">
            <w:pPr>
              <w:spacing w:after="0"/>
              <w:jc w:val="center"/>
            </w:pPr>
            <w:r>
              <w:rPr>
                <w:rFonts w:ascii="Times New Roman" w:eastAsia="Times New Roman" w:hAnsi="Times New Roman" w:cs="Times New Roman"/>
                <w:color w:val="000000"/>
                <w:sz w:val="24"/>
              </w:rPr>
              <w:t>32.</w:t>
            </w:r>
          </w:p>
        </w:tc>
        <w:tc>
          <w:tcPr>
            <w:tcW w:w="0" w:type="auto"/>
          </w:tcPr>
          <w:p w14:paraId="4C854864" w14:textId="77777777" w:rsidR="003B3F88" w:rsidRDefault="00BA3014">
            <w:pPr>
              <w:spacing w:after="0"/>
            </w:pPr>
            <w:r>
              <w:rPr>
                <w:rFonts w:ascii="Times New Roman" w:eastAsia="Times New Roman" w:hAnsi="Times New Roman" w:cs="Times New Roman"/>
                <w:b/>
                <w:color w:val="000000"/>
                <w:sz w:val="24"/>
              </w:rPr>
              <w:t>PSK</w:t>
            </w:r>
            <w:r>
              <w:rPr>
                <w:rFonts w:ascii="Times New Roman" w:eastAsia="Times New Roman" w:hAnsi="Times New Roman" w:cs="Times New Roman"/>
                <w:color w:val="000000"/>
                <w:sz w:val="24"/>
              </w:rPr>
              <w:t xml:space="preserve"> – Prešovský samosprávny kraj</w:t>
            </w:r>
          </w:p>
        </w:tc>
        <w:tc>
          <w:tcPr>
            <w:tcW w:w="0" w:type="auto"/>
          </w:tcPr>
          <w:p w14:paraId="303703F0"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499EDF56"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6EEAB537" w14:textId="77777777" w:rsidR="003B3F88" w:rsidRDefault="003B3F88">
            <w:pPr>
              <w:spacing w:after="0"/>
              <w:jc w:val="center"/>
            </w:pPr>
          </w:p>
        </w:tc>
        <w:tc>
          <w:tcPr>
            <w:tcW w:w="0" w:type="auto"/>
          </w:tcPr>
          <w:p w14:paraId="3D36EA0E"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320272EB" w14:textId="77777777">
        <w:trPr>
          <w:trHeight w:val="648"/>
          <w:jc w:val="center"/>
        </w:trPr>
        <w:tc>
          <w:tcPr>
            <w:tcW w:w="0" w:type="auto"/>
          </w:tcPr>
          <w:p w14:paraId="55EBD67B" w14:textId="77777777" w:rsidR="003B3F88" w:rsidRDefault="00BA3014">
            <w:pPr>
              <w:spacing w:after="0"/>
              <w:jc w:val="center"/>
            </w:pPr>
            <w:r>
              <w:rPr>
                <w:rFonts w:ascii="Times New Roman" w:eastAsia="Times New Roman" w:hAnsi="Times New Roman" w:cs="Times New Roman"/>
                <w:color w:val="000000"/>
                <w:sz w:val="24"/>
              </w:rPr>
              <w:t>33.</w:t>
            </w:r>
          </w:p>
        </w:tc>
        <w:tc>
          <w:tcPr>
            <w:tcW w:w="0" w:type="auto"/>
          </w:tcPr>
          <w:p w14:paraId="5390003A" w14:textId="77777777" w:rsidR="003B3F88" w:rsidRDefault="00BA3014">
            <w:pPr>
              <w:spacing w:after="0"/>
            </w:pPr>
            <w:r>
              <w:rPr>
                <w:rFonts w:ascii="Times New Roman" w:eastAsia="Times New Roman" w:hAnsi="Times New Roman" w:cs="Times New Roman"/>
                <w:b/>
                <w:color w:val="000000"/>
                <w:sz w:val="24"/>
              </w:rPr>
              <w:t>RÚZSR</w:t>
            </w:r>
            <w:r>
              <w:rPr>
                <w:rFonts w:ascii="Times New Roman" w:eastAsia="Times New Roman" w:hAnsi="Times New Roman" w:cs="Times New Roman"/>
                <w:color w:val="000000"/>
                <w:sz w:val="24"/>
              </w:rPr>
              <w:t xml:space="preserve"> – Republiková únia zamestnávateľov</w:t>
            </w:r>
          </w:p>
        </w:tc>
        <w:tc>
          <w:tcPr>
            <w:tcW w:w="0" w:type="auto"/>
          </w:tcPr>
          <w:p w14:paraId="56659F37"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1399DB46"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107DBB30" w14:textId="77777777" w:rsidR="003B3F88" w:rsidRDefault="003B3F88">
            <w:pPr>
              <w:spacing w:after="0"/>
              <w:jc w:val="center"/>
            </w:pPr>
          </w:p>
        </w:tc>
        <w:tc>
          <w:tcPr>
            <w:tcW w:w="0" w:type="auto"/>
          </w:tcPr>
          <w:p w14:paraId="4282E11A"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690F4338" w14:textId="77777777">
        <w:trPr>
          <w:trHeight w:val="648"/>
          <w:jc w:val="center"/>
        </w:trPr>
        <w:tc>
          <w:tcPr>
            <w:tcW w:w="0" w:type="auto"/>
          </w:tcPr>
          <w:p w14:paraId="22FF7E5C" w14:textId="77777777" w:rsidR="003B3F88" w:rsidRDefault="00BA3014">
            <w:pPr>
              <w:spacing w:after="0"/>
              <w:jc w:val="center"/>
            </w:pPr>
            <w:r>
              <w:rPr>
                <w:rFonts w:ascii="Times New Roman" w:eastAsia="Times New Roman" w:hAnsi="Times New Roman" w:cs="Times New Roman"/>
                <w:color w:val="000000"/>
                <w:sz w:val="24"/>
              </w:rPr>
              <w:t>34.</w:t>
            </w:r>
          </w:p>
        </w:tc>
        <w:tc>
          <w:tcPr>
            <w:tcW w:w="0" w:type="auto"/>
          </w:tcPr>
          <w:p w14:paraId="3E9F52DC" w14:textId="77777777" w:rsidR="003B3F88" w:rsidRDefault="00BA3014">
            <w:pPr>
              <w:spacing w:after="0"/>
            </w:pPr>
            <w:r>
              <w:rPr>
                <w:rFonts w:ascii="Times New Roman" w:eastAsia="Times New Roman" w:hAnsi="Times New Roman" w:cs="Times New Roman"/>
                <w:b/>
                <w:color w:val="000000"/>
                <w:sz w:val="24"/>
              </w:rPr>
              <w:t>SK8</w:t>
            </w:r>
            <w:r>
              <w:rPr>
                <w:rFonts w:ascii="Times New Roman" w:eastAsia="Times New Roman" w:hAnsi="Times New Roman" w:cs="Times New Roman"/>
                <w:color w:val="000000"/>
                <w:sz w:val="24"/>
              </w:rPr>
              <w:t xml:space="preserve"> – Samosprávne kraje Slovenska</w:t>
            </w:r>
          </w:p>
        </w:tc>
        <w:tc>
          <w:tcPr>
            <w:tcW w:w="0" w:type="auto"/>
          </w:tcPr>
          <w:p w14:paraId="013A87AF"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3D73FC2C"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259DF549" w14:textId="77777777" w:rsidR="003B3F88" w:rsidRDefault="003B3F88">
            <w:pPr>
              <w:spacing w:after="0"/>
              <w:jc w:val="center"/>
            </w:pPr>
          </w:p>
        </w:tc>
        <w:tc>
          <w:tcPr>
            <w:tcW w:w="0" w:type="auto"/>
          </w:tcPr>
          <w:p w14:paraId="37D7B388"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33EDD593" w14:textId="77777777">
        <w:trPr>
          <w:trHeight w:val="648"/>
          <w:jc w:val="center"/>
        </w:trPr>
        <w:tc>
          <w:tcPr>
            <w:tcW w:w="0" w:type="auto"/>
          </w:tcPr>
          <w:p w14:paraId="09929AE2" w14:textId="77777777" w:rsidR="003B3F88" w:rsidRDefault="00BA3014">
            <w:pPr>
              <w:spacing w:after="0"/>
              <w:jc w:val="center"/>
            </w:pPr>
            <w:r>
              <w:rPr>
                <w:rFonts w:ascii="Times New Roman" w:eastAsia="Times New Roman" w:hAnsi="Times New Roman" w:cs="Times New Roman"/>
                <w:color w:val="000000"/>
                <w:sz w:val="24"/>
              </w:rPr>
              <w:t>35.</w:t>
            </w:r>
          </w:p>
        </w:tc>
        <w:tc>
          <w:tcPr>
            <w:tcW w:w="0" w:type="auto"/>
          </w:tcPr>
          <w:p w14:paraId="584C73EB" w14:textId="77777777" w:rsidR="003B3F88" w:rsidRDefault="00BA3014">
            <w:pPr>
              <w:spacing w:after="0"/>
            </w:pPr>
            <w:r>
              <w:rPr>
                <w:rFonts w:ascii="Times New Roman" w:eastAsia="Times New Roman" w:hAnsi="Times New Roman" w:cs="Times New Roman"/>
                <w:b/>
                <w:color w:val="000000"/>
                <w:sz w:val="24"/>
              </w:rPr>
              <w:t>SPPK</w:t>
            </w:r>
            <w:r>
              <w:rPr>
                <w:rFonts w:ascii="Times New Roman" w:eastAsia="Times New Roman" w:hAnsi="Times New Roman" w:cs="Times New Roman"/>
                <w:color w:val="000000"/>
                <w:sz w:val="24"/>
              </w:rPr>
              <w:t xml:space="preserve"> – Slovenská poľnohospodárska a potravinárska komora</w:t>
            </w:r>
          </w:p>
        </w:tc>
        <w:tc>
          <w:tcPr>
            <w:tcW w:w="0" w:type="auto"/>
          </w:tcPr>
          <w:p w14:paraId="0807D178"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2EFBACEE"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0825F31E" w14:textId="77777777" w:rsidR="003B3F88" w:rsidRDefault="003B3F88">
            <w:pPr>
              <w:spacing w:after="0"/>
              <w:jc w:val="center"/>
            </w:pPr>
          </w:p>
        </w:tc>
        <w:tc>
          <w:tcPr>
            <w:tcW w:w="0" w:type="auto"/>
          </w:tcPr>
          <w:p w14:paraId="32EC7268"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7A653F01" w14:textId="77777777">
        <w:trPr>
          <w:trHeight w:val="648"/>
          <w:jc w:val="center"/>
        </w:trPr>
        <w:tc>
          <w:tcPr>
            <w:tcW w:w="0" w:type="auto"/>
          </w:tcPr>
          <w:p w14:paraId="4627416B" w14:textId="77777777" w:rsidR="003B3F88" w:rsidRDefault="00BA3014">
            <w:pPr>
              <w:spacing w:after="0"/>
              <w:jc w:val="center"/>
            </w:pPr>
            <w:r>
              <w:rPr>
                <w:rFonts w:ascii="Times New Roman" w:eastAsia="Times New Roman" w:hAnsi="Times New Roman" w:cs="Times New Roman"/>
                <w:color w:val="000000"/>
                <w:sz w:val="24"/>
              </w:rPr>
              <w:t>36.</w:t>
            </w:r>
          </w:p>
        </w:tc>
        <w:tc>
          <w:tcPr>
            <w:tcW w:w="0" w:type="auto"/>
          </w:tcPr>
          <w:p w14:paraId="6B05779E" w14:textId="77777777" w:rsidR="003B3F88" w:rsidRDefault="00BA3014">
            <w:pPr>
              <w:spacing w:after="0"/>
            </w:pPr>
            <w:r>
              <w:rPr>
                <w:rFonts w:ascii="Times New Roman" w:eastAsia="Times New Roman" w:hAnsi="Times New Roman" w:cs="Times New Roman"/>
                <w:b/>
                <w:color w:val="000000"/>
                <w:sz w:val="24"/>
              </w:rPr>
              <w:t>SVSLPRK</w:t>
            </w:r>
            <w:r>
              <w:rPr>
                <w:rFonts w:ascii="Times New Roman" w:eastAsia="Times New Roman" w:hAnsi="Times New Roman" w:cs="Times New Roman"/>
                <w:color w:val="000000"/>
                <w:sz w:val="24"/>
              </w:rPr>
              <w:t xml:space="preserve"> – Splnomocnenec vlády Slovenskej republiky pre rómske komunity</w:t>
            </w:r>
          </w:p>
        </w:tc>
        <w:tc>
          <w:tcPr>
            <w:tcW w:w="0" w:type="auto"/>
          </w:tcPr>
          <w:p w14:paraId="4BCAC8C1"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3D8484BB"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1FE4D400" w14:textId="77777777" w:rsidR="003B3F88" w:rsidRDefault="003B3F88">
            <w:pPr>
              <w:spacing w:after="0"/>
              <w:jc w:val="center"/>
            </w:pPr>
          </w:p>
        </w:tc>
        <w:tc>
          <w:tcPr>
            <w:tcW w:w="0" w:type="auto"/>
          </w:tcPr>
          <w:p w14:paraId="28A5C437"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44D95E94" w14:textId="77777777">
        <w:trPr>
          <w:trHeight w:val="648"/>
          <w:jc w:val="center"/>
        </w:trPr>
        <w:tc>
          <w:tcPr>
            <w:tcW w:w="0" w:type="auto"/>
          </w:tcPr>
          <w:p w14:paraId="192EFF14" w14:textId="77777777" w:rsidR="003B3F88" w:rsidRDefault="00BA3014">
            <w:pPr>
              <w:spacing w:after="0"/>
              <w:jc w:val="center"/>
            </w:pPr>
            <w:r>
              <w:rPr>
                <w:rFonts w:ascii="Times New Roman" w:eastAsia="Times New Roman" w:hAnsi="Times New Roman" w:cs="Times New Roman"/>
                <w:color w:val="000000"/>
                <w:sz w:val="24"/>
              </w:rPr>
              <w:t>37.</w:t>
            </w:r>
          </w:p>
        </w:tc>
        <w:tc>
          <w:tcPr>
            <w:tcW w:w="0" w:type="auto"/>
          </w:tcPr>
          <w:p w14:paraId="3AFC6387" w14:textId="77777777" w:rsidR="003B3F88" w:rsidRDefault="00BA3014">
            <w:pPr>
              <w:spacing w:after="0"/>
            </w:pPr>
            <w:r>
              <w:rPr>
                <w:rFonts w:ascii="Times New Roman" w:eastAsia="Times New Roman" w:hAnsi="Times New Roman" w:cs="Times New Roman"/>
                <w:b/>
                <w:color w:val="000000"/>
                <w:sz w:val="24"/>
              </w:rPr>
              <w:t>SŠHRSR</w:t>
            </w:r>
            <w:r>
              <w:rPr>
                <w:rFonts w:ascii="Times New Roman" w:eastAsia="Times New Roman" w:hAnsi="Times New Roman" w:cs="Times New Roman"/>
                <w:color w:val="000000"/>
                <w:sz w:val="24"/>
              </w:rPr>
              <w:t xml:space="preserve"> – Správa štátnych hmotných rezerv Slovenskej republiky</w:t>
            </w:r>
          </w:p>
        </w:tc>
        <w:tc>
          <w:tcPr>
            <w:tcW w:w="0" w:type="auto"/>
          </w:tcPr>
          <w:p w14:paraId="7F8313E5"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629F40EF"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128AFDB3" w14:textId="77777777" w:rsidR="003B3F88" w:rsidRDefault="003B3F88">
            <w:pPr>
              <w:spacing w:after="0"/>
              <w:jc w:val="center"/>
            </w:pPr>
          </w:p>
        </w:tc>
        <w:tc>
          <w:tcPr>
            <w:tcW w:w="0" w:type="auto"/>
          </w:tcPr>
          <w:p w14:paraId="79336C94"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353F7A98" w14:textId="77777777">
        <w:trPr>
          <w:trHeight w:val="648"/>
          <w:jc w:val="center"/>
        </w:trPr>
        <w:tc>
          <w:tcPr>
            <w:tcW w:w="0" w:type="auto"/>
          </w:tcPr>
          <w:p w14:paraId="620E347F" w14:textId="77777777" w:rsidR="003B3F88" w:rsidRDefault="00BA3014">
            <w:pPr>
              <w:spacing w:after="0"/>
              <w:jc w:val="center"/>
            </w:pPr>
            <w:r>
              <w:rPr>
                <w:rFonts w:ascii="Times New Roman" w:eastAsia="Times New Roman" w:hAnsi="Times New Roman" w:cs="Times New Roman"/>
                <w:color w:val="000000"/>
                <w:sz w:val="24"/>
              </w:rPr>
              <w:t>38.</w:t>
            </w:r>
          </w:p>
        </w:tc>
        <w:tc>
          <w:tcPr>
            <w:tcW w:w="0" w:type="auto"/>
          </w:tcPr>
          <w:p w14:paraId="5600D915" w14:textId="77777777" w:rsidR="003B3F88" w:rsidRDefault="00BA3014">
            <w:pPr>
              <w:spacing w:after="0"/>
            </w:pPr>
            <w:r>
              <w:rPr>
                <w:rFonts w:ascii="Times New Roman" w:eastAsia="Times New Roman" w:hAnsi="Times New Roman" w:cs="Times New Roman"/>
                <w:b/>
                <w:color w:val="000000"/>
                <w:sz w:val="24"/>
              </w:rPr>
              <w:t>TSK</w:t>
            </w:r>
            <w:r>
              <w:rPr>
                <w:rFonts w:ascii="Times New Roman" w:eastAsia="Times New Roman" w:hAnsi="Times New Roman" w:cs="Times New Roman"/>
                <w:color w:val="000000"/>
                <w:sz w:val="24"/>
              </w:rPr>
              <w:t xml:space="preserve"> – Trenčiansky samosprávny kraj</w:t>
            </w:r>
          </w:p>
        </w:tc>
        <w:tc>
          <w:tcPr>
            <w:tcW w:w="0" w:type="auto"/>
          </w:tcPr>
          <w:p w14:paraId="7994D883"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5E430A48"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4CEE4D30" w14:textId="77777777" w:rsidR="003B3F88" w:rsidRDefault="003B3F88">
            <w:pPr>
              <w:spacing w:after="0"/>
              <w:jc w:val="center"/>
            </w:pPr>
          </w:p>
        </w:tc>
        <w:tc>
          <w:tcPr>
            <w:tcW w:w="0" w:type="auto"/>
          </w:tcPr>
          <w:p w14:paraId="6D140CE4"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5F4F1213" w14:textId="77777777">
        <w:trPr>
          <w:trHeight w:val="648"/>
          <w:jc w:val="center"/>
        </w:trPr>
        <w:tc>
          <w:tcPr>
            <w:tcW w:w="0" w:type="auto"/>
          </w:tcPr>
          <w:p w14:paraId="5F4EE51F" w14:textId="77777777" w:rsidR="003B3F88" w:rsidRDefault="00BA3014">
            <w:pPr>
              <w:spacing w:after="0"/>
              <w:jc w:val="center"/>
            </w:pPr>
            <w:r>
              <w:rPr>
                <w:rFonts w:ascii="Times New Roman" w:eastAsia="Times New Roman" w:hAnsi="Times New Roman" w:cs="Times New Roman"/>
                <w:color w:val="000000"/>
                <w:sz w:val="24"/>
              </w:rPr>
              <w:t>39.</w:t>
            </w:r>
          </w:p>
        </w:tc>
        <w:tc>
          <w:tcPr>
            <w:tcW w:w="0" w:type="auto"/>
          </w:tcPr>
          <w:p w14:paraId="70B8B02C" w14:textId="77777777" w:rsidR="003B3F88" w:rsidRDefault="00BA3014">
            <w:pPr>
              <w:spacing w:after="0"/>
            </w:pPr>
            <w:r>
              <w:rPr>
                <w:rFonts w:ascii="Times New Roman" w:eastAsia="Times New Roman" w:hAnsi="Times New Roman" w:cs="Times New Roman"/>
                <w:b/>
                <w:color w:val="000000"/>
                <w:sz w:val="24"/>
              </w:rPr>
              <w:t>TTSK</w:t>
            </w:r>
            <w:r>
              <w:rPr>
                <w:rFonts w:ascii="Times New Roman" w:eastAsia="Times New Roman" w:hAnsi="Times New Roman" w:cs="Times New Roman"/>
                <w:color w:val="000000"/>
                <w:sz w:val="24"/>
              </w:rPr>
              <w:t xml:space="preserve"> – Trnavský samosprávny kraj</w:t>
            </w:r>
          </w:p>
        </w:tc>
        <w:tc>
          <w:tcPr>
            <w:tcW w:w="0" w:type="auto"/>
          </w:tcPr>
          <w:p w14:paraId="784B86FC"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04866D42"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341A2C42" w14:textId="77777777" w:rsidR="003B3F88" w:rsidRDefault="003B3F88">
            <w:pPr>
              <w:spacing w:after="0"/>
              <w:jc w:val="center"/>
            </w:pPr>
          </w:p>
        </w:tc>
        <w:tc>
          <w:tcPr>
            <w:tcW w:w="0" w:type="auto"/>
          </w:tcPr>
          <w:p w14:paraId="6B20AB0D"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0EA8E2DA" w14:textId="77777777">
        <w:trPr>
          <w:trHeight w:val="648"/>
          <w:jc w:val="center"/>
        </w:trPr>
        <w:tc>
          <w:tcPr>
            <w:tcW w:w="0" w:type="auto"/>
          </w:tcPr>
          <w:p w14:paraId="77754295" w14:textId="77777777" w:rsidR="003B3F88" w:rsidRDefault="00BA3014">
            <w:pPr>
              <w:spacing w:after="0"/>
              <w:jc w:val="center"/>
            </w:pPr>
            <w:r>
              <w:rPr>
                <w:rFonts w:ascii="Times New Roman" w:eastAsia="Times New Roman" w:hAnsi="Times New Roman" w:cs="Times New Roman"/>
                <w:color w:val="000000"/>
                <w:sz w:val="24"/>
              </w:rPr>
              <w:t>40.</w:t>
            </w:r>
          </w:p>
        </w:tc>
        <w:tc>
          <w:tcPr>
            <w:tcW w:w="0" w:type="auto"/>
          </w:tcPr>
          <w:p w14:paraId="68884C9B" w14:textId="77777777" w:rsidR="003B3F88" w:rsidRDefault="00BA3014">
            <w:pPr>
              <w:spacing w:after="0"/>
            </w:pPr>
            <w:r>
              <w:rPr>
                <w:rFonts w:ascii="Times New Roman" w:eastAsia="Times New Roman" w:hAnsi="Times New Roman" w:cs="Times New Roman"/>
                <w:b/>
                <w:color w:val="000000"/>
                <w:sz w:val="24"/>
              </w:rPr>
              <w:t>UOOU SR</w:t>
            </w:r>
            <w:r>
              <w:rPr>
                <w:rFonts w:ascii="Times New Roman" w:eastAsia="Times New Roman" w:hAnsi="Times New Roman" w:cs="Times New Roman"/>
                <w:color w:val="000000"/>
                <w:sz w:val="24"/>
              </w:rPr>
              <w:t xml:space="preserve"> – Úrad na ochranu osobných údajov Slovenskej republiky</w:t>
            </w:r>
          </w:p>
        </w:tc>
        <w:tc>
          <w:tcPr>
            <w:tcW w:w="0" w:type="auto"/>
          </w:tcPr>
          <w:p w14:paraId="4FEFC786" w14:textId="77777777" w:rsidR="003B3F88" w:rsidRDefault="00BA3014">
            <w:pPr>
              <w:spacing w:after="0"/>
              <w:jc w:val="center"/>
            </w:pPr>
            <w:r>
              <w:rPr>
                <w:rFonts w:ascii="Times New Roman" w:eastAsia="Times New Roman" w:hAnsi="Times New Roman" w:cs="Times New Roman"/>
                <w:color w:val="000000"/>
                <w:sz w:val="24"/>
              </w:rPr>
              <w:t>2 (0o, 2z)</w:t>
            </w:r>
          </w:p>
        </w:tc>
        <w:tc>
          <w:tcPr>
            <w:tcW w:w="0" w:type="auto"/>
          </w:tcPr>
          <w:p w14:paraId="3CC64B21"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1E3CF699" w14:textId="77777777" w:rsidR="003B3F88" w:rsidRDefault="003B3F88">
            <w:pPr>
              <w:spacing w:after="0"/>
              <w:jc w:val="center"/>
            </w:pPr>
          </w:p>
        </w:tc>
        <w:tc>
          <w:tcPr>
            <w:tcW w:w="0" w:type="auto"/>
          </w:tcPr>
          <w:p w14:paraId="23CD1B9C" w14:textId="77777777" w:rsidR="003B3F88" w:rsidRDefault="003B3F88">
            <w:pPr>
              <w:spacing w:after="0"/>
              <w:jc w:val="center"/>
            </w:pPr>
          </w:p>
        </w:tc>
      </w:tr>
      <w:tr w:rsidR="003B3F88" w14:paraId="21BDF690" w14:textId="77777777">
        <w:trPr>
          <w:trHeight w:val="648"/>
          <w:jc w:val="center"/>
        </w:trPr>
        <w:tc>
          <w:tcPr>
            <w:tcW w:w="0" w:type="auto"/>
          </w:tcPr>
          <w:p w14:paraId="00137B00" w14:textId="77777777" w:rsidR="003B3F88" w:rsidRDefault="00BA3014">
            <w:pPr>
              <w:spacing w:after="0"/>
              <w:jc w:val="center"/>
            </w:pPr>
            <w:r>
              <w:rPr>
                <w:rFonts w:ascii="Times New Roman" w:eastAsia="Times New Roman" w:hAnsi="Times New Roman" w:cs="Times New Roman"/>
                <w:color w:val="000000"/>
                <w:sz w:val="24"/>
              </w:rPr>
              <w:t>41.</w:t>
            </w:r>
          </w:p>
        </w:tc>
        <w:tc>
          <w:tcPr>
            <w:tcW w:w="0" w:type="auto"/>
          </w:tcPr>
          <w:p w14:paraId="06624C27" w14:textId="77777777" w:rsidR="003B3F88" w:rsidRDefault="00BA3014">
            <w:pPr>
              <w:spacing w:after="0"/>
            </w:pPr>
            <w:r>
              <w:rPr>
                <w:rFonts w:ascii="Times New Roman" w:eastAsia="Times New Roman" w:hAnsi="Times New Roman" w:cs="Times New Roman"/>
                <w:b/>
                <w:color w:val="000000"/>
                <w:sz w:val="24"/>
              </w:rPr>
              <w:t>UPVSR POaZE</w:t>
            </w:r>
            <w:r>
              <w:rPr>
                <w:rFonts w:ascii="Times New Roman" w:eastAsia="Times New Roman" w:hAnsi="Times New Roman" w:cs="Times New Roman"/>
                <w:color w:val="000000"/>
                <w:sz w:val="24"/>
              </w:rPr>
              <w:t xml:space="preserve"> – Úrad podpredsedu vlády Slovenskej republiky pre Plán obnovy a znalostnú ekonomiku</w:t>
            </w:r>
          </w:p>
        </w:tc>
        <w:tc>
          <w:tcPr>
            <w:tcW w:w="0" w:type="auto"/>
          </w:tcPr>
          <w:p w14:paraId="04101A89"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78D6BAE6"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60CCFBFD" w14:textId="77777777" w:rsidR="003B3F88" w:rsidRDefault="003B3F88">
            <w:pPr>
              <w:spacing w:after="0"/>
              <w:jc w:val="center"/>
            </w:pPr>
          </w:p>
        </w:tc>
        <w:tc>
          <w:tcPr>
            <w:tcW w:w="0" w:type="auto"/>
          </w:tcPr>
          <w:p w14:paraId="32EBF90B"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2C7BD632" w14:textId="77777777">
        <w:trPr>
          <w:trHeight w:val="648"/>
          <w:jc w:val="center"/>
        </w:trPr>
        <w:tc>
          <w:tcPr>
            <w:tcW w:w="0" w:type="auto"/>
          </w:tcPr>
          <w:p w14:paraId="0FA8A471" w14:textId="77777777" w:rsidR="003B3F88" w:rsidRDefault="00BA3014">
            <w:pPr>
              <w:spacing w:after="0"/>
              <w:jc w:val="center"/>
            </w:pPr>
            <w:r>
              <w:rPr>
                <w:rFonts w:ascii="Times New Roman" w:eastAsia="Times New Roman" w:hAnsi="Times New Roman" w:cs="Times New Roman"/>
                <w:color w:val="000000"/>
                <w:sz w:val="24"/>
              </w:rPr>
              <w:t>42.</w:t>
            </w:r>
          </w:p>
        </w:tc>
        <w:tc>
          <w:tcPr>
            <w:tcW w:w="0" w:type="auto"/>
          </w:tcPr>
          <w:p w14:paraId="53B94A62" w14:textId="77777777" w:rsidR="003B3F88" w:rsidRDefault="00BA3014">
            <w:pPr>
              <w:spacing w:after="0"/>
            </w:pPr>
            <w:r>
              <w:rPr>
                <w:rFonts w:ascii="Times New Roman" w:eastAsia="Times New Roman" w:hAnsi="Times New Roman" w:cs="Times New Roman"/>
                <w:b/>
                <w:color w:val="000000"/>
                <w:sz w:val="24"/>
              </w:rPr>
              <w:t>URSO</w:t>
            </w:r>
            <w:r>
              <w:rPr>
                <w:rFonts w:ascii="Times New Roman" w:eastAsia="Times New Roman" w:hAnsi="Times New Roman" w:cs="Times New Roman"/>
                <w:color w:val="000000"/>
                <w:sz w:val="24"/>
              </w:rPr>
              <w:t xml:space="preserve"> – Úrad pre reguláciu sieťových odvetví</w:t>
            </w:r>
          </w:p>
        </w:tc>
        <w:tc>
          <w:tcPr>
            <w:tcW w:w="0" w:type="auto"/>
          </w:tcPr>
          <w:p w14:paraId="06676873"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481EA4E5"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5AA8C9F8" w14:textId="77777777" w:rsidR="003B3F88" w:rsidRDefault="003B3F88">
            <w:pPr>
              <w:spacing w:after="0"/>
              <w:jc w:val="center"/>
            </w:pPr>
          </w:p>
        </w:tc>
        <w:tc>
          <w:tcPr>
            <w:tcW w:w="0" w:type="auto"/>
          </w:tcPr>
          <w:p w14:paraId="185914B3"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5AA8B8CF" w14:textId="77777777">
        <w:trPr>
          <w:trHeight w:val="648"/>
          <w:jc w:val="center"/>
        </w:trPr>
        <w:tc>
          <w:tcPr>
            <w:tcW w:w="0" w:type="auto"/>
          </w:tcPr>
          <w:p w14:paraId="25D4F45D" w14:textId="77777777" w:rsidR="003B3F88" w:rsidRDefault="00BA3014">
            <w:pPr>
              <w:spacing w:after="0"/>
              <w:jc w:val="center"/>
            </w:pPr>
            <w:r>
              <w:rPr>
                <w:rFonts w:ascii="Times New Roman" w:eastAsia="Times New Roman" w:hAnsi="Times New Roman" w:cs="Times New Roman"/>
                <w:color w:val="000000"/>
                <w:sz w:val="24"/>
              </w:rPr>
              <w:t>43.</w:t>
            </w:r>
          </w:p>
        </w:tc>
        <w:tc>
          <w:tcPr>
            <w:tcW w:w="0" w:type="auto"/>
          </w:tcPr>
          <w:p w14:paraId="75AF5019" w14:textId="77777777" w:rsidR="003B3F88" w:rsidRDefault="00BA3014">
            <w:pPr>
              <w:spacing w:after="0"/>
            </w:pPr>
            <w:r>
              <w:rPr>
                <w:rFonts w:ascii="Times New Roman" w:eastAsia="Times New Roman" w:hAnsi="Times New Roman" w:cs="Times New Roman"/>
                <w:b/>
                <w:color w:val="000000"/>
                <w:sz w:val="24"/>
              </w:rPr>
              <w:t>UpUPaVSR</w:t>
            </w:r>
            <w:r>
              <w:rPr>
                <w:rFonts w:ascii="Times New Roman" w:eastAsia="Times New Roman" w:hAnsi="Times New Roman" w:cs="Times New Roman"/>
                <w:color w:val="000000"/>
                <w:sz w:val="24"/>
              </w:rPr>
              <w:t xml:space="preserve"> – Úrad pre územné plánovanie a výstavbu Slovenskej republiky</w:t>
            </w:r>
          </w:p>
        </w:tc>
        <w:tc>
          <w:tcPr>
            <w:tcW w:w="0" w:type="auto"/>
          </w:tcPr>
          <w:p w14:paraId="61A0D7C0"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7281C693"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77ABEFD5" w14:textId="77777777" w:rsidR="003B3F88" w:rsidRDefault="003B3F88">
            <w:pPr>
              <w:spacing w:after="0"/>
              <w:jc w:val="center"/>
            </w:pPr>
          </w:p>
        </w:tc>
        <w:tc>
          <w:tcPr>
            <w:tcW w:w="0" w:type="auto"/>
          </w:tcPr>
          <w:p w14:paraId="1A1CB717"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5F265C84" w14:textId="77777777">
        <w:trPr>
          <w:trHeight w:val="648"/>
          <w:jc w:val="center"/>
        </w:trPr>
        <w:tc>
          <w:tcPr>
            <w:tcW w:w="0" w:type="auto"/>
          </w:tcPr>
          <w:p w14:paraId="15C6B3AB" w14:textId="77777777" w:rsidR="003B3F88" w:rsidRDefault="00BA3014">
            <w:pPr>
              <w:spacing w:after="0"/>
              <w:jc w:val="center"/>
            </w:pPr>
            <w:r>
              <w:rPr>
                <w:rFonts w:ascii="Times New Roman" w:eastAsia="Times New Roman" w:hAnsi="Times New Roman" w:cs="Times New Roman"/>
                <w:color w:val="000000"/>
                <w:sz w:val="24"/>
              </w:rPr>
              <w:t>44.</w:t>
            </w:r>
          </w:p>
        </w:tc>
        <w:tc>
          <w:tcPr>
            <w:tcW w:w="0" w:type="auto"/>
          </w:tcPr>
          <w:p w14:paraId="02E77221" w14:textId="77777777" w:rsidR="003B3F88" w:rsidRDefault="00BA3014">
            <w:pPr>
              <w:spacing w:after="0"/>
            </w:pPr>
            <w:r>
              <w:rPr>
                <w:rFonts w:ascii="Times New Roman" w:eastAsia="Times New Roman" w:hAnsi="Times New Roman" w:cs="Times New Roman"/>
                <w:b/>
                <w:color w:val="000000"/>
                <w:sz w:val="24"/>
              </w:rPr>
              <w:t>ZMOS</w:t>
            </w:r>
            <w:r>
              <w:rPr>
                <w:rFonts w:ascii="Times New Roman" w:eastAsia="Times New Roman" w:hAnsi="Times New Roman" w:cs="Times New Roman"/>
                <w:color w:val="000000"/>
                <w:sz w:val="24"/>
              </w:rPr>
              <w:t xml:space="preserve"> – Združenie miest a obcí Slovenska</w:t>
            </w:r>
          </w:p>
        </w:tc>
        <w:tc>
          <w:tcPr>
            <w:tcW w:w="0" w:type="auto"/>
          </w:tcPr>
          <w:p w14:paraId="041208A6"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42E285AC"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072EFF41" w14:textId="77777777" w:rsidR="003B3F88" w:rsidRDefault="003B3F88">
            <w:pPr>
              <w:spacing w:after="0"/>
              <w:jc w:val="center"/>
            </w:pPr>
          </w:p>
        </w:tc>
        <w:tc>
          <w:tcPr>
            <w:tcW w:w="0" w:type="auto"/>
          </w:tcPr>
          <w:p w14:paraId="31031AC2"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1738B2E6" w14:textId="77777777">
        <w:trPr>
          <w:trHeight w:val="648"/>
          <w:jc w:val="center"/>
        </w:trPr>
        <w:tc>
          <w:tcPr>
            <w:tcW w:w="0" w:type="auto"/>
          </w:tcPr>
          <w:p w14:paraId="5DB81E33" w14:textId="77777777" w:rsidR="003B3F88" w:rsidRDefault="00BA3014">
            <w:pPr>
              <w:spacing w:after="0"/>
              <w:jc w:val="center"/>
            </w:pPr>
            <w:r>
              <w:rPr>
                <w:rFonts w:ascii="Times New Roman" w:eastAsia="Times New Roman" w:hAnsi="Times New Roman" w:cs="Times New Roman"/>
                <w:color w:val="000000"/>
                <w:sz w:val="24"/>
              </w:rPr>
              <w:t>45.</w:t>
            </w:r>
          </w:p>
        </w:tc>
        <w:tc>
          <w:tcPr>
            <w:tcW w:w="0" w:type="auto"/>
          </w:tcPr>
          <w:p w14:paraId="7B6B7A18" w14:textId="77777777" w:rsidR="003B3F88" w:rsidRDefault="00BA3014">
            <w:pPr>
              <w:spacing w:after="0"/>
            </w:pPr>
            <w:r>
              <w:rPr>
                <w:rFonts w:ascii="Times New Roman" w:eastAsia="Times New Roman" w:hAnsi="Times New Roman" w:cs="Times New Roman"/>
                <w:b/>
                <w:color w:val="000000"/>
                <w:sz w:val="24"/>
              </w:rPr>
              <w:t>hlavné mesto</w:t>
            </w:r>
            <w:r>
              <w:rPr>
                <w:rFonts w:ascii="Times New Roman" w:eastAsia="Times New Roman" w:hAnsi="Times New Roman" w:cs="Times New Roman"/>
                <w:color w:val="000000"/>
                <w:sz w:val="24"/>
              </w:rPr>
              <w:t xml:space="preserve"> – Hlavné mesto Slovenskej republiky Bratislava</w:t>
            </w:r>
          </w:p>
        </w:tc>
        <w:tc>
          <w:tcPr>
            <w:tcW w:w="0" w:type="auto"/>
          </w:tcPr>
          <w:p w14:paraId="6537D650"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2A25B4F9"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039C7C3E" w14:textId="77777777" w:rsidR="003B3F88" w:rsidRDefault="003B3F88">
            <w:pPr>
              <w:spacing w:after="0"/>
              <w:jc w:val="center"/>
            </w:pPr>
          </w:p>
        </w:tc>
        <w:tc>
          <w:tcPr>
            <w:tcW w:w="0" w:type="auto"/>
          </w:tcPr>
          <w:p w14:paraId="25570A73"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73A71FF2" w14:textId="77777777">
        <w:trPr>
          <w:trHeight w:val="648"/>
          <w:jc w:val="center"/>
        </w:trPr>
        <w:tc>
          <w:tcPr>
            <w:tcW w:w="0" w:type="auto"/>
          </w:tcPr>
          <w:p w14:paraId="7533E237" w14:textId="77777777" w:rsidR="003B3F88" w:rsidRDefault="00BA3014">
            <w:pPr>
              <w:spacing w:after="0"/>
              <w:jc w:val="center"/>
            </w:pPr>
            <w:r>
              <w:rPr>
                <w:rFonts w:ascii="Times New Roman" w:eastAsia="Times New Roman" w:hAnsi="Times New Roman" w:cs="Times New Roman"/>
                <w:color w:val="000000"/>
                <w:sz w:val="24"/>
              </w:rPr>
              <w:t>46.</w:t>
            </w:r>
          </w:p>
        </w:tc>
        <w:tc>
          <w:tcPr>
            <w:tcW w:w="0" w:type="auto"/>
          </w:tcPr>
          <w:p w14:paraId="627A4ED1" w14:textId="77777777" w:rsidR="003B3F88" w:rsidRDefault="00BA3014">
            <w:pPr>
              <w:spacing w:after="0"/>
            </w:pPr>
            <w:r>
              <w:rPr>
                <w:rFonts w:ascii="Times New Roman" w:eastAsia="Times New Roman" w:hAnsi="Times New Roman" w:cs="Times New Roman"/>
                <w:b/>
                <w:color w:val="000000"/>
                <w:sz w:val="24"/>
              </w:rPr>
              <w:t>ÚDZS</w:t>
            </w:r>
            <w:r>
              <w:rPr>
                <w:rFonts w:ascii="Times New Roman" w:eastAsia="Times New Roman" w:hAnsi="Times New Roman" w:cs="Times New Roman"/>
                <w:color w:val="000000"/>
                <w:sz w:val="24"/>
              </w:rPr>
              <w:t xml:space="preserve"> – Úrad pre dohľad nad zdravotnou starostlivosťou</w:t>
            </w:r>
          </w:p>
        </w:tc>
        <w:tc>
          <w:tcPr>
            <w:tcW w:w="0" w:type="auto"/>
          </w:tcPr>
          <w:p w14:paraId="092E8511"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58B3882F"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7A7C56F3" w14:textId="77777777" w:rsidR="003B3F88" w:rsidRDefault="003B3F88">
            <w:pPr>
              <w:spacing w:after="0"/>
              <w:jc w:val="center"/>
            </w:pPr>
          </w:p>
        </w:tc>
        <w:tc>
          <w:tcPr>
            <w:tcW w:w="0" w:type="auto"/>
          </w:tcPr>
          <w:p w14:paraId="0F20AD5A"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3E8337D2" w14:textId="77777777">
        <w:trPr>
          <w:trHeight w:val="648"/>
          <w:jc w:val="center"/>
        </w:trPr>
        <w:tc>
          <w:tcPr>
            <w:tcW w:w="0" w:type="auto"/>
          </w:tcPr>
          <w:p w14:paraId="6D818757" w14:textId="77777777" w:rsidR="003B3F88" w:rsidRDefault="00BA3014">
            <w:pPr>
              <w:spacing w:after="0"/>
              <w:jc w:val="center"/>
            </w:pPr>
            <w:r>
              <w:rPr>
                <w:rFonts w:ascii="Times New Roman" w:eastAsia="Times New Roman" w:hAnsi="Times New Roman" w:cs="Times New Roman"/>
                <w:color w:val="000000"/>
                <w:sz w:val="24"/>
              </w:rPr>
              <w:t>47.</w:t>
            </w:r>
          </w:p>
        </w:tc>
        <w:tc>
          <w:tcPr>
            <w:tcW w:w="0" w:type="auto"/>
          </w:tcPr>
          <w:p w14:paraId="1D31FB56" w14:textId="77777777" w:rsidR="003B3F88" w:rsidRDefault="00BA3014">
            <w:pPr>
              <w:spacing w:after="0"/>
            </w:pPr>
            <w:r>
              <w:rPr>
                <w:rFonts w:ascii="Times New Roman" w:eastAsia="Times New Roman" w:hAnsi="Times New Roman" w:cs="Times New Roman"/>
                <w:b/>
                <w:color w:val="000000"/>
                <w:sz w:val="24"/>
              </w:rPr>
              <w:t>ÚGKKSR</w:t>
            </w:r>
            <w:r>
              <w:rPr>
                <w:rFonts w:ascii="Times New Roman" w:eastAsia="Times New Roman" w:hAnsi="Times New Roman" w:cs="Times New Roman"/>
                <w:color w:val="000000"/>
                <w:sz w:val="24"/>
              </w:rPr>
              <w:t xml:space="preserve"> – Úrad geodézie, kartografie a katastra Slovenskej republiky</w:t>
            </w:r>
          </w:p>
        </w:tc>
        <w:tc>
          <w:tcPr>
            <w:tcW w:w="0" w:type="auto"/>
          </w:tcPr>
          <w:p w14:paraId="2183C6EB"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5772F372"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6FF24097" w14:textId="77777777" w:rsidR="003B3F88" w:rsidRDefault="003B3F88">
            <w:pPr>
              <w:spacing w:after="0"/>
              <w:jc w:val="center"/>
            </w:pPr>
          </w:p>
        </w:tc>
        <w:tc>
          <w:tcPr>
            <w:tcW w:w="0" w:type="auto"/>
          </w:tcPr>
          <w:p w14:paraId="3BA4DB70"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7AA0A404" w14:textId="77777777">
        <w:trPr>
          <w:trHeight w:val="648"/>
          <w:jc w:val="center"/>
        </w:trPr>
        <w:tc>
          <w:tcPr>
            <w:tcW w:w="0" w:type="auto"/>
          </w:tcPr>
          <w:p w14:paraId="4B014EDA" w14:textId="77777777" w:rsidR="003B3F88" w:rsidRDefault="00BA3014">
            <w:pPr>
              <w:spacing w:after="0"/>
              <w:jc w:val="center"/>
            </w:pPr>
            <w:r>
              <w:rPr>
                <w:rFonts w:ascii="Times New Roman" w:eastAsia="Times New Roman" w:hAnsi="Times New Roman" w:cs="Times New Roman"/>
                <w:color w:val="000000"/>
                <w:sz w:val="24"/>
              </w:rPr>
              <w:t>48.</w:t>
            </w:r>
          </w:p>
        </w:tc>
        <w:tc>
          <w:tcPr>
            <w:tcW w:w="0" w:type="auto"/>
          </w:tcPr>
          <w:p w14:paraId="0C3AD9B0" w14:textId="77777777" w:rsidR="003B3F88" w:rsidRDefault="00BA3014">
            <w:pPr>
              <w:spacing w:after="0"/>
            </w:pPr>
            <w:r>
              <w:rPr>
                <w:rFonts w:ascii="Times New Roman" w:eastAsia="Times New Roman" w:hAnsi="Times New Roman" w:cs="Times New Roman"/>
                <w:b/>
                <w:color w:val="000000"/>
                <w:sz w:val="24"/>
              </w:rPr>
              <w:t>ÚJDSR</w:t>
            </w:r>
            <w:r>
              <w:rPr>
                <w:rFonts w:ascii="Times New Roman" w:eastAsia="Times New Roman" w:hAnsi="Times New Roman" w:cs="Times New Roman"/>
                <w:color w:val="000000"/>
                <w:sz w:val="24"/>
              </w:rPr>
              <w:t xml:space="preserve"> – Úrad jadrového dozoru Slovenskej republiky</w:t>
            </w:r>
          </w:p>
        </w:tc>
        <w:tc>
          <w:tcPr>
            <w:tcW w:w="0" w:type="auto"/>
          </w:tcPr>
          <w:p w14:paraId="48BDFC45"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3B83B9E9"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477FE720" w14:textId="77777777" w:rsidR="003B3F88" w:rsidRDefault="00BA3014">
            <w:pPr>
              <w:spacing w:after="0"/>
              <w:jc w:val="center"/>
            </w:pPr>
            <w:r>
              <w:rPr>
                <w:rFonts w:ascii="Times New Roman" w:eastAsia="Times New Roman" w:hAnsi="Times New Roman" w:cs="Times New Roman"/>
                <w:color w:val="000000"/>
                <w:sz w:val="24"/>
              </w:rPr>
              <w:t>X</w:t>
            </w:r>
          </w:p>
        </w:tc>
        <w:tc>
          <w:tcPr>
            <w:tcW w:w="0" w:type="auto"/>
          </w:tcPr>
          <w:p w14:paraId="10D29B68" w14:textId="77777777" w:rsidR="003B3F88" w:rsidRDefault="003B3F88">
            <w:pPr>
              <w:spacing w:after="0"/>
              <w:jc w:val="center"/>
            </w:pPr>
          </w:p>
        </w:tc>
      </w:tr>
      <w:tr w:rsidR="003B3F88" w14:paraId="02BD3007" w14:textId="77777777">
        <w:trPr>
          <w:trHeight w:val="648"/>
          <w:jc w:val="center"/>
        </w:trPr>
        <w:tc>
          <w:tcPr>
            <w:tcW w:w="0" w:type="auto"/>
          </w:tcPr>
          <w:p w14:paraId="7FC13957" w14:textId="77777777" w:rsidR="003B3F88" w:rsidRDefault="00BA3014">
            <w:pPr>
              <w:spacing w:after="0"/>
              <w:jc w:val="center"/>
            </w:pPr>
            <w:r>
              <w:rPr>
                <w:rFonts w:ascii="Times New Roman" w:eastAsia="Times New Roman" w:hAnsi="Times New Roman" w:cs="Times New Roman"/>
                <w:color w:val="000000"/>
                <w:sz w:val="24"/>
              </w:rPr>
              <w:t>49.</w:t>
            </w:r>
          </w:p>
        </w:tc>
        <w:tc>
          <w:tcPr>
            <w:tcW w:w="0" w:type="auto"/>
          </w:tcPr>
          <w:p w14:paraId="32C1C39B" w14:textId="77777777" w:rsidR="003B3F88" w:rsidRDefault="00BA3014">
            <w:pPr>
              <w:spacing w:after="0"/>
            </w:pPr>
            <w:r>
              <w:rPr>
                <w:rFonts w:ascii="Times New Roman" w:eastAsia="Times New Roman" w:hAnsi="Times New Roman" w:cs="Times New Roman"/>
                <w:b/>
                <w:color w:val="000000"/>
                <w:sz w:val="24"/>
              </w:rPr>
              <w:t>ÚMS</w:t>
            </w:r>
            <w:r>
              <w:rPr>
                <w:rFonts w:ascii="Times New Roman" w:eastAsia="Times New Roman" w:hAnsi="Times New Roman" w:cs="Times New Roman"/>
                <w:color w:val="000000"/>
                <w:sz w:val="24"/>
              </w:rPr>
              <w:t xml:space="preserve"> – Únia miest Slovenska</w:t>
            </w:r>
          </w:p>
        </w:tc>
        <w:tc>
          <w:tcPr>
            <w:tcW w:w="0" w:type="auto"/>
          </w:tcPr>
          <w:p w14:paraId="4E79D4AB"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32E08947"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6AFF2482" w14:textId="77777777" w:rsidR="003B3F88" w:rsidRDefault="003B3F88">
            <w:pPr>
              <w:spacing w:after="0"/>
              <w:jc w:val="center"/>
            </w:pPr>
          </w:p>
        </w:tc>
        <w:tc>
          <w:tcPr>
            <w:tcW w:w="0" w:type="auto"/>
          </w:tcPr>
          <w:p w14:paraId="59288683"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08861CD2" w14:textId="77777777">
        <w:trPr>
          <w:trHeight w:val="648"/>
          <w:jc w:val="center"/>
        </w:trPr>
        <w:tc>
          <w:tcPr>
            <w:tcW w:w="0" w:type="auto"/>
          </w:tcPr>
          <w:p w14:paraId="2EE82741" w14:textId="77777777" w:rsidR="003B3F88" w:rsidRDefault="00BA3014">
            <w:pPr>
              <w:spacing w:after="0"/>
              <w:jc w:val="center"/>
            </w:pPr>
            <w:r>
              <w:rPr>
                <w:rFonts w:ascii="Times New Roman" w:eastAsia="Times New Roman" w:hAnsi="Times New Roman" w:cs="Times New Roman"/>
                <w:color w:val="000000"/>
                <w:sz w:val="24"/>
              </w:rPr>
              <w:t>50.</w:t>
            </w:r>
          </w:p>
        </w:tc>
        <w:tc>
          <w:tcPr>
            <w:tcW w:w="0" w:type="auto"/>
          </w:tcPr>
          <w:p w14:paraId="1B36B0A0" w14:textId="77777777" w:rsidR="003B3F88" w:rsidRDefault="00BA3014">
            <w:pPr>
              <w:spacing w:after="0"/>
            </w:pPr>
            <w:r>
              <w:rPr>
                <w:rFonts w:ascii="Times New Roman" w:eastAsia="Times New Roman" w:hAnsi="Times New Roman" w:cs="Times New Roman"/>
                <w:b/>
                <w:color w:val="000000"/>
                <w:sz w:val="24"/>
              </w:rPr>
              <w:t>ÚNMSSR</w:t>
            </w:r>
            <w:r>
              <w:rPr>
                <w:rFonts w:ascii="Times New Roman" w:eastAsia="Times New Roman" w:hAnsi="Times New Roman" w:cs="Times New Roman"/>
                <w:color w:val="000000"/>
                <w:sz w:val="24"/>
              </w:rPr>
              <w:t xml:space="preserve"> – Úrad pre normalizáciu,  metrológiu a skúšobníctvo Slovenskej republiky</w:t>
            </w:r>
          </w:p>
        </w:tc>
        <w:tc>
          <w:tcPr>
            <w:tcW w:w="0" w:type="auto"/>
          </w:tcPr>
          <w:p w14:paraId="1C22A399"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77EAE445"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0944140B" w14:textId="77777777" w:rsidR="003B3F88" w:rsidRDefault="00BA3014">
            <w:pPr>
              <w:spacing w:after="0"/>
              <w:jc w:val="center"/>
            </w:pPr>
            <w:r>
              <w:rPr>
                <w:rFonts w:ascii="Times New Roman" w:eastAsia="Times New Roman" w:hAnsi="Times New Roman" w:cs="Times New Roman"/>
                <w:color w:val="000000"/>
                <w:sz w:val="24"/>
              </w:rPr>
              <w:t>X</w:t>
            </w:r>
          </w:p>
        </w:tc>
        <w:tc>
          <w:tcPr>
            <w:tcW w:w="0" w:type="auto"/>
          </w:tcPr>
          <w:p w14:paraId="13C1AFE8" w14:textId="77777777" w:rsidR="003B3F88" w:rsidRDefault="003B3F88">
            <w:pPr>
              <w:spacing w:after="0"/>
              <w:jc w:val="center"/>
            </w:pPr>
          </w:p>
        </w:tc>
      </w:tr>
      <w:tr w:rsidR="003B3F88" w14:paraId="0702B7F1" w14:textId="77777777">
        <w:trPr>
          <w:trHeight w:val="648"/>
          <w:jc w:val="center"/>
        </w:trPr>
        <w:tc>
          <w:tcPr>
            <w:tcW w:w="0" w:type="auto"/>
          </w:tcPr>
          <w:p w14:paraId="1C0C46FC" w14:textId="77777777" w:rsidR="003B3F88" w:rsidRDefault="00BA3014">
            <w:pPr>
              <w:spacing w:after="0"/>
              <w:jc w:val="center"/>
            </w:pPr>
            <w:r>
              <w:rPr>
                <w:rFonts w:ascii="Times New Roman" w:eastAsia="Times New Roman" w:hAnsi="Times New Roman" w:cs="Times New Roman"/>
                <w:color w:val="000000"/>
                <w:sz w:val="24"/>
              </w:rPr>
              <w:t>51.</w:t>
            </w:r>
          </w:p>
        </w:tc>
        <w:tc>
          <w:tcPr>
            <w:tcW w:w="0" w:type="auto"/>
          </w:tcPr>
          <w:p w14:paraId="1E0BE8D9" w14:textId="77777777" w:rsidR="003B3F88" w:rsidRDefault="00BA3014">
            <w:pPr>
              <w:spacing w:after="0"/>
            </w:pPr>
            <w:r>
              <w:rPr>
                <w:rFonts w:ascii="Times New Roman" w:eastAsia="Times New Roman" w:hAnsi="Times New Roman" w:cs="Times New Roman"/>
                <w:b/>
                <w:color w:val="000000"/>
                <w:sz w:val="24"/>
              </w:rPr>
              <w:t>ÚPVSR</w:t>
            </w:r>
            <w:r>
              <w:rPr>
                <w:rFonts w:ascii="Times New Roman" w:eastAsia="Times New Roman" w:hAnsi="Times New Roman" w:cs="Times New Roman"/>
                <w:color w:val="000000"/>
                <w:sz w:val="24"/>
              </w:rPr>
              <w:t xml:space="preserve"> – Úrad priemyselného vlastníctva Slovenskej republiky</w:t>
            </w:r>
          </w:p>
        </w:tc>
        <w:tc>
          <w:tcPr>
            <w:tcW w:w="0" w:type="auto"/>
          </w:tcPr>
          <w:p w14:paraId="49F08241"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2AC1E503"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6B7B5F0E" w14:textId="77777777" w:rsidR="003B3F88" w:rsidRDefault="00BA3014">
            <w:pPr>
              <w:spacing w:after="0"/>
              <w:jc w:val="center"/>
            </w:pPr>
            <w:r>
              <w:rPr>
                <w:rFonts w:ascii="Times New Roman" w:eastAsia="Times New Roman" w:hAnsi="Times New Roman" w:cs="Times New Roman"/>
                <w:color w:val="000000"/>
                <w:sz w:val="24"/>
              </w:rPr>
              <w:t>X</w:t>
            </w:r>
          </w:p>
        </w:tc>
        <w:tc>
          <w:tcPr>
            <w:tcW w:w="0" w:type="auto"/>
          </w:tcPr>
          <w:p w14:paraId="76FA9A69" w14:textId="77777777" w:rsidR="003B3F88" w:rsidRDefault="003B3F88">
            <w:pPr>
              <w:spacing w:after="0"/>
              <w:jc w:val="center"/>
            </w:pPr>
          </w:p>
        </w:tc>
      </w:tr>
      <w:tr w:rsidR="003B3F88" w14:paraId="31612805" w14:textId="77777777">
        <w:trPr>
          <w:trHeight w:val="648"/>
          <w:jc w:val="center"/>
        </w:trPr>
        <w:tc>
          <w:tcPr>
            <w:tcW w:w="0" w:type="auto"/>
          </w:tcPr>
          <w:p w14:paraId="0E574D87" w14:textId="77777777" w:rsidR="003B3F88" w:rsidRDefault="00BA3014">
            <w:pPr>
              <w:spacing w:after="0"/>
              <w:jc w:val="center"/>
            </w:pPr>
            <w:r>
              <w:rPr>
                <w:rFonts w:ascii="Times New Roman" w:eastAsia="Times New Roman" w:hAnsi="Times New Roman" w:cs="Times New Roman"/>
                <w:color w:val="000000"/>
                <w:sz w:val="24"/>
              </w:rPr>
              <w:t>52.</w:t>
            </w:r>
          </w:p>
        </w:tc>
        <w:tc>
          <w:tcPr>
            <w:tcW w:w="0" w:type="auto"/>
          </w:tcPr>
          <w:p w14:paraId="4645F7A1" w14:textId="77777777" w:rsidR="003B3F88" w:rsidRDefault="00BA3014">
            <w:pPr>
              <w:spacing w:after="0"/>
            </w:pPr>
            <w:r>
              <w:rPr>
                <w:rFonts w:ascii="Times New Roman" w:eastAsia="Times New Roman" w:hAnsi="Times New Roman" w:cs="Times New Roman"/>
                <w:b/>
                <w:color w:val="000000"/>
                <w:sz w:val="24"/>
              </w:rPr>
              <w:t>ÚVO</w:t>
            </w:r>
            <w:r>
              <w:rPr>
                <w:rFonts w:ascii="Times New Roman" w:eastAsia="Times New Roman" w:hAnsi="Times New Roman" w:cs="Times New Roman"/>
                <w:color w:val="000000"/>
                <w:sz w:val="24"/>
              </w:rPr>
              <w:t xml:space="preserve"> – Úrad pre verejné obstarávanie</w:t>
            </w:r>
          </w:p>
        </w:tc>
        <w:tc>
          <w:tcPr>
            <w:tcW w:w="0" w:type="auto"/>
          </w:tcPr>
          <w:p w14:paraId="0539AF30"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110273CC"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262104CB" w14:textId="77777777" w:rsidR="003B3F88" w:rsidRDefault="003B3F88">
            <w:pPr>
              <w:spacing w:after="0"/>
              <w:jc w:val="center"/>
            </w:pPr>
          </w:p>
        </w:tc>
        <w:tc>
          <w:tcPr>
            <w:tcW w:w="0" w:type="auto"/>
          </w:tcPr>
          <w:p w14:paraId="5BC1B59D"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42024FD8" w14:textId="77777777">
        <w:trPr>
          <w:trHeight w:val="648"/>
          <w:jc w:val="center"/>
        </w:trPr>
        <w:tc>
          <w:tcPr>
            <w:tcW w:w="0" w:type="auto"/>
          </w:tcPr>
          <w:p w14:paraId="77491570" w14:textId="77777777" w:rsidR="003B3F88" w:rsidRDefault="00BA3014">
            <w:pPr>
              <w:spacing w:after="0"/>
              <w:jc w:val="center"/>
            </w:pPr>
            <w:r>
              <w:rPr>
                <w:rFonts w:ascii="Times New Roman" w:eastAsia="Times New Roman" w:hAnsi="Times New Roman" w:cs="Times New Roman"/>
                <w:color w:val="000000"/>
                <w:sz w:val="24"/>
              </w:rPr>
              <w:t>53.</w:t>
            </w:r>
          </w:p>
        </w:tc>
        <w:tc>
          <w:tcPr>
            <w:tcW w:w="0" w:type="auto"/>
          </w:tcPr>
          <w:p w14:paraId="49C870C8" w14:textId="77777777" w:rsidR="003B3F88" w:rsidRDefault="00BA3014">
            <w:pPr>
              <w:spacing w:after="0"/>
            </w:pPr>
            <w:r>
              <w:rPr>
                <w:rFonts w:ascii="Times New Roman" w:eastAsia="Times New Roman" w:hAnsi="Times New Roman" w:cs="Times New Roman"/>
                <w:b/>
                <w:color w:val="000000"/>
                <w:sz w:val="24"/>
              </w:rPr>
              <w:t>ÚVSR</w:t>
            </w:r>
            <w:r>
              <w:rPr>
                <w:rFonts w:ascii="Times New Roman" w:eastAsia="Times New Roman" w:hAnsi="Times New Roman" w:cs="Times New Roman"/>
                <w:color w:val="000000"/>
                <w:sz w:val="24"/>
              </w:rPr>
              <w:t xml:space="preserve"> – Úrad vlády Slovenskej republiky</w:t>
            </w:r>
          </w:p>
        </w:tc>
        <w:tc>
          <w:tcPr>
            <w:tcW w:w="0" w:type="auto"/>
          </w:tcPr>
          <w:p w14:paraId="299B95AE" w14:textId="77777777" w:rsidR="003B3F88" w:rsidRDefault="00BA3014">
            <w:pPr>
              <w:spacing w:after="0"/>
              <w:jc w:val="center"/>
            </w:pPr>
            <w:r>
              <w:rPr>
                <w:rFonts w:ascii="Times New Roman" w:eastAsia="Times New Roman" w:hAnsi="Times New Roman" w:cs="Times New Roman"/>
                <w:color w:val="000000"/>
                <w:sz w:val="24"/>
              </w:rPr>
              <w:t>31 (31o, 0z)</w:t>
            </w:r>
          </w:p>
        </w:tc>
        <w:tc>
          <w:tcPr>
            <w:tcW w:w="0" w:type="auto"/>
          </w:tcPr>
          <w:p w14:paraId="50C9F2B3"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6E70A999" w14:textId="77777777" w:rsidR="003B3F88" w:rsidRDefault="003B3F88">
            <w:pPr>
              <w:spacing w:after="0"/>
              <w:jc w:val="center"/>
            </w:pPr>
          </w:p>
        </w:tc>
        <w:tc>
          <w:tcPr>
            <w:tcW w:w="0" w:type="auto"/>
          </w:tcPr>
          <w:p w14:paraId="732733FC" w14:textId="77777777" w:rsidR="003B3F88" w:rsidRDefault="003B3F88">
            <w:pPr>
              <w:spacing w:after="0"/>
              <w:jc w:val="center"/>
            </w:pPr>
          </w:p>
        </w:tc>
      </w:tr>
      <w:tr w:rsidR="003B3F88" w14:paraId="11B4CCB1" w14:textId="77777777">
        <w:trPr>
          <w:trHeight w:val="648"/>
          <w:jc w:val="center"/>
        </w:trPr>
        <w:tc>
          <w:tcPr>
            <w:tcW w:w="0" w:type="auto"/>
          </w:tcPr>
          <w:p w14:paraId="6DBDF0B3" w14:textId="77777777" w:rsidR="003B3F88" w:rsidRDefault="00BA3014">
            <w:pPr>
              <w:spacing w:after="0"/>
              <w:jc w:val="center"/>
            </w:pPr>
            <w:r>
              <w:rPr>
                <w:rFonts w:ascii="Times New Roman" w:eastAsia="Times New Roman" w:hAnsi="Times New Roman" w:cs="Times New Roman"/>
                <w:color w:val="000000"/>
                <w:sz w:val="24"/>
              </w:rPr>
              <w:t>54.</w:t>
            </w:r>
          </w:p>
        </w:tc>
        <w:tc>
          <w:tcPr>
            <w:tcW w:w="0" w:type="auto"/>
          </w:tcPr>
          <w:p w14:paraId="2AC7FE10" w14:textId="77777777" w:rsidR="003B3F88" w:rsidRDefault="00BA3014">
            <w:pPr>
              <w:spacing w:after="0"/>
            </w:pPr>
            <w:r>
              <w:rPr>
                <w:rFonts w:ascii="Times New Roman" w:eastAsia="Times New Roman" w:hAnsi="Times New Roman" w:cs="Times New Roman"/>
                <w:b/>
                <w:color w:val="000000"/>
                <w:sz w:val="24"/>
              </w:rPr>
              <w:t>Ústavný súd SR</w:t>
            </w:r>
            <w:r>
              <w:rPr>
                <w:rFonts w:ascii="Times New Roman" w:eastAsia="Times New Roman" w:hAnsi="Times New Roman" w:cs="Times New Roman"/>
                <w:color w:val="000000"/>
                <w:sz w:val="24"/>
              </w:rPr>
              <w:t xml:space="preserve"> – Kancelária Ústavného súdu Slovenskej republiky</w:t>
            </w:r>
          </w:p>
        </w:tc>
        <w:tc>
          <w:tcPr>
            <w:tcW w:w="0" w:type="auto"/>
          </w:tcPr>
          <w:p w14:paraId="556A692E"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6E51DA7B"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5537998B" w14:textId="77777777" w:rsidR="003B3F88" w:rsidRDefault="003B3F88">
            <w:pPr>
              <w:spacing w:after="0"/>
              <w:jc w:val="center"/>
            </w:pPr>
          </w:p>
        </w:tc>
        <w:tc>
          <w:tcPr>
            <w:tcW w:w="0" w:type="auto"/>
          </w:tcPr>
          <w:p w14:paraId="510A42E3"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4F084AB9" w14:textId="77777777">
        <w:trPr>
          <w:trHeight w:val="648"/>
          <w:jc w:val="center"/>
        </w:trPr>
        <w:tc>
          <w:tcPr>
            <w:tcW w:w="0" w:type="auto"/>
          </w:tcPr>
          <w:p w14:paraId="601D6E0D" w14:textId="77777777" w:rsidR="003B3F88" w:rsidRDefault="00BA3014">
            <w:pPr>
              <w:spacing w:after="0"/>
              <w:jc w:val="center"/>
            </w:pPr>
            <w:r>
              <w:rPr>
                <w:rFonts w:ascii="Times New Roman" w:eastAsia="Times New Roman" w:hAnsi="Times New Roman" w:cs="Times New Roman"/>
                <w:color w:val="000000"/>
                <w:sz w:val="24"/>
              </w:rPr>
              <w:t>55.</w:t>
            </w:r>
          </w:p>
        </w:tc>
        <w:tc>
          <w:tcPr>
            <w:tcW w:w="0" w:type="auto"/>
          </w:tcPr>
          <w:p w14:paraId="6413DB10" w14:textId="77777777" w:rsidR="003B3F88" w:rsidRDefault="00BA3014">
            <w:pPr>
              <w:spacing w:after="0"/>
            </w:pPr>
            <w:r>
              <w:rPr>
                <w:rFonts w:ascii="Times New Roman" w:eastAsia="Times New Roman" w:hAnsi="Times New Roman" w:cs="Times New Roman"/>
                <w:b/>
                <w:color w:val="000000"/>
                <w:sz w:val="24"/>
              </w:rPr>
              <w:t>ŠÚSR</w:t>
            </w:r>
            <w:r>
              <w:rPr>
                <w:rFonts w:ascii="Times New Roman" w:eastAsia="Times New Roman" w:hAnsi="Times New Roman" w:cs="Times New Roman"/>
                <w:color w:val="000000"/>
                <w:sz w:val="24"/>
              </w:rPr>
              <w:t xml:space="preserve"> – Štatistický úrad Slovenskej republiky</w:t>
            </w:r>
          </w:p>
        </w:tc>
        <w:tc>
          <w:tcPr>
            <w:tcW w:w="0" w:type="auto"/>
          </w:tcPr>
          <w:p w14:paraId="68C7D5B1"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555DE22F"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0DBAFAB8" w14:textId="77777777" w:rsidR="003B3F88" w:rsidRDefault="00BA3014">
            <w:pPr>
              <w:spacing w:after="0"/>
              <w:jc w:val="center"/>
            </w:pPr>
            <w:r>
              <w:rPr>
                <w:rFonts w:ascii="Times New Roman" w:eastAsia="Times New Roman" w:hAnsi="Times New Roman" w:cs="Times New Roman"/>
                <w:color w:val="000000"/>
                <w:sz w:val="24"/>
              </w:rPr>
              <w:t>X</w:t>
            </w:r>
          </w:p>
        </w:tc>
        <w:tc>
          <w:tcPr>
            <w:tcW w:w="0" w:type="auto"/>
          </w:tcPr>
          <w:p w14:paraId="59312FEC" w14:textId="77777777" w:rsidR="003B3F88" w:rsidRDefault="003B3F88">
            <w:pPr>
              <w:spacing w:after="0"/>
              <w:jc w:val="center"/>
            </w:pPr>
          </w:p>
        </w:tc>
      </w:tr>
      <w:tr w:rsidR="003B3F88" w14:paraId="4F41024F" w14:textId="77777777">
        <w:trPr>
          <w:trHeight w:val="648"/>
          <w:jc w:val="center"/>
        </w:trPr>
        <w:tc>
          <w:tcPr>
            <w:tcW w:w="0" w:type="auto"/>
          </w:tcPr>
          <w:p w14:paraId="0C277AD2" w14:textId="77777777" w:rsidR="003B3F88" w:rsidRDefault="00BA3014">
            <w:pPr>
              <w:spacing w:after="0"/>
              <w:jc w:val="center"/>
            </w:pPr>
            <w:r>
              <w:rPr>
                <w:rFonts w:ascii="Times New Roman" w:eastAsia="Times New Roman" w:hAnsi="Times New Roman" w:cs="Times New Roman"/>
                <w:color w:val="000000"/>
                <w:sz w:val="24"/>
              </w:rPr>
              <w:t>56.</w:t>
            </w:r>
          </w:p>
        </w:tc>
        <w:tc>
          <w:tcPr>
            <w:tcW w:w="0" w:type="auto"/>
          </w:tcPr>
          <w:p w14:paraId="619F7512" w14:textId="77777777" w:rsidR="003B3F88" w:rsidRDefault="00BA3014">
            <w:pPr>
              <w:spacing w:after="0"/>
            </w:pPr>
            <w:r>
              <w:rPr>
                <w:rFonts w:ascii="Times New Roman" w:eastAsia="Times New Roman" w:hAnsi="Times New Roman" w:cs="Times New Roman"/>
                <w:b/>
                <w:color w:val="000000"/>
                <w:sz w:val="24"/>
              </w:rPr>
              <w:t>ŽSK</w:t>
            </w:r>
            <w:r>
              <w:rPr>
                <w:rFonts w:ascii="Times New Roman" w:eastAsia="Times New Roman" w:hAnsi="Times New Roman" w:cs="Times New Roman"/>
                <w:color w:val="000000"/>
                <w:sz w:val="24"/>
              </w:rPr>
              <w:t xml:space="preserve"> – Žilinský samosprávny kraj</w:t>
            </w:r>
          </w:p>
        </w:tc>
        <w:tc>
          <w:tcPr>
            <w:tcW w:w="0" w:type="auto"/>
          </w:tcPr>
          <w:p w14:paraId="3D5B28E1"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6D3C0472" w14:textId="77777777" w:rsidR="003B3F88" w:rsidRDefault="00BA3014">
            <w:pPr>
              <w:spacing w:after="0"/>
              <w:jc w:val="center"/>
            </w:pPr>
            <w:r>
              <w:rPr>
                <w:rFonts w:ascii="Times New Roman" w:eastAsia="Times New Roman" w:hAnsi="Times New Roman" w:cs="Times New Roman"/>
                <w:color w:val="000000"/>
                <w:sz w:val="24"/>
              </w:rPr>
              <w:t>0 (0o, 0z)</w:t>
            </w:r>
          </w:p>
        </w:tc>
        <w:tc>
          <w:tcPr>
            <w:tcW w:w="0" w:type="auto"/>
          </w:tcPr>
          <w:p w14:paraId="328378E9" w14:textId="77777777" w:rsidR="003B3F88" w:rsidRDefault="003B3F88">
            <w:pPr>
              <w:spacing w:after="0"/>
              <w:jc w:val="center"/>
            </w:pPr>
          </w:p>
        </w:tc>
        <w:tc>
          <w:tcPr>
            <w:tcW w:w="0" w:type="auto"/>
          </w:tcPr>
          <w:p w14:paraId="78C240E8" w14:textId="77777777" w:rsidR="003B3F88" w:rsidRDefault="00BA3014">
            <w:pPr>
              <w:spacing w:after="0"/>
              <w:jc w:val="center"/>
            </w:pPr>
            <w:r>
              <w:rPr>
                <w:rFonts w:ascii="Times New Roman" w:eastAsia="Times New Roman" w:hAnsi="Times New Roman" w:cs="Times New Roman"/>
                <w:color w:val="000000"/>
                <w:sz w:val="24"/>
              </w:rPr>
              <w:t>X</w:t>
            </w:r>
          </w:p>
        </w:tc>
      </w:tr>
      <w:tr w:rsidR="003B3F88" w14:paraId="7A0AB91D" w14:textId="77777777">
        <w:trPr>
          <w:trHeight w:val="648"/>
          <w:jc w:val="center"/>
        </w:trPr>
        <w:tc>
          <w:tcPr>
            <w:tcW w:w="0" w:type="auto"/>
          </w:tcPr>
          <w:p w14:paraId="0C027E9F" w14:textId="77777777" w:rsidR="003B3F88" w:rsidRDefault="003B3F88">
            <w:pPr>
              <w:spacing w:after="0"/>
              <w:jc w:val="center"/>
            </w:pPr>
          </w:p>
        </w:tc>
        <w:tc>
          <w:tcPr>
            <w:tcW w:w="0" w:type="auto"/>
            <w:vAlign w:val="center"/>
          </w:tcPr>
          <w:p w14:paraId="56C05F25" w14:textId="77777777" w:rsidR="003B3F88" w:rsidRDefault="00BA3014">
            <w:pPr>
              <w:spacing w:after="0"/>
            </w:pPr>
            <w:r>
              <w:rPr>
                <w:rFonts w:ascii="Times New Roman" w:eastAsia="Times New Roman" w:hAnsi="Times New Roman" w:cs="Times New Roman"/>
                <w:b/>
                <w:color w:val="000000"/>
                <w:sz w:val="24"/>
              </w:rPr>
              <w:t>Spolu</w:t>
            </w:r>
          </w:p>
        </w:tc>
        <w:tc>
          <w:tcPr>
            <w:tcW w:w="0" w:type="auto"/>
            <w:vAlign w:val="center"/>
          </w:tcPr>
          <w:p w14:paraId="2D0EEFED" w14:textId="77777777" w:rsidR="003B3F88" w:rsidRDefault="00BA3014">
            <w:pPr>
              <w:spacing w:after="0"/>
              <w:jc w:val="center"/>
            </w:pPr>
            <w:r>
              <w:rPr>
                <w:rFonts w:ascii="Times New Roman" w:eastAsia="Times New Roman" w:hAnsi="Times New Roman" w:cs="Times New Roman"/>
                <w:b/>
                <w:color w:val="000000"/>
                <w:sz w:val="24"/>
              </w:rPr>
              <w:t>127 (119o, 8z)</w:t>
            </w:r>
          </w:p>
        </w:tc>
        <w:tc>
          <w:tcPr>
            <w:tcW w:w="0" w:type="auto"/>
            <w:vAlign w:val="center"/>
          </w:tcPr>
          <w:p w14:paraId="311716A3" w14:textId="77777777" w:rsidR="003B3F88" w:rsidRDefault="00BA3014">
            <w:pPr>
              <w:spacing w:after="0"/>
              <w:jc w:val="center"/>
            </w:pPr>
            <w:r>
              <w:rPr>
                <w:rFonts w:ascii="Times New Roman" w:eastAsia="Times New Roman" w:hAnsi="Times New Roman" w:cs="Times New Roman"/>
                <w:b/>
                <w:color w:val="000000"/>
                <w:sz w:val="24"/>
              </w:rPr>
              <w:t>0 (0o, 0z)</w:t>
            </w:r>
          </w:p>
        </w:tc>
        <w:tc>
          <w:tcPr>
            <w:tcW w:w="0" w:type="auto"/>
            <w:vAlign w:val="center"/>
          </w:tcPr>
          <w:p w14:paraId="5DCC4640" w14:textId="77777777" w:rsidR="003B3F88" w:rsidRDefault="00BA3014">
            <w:pPr>
              <w:spacing w:after="0"/>
              <w:jc w:val="center"/>
            </w:pPr>
            <w:r>
              <w:rPr>
                <w:rFonts w:ascii="Times New Roman" w:eastAsia="Times New Roman" w:hAnsi="Times New Roman" w:cs="Times New Roman"/>
                <w:b/>
                <w:color w:val="000000"/>
                <w:sz w:val="24"/>
              </w:rPr>
              <w:t>11</w:t>
            </w:r>
          </w:p>
        </w:tc>
        <w:tc>
          <w:tcPr>
            <w:tcW w:w="0" w:type="auto"/>
            <w:vAlign w:val="center"/>
          </w:tcPr>
          <w:p w14:paraId="00AFF9B1" w14:textId="77777777" w:rsidR="003B3F88" w:rsidRDefault="00BA3014">
            <w:pPr>
              <w:spacing w:after="0"/>
              <w:jc w:val="center"/>
            </w:pPr>
            <w:r>
              <w:rPr>
                <w:rFonts w:ascii="Times New Roman" w:eastAsia="Times New Roman" w:hAnsi="Times New Roman" w:cs="Times New Roman"/>
                <w:b/>
                <w:color w:val="000000"/>
                <w:sz w:val="24"/>
              </w:rPr>
              <w:t>34</w:t>
            </w:r>
          </w:p>
        </w:tc>
      </w:tr>
    </w:tbl>
    <w:p w14:paraId="086C881F" w14:textId="77777777" w:rsidR="008960F8" w:rsidRPr="00677591" w:rsidRDefault="008960F8" w:rsidP="00C00CF3">
      <w:pPr>
        <w:spacing w:after="0"/>
        <w:rPr>
          <w:rFonts w:ascii="Times New Roman" w:hAnsi="Times New Roman" w:cs="Times New Roman"/>
          <w:sz w:val="24"/>
          <w:szCs w:val="24"/>
          <w:lang w:val="en-US"/>
        </w:rPr>
      </w:pPr>
    </w:p>
    <w:sectPr w:rsidR="008960F8" w:rsidRPr="00677591" w:rsidSect="00362D69">
      <w:headerReference w:type="first" r:id="rId13"/>
      <w:footerReference w:type="firs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7B985" w14:textId="77777777" w:rsidR="007A6060" w:rsidRPr="00785E8D" w:rsidRDefault="007A6060" w:rsidP="00E66622">
      <w:pPr>
        <w:spacing w:after="0" w:line="240" w:lineRule="auto"/>
      </w:pPr>
      <w:r w:rsidRPr="00785E8D">
        <w:separator/>
      </w:r>
    </w:p>
  </w:endnote>
  <w:endnote w:type="continuationSeparator" w:id="0">
    <w:p w14:paraId="2B8E8579" w14:textId="77777777" w:rsidR="007A6060" w:rsidRPr="00785E8D" w:rsidRDefault="007A6060" w:rsidP="00E66622">
      <w:pPr>
        <w:spacing w:after="0" w:line="240" w:lineRule="auto"/>
      </w:pPr>
      <w:r w:rsidRPr="00785E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02770" w14:textId="0F0D54D8" w:rsidR="00CE3472" w:rsidRDefault="00CE347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2C27" w14:textId="620C5B09" w:rsidR="00362D69" w:rsidRPr="00362D69" w:rsidRDefault="007A6060">
    <w:pPr>
      <w:pStyle w:val="Pta"/>
      <w:jc w:val="center"/>
      <w:rPr>
        <w:rFonts w:ascii="Times New Roman" w:hAnsi="Times New Roman"/>
      </w:rPr>
    </w:pPr>
    <w:sdt>
      <w:sdtPr>
        <w:rPr>
          <w:noProof w:val="0"/>
        </w:rPr>
        <w:id w:val="1274362024"/>
        <w:docPartObj>
          <w:docPartGallery w:val="Page Numbers (Bottom of Page)"/>
          <w:docPartUnique/>
        </w:docPartObj>
      </w:sdtPr>
      <w:sdtEndPr>
        <w:rPr>
          <w:rFonts w:ascii="Times New Roman" w:hAnsi="Times New Roman"/>
          <w:noProof/>
        </w:rPr>
      </w:sdtEndPr>
      <w:sdtContent>
        <w:r w:rsidR="00362D69" w:rsidRPr="00362D69">
          <w:rPr>
            <w:rFonts w:ascii="Times New Roman" w:hAnsi="Times New Roman"/>
            <w:noProof w:val="0"/>
          </w:rPr>
          <w:fldChar w:fldCharType="begin"/>
        </w:r>
        <w:r w:rsidR="00362D69" w:rsidRPr="00362D69">
          <w:rPr>
            <w:rFonts w:ascii="Times New Roman" w:hAnsi="Times New Roman"/>
          </w:rPr>
          <w:instrText xml:space="preserve"> PAGE   \* MERGEFORMAT </w:instrText>
        </w:r>
        <w:r w:rsidR="00362D69" w:rsidRPr="00362D69">
          <w:rPr>
            <w:rFonts w:ascii="Times New Roman" w:hAnsi="Times New Roman"/>
            <w:noProof w:val="0"/>
          </w:rPr>
          <w:fldChar w:fldCharType="separate"/>
        </w:r>
        <w:r w:rsidR="00362D69" w:rsidRPr="00362D69">
          <w:rPr>
            <w:rFonts w:ascii="Times New Roman" w:hAnsi="Times New Roman"/>
          </w:rPr>
          <w:t>2</w:t>
        </w:r>
        <w:r w:rsidR="00362D69" w:rsidRPr="00362D69">
          <w:rPr>
            <w:rFonts w:ascii="Times New Roman" w:hAnsi="Times New Roman"/>
          </w:rPr>
          <w:fldChar w:fldCharType="end"/>
        </w:r>
      </w:sdtContent>
    </w:sdt>
  </w:p>
  <w:p w14:paraId="3B8A8EC3" w14:textId="77777777" w:rsidR="00362D69" w:rsidRDefault="00362D6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C625D" w14:textId="74A7BD0C" w:rsidR="00CE3472" w:rsidRDefault="00CE3472">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05B76" w14:textId="04B37BF9" w:rsidR="00362D69" w:rsidRPr="003E3F51" w:rsidRDefault="00362D69">
    <w:pPr>
      <w:pStyle w:val="Pta"/>
      <w:jc w:val="center"/>
      <w:rPr>
        <w:rFonts w:ascii="Times New Roman" w:hAnsi="Times New Roman" w:cs="Times New Roman"/>
      </w:rPr>
    </w:pPr>
  </w:p>
  <w:sdt>
    <w:sdtPr>
      <w:rPr>
        <w:noProof w:val="0"/>
      </w:rPr>
      <w:id w:val="1709146490"/>
      <w:docPartObj>
        <w:docPartGallery w:val="Page Numbers (Bottom of Page)"/>
        <w:docPartUnique/>
      </w:docPartObj>
    </w:sdtPr>
    <w:sdtEndPr>
      <w:rPr>
        <w:rFonts w:ascii="Times New Roman" w:hAnsi="Times New Roman" w:cs="Times New Roman"/>
        <w:noProof/>
      </w:rPr>
    </w:sdtEndPr>
    <w:sdtContent>
      <w:p w14:paraId="36411722" w14:textId="77777777" w:rsidR="00362D69" w:rsidRPr="003E3F51" w:rsidRDefault="00362D69">
        <w:pPr>
          <w:pStyle w:val="Pta"/>
          <w:jc w:val="center"/>
          <w:rPr>
            <w:rFonts w:ascii="Times New Roman" w:hAnsi="Times New Roman" w:cs="Times New Roman"/>
          </w:rPr>
        </w:pPr>
        <w:r w:rsidRPr="003E3F51">
          <w:rPr>
            <w:rFonts w:ascii="Times New Roman" w:hAnsi="Times New Roman" w:cs="Times New Roman"/>
            <w:noProof w:val="0"/>
          </w:rPr>
          <w:fldChar w:fldCharType="begin"/>
        </w:r>
        <w:r w:rsidRPr="003E3F51">
          <w:rPr>
            <w:rFonts w:ascii="Times New Roman" w:hAnsi="Times New Roman" w:cs="Times New Roman"/>
          </w:rPr>
          <w:instrText xml:space="preserve"> PAGE   \* MERGEFORMAT </w:instrText>
        </w:r>
        <w:r w:rsidRPr="003E3F51">
          <w:rPr>
            <w:rFonts w:ascii="Times New Roman" w:hAnsi="Times New Roman" w:cs="Times New Roman"/>
            <w:noProof w:val="0"/>
          </w:rPr>
          <w:fldChar w:fldCharType="separate"/>
        </w:r>
        <w:r w:rsidRPr="003E3F51">
          <w:rPr>
            <w:rFonts w:ascii="Times New Roman" w:hAnsi="Times New Roman" w:cs="Times New Roman"/>
          </w:rPr>
          <w:t>2</w:t>
        </w:r>
        <w:r w:rsidRPr="003E3F51">
          <w:rPr>
            <w:rFonts w:ascii="Times New Roman" w:hAnsi="Times New Roman" w:cs="Times New Roman"/>
          </w:rPr>
          <w:fldChar w:fldCharType="end"/>
        </w:r>
      </w:p>
    </w:sdtContent>
  </w:sdt>
  <w:p w14:paraId="2D518906" w14:textId="77777777" w:rsidR="00362D69" w:rsidRDefault="00362D69" w:rsidP="00FD38D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22E77" w14:textId="77777777" w:rsidR="007A6060" w:rsidRPr="00785E8D" w:rsidRDefault="007A6060" w:rsidP="00E66622">
      <w:pPr>
        <w:spacing w:after="0" w:line="240" w:lineRule="auto"/>
      </w:pPr>
      <w:r w:rsidRPr="00785E8D">
        <w:separator/>
      </w:r>
    </w:p>
  </w:footnote>
  <w:footnote w:type="continuationSeparator" w:id="0">
    <w:p w14:paraId="21ADE553" w14:textId="77777777" w:rsidR="007A6060" w:rsidRPr="00785E8D" w:rsidRDefault="007A6060" w:rsidP="00E66622">
      <w:pPr>
        <w:spacing w:after="0" w:line="240" w:lineRule="auto"/>
      </w:pPr>
      <w:r w:rsidRPr="00785E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41304" w14:textId="2C6A4A5C" w:rsidR="00CE3472" w:rsidRDefault="00CE347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44278" w14:textId="76AB806A" w:rsidR="00CE3472" w:rsidRDefault="00CE347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39C10" w14:textId="5D53E600" w:rsidR="00CE3472" w:rsidRDefault="00CE347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A2A0A" w14:textId="7ECB6E50" w:rsidR="00362D69" w:rsidRDefault="00362D69">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A93"/>
    <w:rsid w:val="00011D51"/>
    <w:rsid w:val="0001352E"/>
    <w:rsid w:val="00047E84"/>
    <w:rsid w:val="00050137"/>
    <w:rsid w:val="0006133B"/>
    <w:rsid w:val="000A2F5F"/>
    <w:rsid w:val="000B16EA"/>
    <w:rsid w:val="000B2D78"/>
    <w:rsid w:val="000C172E"/>
    <w:rsid w:val="000D3CA3"/>
    <w:rsid w:val="000D5402"/>
    <w:rsid w:val="001228AD"/>
    <w:rsid w:val="00131490"/>
    <w:rsid w:val="00131742"/>
    <w:rsid w:val="001433FA"/>
    <w:rsid w:val="00146A7D"/>
    <w:rsid w:val="00154EF2"/>
    <w:rsid w:val="00176679"/>
    <w:rsid w:val="0019276A"/>
    <w:rsid w:val="001B1BE3"/>
    <w:rsid w:val="001D2B4E"/>
    <w:rsid w:val="001E50FA"/>
    <w:rsid w:val="001E6254"/>
    <w:rsid w:val="001F2C94"/>
    <w:rsid w:val="001F5D28"/>
    <w:rsid w:val="001F777F"/>
    <w:rsid w:val="002068A3"/>
    <w:rsid w:val="00215E64"/>
    <w:rsid w:val="00231554"/>
    <w:rsid w:val="00237490"/>
    <w:rsid w:val="00245F36"/>
    <w:rsid w:val="0026614F"/>
    <w:rsid w:val="002715E0"/>
    <w:rsid w:val="00273DAE"/>
    <w:rsid w:val="0029170C"/>
    <w:rsid w:val="00295E6A"/>
    <w:rsid w:val="002A0A58"/>
    <w:rsid w:val="002A4482"/>
    <w:rsid w:val="002D3B5E"/>
    <w:rsid w:val="002E17D6"/>
    <w:rsid w:val="002F4660"/>
    <w:rsid w:val="002F717D"/>
    <w:rsid w:val="003034A4"/>
    <w:rsid w:val="00303CA7"/>
    <w:rsid w:val="00335FFB"/>
    <w:rsid w:val="00343965"/>
    <w:rsid w:val="00362D69"/>
    <w:rsid w:val="003640A5"/>
    <w:rsid w:val="003A59FA"/>
    <w:rsid w:val="003B3F88"/>
    <w:rsid w:val="003C31D4"/>
    <w:rsid w:val="003E3F51"/>
    <w:rsid w:val="003E641E"/>
    <w:rsid w:val="003E7146"/>
    <w:rsid w:val="003F1216"/>
    <w:rsid w:val="003F37C1"/>
    <w:rsid w:val="004050CF"/>
    <w:rsid w:val="00405348"/>
    <w:rsid w:val="00434080"/>
    <w:rsid w:val="00461B69"/>
    <w:rsid w:val="0048545F"/>
    <w:rsid w:val="004A12EE"/>
    <w:rsid w:val="004A48F0"/>
    <w:rsid w:val="004A62B8"/>
    <w:rsid w:val="004B4188"/>
    <w:rsid w:val="004C6C3C"/>
    <w:rsid w:val="004E0BF7"/>
    <w:rsid w:val="004F10FF"/>
    <w:rsid w:val="004F4092"/>
    <w:rsid w:val="00500EBD"/>
    <w:rsid w:val="00506E0B"/>
    <w:rsid w:val="00511A3C"/>
    <w:rsid w:val="00513767"/>
    <w:rsid w:val="005146CA"/>
    <w:rsid w:val="005259A1"/>
    <w:rsid w:val="0053699B"/>
    <w:rsid w:val="00550D13"/>
    <w:rsid w:val="00583F11"/>
    <w:rsid w:val="0059287B"/>
    <w:rsid w:val="005B618C"/>
    <w:rsid w:val="005C0A7E"/>
    <w:rsid w:val="005C4CF5"/>
    <w:rsid w:val="005E6A45"/>
    <w:rsid w:val="005F3B1C"/>
    <w:rsid w:val="005F3E6F"/>
    <w:rsid w:val="005F5908"/>
    <w:rsid w:val="00602231"/>
    <w:rsid w:val="006031E3"/>
    <w:rsid w:val="00634468"/>
    <w:rsid w:val="006371D1"/>
    <w:rsid w:val="00641DD8"/>
    <w:rsid w:val="006434AC"/>
    <w:rsid w:val="00664F3B"/>
    <w:rsid w:val="00677591"/>
    <w:rsid w:val="00695857"/>
    <w:rsid w:val="006C2D6E"/>
    <w:rsid w:val="006D051F"/>
    <w:rsid w:val="0070694E"/>
    <w:rsid w:val="00707B3A"/>
    <w:rsid w:val="0072062B"/>
    <w:rsid w:val="00724A0E"/>
    <w:rsid w:val="00726A34"/>
    <w:rsid w:val="00727704"/>
    <w:rsid w:val="00745443"/>
    <w:rsid w:val="00754CB0"/>
    <w:rsid w:val="0077472A"/>
    <w:rsid w:val="00774ED8"/>
    <w:rsid w:val="00776E62"/>
    <w:rsid w:val="00784062"/>
    <w:rsid w:val="00785E8D"/>
    <w:rsid w:val="00796E02"/>
    <w:rsid w:val="00796EBE"/>
    <w:rsid w:val="007A6060"/>
    <w:rsid w:val="007C1A93"/>
    <w:rsid w:val="007C678D"/>
    <w:rsid w:val="007E7C38"/>
    <w:rsid w:val="007E7E01"/>
    <w:rsid w:val="007F53D4"/>
    <w:rsid w:val="0084532B"/>
    <w:rsid w:val="0087153C"/>
    <w:rsid w:val="008741FE"/>
    <w:rsid w:val="00876D47"/>
    <w:rsid w:val="008960F8"/>
    <w:rsid w:val="008C2612"/>
    <w:rsid w:val="008C63F3"/>
    <w:rsid w:val="008D299D"/>
    <w:rsid w:val="008E0404"/>
    <w:rsid w:val="008F1FF3"/>
    <w:rsid w:val="00913D14"/>
    <w:rsid w:val="00917A99"/>
    <w:rsid w:val="00925ABD"/>
    <w:rsid w:val="009275DB"/>
    <w:rsid w:val="00932936"/>
    <w:rsid w:val="00947810"/>
    <w:rsid w:val="00980D7A"/>
    <w:rsid w:val="009912BF"/>
    <w:rsid w:val="00995007"/>
    <w:rsid w:val="009B0C1F"/>
    <w:rsid w:val="009B1491"/>
    <w:rsid w:val="009D152C"/>
    <w:rsid w:val="009D32B4"/>
    <w:rsid w:val="009D3FBE"/>
    <w:rsid w:val="009F35D2"/>
    <w:rsid w:val="00A070EB"/>
    <w:rsid w:val="00A6034C"/>
    <w:rsid w:val="00A61348"/>
    <w:rsid w:val="00A80C4C"/>
    <w:rsid w:val="00A81039"/>
    <w:rsid w:val="00AD6CAE"/>
    <w:rsid w:val="00AE09D4"/>
    <w:rsid w:val="00AF678C"/>
    <w:rsid w:val="00B02EF2"/>
    <w:rsid w:val="00B0310C"/>
    <w:rsid w:val="00B11932"/>
    <w:rsid w:val="00B13C0C"/>
    <w:rsid w:val="00B41FEA"/>
    <w:rsid w:val="00B60148"/>
    <w:rsid w:val="00B74B69"/>
    <w:rsid w:val="00B8742A"/>
    <w:rsid w:val="00B946A0"/>
    <w:rsid w:val="00BA3014"/>
    <w:rsid w:val="00BD7F55"/>
    <w:rsid w:val="00BE323C"/>
    <w:rsid w:val="00BF207A"/>
    <w:rsid w:val="00C00CF3"/>
    <w:rsid w:val="00C42676"/>
    <w:rsid w:val="00C43D79"/>
    <w:rsid w:val="00C53F43"/>
    <w:rsid w:val="00C62C70"/>
    <w:rsid w:val="00C84A5B"/>
    <w:rsid w:val="00CD7313"/>
    <w:rsid w:val="00CE3472"/>
    <w:rsid w:val="00D40591"/>
    <w:rsid w:val="00D44E47"/>
    <w:rsid w:val="00D466F6"/>
    <w:rsid w:val="00D50310"/>
    <w:rsid w:val="00D610D0"/>
    <w:rsid w:val="00D857CD"/>
    <w:rsid w:val="00D91683"/>
    <w:rsid w:val="00DA267A"/>
    <w:rsid w:val="00DD2850"/>
    <w:rsid w:val="00DD302E"/>
    <w:rsid w:val="00DD7CB5"/>
    <w:rsid w:val="00DE3F5A"/>
    <w:rsid w:val="00E06854"/>
    <w:rsid w:val="00E07639"/>
    <w:rsid w:val="00E078E8"/>
    <w:rsid w:val="00E11D16"/>
    <w:rsid w:val="00E245BC"/>
    <w:rsid w:val="00E37A37"/>
    <w:rsid w:val="00E41A2D"/>
    <w:rsid w:val="00E66622"/>
    <w:rsid w:val="00E741B6"/>
    <w:rsid w:val="00E92A50"/>
    <w:rsid w:val="00EA23A2"/>
    <w:rsid w:val="00EB4CEF"/>
    <w:rsid w:val="00ED6E83"/>
    <w:rsid w:val="00EE00C6"/>
    <w:rsid w:val="00F23986"/>
    <w:rsid w:val="00F273EE"/>
    <w:rsid w:val="00F456DC"/>
    <w:rsid w:val="00F727C3"/>
    <w:rsid w:val="00F758C6"/>
    <w:rsid w:val="00F8431B"/>
    <w:rsid w:val="00F85AB8"/>
    <w:rsid w:val="00F907A2"/>
    <w:rsid w:val="00FA016F"/>
    <w:rsid w:val="00FA0A5A"/>
    <w:rsid w:val="00FA40AE"/>
    <w:rsid w:val="00FC0831"/>
    <w:rsid w:val="00FD38D1"/>
    <w:rsid w:val="00FE1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61825"/>
  <w15:docId w15:val="{800A4F65-FABE-47DB-AF8A-6E31DFCAB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960F8"/>
    <w:rPr>
      <w:noProof/>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6622"/>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6622"/>
  </w:style>
  <w:style w:type="paragraph" w:styleId="Pta">
    <w:name w:val="footer"/>
    <w:basedOn w:val="Normlny"/>
    <w:link w:val="PtaChar"/>
    <w:uiPriority w:val="99"/>
    <w:unhideWhenUsed/>
    <w:rsid w:val="00E66622"/>
    <w:pPr>
      <w:tabs>
        <w:tab w:val="center" w:pos="4680"/>
        <w:tab w:val="right" w:pos="9360"/>
      </w:tabs>
      <w:spacing w:after="0" w:line="240" w:lineRule="auto"/>
    </w:pPr>
  </w:style>
  <w:style w:type="character" w:customStyle="1" w:styleId="PtaChar">
    <w:name w:val="Päta Char"/>
    <w:basedOn w:val="Predvolenpsmoodseku"/>
    <w:link w:val="Pta"/>
    <w:uiPriority w:val="99"/>
    <w:rsid w:val="00E66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3904B-5DF0-4166-8157-7EF183BD1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18331</Words>
  <Characters>104489</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Horvath Bodakova Lenka /LEGO/MZV</cp:lastModifiedBy>
  <cp:revision>3</cp:revision>
  <dcterms:created xsi:type="dcterms:W3CDTF">2026-08-12T16:52:00Z</dcterms:created>
  <dcterms:modified xsi:type="dcterms:W3CDTF">2026-08-13T07:16:00Z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c7a067-241f-4283-a795-648c046fe564_Enabled">
    <vt:lpwstr>true</vt:lpwstr>
  </property>
  <property fmtid="{D5CDD505-2E9C-101B-9397-08002B2CF9AE}" pid="3" name="MSIP_Label_80c7a067-241f-4283-a795-648c046fe564_SetDate">
    <vt:lpwstr>2026-08-13T07:16:46Z</vt:lpwstr>
  </property>
  <property fmtid="{D5CDD505-2E9C-101B-9397-08002B2CF9AE}" pid="4" name="MSIP_Label_80c7a067-241f-4283-a795-648c046fe564_Method">
    <vt:lpwstr>Privileged</vt:lpwstr>
  </property>
  <property fmtid="{D5CDD505-2E9C-101B-9397-08002B2CF9AE}" pid="5" name="MSIP_Label_80c7a067-241f-4283-a795-648c046fe564_Name">
    <vt:lpwstr>Bez označenia</vt:lpwstr>
  </property>
  <property fmtid="{D5CDD505-2E9C-101B-9397-08002B2CF9AE}" pid="6" name="MSIP_Label_80c7a067-241f-4283-a795-648c046fe564_SiteId">
    <vt:lpwstr>8fe5905d-1a8a-4469-a0d9-11f2c367f0ac</vt:lpwstr>
  </property>
  <property fmtid="{D5CDD505-2E9C-101B-9397-08002B2CF9AE}" pid="7" name="MSIP_Label_80c7a067-241f-4283-a795-648c046fe564_ActionId">
    <vt:lpwstr>3a0162fa-a70f-4397-b2d3-4f5857be2c3c</vt:lpwstr>
  </property>
  <property fmtid="{D5CDD505-2E9C-101B-9397-08002B2CF9AE}" pid="8" name="MSIP_Label_80c7a067-241f-4283-a795-648c046fe564_ContentBits">
    <vt:lpwstr>0</vt:lpwstr>
  </property>
  <property fmtid="{D5CDD505-2E9C-101B-9397-08002B2CF9AE}" pid="9" name="MSIP_Label_80c7a067-241f-4283-a795-648c046fe564_Tag">
    <vt:lpwstr>10, 0, 1, 1</vt:lpwstr>
  </property>
</Properties>
</file>