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1DC" w:rsidRDefault="002C01DC" w:rsidP="002C01DC"/>
    <w:p w:rsidR="002C01DC" w:rsidRPr="00CF4623" w:rsidRDefault="002C01DC" w:rsidP="002C01DC">
      <w:pPr>
        <w:spacing w:line="276" w:lineRule="auto"/>
        <w:jc w:val="center"/>
        <w:rPr>
          <w:b/>
        </w:rPr>
      </w:pPr>
      <w:r w:rsidRPr="00CF4623">
        <w:rPr>
          <w:b/>
        </w:rPr>
        <w:t>Predkladacia správa</w:t>
      </w:r>
    </w:p>
    <w:p w:rsidR="002C01DC" w:rsidRPr="00CF4623" w:rsidRDefault="002C01DC" w:rsidP="002C01DC">
      <w:pPr>
        <w:spacing w:line="276" w:lineRule="auto"/>
        <w:ind w:left="720"/>
        <w:jc w:val="center"/>
      </w:pPr>
    </w:p>
    <w:p w:rsidR="002C01DC" w:rsidRDefault="002C01DC" w:rsidP="002C01DC">
      <w:pPr>
        <w:pStyle w:val="Odsekzoznamu"/>
        <w:spacing w:line="276" w:lineRule="auto"/>
        <w:ind w:left="0" w:firstLine="284"/>
        <w:jc w:val="both"/>
      </w:pPr>
      <w:r>
        <w:t xml:space="preserve">       </w:t>
      </w:r>
      <w:r w:rsidRPr="00640FB2">
        <w:t xml:space="preserve">Predkladaný materiál  </w:t>
      </w:r>
      <w:r w:rsidRPr="008B3671">
        <w:t>„</w:t>
      </w:r>
      <w:r w:rsidRPr="00640FB2">
        <w:t xml:space="preserve">Obmena taktických </w:t>
      </w:r>
      <w:r>
        <w:t xml:space="preserve">stíhacích </w:t>
      </w:r>
      <w:r w:rsidRPr="00640FB2">
        <w:t>lietadiel Vzdušných síl ozbrojených síl SR</w:t>
      </w:r>
      <w:r>
        <w:t xml:space="preserve"> </w:t>
      </w:r>
      <w:r>
        <w:rPr>
          <w:iCs/>
        </w:rPr>
        <w:t>I. časť - neutajovaná</w:t>
      </w:r>
      <w:r w:rsidRPr="008B3671">
        <w:t xml:space="preserve">“ </w:t>
      </w:r>
      <w:r w:rsidRPr="00640FB2">
        <w:t xml:space="preserve">vychádza z „Koncepcie rozvoja </w:t>
      </w:r>
      <w:proofErr w:type="spellStart"/>
      <w:r w:rsidRPr="00640FB2">
        <w:t>Vz</w:t>
      </w:r>
      <w:r>
        <w:t>S</w:t>
      </w:r>
      <w:proofErr w:type="spellEnd"/>
      <w:r w:rsidRPr="00640FB2">
        <w:t xml:space="preserve"> OS SR“ (</w:t>
      </w:r>
      <w:r w:rsidRPr="008B3671">
        <w:rPr>
          <w:i/>
        </w:rPr>
        <w:t>VVzS-V-77/2014</w:t>
      </w:r>
      <w:r w:rsidRPr="00640FB2">
        <w:t>) schválenou vládou SR dňa 14.5.2014 a je v</w:t>
      </w:r>
      <w:r>
        <w:t> súlade so schválenou „Koncepciou</w:t>
      </w:r>
      <w:r w:rsidRPr="00640FB2">
        <w:t xml:space="preserve"> rozvoja spôsobilostí </w:t>
      </w:r>
      <w:proofErr w:type="spellStart"/>
      <w:r w:rsidRPr="00640FB2">
        <w:t>VzS</w:t>
      </w:r>
      <w:proofErr w:type="spellEnd"/>
      <w:r w:rsidRPr="00640FB2">
        <w:t xml:space="preserve"> OS SR (</w:t>
      </w:r>
      <w:r w:rsidRPr="008B3671">
        <w:rPr>
          <w:i/>
        </w:rPr>
        <w:t>velenia, riadenia a prieskumu; taktického letectva; dopravného letectva; vrtuľníkového letectva; protivzdušnej obrany</w:t>
      </w:r>
      <w:r w:rsidRPr="00640FB2">
        <w:t>)“.</w:t>
      </w:r>
      <w:r>
        <w:t xml:space="preserve"> </w:t>
      </w:r>
      <w:r w:rsidRPr="00640FB2">
        <w:t xml:space="preserve">Predkladaný materiál  zároveň </w:t>
      </w:r>
      <w:r w:rsidRPr="008B3671">
        <w:t>rieši  požiadavku na projekt „</w:t>
      </w:r>
      <w:r w:rsidRPr="00640FB2">
        <w:t>Viacúčelové taktické lietadlá – obmena stíhacích lietadiel“ (</w:t>
      </w:r>
      <w:r w:rsidRPr="008B3671">
        <w:rPr>
          <w:i/>
        </w:rPr>
        <w:t>č. p. VVzS-47-22/2014-OSP zo dňa 2.5.201</w:t>
      </w:r>
      <w:r w:rsidRPr="008B3671">
        <w:t xml:space="preserve">4). </w:t>
      </w:r>
      <w:bookmarkStart w:id="0" w:name="_Toc503180333"/>
      <w:bookmarkStart w:id="1" w:name="_Toc503180653"/>
      <w:bookmarkStart w:id="2" w:name="_Toc504740103"/>
      <w:r>
        <w:t>Realizáciou bude plnené :</w:t>
      </w:r>
    </w:p>
    <w:p w:rsidR="002C01DC" w:rsidRPr="008B3671" w:rsidRDefault="002C01DC" w:rsidP="002C01DC">
      <w:pPr>
        <w:pStyle w:val="Odsekzoznamu"/>
        <w:numPr>
          <w:ilvl w:val="0"/>
          <w:numId w:val="1"/>
        </w:numPr>
        <w:spacing w:line="276" w:lineRule="auto"/>
        <w:ind w:left="426"/>
        <w:jc w:val="both"/>
        <w:rPr>
          <w:i/>
        </w:rPr>
      </w:pPr>
      <w:r w:rsidRPr="008B3671">
        <w:rPr>
          <w:i/>
        </w:rPr>
        <w:t>„CIELE SPÔSOBILOSTÍ 2017 – CS 2017 (NATO CAPABILITY TARGETS 2017 – SLOVAK REPUBLIC C-M(2017)0021(SVK))</w:t>
      </w:r>
      <w:bookmarkEnd w:id="0"/>
      <w:bookmarkEnd w:id="1"/>
      <w:bookmarkEnd w:id="2"/>
      <w:r w:rsidRPr="008B3671">
        <w:rPr>
          <w:i/>
        </w:rPr>
        <w:t>“</w:t>
      </w:r>
      <w:r>
        <w:rPr>
          <w:i/>
        </w:rPr>
        <w:t>,</w:t>
      </w:r>
    </w:p>
    <w:p w:rsidR="002C01DC" w:rsidRPr="008B3671" w:rsidRDefault="002C01DC" w:rsidP="002C01DC">
      <w:pPr>
        <w:pStyle w:val="Odsekzoznamu"/>
        <w:numPr>
          <w:ilvl w:val="0"/>
          <w:numId w:val="1"/>
        </w:numPr>
        <w:spacing w:line="276" w:lineRule="auto"/>
        <w:ind w:left="426"/>
        <w:jc w:val="both"/>
        <w:rPr>
          <w:i/>
        </w:rPr>
      </w:pPr>
      <w:bookmarkStart w:id="3" w:name="_Ref500420894"/>
      <w:bookmarkStart w:id="4" w:name="_Toc504740105"/>
      <w:r w:rsidRPr="008B3671">
        <w:rPr>
          <w:i/>
        </w:rPr>
        <w:t>MINIMÁLNA ÚROVEŇ SLUŽIEB SPÔSOBILOSTÍ VELENIA A RIADENIA NA PODPORU MNOHONÁRODNÝCH, SPOLOČNÝCH OPERÁCIÍ POD VELENÍM NATO (MINIMUM LEVEL OF C2 SERVICE CAPABILITIES IN SUPPORT OF COMBINED JOINT NATO LED OPERATIONS, MC 0593/1</w:t>
      </w:r>
      <w:bookmarkEnd w:id="3"/>
      <w:r w:rsidRPr="008B3671">
        <w:rPr>
          <w:i/>
        </w:rPr>
        <w:t>)</w:t>
      </w:r>
      <w:bookmarkEnd w:id="4"/>
      <w:r>
        <w:rPr>
          <w:i/>
        </w:rPr>
        <w:t>,</w:t>
      </w:r>
    </w:p>
    <w:p w:rsidR="002C01DC" w:rsidRPr="008B3671" w:rsidRDefault="002C01DC" w:rsidP="002C01DC">
      <w:pPr>
        <w:pStyle w:val="Odsekzoznamu"/>
        <w:numPr>
          <w:ilvl w:val="0"/>
          <w:numId w:val="1"/>
        </w:numPr>
        <w:spacing w:line="276" w:lineRule="auto"/>
        <w:ind w:left="426"/>
        <w:jc w:val="both"/>
        <w:rPr>
          <w:i/>
        </w:rPr>
      </w:pPr>
      <w:bookmarkStart w:id="5" w:name="_Toc504740106"/>
      <w:r w:rsidRPr="008B3671">
        <w:rPr>
          <w:i/>
        </w:rPr>
        <w:t>ACO FORCES STANDARDS VOLUME III</w:t>
      </w:r>
      <w:bookmarkEnd w:id="5"/>
      <w:r>
        <w:rPr>
          <w:i/>
        </w:rPr>
        <w:t>.</w:t>
      </w:r>
    </w:p>
    <w:p w:rsidR="002C01DC" w:rsidRDefault="002C01DC" w:rsidP="002C01DC">
      <w:pPr>
        <w:pStyle w:val="Odsekzoznamu"/>
        <w:spacing w:line="276" w:lineRule="auto"/>
        <w:ind w:left="0" w:firstLine="284"/>
        <w:jc w:val="both"/>
      </w:pPr>
      <w:r>
        <w:t xml:space="preserve">       </w:t>
      </w:r>
    </w:p>
    <w:p w:rsidR="002C01DC" w:rsidRDefault="002C01DC" w:rsidP="002C01DC">
      <w:pPr>
        <w:pStyle w:val="Odsekzoznamu"/>
        <w:spacing w:line="276" w:lineRule="auto"/>
        <w:ind w:left="0" w:firstLine="284"/>
        <w:jc w:val="both"/>
      </w:pPr>
      <w:r w:rsidRPr="00640FB2">
        <w:t xml:space="preserve">Stíhacie lietadlá MiG-29AS/UBS </w:t>
      </w:r>
      <w:proofErr w:type="spellStart"/>
      <w:r w:rsidRPr="00640FB2">
        <w:t>VzS</w:t>
      </w:r>
      <w:proofErr w:type="spellEnd"/>
      <w:r w:rsidRPr="00640FB2">
        <w:t xml:space="preserve"> OS SR </w:t>
      </w:r>
      <w:r w:rsidRPr="00C60B7D">
        <w:t xml:space="preserve">spĺňajú požiadavky NATO </w:t>
      </w:r>
      <w:proofErr w:type="spellStart"/>
      <w:r w:rsidRPr="00C60B7D">
        <w:t>Capability</w:t>
      </w:r>
      <w:proofErr w:type="spellEnd"/>
      <w:r>
        <w:t xml:space="preserve"> </w:t>
      </w:r>
      <w:proofErr w:type="spellStart"/>
      <w:r w:rsidRPr="00C60B7D">
        <w:t>Codes</w:t>
      </w:r>
      <w:proofErr w:type="spellEnd"/>
      <w:r w:rsidRPr="00C60B7D">
        <w:t xml:space="preserve"> and </w:t>
      </w:r>
      <w:proofErr w:type="spellStart"/>
      <w:r w:rsidRPr="00C60B7D">
        <w:t>Capability</w:t>
      </w:r>
      <w:proofErr w:type="spellEnd"/>
      <w:r>
        <w:t xml:space="preserve"> </w:t>
      </w:r>
      <w:proofErr w:type="spellStart"/>
      <w:r w:rsidRPr="00C60B7D">
        <w:t>Statements</w:t>
      </w:r>
      <w:proofErr w:type="spellEnd"/>
      <w:r w:rsidRPr="00C60B7D">
        <w:t xml:space="preserve"> </w:t>
      </w:r>
      <w:r w:rsidRPr="00640FB2">
        <w:t>len na 40 % a</w:t>
      </w:r>
      <w:r>
        <w:t xml:space="preserve"> nie sú </w:t>
      </w:r>
      <w:r w:rsidRPr="00640FB2">
        <w:t xml:space="preserve">plne </w:t>
      </w:r>
      <w:proofErr w:type="spellStart"/>
      <w:r w:rsidRPr="00640FB2">
        <w:t>interoperabilné</w:t>
      </w:r>
      <w:proofErr w:type="spellEnd"/>
      <w:r w:rsidRPr="00640FB2">
        <w:t>.</w:t>
      </w:r>
      <w:r>
        <w:t xml:space="preserve"> N</w:t>
      </w:r>
      <w:r w:rsidRPr="00640FB2">
        <w:t>eumožňujú plnohodnotné plnenie úloh v rámci systému NATINAMDS</w:t>
      </w:r>
      <w:r>
        <w:t>, op</w:t>
      </w:r>
      <w:r w:rsidRPr="00640FB2">
        <w:t>eračných úloh väčšieho rozsahu pre prípad krízy, alebo vojny (</w:t>
      </w:r>
      <w:r w:rsidRPr="00640FB2">
        <w:rPr>
          <w:i/>
        </w:rPr>
        <w:t>podpora pozemných síl</w:t>
      </w:r>
      <w:r w:rsidRPr="00640FB2">
        <w:t>).</w:t>
      </w:r>
    </w:p>
    <w:p w:rsidR="002C01DC" w:rsidRPr="00640FB2" w:rsidRDefault="002C01DC" w:rsidP="002C01DC">
      <w:pPr>
        <w:pStyle w:val="Odsekzoznamu"/>
        <w:spacing w:line="276" w:lineRule="auto"/>
        <w:ind w:left="0" w:firstLine="284"/>
        <w:jc w:val="both"/>
      </w:pPr>
    </w:p>
    <w:p w:rsidR="002C01DC" w:rsidRDefault="002C01DC" w:rsidP="002C01DC">
      <w:pPr>
        <w:widowControl w:val="0"/>
        <w:tabs>
          <w:tab w:val="left" w:pos="0"/>
          <w:tab w:val="left" w:pos="284"/>
          <w:tab w:val="left" w:pos="851"/>
          <w:tab w:val="left" w:pos="1080"/>
        </w:tabs>
        <w:spacing w:line="276" w:lineRule="auto"/>
        <w:ind w:firstLine="426"/>
        <w:jc w:val="both"/>
        <w:rPr>
          <w:i/>
        </w:rPr>
      </w:pPr>
      <w:r>
        <w:t xml:space="preserve">    </w:t>
      </w:r>
      <w:r w:rsidRPr="00640FB2">
        <w:t>V dôsledku odďaľovania obstarávania nov</w:t>
      </w:r>
      <w:r>
        <w:t>ých viac účelových taktických stíhacích lietadiel</w:t>
      </w:r>
      <w:r w:rsidRPr="00640FB2">
        <w:t xml:space="preserve"> a dlhodobo nízkeho  ročného náletu hrozí ďalšia strata operačných spôsobilostí, strata spôsobilosti vykonávať efektívne letecký výcvik a je predpoklad ďalšieho zhoršovania merateľného ukazovateľa bezpečnosti letov</w:t>
      </w:r>
      <w:r>
        <w:t xml:space="preserve"> </w:t>
      </w:r>
      <w:r w:rsidRPr="001F6F4B">
        <w:rPr>
          <w:i/>
        </w:rPr>
        <w:t>(v roku 2017 bol priemerný nálet na poruchu 1 hod. 26 min.).</w:t>
      </w:r>
    </w:p>
    <w:p w:rsidR="002C01DC" w:rsidRDefault="002C01DC" w:rsidP="002C01DC">
      <w:pPr>
        <w:widowControl w:val="0"/>
        <w:tabs>
          <w:tab w:val="left" w:pos="0"/>
          <w:tab w:val="left" w:pos="284"/>
          <w:tab w:val="left" w:pos="851"/>
          <w:tab w:val="left" w:pos="1080"/>
        </w:tabs>
        <w:spacing w:line="276" w:lineRule="auto"/>
        <w:ind w:firstLine="426"/>
        <w:jc w:val="both"/>
        <w:rPr>
          <w:i/>
        </w:rPr>
      </w:pPr>
    </w:p>
    <w:p w:rsidR="002C01DC" w:rsidRDefault="002C01DC" w:rsidP="002C01DC">
      <w:pPr>
        <w:tabs>
          <w:tab w:val="left" w:pos="0"/>
          <w:tab w:val="left" w:pos="709"/>
        </w:tabs>
        <w:spacing w:line="276" w:lineRule="auto"/>
        <w:jc w:val="both"/>
      </w:pPr>
      <w:r>
        <w:t xml:space="preserve">          </w:t>
      </w:r>
      <w:r w:rsidRPr="001F6F4B">
        <w:t>Z dôvodu potreby obmeny stíhacích lietadiel MiG-29 vláda S</w:t>
      </w:r>
      <w:r>
        <w:t xml:space="preserve">R </w:t>
      </w:r>
      <w:r w:rsidRPr="001F6F4B">
        <w:t>svojím uznesením č. 139 zo dňa 18.3.2015 súhlasila so zahájením rokovaní so švédskou vládou</w:t>
      </w:r>
      <w:r>
        <w:t xml:space="preserve"> o prenájme lietadiel JAS-39 C/D </w:t>
      </w:r>
      <w:proofErr w:type="spellStart"/>
      <w:r>
        <w:t>Gripen</w:t>
      </w:r>
      <w:proofErr w:type="spellEnd"/>
      <w:r>
        <w:t xml:space="preserve"> </w:t>
      </w:r>
      <w:r w:rsidRPr="001F6F4B">
        <w:t xml:space="preserve">. </w:t>
      </w:r>
    </w:p>
    <w:p w:rsidR="002C01DC" w:rsidRPr="001F6F4B" w:rsidRDefault="002C01DC" w:rsidP="002C01DC">
      <w:pPr>
        <w:tabs>
          <w:tab w:val="left" w:pos="0"/>
          <w:tab w:val="left" w:pos="709"/>
        </w:tabs>
        <w:spacing w:line="276" w:lineRule="auto"/>
        <w:jc w:val="both"/>
      </w:pPr>
    </w:p>
    <w:p w:rsidR="002C01DC" w:rsidRDefault="002C01DC" w:rsidP="002C01DC">
      <w:pPr>
        <w:widowControl w:val="0"/>
        <w:spacing w:line="276" w:lineRule="auto"/>
        <w:jc w:val="both"/>
      </w:pPr>
      <w:r w:rsidRPr="001F6F4B">
        <w:tab/>
        <w:t xml:space="preserve">Pri rokovaniach o samotnej zmluve o prenájme lietadiel </w:t>
      </w:r>
      <w:proofErr w:type="spellStart"/>
      <w:r w:rsidRPr="001F6F4B">
        <w:t>Gripen</w:t>
      </w:r>
      <w:proofErr w:type="spellEnd"/>
      <w:r w:rsidRPr="001F6F4B">
        <w:t xml:space="preserve"> nedošlo k zhode vo viacerých zásadných otázkach. Švédska strana počas celých rokovaní deklarovala iný právny výklad pojmu „prenájom“ ako slovenská strana, švédska strana požadovala zmluvu podľa medzinárodného práva verejného, požadovala  absenciu sankcií, švédske rozhodné právo, a neuplatňovanie zrážkovej dane.</w:t>
      </w:r>
    </w:p>
    <w:p w:rsidR="002C01DC" w:rsidRPr="001F6F4B" w:rsidRDefault="002C01DC" w:rsidP="002C01DC">
      <w:pPr>
        <w:widowControl w:val="0"/>
        <w:spacing w:line="276" w:lineRule="auto"/>
        <w:jc w:val="both"/>
      </w:pPr>
    </w:p>
    <w:p w:rsidR="002C01DC" w:rsidRDefault="002C01DC" w:rsidP="002C01DC">
      <w:pPr>
        <w:spacing w:line="276" w:lineRule="auto"/>
        <w:ind w:left="72" w:firstLine="636"/>
        <w:jc w:val="both"/>
      </w:pPr>
      <w:r w:rsidRPr="001F6F4B">
        <w:t xml:space="preserve">Za účelom pokračovania v rokovaniach na úrovni vlád aj o iných alternatívach obstarania taktických </w:t>
      </w:r>
      <w:r>
        <w:t xml:space="preserve">stíhacích </w:t>
      </w:r>
      <w:r w:rsidRPr="001F6F4B">
        <w:t>lietadiel, vláda S</w:t>
      </w:r>
      <w:r>
        <w:t>R</w:t>
      </w:r>
      <w:r w:rsidRPr="001F6F4B">
        <w:t xml:space="preserve"> zmenila svojím uznesení č. 444 z 29. septembra 2016 uznesenie vlády S</w:t>
      </w:r>
      <w:r>
        <w:t xml:space="preserve">R </w:t>
      </w:r>
      <w:r w:rsidRPr="001F6F4B">
        <w:t xml:space="preserve">č. 139 zo dňa 18.3.2015. </w:t>
      </w:r>
    </w:p>
    <w:p w:rsidR="002C01DC" w:rsidRPr="001F6F4B" w:rsidRDefault="002C01DC" w:rsidP="002C01DC">
      <w:pPr>
        <w:spacing w:line="276" w:lineRule="auto"/>
        <w:ind w:left="72" w:firstLine="636"/>
        <w:jc w:val="both"/>
      </w:pPr>
    </w:p>
    <w:p w:rsidR="002C01DC" w:rsidRDefault="002C01DC" w:rsidP="002C01DC">
      <w:pPr>
        <w:tabs>
          <w:tab w:val="left" w:pos="0"/>
          <w:tab w:val="left" w:pos="709"/>
        </w:tabs>
        <w:spacing w:line="276" w:lineRule="auto"/>
        <w:jc w:val="both"/>
      </w:pPr>
      <w:r w:rsidRPr="001F6F4B">
        <w:lastRenderedPageBreak/>
        <w:tab/>
        <w:t xml:space="preserve"> Pre realizáciu vyššie uvedených uznesení vlády Slovenskej republiky, boli následne požiadané o informácie tri vlád</w:t>
      </w:r>
      <w:r>
        <w:t xml:space="preserve">y : </w:t>
      </w:r>
      <w:r w:rsidRPr="00FF4653">
        <w:t>Švédsko, USA a RF</w:t>
      </w:r>
      <w:r w:rsidRPr="001F6F4B">
        <w:t xml:space="preserve"> so žiadosťou o zaslanie svojich návrhov a podmienok (</w:t>
      </w:r>
      <w:r w:rsidRPr="001F6F4B">
        <w:rPr>
          <w:i/>
        </w:rPr>
        <w:t>súčasne s cenovou ponukou</w:t>
      </w:r>
      <w:r w:rsidRPr="001F6F4B">
        <w:t>).</w:t>
      </w:r>
    </w:p>
    <w:p w:rsidR="002C01DC" w:rsidRPr="001F6F4B" w:rsidRDefault="002C01DC" w:rsidP="002C01DC">
      <w:pPr>
        <w:tabs>
          <w:tab w:val="left" w:pos="0"/>
          <w:tab w:val="left" w:pos="709"/>
        </w:tabs>
        <w:spacing w:line="276" w:lineRule="auto"/>
        <w:jc w:val="both"/>
      </w:pPr>
    </w:p>
    <w:p w:rsidR="002C01DC" w:rsidRDefault="002C01DC" w:rsidP="002C01DC">
      <w:pPr>
        <w:tabs>
          <w:tab w:val="left" w:pos="0"/>
          <w:tab w:val="left" w:pos="709"/>
        </w:tabs>
        <w:spacing w:line="276" w:lineRule="auto"/>
        <w:jc w:val="both"/>
      </w:pPr>
      <w:r w:rsidRPr="001F6F4B">
        <w:tab/>
      </w:r>
      <w:bookmarkStart w:id="6" w:name="_Toc428345908"/>
      <w:bookmarkStart w:id="7" w:name="_Toc428346366"/>
      <w:bookmarkStart w:id="8" w:name="_Toc428347160"/>
      <w:bookmarkEnd w:id="6"/>
      <w:bookmarkEnd w:id="7"/>
      <w:bookmarkEnd w:id="8"/>
      <w:r>
        <w:t>Uznesenie vlády SR č. 444 z 29.</w:t>
      </w:r>
      <w:r w:rsidRPr="00CA1E18">
        <w:t>9.2016 stanovovalo realizovať priame rokovania na úrovni vlád</w:t>
      </w:r>
      <w:r>
        <w:t>a - vláda</w:t>
      </w:r>
      <w:r w:rsidRPr="00CA1E18">
        <w:t xml:space="preserve"> s cieľom prerokovania podmienok obstarania taktických lietadiel a po ich ukončení predložiť na rokovanie vlády SR do 30.9.2017 na schválenie príslušné zmluvné dokumenty spolu s kvantifikáciou finančných nákladov. Na základe súhlasného písomného stanoviska predsedu vlády SR, bol uvedený termín presunutý do 29.6.2018.</w:t>
      </w:r>
    </w:p>
    <w:p w:rsidR="002C01DC" w:rsidRDefault="002C01DC" w:rsidP="002C01DC">
      <w:pPr>
        <w:tabs>
          <w:tab w:val="left" w:pos="0"/>
          <w:tab w:val="left" w:pos="709"/>
        </w:tabs>
        <w:spacing w:line="276" w:lineRule="auto"/>
        <w:jc w:val="both"/>
      </w:pPr>
    </w:p>
    <w:p w:rsidR="002C01DC" w:rsidRPr="0037163B" w:rsidRDefault="002C01DC" w:rsidP="002C01DC">
      <w:pPr>
        <w:tabs>
          <w:tab w:val="left" w:pos="0"/>
          <w:tab w:val="left" w:pos="709"/>
        </w:tabs>
        <w:jc w:val="both"/>
        <w:rPr>
          <w:i/>
        </w:rPr>
      </w:pPr>
      <w:r>
        <w:t xml:space="preserve">          </w:t>
      </w:r>
      <w:r w:rsidRPr="004B74F6">
        <w:t xml:space="preserve">Počas prípravy materiálu a vyhodnocovania ponúk, absolvovali členovia projektového tímu viac krát </w:t>
      </w:r>
      <w:r>
        <w:t xml:space="preserve">bilaterálne </w:t>
      </w:r>
      <w:r w:rsidRPr="004B74F6">
        <w:t xml:space="preserve">rokovania na expertnej úrovni so zástupcami krajín prevádzkujúcich </w:t>
      </w:r>
      <w:r>
        <w:t>lietadlá typu F-16 a JAS-39</w:t>
      </w:r>
      <w:r w:rsidRPr="004B74F6">
        <w:t xml:space="preserve">,  </w:t>
      </w:r>
      <w:r>
        <w:t xml:space="preserve">vrátane </w:t>
      </w:r>
      <w:r w:rsidRPr="004B74F6">
        <w:t>návštev</w:t>
      </w:r>
      <w:r>
        <w:t xml:space="preserve"> letísk: </w:t>
      </w:r>
      <w:r w:rsidRPr="004B74F6">
        <w:t>Lietadlo JAS-39:</w:t>
      </w:r>
      <w:r w:rsidRPr="004B74F6">
        <w:rPr>
          <w:i/>
        </w:rPr>
        <w:t xml:space="preserve"> </w:t>
      </w:r>
      <w:r>
        <w:rPr>
          <w:i/>
        </w:rPr>
        <w:t xml:space="preserve"> </w:t>
      </w:r>
      <w:r w:rsidRPr="004B74F6">
        <w:t xml:space="preserve">Švédsko </w:t>
      </w:r>
      <w:r w:rsidRPr="004B74F6">
        <w:rPr>
          <w:i/>
        </w:rPr>
        <w:t>(</w:t>
      </w:r>
      <w:proofErr w:type="spellStart"/>
      <w:r w:rsidRPr="004B74F6">
        <w:rPr>
          <w:i/>
        </w:rPr>
        <w:t>Såtenäs</w:t>
      </w:r>
      <w:proofErr w:type="spellEnd"/>
      <w:r w:rsidRPr="004B74F6">
        <w:rPr>
          <w:i/>
        </w:rPr>
        <w:t xml:space="preserve"> a </w:t>
      </w:r>
      <w:proofErr w:type="spellStart"/>
      <w:r w:rsidRPr="004B74F6">
        <w:rPr>
          <w:i/>
        </w:rPr>
        <w:t>Linköping</w:t>
      </w:r>
      <w:proofErr w:type="spellEnd"/>
      <w:r w:rsidRPr="004B74F6">
        <w:rPr>
          <w:i/>
        </w:rPr>
        <w:t xml:space="preserve">), </w:t>
      </w:r>
      <w:r w:rsidRPr="004B74F6">
        <w:t>Maďarsko</w:t>
      </w:r>
      <w:r w:rsidRPr="004B74F6">
        <w:rPr>
          <w:i/>
        </w:rPr>
        <w:t xml:space="preserve"> (</w:t>
      </w:r>
      <w:proofErr w:type="spellStart"/>
      <w:r w:rsidRPr="004B74F6">
        <w:rPr>
          <w:i/>
        </w:rPr>
        <w:t>Keckemet</w:t>
      </w:r>
      <w:proofErr w:type="spellEnd"/>
      <w:r w:rsidRPr="004B74F6">
        <w:rPr>
          <w:i/>
        </w:rPr>
        <w:t>) a </w:t>
      </w:r>
      <w:r w:rsidRPr="004B74F6">
        <w:t>Česká republika</w:t>
      </w:r>
      <w:r w:rsidRPr="004B74F6">
        <w:rPr>
          <w:i/>
        </w:rPr>
        <w:t xml:space="preserve"> (</w:t>
      </w:r>
      <w:proofErr w:type="spellStart"/>
      <w:r w:rsidRPr="004B74F6">
        <w:rPr>
          <w:i/>
        </w:rPr>
        <w:t>Čáslav</w:t>
      </w:r>
      <w:proofErr w:type="spellEnd"/>
      <w:r w:rsidRPr="004B74F6">
        <w:t xml:space="preserve">). </w:t>
      </w:r>
      <w:r>
        <w:t xml:space="preserve"> </w:t>
      </w:r>
      <w:r w:rsidRPr="004B74F6">
        <w:t>Lietadlo F-16 : Poľská republika (</w:t>
      </w:r>
      <w:proofErr w:type="spellStart"/>
      <w:r w:rsidRPr="004B74F6">
        <w:rPr>
          <w:i/>
        </w:rPr>
        <w:t>Krzešiny</w:t>
      </w:r>
      <w:proofErr w:type="spellEnd"/>
      <w:r w:rsidRPr="004B74F6">
        <w:rPr>
          <w:i/>
        </w:rPr>
        <w:t xml:space="preserve"> a </w:t>
      </w:r>
      <w:proofErr w:type="spellStart"/>
      <w:r w:rsidRPr="004B74F6">
        <w:rPr>
          <w:i/>
        </w:rPr>
        <w:t>Lask</w:t>
      </w:r>
      <w:proofErr w:type="spellEnd"/>
      <w:r w:rsidRPr="004B74F6">
        <w:t>), Taliansko (</w:t>
      </w:r>
      <w:proofErr w:type="spellStart"/>
      <w:r w:rsidRPr="004B74F6">
        <w:rPr>
          <w:i/>
        </w:rPr>
        <w:t>Aviano</w:t>
      </w:r>
      <w:proofErr w:type="spellEnd"/>
      <w:r w:rsidRPr="004B74F6">
        <w:t>) a Grécko (</w:t>
      </w:r>
      <w:proofErr w:type="spellStart"/>
      <w:r w:rsidRPr="004B74F6">
        <w:rPr>
          <w:i/>
        </w:rPr>
        <w:t>Volos</w:t>
      </w:r>
      <w:proofErr w:type="spellEnd"/>
      <w:r w:rsidRPr="004B74F6">
        <w:t xml:space="preserve">). Pri tvorbe analýzy a v rozhodovacom procese boli zobrané do úvahy  aj  vedecké články, medzinárodné štúdie, odborné </w:t>
      </w:r>
      <w:r>
        <w:t xml:space="preserve">vojenské a </w:t>
      </w:r>
      <w:r w:rsidRPr="004B74F6">
        <w:t>letecké časopisy  a ďalši</w:t>
      </w:r>
      <w:r>
        <w:t xml:space="preserve">e podkladové dokumenty, ktorých úplný zoznam je uvedený v analytickom materiáli. </w:t>
      </w:r>
      <w:r w:rsidRPr="004B74F6">
        <w:t xml:space="preserve"> </w:t>
      </w:r>
    </w:p>
    <w:p w:rsidR="002C01DC" w:rsidRDefault="002C01DC" w:rsidP="002C01DC">
      <w:pPr>
        <w:tabs>
          <w:tab w:val="left" w:pos="0"/>
          <w:tab w:val="left" w:pos="709"/>
        </w:tabs>
        <w:spacing w:line="276" w:lineRule="auto"/>
        <w:jc w:val="both"/>
      </w:pPr>
      <w:r>
        <w:t xml:space="preserve">              </w:t>
      </w:r>
      <w:r w:rsidRPr="00CA1E18">
        <w:t xml:space="preserve">Na základe posúdenia </w:t>
      </w:r>
      <w:r>
        <w:t xml:space="preserve">je ponuky vlády USA </w:t>
      </w:r>
      <w:r w:rsidRPr="00CA1E18">
        <w:t xml:space="preserve">na nákup 14 lietadiel F-16 </w:t>
      </w:r>
      <w:proofErr w:type="spellStart"/>
      <w:r w:rsidRPr="00CA1E18">
        <w:t>Block</w:t>
      </w:r>
      <w:proofErr w:type="spellEnd"/>
      <w:r w:rsidRPr="00CA1E18">
        <w:t xml:space="preserve"> 70/72. </w:t>
      </w:r>
      <w:r>
        <w:t xml:space="preserve">výhodnejšia ako švédska ponuka. MO SR </w:t>
      </w:r>
      <w:r w:rsidRPr="00CA1E18">
        <w:t xml:space="preserve">navrhuje v rámci obmeny stíhacích lietadiel MiG-29 </w:t>
      </w:r>
      <w:proofErr w:type="spellStart"/>
      <w:r w:rsidRPr="00CA1E18">
        <w:t>Vz</w:t>
      </w:r>
      <w:r>
        <w:t>S</w:t>
      </w:r>
      <w:proofErr w:type="spellEnd"/>
      <w:r>
        <w:t xml:space="preserve"> OS SR </w:t>
      </w:r>
      <w:r w:rsidRPr="00CA1E18">
        <w:t xml:space="preserve">realizovať ponuku </w:t>
      </w:r>
      <w:r>
        <w:t xml:space="preserve">vlády USA </w:t>
      </w:r>
      <w:r w:rsidRPr="00CA1E18">
        <w:t xml:space="preserve">na nákup 14 lietadiel F-16 </w:t>
      </w:r>
      <w:proofErr w:type="spellStart"/>
      <w:r w:rsidRPr="00CA1E18">
        <w:t>Block</w:t>
      </w:r>
      <w:proofErr w:type="spellEnd"/>
      <w:r w:rsidRPr="00CA1E18">
        <w:t xml:space="preserve"> 70/72</w:t>
      </w:r>
      <w:r>
        <w:t xml:space="preserve"> a predložiť tento návrh na rokovanie Bezpečnostnej rady a vlády SR.</w:t>
      </w:r>
    </w:p>
    <w:p w:rsidR="002C01DC" w:rsidRDefault="002C01DC" w:rsidP="002C01DC">
      <w:pPr>
        <w:tabs>
          <w:tab w:val="left" w:pos="0"/>
          <w:tab w:val="left" w:pos="709"/>
        </w:tabs>
        <w:spacing w:line="276" w:lineRule="auto"/>
        <w:jc w:val="both"/>
      </w:pPr>
    </w:p>
    <w:p w:rsidR="002C01DC" w:rsidRPr="00CF4623" w:rsidRDefault="002C01DC" w:rsidP="002C01DC">
      <w:pPr>
        <w:spacing w:line="276" w:lineRule="auto"/>
        <w:ind w:firstLine="708"/>
        <w:jc w:val="both"/>
      </w:pPr>
      <w:r w:rsidRPr="00CF4623">
        <w:t xml:space="preserve">Predkladaný materiál </w:t>
      </w:r>
      <w:r w:rsidRPr="003C3AEA">
        <w:t>„Návrh na obstaranie nových taktických stíhacích lietadiel</w:t>
      </w:r>
      <w:r>
        <w:t xml:space="preserve"> </w:t>
      </w:r>
      <w:r>
        <w:rPr>
          <w:iCs/>
        </w:rPr>
        <w:t>I. časť - neutajovaná</w:t>
      </w:r>
      <w:r w:rsidRPr="003C3AEA">
        <w:t>“</w:t>
      </w:r>
      <w:r w:rsidRPr="00CF4623">
        <w:t xml:space="preserve"> bol predmetom skráteného predbežného a medzirezortného pripomienkového konania a na rokovanie Bezpečnostnej rady Slovenskej republiky a vlády Slovenskej republiky  sa predkladá bez rozporov. </w:t>
      </w:r>
    </w:p>
    <w:p w:rsidR="002C01DC" w:rsidRDefault="002C01DC" w:rsidP="002C01DC">
      <w:pPr>
        <w:spacing w:line="276" w:lineRule="auto"/>
      </w:pPr>
    </w:p>
    <w:p w:rsidR="002C01DC" w:rsidRPr="00FF4653" w:rsidRDefault="002C01DC" w:rsidP="002C01DC">
      <w:pPr>
        <w:tabs>
          <w:tab w:val="left" w:pos="0"/>
          <w:tab w:val="left" w:pos="709"/>
        </w:tabs>
        <w:spacing w:line="276" w:lineRule="auto"/>
        <w:jc w:val="both"/>
      </w:pPr>
    </w:p>
    <w:p w:rsidR="002C01DC" w:rsidRPr="007A1E9E" w:rsidRDefault="002C01DC" w:rsidP="002C01DC">
      <w:pPr>
        <w:spacing w:line="276" w:lineRule="auto"/>
      </w:pPr>
    </w:p>
    <w:p w:rsidR="002C01DC" w:rsidRDefault="002C01DC" w:rsidP="002C01DC">
      <w:pPr>
        <w:tabs>
          <w:tab w:val="left" w:pos="0"/>
          <w:tab w:val="left" w:pos="709"/>
        </w:tabs>
        <w:spacing w:line="276" w:lineRule="auto"/>
        <w:jc w:val="both"/>
      </w:pPr>
    </w:p>
    <w:p w:rsidR="002C01DC" w:rsidRDefault="002C01DC" w:rsidP="002C01DC">
      <w:pPr>
        <w:tabs>
          <w:tab w:val="left" w:pos="0"/>
          <w:tab w:val="left" w:pos="709"/>
        </w:tabs>
        <w:spacing w:line="276" w:lineRule="auto"/>
        <w:jc w:val="both"/>
      </w:pPr>
    </w:p>
    <w:p w:rsidR="002C01DC" w:rsidRDefault="002C01DC" w:rsidP="002C01DC">
      <w:pPr>
        <w:tabs>
          <w:tab w:val="left" w:pos="0"/>
          <w:tab w:val="left" w:pos="709"/>
        </w:tabs>
        <w:spacing w:line="276" w:lineRule="auto"/>
        <w:jc w:val="both"/>
      </w:pPr>
    </w:p>
    <w:p w:rsidR="002C01DC" w:rsidRDefault="002C01DC" w:rsidP="002C01DC">
      <w:pPr>
        <w:tabs>
          <w:tab w:val="left" w:pos="0"/>
          <w:tab w:val="left" w:pos="709"/>
        </w:tabs>
        <w:spacing w:line="276" w:lineRule="auto"/>
        <w:jc w:val="both"/>
      </w:pPr>
    </w:p>
    <w:p w:rsidR="00F75B88" w:rsidRDefault="00F75B88">
      <w:bookmarkStart w:id="9" w:name="_GoBack"/>
      <w:bookmarkEnd w:id="9"/>
    </w:p>
    <w:sectPr w:rsidR="00F75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11931"/>
    <w:multiLevelType w:val="hybridMultilevel"/>
    <w:tmpl w:val="53DED8F8"/>
    <w:lvl w:ilvl="0" w:tplc="2F2CFA3C">
      <w:numFmt w:val="bullet"/>
      <w:lvlText w:val="-"/>
      <w:lvlJc w:val="left"/>
      <w:pPr>
        <w:ind w:left="704" w:hanging="360"/>
      </w:pPr>
      <w:rPr>
        <w:rFonts w:ascii="Times New Roman" w:eastAsia="Batang" w:hAnsi="Times New Roman" w:cs="Times New Roman" w:hint="default"/>
      </w:rPr>
    </w:lvl>
    <w:lvl w:ilvl="1" w:tplc="041B0003" w:tentative="1">
      <w:start w:val="1"/>
      <w:numFmt w:val="bullet"/>
      <w:lvlText w:val="o"/>
      <w:lvlJc w:val="left"/>
      <w:pPr>
        <w:ind w:left="1424" w:hanging="360"/>
      </w:pPr>
      <w:rPr>
        <w:rFonts w:ascii="Courier New" w:hAnsi="Courier New" w:cs="Courier New" w:hint="default"/>
      </w:rPr>
    </w:lvl>
    <w:lvl w:ilvl="2" w:tplc="041B0005" w:tentative="1">
      <w:start w:val="1"/>
      <w:numFmt w:val="bullet"/>
      <w:lvlText w:val=""/>
      <w:lvlJc w:val="left"/>
      <w:pPr>
        <w:ind w:left="2144" w:hanging="360"/>
      </w:pPr>
      <w:rPr>
        <w:rFonts w:ascii="Wingdings" w:hAnsi="Wingdings" w:hint="default"/>
      </w:rPr>
    </w:lvl>
    <w:lvl w:ilvl="3" w:tplc="041B0001" w:tentative="1">
      <w:start w:val="1"/>
      <w:numFmt w:val="bullet"/>
      <w:lvlText w:val=""/>
      <w:lvlJc w:val="left"/>
      <w:pPr>
        <w:ind w:left="2864" w:hanging="360"/>
      </w:pPr>
      <w:rPr>
        <w:rFonts w:ascii="Symbol" w:hAnsi="Symbol" w:hint="default"/>
      </w:rPr>
    </w:lvl>
    <w:lvl w:ilvl="4" w:tplc="041B0003" w:tentative="1">
      <w:start w:val="1"/>
      <w:numFmt w:val="bullet"/>
      <w:lvlText w:val="o"/>
      <w:lvlJc w:val="left"/>
      <w:pPr>
        <w:ind w:left="3584" w:hanging="360"/>
      </w:pPr>
      <w:rPr>
        <w:rFonts w:ascii="Courier New" w:hAnsi="Courier New" w:cs="Courier New" w:hint="default"/>
      </w:rPr>
    </w:lvl>
    <w:lvl w:ilvl="5" w:tplc="041B0005" w:tentative="1">
      <w:start w:val="1"/>
      <w:numFmt w:val="bullet"/>
      <w:lvlText w:val=""/>
      <w:lvlJc w:val="left"/>
      <w:pPr>
        <w:ind w:left="4304" w:hanging="360"/>
      </w:pPr>
      <w:rPr>
        <w:rFonts w:ascii="Wingdings" w:hAnsi="Wingdings" w:hint="default"/>
      </w:rPr>
    </w:lvl>
    <w:lvl w:ilvl="6" w:tplc="041B0001" w:tentative="1">
      <w:start w:val="1"/>
      <w:numFmt w:val="bullet"/>
      <w:lvlText w:val=""/>
      <w:lvlJc w:val="left"/>
      <w:pPr>
        <w:ind w:left="5024" w:hanging="360"/>
      </w:pPr>
      <w:rPr>
        <w:rFonts w:ascii="Symbol" w:hAnsi="Symbol" w:hint="default"/>
      </w:rPr>
    </w:lvl>
    <w:lvl w:ilvl="7" w:tplc="041B0003" w:tentative="1">
      <w:start w:val="1"/>
      <w:numFmt w:val="bullet"/>
      <w:lvlText w:val="o"/>
      <w:lvlJc w:val="left"/>
      <w:pPr>
        <w:ind w:left="5744" w:hanging="360"/>
      </w:pPr>
      <w:rPr>
        <w:rFonts w:ascii="Courier New" w:hAnsi="Courier New" w:cs="Courier New" w:hint="default"/>
      </w:rPr>
    </w:lvl>
    <w:lvl w:ilvl="8" w:tplc="041B0005" w:tentative="1">
      <w:start w:val="1"/>
      <w:numFmt w:val="bullet"/>
      <w:lvlText w:val=""/>
      <w:lvlJc w:val="left"/>
      <w:pPr>
        <w:ind w:left="64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DC"/>
    <w:rsid w:val="00000954"/>
    <w:rsid w:val="00002111"/>
    <w:rsid w:val="00004FD9"/>
    <w:rsid w:val="00007226"/>
    <w:rsid w:val="0002492B"/>
    <w:rsid w:val="00030066"/>
    <w:rsid w:val="000372BE"/>
    <w:rsid w:val="00037E0D"/>
    <w:rsid w:val="00042022"/>
    <w:rsid w:val="000455E1"/>
    <w:rsid w:val="00051104"/>
    <w:rsid w:val="00054256"/>
    <w:rsid w:val="00065398"/>
    <w:rsid w:val="00071C0F"/>
    <w:rsid w:val="00085CDF"/>
    <w:rsid w:val="000936CC"/>
    <w:rsid w:val="00094475"/>
    <w:rsid w:val="000954B1"/>
    <w:rsid w:val="00095890"/>
    <w:rsid w:val="000A4A00"/>
    <w:rsid w:val="000A574D"/>
    <w:rsid w:val="000B3311"/>
    <w:rsid w:val="000B660D"/>
    <w:rsid w:val="000B69B7"/>
    <w:rsid w:val="000C54F0"/>
    <w:rsid w:val="000C71B0"/>
    <w:rsid w:val="000D0C5F"/>
    <w:rsid w:val="000E184E"/>
    <w:rsid w:val="000E79F1"/>
    <w:rsid w:val="000F2131"/>
    <w:rsid w:val="00102C6C"/>
    <w:rsid w:val="001078FF"/>
    <w:rsid w:val="001109C7"/>
    <w:rsid w:val="00121D27"/>
    <w:rsid w:val="00126617"/>
    <w:rsid w:val="001301A3"/>
    <w:rsid w:val="00141DAF"/>
    <w:rsid w:val="001504E8"/>
    <w:rsid w:val="0015119D"/>
    <w:rsid w:val="00155BFF"/>
    <w:rsid w:val="0015751B"/>
    <w:rsid w:val="0017255A"/>
    <w:rsid w:val="00173B49"/>
    <w:rsid w:val="0017598A"/>
    <w:rsid w:val="00182169"/>
    <w:rsid w:val="00185056"/>
    <w:rsid w:val="001917D7"/>
    <w:rsid w:val="00194CA8"/>
    <w:rsid w:val="001A057E"/>
    <w:rsid w:val="001A25A7"/>
    <w:rsid w:val="001A269A"/>
    <w:rsid w:val="001B5783"/>
    <w:rsid w:val="001B64C3"/>
    <w:rsid w:val="001B66E1"/>
    <w:rsid w:val="001C69A8"/>
    <w:rsid w:val="001C6AEB"/>
    <w:rsid w:val="001D0B38"/>
    <w:rsid w:val="001D433F"/>
    <w:rsid w:val="001D466F"/>
    <w:rsid w:val="001E43FC"/>
    <w:rsid w:val="001E4B26"/>
    <w:rsid w:val="001F6736"/>
    <w:rsid w:val="00211EF2"/>
    <w:rsid w:val="00222206"/>
    <w:rsid w:val="002245C4"/>
    <w:rsid w:val="00243A75"/>
    <w:rsid w:val="00243B8A"/>
    <w:rsid w:val="002450C4"/>
    <w:rsid w:val="00245B15"/>
    <w:rsid w:val="0025528C"/>
    <w:rsid w:val="00256D11"/>
    <w:rsid w:val="00265348"/>
    <w:rsid w:val="0028090F"/>
    <w:rsid w:val="00281714"/>
    <w:rsid w:val="00285826"/>
    <w:rsid w:val="00293E30"/>
    <w:rsid w:val="00294514"/>
    <w:rsid w:val="002A4A2F"/>
    <w:rsid w:val="002B4644"/>
    <w:rsid w:val="002C01DC"/>
    <w:rsid w:val="002C2AE3"/>
    <w:rsid w:val="002C3EB3"/>
    <w:rsid w:val="002C763A"/>
    <w:rsid w:val="002E7A0E"/>
    <w:rsid w:val="002F029C"/>
    <w:rsid w:val="0030094F"/>
    <w:rsid w:val="0030482A"/>
    <w:rsid w:val="003048E0"/>
    <w:rsid w:val="00311783"/>
    <w:rsid w:val="00321F81"/>
    <w:rsid w:val="00326175"/>
    <w:rsid w:val="0033557C"/>
    <w:rsid w:val="0033793E"/>
    <w:rsid w:val="00341298"/>
    <w:rsid w:val="00342272"/>
    <w:rsid w:val="00343426"/>
    <w:rsid w:val="0034781C"/>
    <w:rsid w:val="00370084"/>
    <w:rsid w:val="00370682"/>
    <w:rsid w:val="003739C9"/>
    <w:rsid w:val="0037616A"/>
    <w:rsid w:val="00383533"/>
    <w:rsid w:val="003839EB"/>
    <w:rsid w:val="003A1A66"/>
    <w:rsid w:val="003A21A0"/>
    <w:rsid w:val="003A3EB9"/>
    <w:rsid w:val="003A52D7"/>
    <w:rsid w:val="003B32DE"/>
    <w:rsid w:val="003B6036"/>
    <w:rsid w:val="003C4A66"/>
    <w:rsid w:val="003D2FEE"/>
    <w:rsid w:val="003D6074"/>
    <w:rsid w:val="003E1326"/>
    <w:rsid w:val="003F6A78"/>
    <w:rsid w:val="00404E09"/>
    <w:rsid w:val="00406593"/>
    <w:rsid w:val="00410EBF"/>
    <w:rsid w:val="0042671D"/>
    <w:rsid w:val="00427AEC"/>
    <w:rsid w:val="00433C42"/>
    <w:rsid w:val="00453678"/>
    <w:rsid w:val="0046149C"/>
    <w:rsid w:val="00464A20"/>
    <w:rsid w:val="00465507"/>
    <w:rsid w:val="004676E0"/>
    <w:rsid w:val="00467C08"/>
    <w:rsid w:val="004703D3"/>
    <w:rsid w:val="00470686"/>
    <w:rsid w:val="0048192D"/>
    <w:rsid w:val="004B3B32"/>
    <w:rsid w:val="004B5ED8"/>
    <w:rsid w:val="004B5F07"/>
    <w:rsid w:val="004B5F0E"/>
    <w:rsid w:val="004B676F"/>
    <w:rsid w:val="004C5C0E"/>
    <w:rsid w:val="004D1BEB"/>
    <w:rsid w:val="004D545A"/>
    <w:rsid w:val="004D6838"/>
    <w:rsid w:val="004F06D2"/>
    <w:rsid w:val="004F186C"/>
    <w:rsid w:val="004F4F6B"/>
    <w:rsid w:val="00502EB0"/>
    <w:rsid w:val="005054F5"/>
    <w:rsid w:val="005124D4"/>
    <w:rsid w:val="00514708"/>
    <w:rsid w:val="00523D41"/>
    <w:rsid w:val="005266E8"/>
    <w:rsid w:val="00527952"/>
    <w:rsid w:val="0053597E"/>
    <w:rsid w:val="00541508"/>
    <w:rsid w:val="00541BB2"/>
    <w:rsid w:val="00544774"/>
    <w:rsid w:val="0055269E"/>
    <w:rsid w:val="00554D9D"/>
    <w:rsid w:val="005552B1"/>
    <w:rsid w:val="0055717F"/>
    <w:rsid w:val="00557BB9"/>
    <w:rsid w:val="00560493"/>
    <w:rsid w:val="00564E21"/>
    <w:rsid w:val="0057440F"/>
    <w:rsid w:val="00586AD1"/>
    <w:rsid w:val="0059075C"/>
    <w:rsid w:val="005A7F41"/>
    <w:rsid w:val="005B1337"/>
    <w:rsid w:val="005B24AD"/>
    <w:rsid w:val="005B5310"/>
    <w:rsid w:val="005C2BD4"/>
    <w:rsid w:val="005C7FF9"/>
    <w:rsid w:val="005F085F"/>
    <w:rsid w:val="005F1397"/>
    <w:rsid w:val="00601472"/>
    <w:rsid w:val="00613BBD"/>
    <w:rsid w:val="00617F31"/>
    <w:rsid w:val="006202A6"/>
    <w:rsid w:val="006204E4"/>
    <w:rsid w:val="00622809"/>
    <w:rsid w:val="0062305E"/>
    <w:rsid w:val="0062552E"/>
    <w:rsid w:val="006328D5"/>
    <w:rsid w:val="00647BEF"/>
    <w:rsid w:val="0066473B"/>
    <w:rsid w:val="00664FD5"/>
    <w:rsid w:val="00673EE7"/>
    <w:rsid w:val="00674961"/>
    <w:rsid w:val="00675C0E"/>
    <w:rsid w:val="00684879"/>
    <w:rsid w:val="00694635"/>
    <w:rsid w:val="006A68D4"/>
    <w:rsid w:val="006B3BBD"/>
    <w:rsid w:val="006B4670"/>
    <w:rsid w:val="006C0FF6"/>
    <w:rsid w:val="006C2C4D"/>
    <w:rsid w:val="006E1C1E"/>
    <w:rsid w:val="006E1CAD"/>
    <w:rsid w:val="006E3E83"/>
    <w:rsid w:val="006E62E2"/>
    <w:rsid w:val="006F0E15"/>
    <w:rsid w:val="006F5B77"/>
    <w:rsid w:val="00702D8F"/>
    <w:rsid w:val="007119AD"/>
    <w:rsid w:val="0072340F"/>
    <w:rsid w:val="0072381A"/>
    <w:rsid w:val="007241F5"/>
    <w:rsid w:val="00726834"/>
    <w:rsid w:val="00733719"/>
    <w:rsid w:val="0074282E"/>
    <w:rsid w:val="0075503E"/>
    <w:rsid w:val="00755E18"/>
    <w:rsid w:val="00756803"/>
    <w:rsid w:val="00763044"/>
    <w:rsid w:val="0076311B"/>
    <w:rsid w:val="00773201"/>
    <w:rsid w:val="007734CE"/>
    <w:rsid w:val="00775F5B"/>
    <w:rsid w:val="00782F07"/>
    <w:rsid w:val="007906A0"/>
    <w:rsid w:val="0079158C"/>
    <w:rsid w:val="007A65A8"/>
    <w:rsid w:val="007A7AB8"/>
    <w:rsid w:val="007A7D80"/>
    <w:rsid w:val="007B151A"/>
    <w:rsid w:val="007B3E1D"/>
    <w:rsid w:val="007D0AED"/>
    <w:rsid w:val="007E03CB"/>
    <w:rsid w:val="007F20BF"/>
    <w:rsid w:val="007F30D3"/>
    <w:rsid w:val="007F7402"/>
    <w:rsid w:val="00800BA7"/>
    <w:rsid w:val="008039CD"/>
    <w:rsid w:val="0080638D"/>
    <w:rsid w:val="00811DF3"/>
    <w:rsid w:val="0081222D"/>
    <w:rsid w:val="008169D3"/>
    <w:rsid w:val="00824017"/>
    <w:rsid w:val="00825E25"/>
    <w:rsid w:val="008273D5"/>
    <w:rsid w:val="00840308"/>
    <w:rsid w:val="00842F34"/>
    <w:rsid w:val="00845B15"/>
    <w:rsid w:val="00853999"/>
    <w:rsid w:val="00854879"/>
    <w:rsid w:val="0086342A"/>
    <w:rsid w:val="00866C02"/>
    <w:rsid w:val="00870131"/>
    <w:rsid w:val="008709B3"/>
    <w:rsid w:val="00871033"/>
    <w:rsid w:val="008737BC"/>
    <w:rsid w:val="008762B1"/>
    <w:rsid w:val="00877219"/>
    <w:rsid w:val="00877889"/>
    <w:rsid w:val="00886C8A"/>
    <w:rsid w:val="008A5D3B"/>
    <w:rsid w:val="008B1553"/>
    <w:rsid w:val="008B3DED"/>
    <w:rsid w:val="008C7EDC"/>
    <w:rsid w:val="008D3F8E"/>
    <w:rsid w:val="008D4A11"/>
    <w:rsid w:val="008E7437"/>
    <w:rsid w:val="008F597F"/>
    <w:rsid w:val="008F5B4E"/>
    <w:rsid w:val="008F6829"/>
    <w:rsid w:val="009246C1"/>
    <w:rsid w:val="00926072"/>
    <w:rsid w:val="00931C64"/>
    <w:rsid w:val="009343EF"/>
    <w:rsid w:val="00934A01"/>
    <w:rsid w:val="00937884"/>
    <w:rsid w:val="00937B83"/>
    <w:rsid w:val="00947EFB"/>
    <w:rsid w:val="0095183C"/>
    <w:rsid w:val="00951FE5"/>
    <w:rsid w:val="0095301A"/>
    <w:rsid w:val="009625A9"/>
    <w:rsid w:val="00972217"/>
    <w:rsid w:val="00972671"/>
    <w:rsid w:val="00977969"/>
    <w:rsid w:val="00981DC4"/>
    <w:rsid w:val="00986193"/>
    <w:rsid w:val="009A13A6"/>
    <w:rsid w:val="009A4EB3"/>
    <w:rsid w:val="009A769B"/>
    <w:rsid w:val="009B0DF0"/>
    <w:rsid w:val="009C60E6"/>
    <w:rsid w:val="009D12CB"/>
    <w:rsid w:val="009E23B7"/>
    <w:rsid w:val="009F71F3"/>
    <w:rsid w:val="00A02793"/>
    <w:rsid w:val="00A102D1"/>
    <w:rsid w:val="00A14A83"/>
    <w:rsid w:val="00A14F3D"/>
    <w:rsid w:val="00A15704"/>
    <w:rsid w:val="00A23535"/>
    <w:rsid w:val="00A237A3"/>
    <w:rsid w:val="00A33BEC"/>
    <w:rsid w:val="00A41297"/>
    <w:rsid w:val="00A66626"/>
    <w:rsid w:val="00A66F62"/>
    <w:rsid w:val="00A72E71"/>
    <w:rsid w:val="00A751C6"/>
    <w:rsid w:val="00A80BC5"/>
    <w:rsid w:val="00A8149B"/>
    <w:rsid w:val="00A8192B"/>
    <w:rsid w:val="00A8327F"/>
    <w:rsid w:val="00A9471A"/>
    <w:rsid w:val="00AA4BAF"/>
    <w:rsid w:val="00AA4DB9"/>
    <w:rsid w:val="00AB05BC"/>
    <w:rsid w:val="00AB1078"/>
    <w:rsid w:val="00AB2BF1"/>
    <w:rsid w:val="00AB7F61"/>
    <w:rsid w:val="00AC66E1"/>
    <w:rsid w:val="00AD17D8"/>
    <w:rsid w:val="00AF6181"/>
    <w:rsid w:val="00AF7A4D"/>
    <w:rsid w:val="00B11F57"/>
    <w:rsid w:val="00B127D0"/>
    <w:rsid w:val="00B161E9"/>
    <w:rsid w:val="00B24151"/>
    <w:rsid w:val="00B4598E"/>
    <w:rsid w:val="00B6039A"/>
    <w:rsid w:val="00B61B49"/>
    <w:rsid w:val="00B6546B"/>
    <w:rsid w:val="00B66E05"/>
    <w:rsid w:val="00B706A8"/>
    <w:rsid w:val="00B81C93"/>
    <w:rsid w:val="00B82FF2"/>
    <w:rsid w:val="00B91EB0"/>
    <w:rsid w:val="00B93E63"/>
    <w:rsid w:val="00B95338"/>
    <w:rsid w:val="00B96075"/>
    <w:rsid w:val="00B96F3E"/>
    <w:rsid w:val="00B977A4"/>
    <w:rsid w:val="00BB4CA3"/>
    <w:rsid w:val="00BB51F0"/>
    <w:rsid w:val="00BC362B"/>
    <w:rsid w:val="00BC62D5"/>
    <w:rsid w:val="00BC673D"/>
    <w:rsid w:val="00BD0B00"/>
    <w:rsid w:val="00BD19C2"/>
    <w:rsid w:val="00BD2A26"/>
    <w:rsid w:val="00BE55C4"/>
    <w:rsid w:val="00BF38D1"/>
    <w:rsid w:val="00C073B7"/>
    <w:rsid w:val="00C07DA6"/>
    <w:rsid w:val="00C10198"/>
    <w:rsid w:val="00C16357"/>
    <w:rsid w:val="00C17C08"/>
    <w:rsid w:val="00C22850"/>
    <w:rsid w:val="00C22B20"/>
    <w:rsid w:val="00C2577E"/>
    <w:rsid w:val="00C2635F"/>
    <w:rsid w:val="00C32790"/>
    <w:rsid w:val="00C5404F"/>
    <w:rsid w:val="00C54224"/>
    <w:rsid w:val="00C54B9C"/>
    <w:rsid w:val="00C56F8A"/>
    <w:rsid w:val="00C65AFA"/>
    <w:rsid w:val="00C72A5F"/>
    <w:rsid w:val="00C72C6E"/>
    <w:rsid w:val="00C74D78"/>
    <w:rsid w:val="00C82829"/>
    <w:rsid w:val="00C83B36"/>
    <w:rsid w:val="00C84F56"/>
    <w:rsid w:val="00C86449"/>
    <w:rsid w:val="00CA4ECC"/>
    <w:rsid w:val="00CB424B"/>
    <w:rsid w:val="00CC35CE"/>
    <w:rsid w:val="00CC49FF"/>
    <w:rsid w:val="00CC5522"/>
    <w:rsid w:val="00CD0BA7"/>
    <w:rsid w:val="00CD3797"/>
    <w:rsid w:val="00CD7916"/>
    <w:rsid w:val="00CE6A57"/>
    <w:rsid w:val="00CE7099"/>
    <w:rsid w:val="00CF6210"/>
    <w:rsid w:val="00CF7404"/>
    <w:rsid w:val="00D02148"/>
    <w:rsid w:val="00D030E0"/>
    <w:rsid w:val="00D04BDE"/>
    <w:rsid w:val="00D2385F"/>
    <w:rsid w:val="00D24372"/>
    <w:rsid w:val="00D368AD"/>
    <w:rsid w:val="00D454D2"/>
    <w:rsid w:val="00D47FC5"/>
    <w:rsid w:val="00D50C3A"/>
    <w:rsid w:val="00D52D5B"/>
    <w:rsid w:val="00D5780B"/>
    <w:rsid w:val="00D61E8C"/>
    <w:rsid w:val="00D6403F"/>
    <w:rsid w:val="00D73238"/>
    <w:rsid w:val="00D74A89"/>
    <w:rsid w:val="00D90DC9"/>
    <w:rsid w:val="00D92717"/>
    <w:rsid w:val="00D9440F"/>
    <w:rsid w:val="00DC12D0"/>
    <w:rsid w:val="00DD2FE0"/>
    <w:rsid w:val="00DE164A"/>
    <w:rsid w:val="00DF3919"/>
    <w:rsid w:val="00DF778D"/>
    <w:rsid w:val="00E24755"/>
    <w:rsid w:val="00E30ECC"/>
    <w:rsid w:val="00E31A0A"/>
    <w:rsid w:val="00E370B9"/>
    <w:rsid w:val="00E50089"/>
    <w:rsid w:val="00E51A34"/>
    <w:rsid w:val="00E53FFA"/>
    <w:rsid w:val="00E61FD0"/>
    <w:rsid w:val="00E62B14"/>
    <w:rsid w:val="00E77D2F"/>
    <w:rsid w:val="00E80741"/>
    <w:rsid w:val="00E8432D"/>
    <w:rsid w:val="00E90355"/>
    <w:rsid w:val="00EA605D"/>
    <w:rsid w:val="00EB0AD9"/>
    <w:rsid w:val="00EB2D8A"/>
    <w:rsid w:val="00EB3746"/>
    <w:rsid w:val="00EB3E03"/>
    <w:rsid w:val="00ED0576"/>
    <w:rsid w:val="00ED0CED"/>
    <w:rsid w:val="00ED51D8"/>
    <w:rsid w:val="00EE446F"/>
    <w:rsid w:val="00EF0408"/>
    <w:rsid w:val="00EF16F8"/>
    <w:rsid w:val="00EF31E7"/>
    <w:rsid w:val="00EF3764"/>
    <w:rsid w:val="00F01F3C"/>
    <w:rsid w:val="00F1631E"/>
    <w:rsid w:val="00F252ED"/>
    <w:rsid w:val="00F3189B"/>
    <w:rsid w:val="00F31F47"/>
    <w:rsid w:val="00F37751"/>
    <w:rsid w:val="00F4315B"/>
    <w:rsid w:val="00F458FA"/>
    <w:rsid w:val="00F54694"/>
    <w:rsid w:val="00F75B88"/>
    <w:rsid w:val="00F81A3F"/>
    <w:rsid w:val="00F84592"/>
    <w:rsid w:val="00F90CDF"/>
    <w:rsid w:val="00FB1275"/>
    <w:rsid w:val="00FB299A"/>
    <w:rsid w:val="00FB37FF"/>
    <w:rsid w:val="00FB4DC8"/>
    <w:rsid w:val="00FB7395"/>
    <w:rsid w:val="00FB77FF"/>
    <w:rsid w:val="00FC045E"/>
    <w:rsid w:val="00FC239C"/>
    <w:rsid w:val="00FC7A78"/>
    <w:rsid w:val="00FD7AD4"/>
    <w:rsid w:val="00FF02E5"/>
    <w:rsid w:val="00FF1D02"/>
    <w:rsid w:val="00FF570B"/>
    <w:rsid w:val="00FF6B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8C226-11CE-4B5A-A87A-DA5B182F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C01DC"/>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Dot pt,F5 List Paragraph,Recommendation,List Paragraph11,List Paragraph Char Char Char,Indicator Text,Numbered Para 1,List Paragraph à moi,Odsek zoznamu4,Colorful List - Accent 11,Bullet 1,Bullet Points,LISTA,Listaszerű bekezdés2,3"/>
    <w:basedOn w:val="Normlny"/>
    <w:link w:val="OdsekzoznamuChar"/>
    <w:uiPriority w:val="34"/>
    <w:qFormat/>
    <w:rsid w:val="002C01DC"/>
    <w:pPr>
      <w:ind w:left="720"/>
      <w:contextualSpacing/>
    </w:pPr>
    <w:rPr>
      <w:rFonts w:eastAsia="Batang"/>
      <w:lang w:eastAsia="ko-KR"/>
    </w:rPr>
  </w:style>
  <w:style w:type="character" w:customStyle="1" w:styleId="OdsekzoznamuChar">
    <w:name w:val="Odsek zoznamu Char"/>
    <w:aliases w:val="Dot pt Char,F5 List Paragraph Char,Recommendation Char,List Paragraph11 Char,List Paragraph Char Char Char Char,Indicator Text Char,Numbered Para 1 Char,List Paragraph à moi Char,Odsek zoznamu4 Char,Colorful List - Accent 11 Char"/>
    <w:link w:val="Odsekzoznamu"/>
    <w:uiPriority w:val="34"/>
    <w:qFormat/>
    <w:locked/>
    <w:rsid w:val="002C01DC"/>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WKX3UHSAJ2R6-2-855942</_dlc_DocId>
    <_dlc_DocIdUrl xmlns="e60a29af-d413-48d4-bd90-fe9d2a897e4b">
      <Url>https://ovdmasv601/sites/DMS/_layouts/15/DocIdRedir.aspx?ID=WKX3UHSAJ2R6-2-855942</Url>
      <Description>WKX3UHSAJ2R6-2-855942</Description>
    </_dlc_DocIdUrl>
  </documentManagement>
</p:properties>
</file>

<file path=customXml/itemProps1.xml><?xml version="1.0" encoding="utf-8"?>
<ds:datastoreItem xmlns:ds="http://schemas.openxmlformats.org/officeDocument/2006/customXml" ds:itemID="{FD84B8A2-4AC3-402D-8BAB-EF17323715E3}"/>
</file>

<file path=customXml/itemProps2.xml><?xml version="1.0" encoding="utf-8"?>
<ds:datastoreItem xmlns:ds="http://schemas.openxmlformats.org/officeDocument/2006/customXml" ds:itemID="{E88E0089-9EB0-4B7C-AEEF-007547E193F8}"/>
</file>

<file path=customXml/itemProps3.xml><?xml version="1.0" encoding="utf-8"?>
<ds:datastoreItem xmlns:ds="http://schemas.openxmlformats.org/officeDocument/2006/customXml" ds:itemID="{93DC73B5-CA3E-4A55-A0DA-921C1FBC2023}"/>
</file>

<file path=customXml/itemProps4.xml><?xml version="1.0" encoding="utf-8"?>
<ds:datastoreItem xmlns:ds="http://schemas.openxmlformats.org/officeDocument/2006/customXml" ds:itemID="{9F1F1E0D-61EF-48A8-BFA5-94CB891879ED}"/>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SEVCOVICOVA Viola</dc:creator>
  <cp:keywords/>
  <dc:description/>
  <cp:lastModifiedBy>SEVCOVICOVA Viola</cp:lastModifiedBy>
  <cp:revision>1</cp:revision>
  <dcterms:created xsi:type="dcterms:W3CDTF">2018-07-10T11:05:00Z</dcterms:created>
  <dcterms:modified xsi:type="dcterms:W3CDTF">2018-07-10T11:05:00Z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638151b7-b1de-4b60-b254-b59e044a4953</vt:lpwstr>
  </property>
</Properties>
</file>