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118" w:rsidRPr="000032C8" w:rsidRDefault="00927118" w:rsidP="00927118">
      <w:pPr>
        <w:adjustRightInd w:val="0"/>
        <w:spacing w:after="0" w:line="240" w:lineRule="auto"/>
        <w:jc w:val="center"/>
        <w:rPr>
          <w:rFonts w:ascii="Times New Roman" w:eastAsia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0032C8">
        <w:rPr>
          <w:rFonts w:ascii="Times New Roman" w:eastAsia="Times New Roman" w:hAnsi="Times New Roman" w:cs="Calibri"/>
          <w:b/>
          <w:caps/>
          <w:sz w:val="28"/>
          <w:szCs w:val="28"/>
        </w:rPr>
        <w:t>Vyhodnotenie medzirezortného pripomienkového konania</w:t>
      </w:r>
    </w:p>
    <w:p w:rsidR="00927118" w:rsidRPr="00024402" w:rsidRDefault="00927118" w:rsidP="00927118">
      <w:pPr>
        <w:jc w:val="center"/>
      </w:pPr>
    </w:p>
    <w:p w:rsidR="00297CA3" w:rsidRDefault="00297CA3">
      <w:pPr>
        <w:jc w:val="center"/>
        <w:divId w:val="1255940215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 xml:space="preserve">Návrh strategických zámerov činnosti Sociálnej poisťovne na obdobie rokov 2017 – 2022 </w:t>
      </w:r>
    </w:p>
    <w:p w:rsidR="00927118" w:rsidRPr="00024402" w:rsidRDefault="00927118" w:rsidP="00CE47A6"/>
    <w:tbl>
      <w:tblPr>
        <w:tblW w:w="1559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797"/>
        <w:gridCol w:w="7801"/>
      </w:tblGrid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Spôsob pripomienkového konania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 w:rsidRPr="00024402">
              <w:rPr>
                <w:rFonts w:ascii="Times New Roman" w:hAnsi="Times New Roman" w:cs="Calibri"/>
                <w:sz w:val="20"/>
                <w:szCs w:val="20"/>
              </w:rPr>
              <w:t> </w:t>
            </w:r>
          </w:p>
        </w:tc>
      </w:tr>
      <w:tr w:rsidR="00A251BF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032C8" w:rsidRDefault="00A251BF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A251BF" w:rsidRPr="00024402" w:rsidRDefault="00297CA3" w:rsidP="00297C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27 /1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vyhodnotených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297CA3" w:rsidP="00297C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27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297CA3" w:rsidP="00297C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 /1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čiastočne 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297CA3" w:rsidP="00297C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0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sz w:val="25"/>
                <w:szCs w:val="25"/>
              </w:rPr>
              <w:t>Počet neakceptovaných pripomienok, z toho zásadných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297CA3" w:rsidP="00297CA3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7 /0</w:t>
            </w: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Rozporové konanie (s kým, kedy, s akým výsledkom)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  <w:tr w:rsidR="00927118" w:rsidRPr="00024402" w:rsidTr="00B76589"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032C8" w:rsidRDefault="00927118" w:rsidP="00E165A9">
            <w:pPr>
              <w:spacing w:after="0" w:line="240" w:lineRule="auto"/>
              <w:rPr>
                <w:rFonts w:ascii="Times New Roman" w:hAnsi="Times New Roman" w:cs="Calibri"/>
                <w:bCs/>
                <w:sz w:val="25"/>
                <w:szCs w:val="25"/>
              </w:rPr>
            </w:pPr>
            <w:r w:rsidRPr="000032C8">
              <w:rPr>
                <w:rFonts w:ascii="Times New Roman" w:hAnsi="Times New Roman" w:cs="Calibri"/>
                <w:bCs/>
                <w:sz w:val="25"/>
                <w:szCs w:val="25"/>
              </w:rPr>
              <w:t>Počet neodstránených pripomienok</w:t>
            </w:r>
          </w:p>
        </w:tc>
        <w:tc>
          <w:tcPr>
            <w:tcW w:w="7801" w:type="dxa"/>
            <w:tcBorders>
              <w:top w:val="nil"/>
              <w:left w:val="nil"/>
              <w:bottom w:val="nil"/>
              <w:right w:val="nil"/>
            </w:tcBorders>
          </w:tcPr>
          <w:p w:rsidR="00927118" w:rsidRPr="00024402" w:rsidRDefault="00927118" w:rsidP="00E165A9">
            <w:pPr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</w:p>
        </w:tc>
      </w:tr>
    </w:tbl>
    <w:p w:rsidR="00927118" w:rsidRPr="00024402" w:rsidRDefault="00927118" w:rsidP="00927118">
      <w:pPr>
        <w:spacing w:after="0" w:line="240" w:lineRule="auto"/>
        <w:rPr>
          <w:rFonts w:ascii="Times New Roman" w:hAnsi="Times New Roman" w:cs="Calibri"/>
          <w:b/>
          <w:sz w:val="20"/>
          <w:szCs w:val="20"/>
        </w:rPr>
      </w:pPr>
    </w:p>
    <w:p w:rsidR="00927118" w:rsidRPr="000032C8" w:rsidRDefault="00927118" w:rsidP="00927118">
      <w:pPr>
        <w:spacing w:after="0" w:line="240" w:lineRule="auto"/>
        <w:rPr>
          <w:sz w:val="25"/>
          <w:szCs w:val="25"/>
        </w:rPr>
      </w:pPr>
      <w:r w:rsidRPr="000032C8">
        <w:rPr>
          <w:rFonts w:ascii="Times New Roman" w:hAnsi="Times New Roman" w:cs="Calibri"/>
          <w:sz w:val="25"/>
          <w:szCs w:val="25"/>
        </w:rPr>
        <w:t>Sumarizácia vznesených pripomienok podľa subjektov</w:t>
      </w:r>
    </w:p>
    <w:p w:rsidR="00297CA3" w:rsidRDefault="00297CA3" w:rsidP="00841FA6"/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"/>
        <w:gridCol w:w="3597"/>
        <w:gridCol w:w="1404"/>
        <w:gridCol w:w="1404"/>
        <w:gridCol w:w="1391"/>
        <w:gridCol w:w="932"/>
      </w:tblGrid>
      <w:tr w:rsidR="00297CA3">
        <w:trPr>
          <w:divId w:val="390883207"/>
          <w:jc w:val="center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Č.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do termínu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Pripomienky po termíne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Nemali pripomienky</w:t>
            </w:r>
          </w:p>
        </w:tc>
        <w:tc>
          <w:tcPr>
            <w:tcW w:w="4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Vôbec nezaslali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Asociácia zamestnávatelských zväzov a združení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Generálna prokuratúra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Konfederácia odborových zväzov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dopravy a výstavby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 (6o,0z)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financií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 (1o,1z)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hospodárstva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kultúry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obrany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práce, sociálnych vecí a rodiny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vnútra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zdravotníctva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životného prostredia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banka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Protimonopolný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Správa štátnych hmotných rezerv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jadrového dozoru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normalizáciu, metrológiu a skúšobníctvo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podpredsedu vlády Slovenskej republiky pre investície a informatizáciu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priemyselného vlastníctva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verejné obstarávanie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1 (1o,0z)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Národný bezpečnostný úrad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zahraničných vecí a európskych záležitostí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Štatistický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geodézie, kartografie a katastra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vlády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spravodlivosti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školstva, vedy, výskumu a športu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kontrolný úrad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Najvyšší súd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Národná rada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Ústavného súdu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Kancelária prezidenta Slovenskej republiky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Odbor aproximácie práva sekcie vládnej legislatívy Úradu vlády SR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Slovenská poľnohospodárska a potravinárska komora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Združenie miest a obcí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Splnomocnenec vlády Slovenskej republiky pre rómske komunity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Republiková únia zamestnávateľov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39.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Úrad pre dohľad nad zdravotnou starostlivosťou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Štátna pokladnica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41.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Konferencia biskupov Slovenska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x</w:t>
            </w:r>
          </w:p>
        </w:tc>
      </w:tr>
      <w:tr w:rsidR="00297CA3">
        <w:trPr>
          <w:divId w:val="390883207"/>
          <w:jc w:val="center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Spolu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27 (26o,1z)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0 (0o,0z)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</w:tbl>
    <w:p w:rsidR="00BF7CE0" w:rsidRPr="00BF7CE0" w:rsidRDefault="00BF7CE0" w:rsidP="00841FA6">
      <w:pPr>
        <w:rPr>
          <w:b/>
          <w:bCs/>
          <w:color w:val="000000"/>
          <w:sz w:val="20"/>
          <w:szCs w:val="20"/>
        </w:rPr>
      </w:pPr>
      <w:r w:rsidRPr="009F7218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sk-SK"/>
        </w:rPr>
        <w:t>Vyhodnotenie vecných pripomienok je uvedené v tabuľkovej časti.</w:t>
      </w:r>
    </w:p>
    <w:p w:rsidR="00BF7CE0" w:rsidRPr="00BF7CE0" w:rsidRDefault="00BF7CE0" w:rsidP="00BF7CE0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809"/>
        <w:gridCol w:w="3119"/>
      </w:tblGrid>
      <w:tr w:rsidR="00BF7CE0" w:rsidRPr="00BF7CE0" w:rsidTr="00943EB2">
        <w:trPr>
          <w:cantSplit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Vysvetlivky  k použitým skratkám v tabuľke: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O – obyčajná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A – akceptovaná</w:t>
            </w:r>
          </w:p>
        </w:tc>
      </w:tr>
      <w:tr w:rsidR="00BF7CE0" w:rsidRPr="00BF7CE0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Z – zásadná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N – neakceptovaná</w:t>
            </w:r>
          </w:p>
        </w:tc>
      </w:tr>
      <w:tr w:rsidR="00BF7CE0" w:rsidRPr="00856FFA" w:rsidTr="00943EB2">
        <w:trPr>
          <w:cantSplit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BF7CE0" w:rsidRPr="009F7218" w:rsidRDefault="00BF7CE0" w:rsidP="00342C19">
            <w:pPr>
              <w:pStyle w:val="Zkladntext"/>
              <w:widowControl/>
              <w:jc w:val="both"/>
              <w:rPr>
                <w:b w:val="0"/>
                <w:color w:val="000000"/>
                <w:sz w:val="25"/>
                <w:szCs w:val="25"/>
              </w:rPr>
            </w:pPr>
            <w:r w:rsidRPr="009F7218">
              <w:rPr>
                <w:b w:val="0"/>
                <w:color w:val="000000"/>
                <w:sz w:val="25"/>
                <w:szCs w:val="25"/>
              </w:rPr>
              <w:t>ČA – čiastočne akceptovaná</w:t>
            </w:r>
          </w:p>
        </w:tc>
      </w:tr>
    </w:tbl>
    <w:p w:rsidR="00E85710" w:rsidRDefault="00E85710">
      <w:r>
        <w:br w:type="page"/>
      </w:r>
    </w:p>
    <w:p w:rsidR="00297CA3" w:rsidRDefault="00297CA3" w:rsidP="00CE47A6">
      <w:pPr>
        <w:rPr>
          <w:rFonts w:ascii="Consolas" w:hAnsi="Consolas" w:cs="Consolas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"/>
        <w:gridCol w:w="4398"/>
        <w:gridCol w:w="446"/>
        <w:gridCol w:w="523"/>
        <w:gridCol w:w="2465"/>
      </w:tblGrid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Vyh.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Spôsob vyhodnotenia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KOZSR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Návrh strategických zámerov činnosti Sociálnej poisťovne na obdobie rokov 2017 – 2022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Konfederácia odborových zväzov SR pozitívne hodnotí predložený Návrh strategických zámerov činnosti Sociálnej poisťovne na obdobie rokov 2017 – 2022 na základe ktorého sa dá predpokladať, že sa významne skvalitnia služby poskytované touto verejnoprávnou inštitúciou. Napĺňanie predložených strategických zámerov činnosti Sociálnej poisťovne bude znamenať ďalší rozvoj samotnej inštitúcie, racionálne a efektívne vykonávanie zákonom zverených činností v prospech občanov SR, ktorí tvoria klientsku základňu tejto inštitúcie. Vytvoria tiež potrebnú základňu pre skvalitnenie spolupráce so štátnymi inštitúciami aj s fyzickými a právnickými osobami pri výkone všetkých druhov sociálneho poistenia a súvisiacich činností. KOZ SR nemá pripomienky k predloženému Návrhu strategických zámerov činnosti Sociálnej poisťovne na obdobie rokov 2017 – 2022.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Do materiálu odporúčam doplniť časť o finančných východiskách organizácie, vrátane vytýčenia finančných zdrojov na realizáciu stratégie tak, ako to bolo súčasťou Strategických zámerov Sociálnej poisťovne na roky 2009 - 2014.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Základný rámec finančných východísk na realizáciu stratégie je daný tvorbou správneho fondu a rozsahom legislatívnych zmien realizovaných v príslušnom kalendárnom roku. 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Do materiálu odporúčam doplniť vhodne definované merateľné indikátory, ktoré umožnia sledovať úspešnosť implementácie navrhovaných strategických cieľov.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Jednotlivé strategické zámery budú rozpracované do konkrétnych úloh, v rámci ktorých budú stanovené pri odôvodnených strategických cieľoch aj merateľné identifikátory. 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doložke vybraných vplyvov</w:t>
            </w:r>
            <w:r>
              <w:rPr>
                <w:rFonts w:ascii="Times" w:hAnsi="Times" w:cs="Times"/>
                <w:sz w:val="25"/>
                <w:szCs w:val="25"/>
              </w:rPr>
              <w:br/>
              <w:t>Dovoľujem si Vás informovať, že v predkladanom materiáli nie sú uvedené doložky vplyvov, pričom sa v materiáli nachádzajú ciele, pri ktorých sa predpokladá vplyv na rozpočet verejnej správy (napr. špecifický cieľ 4.3.2. „Zabezpečenie zvýšenia plnenia odvodových povinností“) alebo vplyv na služby pre občana (opatrenie v rámci špecifického cieľa 4.1.1. „Analýza pracovných procesov s cieľom možnosti zefektívnenia, a tým aj skrátenia konania vo veciach sociálneho poistenia“ a opatrenie 4.1.3. „Dobudovanie siete klientskych centier vo všetkých pobočkách Sociálnej poisťovne“). V súlade s doplnením merateľných cieľov a indikátorov odporúčam dopracovať relevantné doložky vplyvov.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Vplyvy navrhovaného materiálu na rozpočet verejnej správy budú premietnuté v rámci rozpočtu Sociálnej poisťovne na príslušný kalendárny rok.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Materiál v predkladanej podobe len čiastočne spĺňa požiadavky na strategický dokument. V materiáli je nedostatočne spracovaná analytická časť, ktorá by mala byť smerodajná pri definícii strategických oblastí, konkrétnych opatrení a aktivít. Súčasťou analýzy by mal byť popis súčasného stavu, úzkych miest, zhodnotenie výsledkov z predchádzajúcich období, určenie priorít organizácie a spôsobu ich realizácie a podobne. S cieľom zvýšiť kvalitatívnu a argumentačnú úroveň odporúčam prepracovať a rozšíriť analytickú časť materiálu.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Závery z podrobného zhodnotenia súčasného stavu, úzkych miest, zhodnotenia výsledkov z predchádzajúcich období a určenia priorít inštitúcie sú premietnuté v SWOT analýze, ktorá prehľadným spôsobom pomenúva zásadné relevantné skutočnosti. 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Predkladacia správa</w:t>
            </w:r>
            <w:r>
              <w:rPr>
                <w:rFonts w:ascii="Times" w:hAnsi="Times" w:cs="Times"/>
                <w:sz w:val="25"/>
                <w:szCs w:val="25"/>
              </w:rPr>
              <w:br/>
              <w:t>Predkladacia správa obsahuje všetky náležitosti podľa Smernice na prípravu a predkladanie materiálov na rokovanie vlády Slovenskej republiky, článok 7 bod 1. Navrhujem však rozšíriť a podrobnejšie opísať obsah materiálu a východiská, z ktorých sa pri koncipovaní materiálu vychádzalo.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Vzhľadom na koncepčný charakter materiálu rozsah považujeme za postačujúci.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MDaVSR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vlastnému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Predkladaný materiál definuje tri strategické oblasti, viaceré špecifické ciele a opatrenia/aktivity, ktoré majú viesť k ich naplneniu. V materiáli však absentujú konkrétne termíny plnenia opatrení/aktivít. Tieto informácie odporúčam do materiálu doplniť.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Na realizáciu jednotlivých strategických cieľov má výrazný vplyv aj prijímaná legislatíva v oblasti sociálneho poistenia, a preto nie je možné v strategickom dokumente na obdobie šiestich rokov definovať konkrétne termíny plnenia jednotlivých opatrení. 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Materiál neobsahuje kvantifikáciu výdavkov, ktoré je možné predpokladať z jednotlivých opatrení príslušných strategických oblastí (elektronizácia procesov, modernizácia budov, a pod.). Upozorňujem, že oproti materiálu prerokovávaného v Dozornej rade Sociálnej poisťovne materiál neobsahuje ani údaje spojené s vývojom tvorby správneho fondu a so mzdovou politikou (vývoj počtu zamestnancov, mzdové výdavky). V nadväznosti na uvedené odporúčam materiál doplniť o finančné ukazovatele (špecifikácia zdrojového krytia, členenie vynaložených výdavkov podľa strategických oblastí a opatrení).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Vplyvy navrhovaného materiálu a jednotlivých opatrení na rozpočet verejnej správy budú zohľadnené v rámci rozpočtu Sociálnej poisťovne v súlade s vývojom tvorby správneho fondu na príslušný kalendárny rok .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doložke vybraných vplyvov</w:t>
            </w:r>
            <w:r>
              <w:rPr>
                <w:rFonts w:ascii="Times" w:hAnsi="Times" w:cs="Times"/>
                <w:sz w:val="25"/>
                <w:szCs w:val="25"/>
              </w:rPr>
              <w:br/>
              <w:t>V doložke vybraných vplyvov predkladateľ v bode 9. vyznačil, že prijatie materiálu nemá vplyv na rozpočet verejnej správy. V bode 10. pritom uvádza, že „Vplyvy navrhovaného materiálu nie sú uvedené. Vplyvy na rozpočet, podnikateľské prostredie, životné prostredie, informatizáciu a sociálne vplyvy bude možné vyčísliť až pri schvaľovaní návrhu rozpočtu Sociálnej poisťovne na príslušné obdobie, kde sú uvedené záväzné ukazovatele rozpočtu Sociálnej poisťovne a ich použitie.“. Uvedené žiadam zosúladiť, t. j. v bode 9. vyznačiť negatívny vplyv na rozpočet verejnej správy ako rozpočtovo zabezpečený a v bode 10. uviesť, že vplyvy navrhovaného materiálu na rozpočet verejnej správy budú zabezpečené v rámci schváleného rozpočtu Sociálnej poisťovne na príslušné obdobie.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</w:t>
            </w: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Doložka vybraných vplyvov bola upravená v zmysle pripomienky. </w:t>
            </w: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MHSR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uvedenému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nemá žiadnu pripomienku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ÚNMS SR nemá k predloženému materiálu žiadne pripomienky.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ÚPPVII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k 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  <w:tr w:rsidR="00297CA3">
        <w:trPr>
          <w:divId w:val="36705130"/>
          <w:jc w:val="center"/>
        </w:trPr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ÚVO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 xml:space="preserve">bez pripomienok 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</w:t>
            </w:r>
          </w:p>
        </w:tc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97CA3" w:rsidRDefault="00297CA3">
            <w:pPr>
              <w:jc w:val="center"/>
              <w:rPr>
                <w:sz w:val="20"/>
                <w:szCs w:val="20"/>
              </w:rPr>
            </w:pPr>
          </w:p>
        </w:tc>
      </w:tr>
    </w:tbl>
    <w:p w:rsidR="00154A91" w:rsidRPr="00154A91" w:rsidRDefault="00154A91" w:rsidP="00CE47A6"/>
    <w:p w:rsidR="00154A91" w:rsidRPr="00024402" w:rsidRDefault="00154A91" w:rsidP="00CE47A6"/>
    <w:sectPr w:rsidR="00154A91" w:rsidRPr="00024402" w:rsidSect="004075B2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67E" w:rsidRDefault="00B8767E" w:rsidP="000A67D5">
      <w:pPr>
        <w:spacing w:after="0" w:line="240" w:lineRule="auto"/>
      </w:pPr>
      <w:r>
        <w:separator/>
      </w:r>
    </w:p>
  </w:endnote>
  <w:end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67E" w:rsidRDefault="00B8767E" w:rsidP="000A67D5">
      <w:pPr>
        <w:spacing w:after="0" w:line="240" w:lineRule="auto"/>
      </w:pPr>
      <w:r>
        <w:separator/>
      </w:r>
    </w:p>
  </w:footnote>
  <w:footnote w:type="continuationSeparator" w:id="0">
    <w:p w:rsidR="00B8767E" w:rsidRDefault="00B8767E" w:rsidP="000A6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844"/>
    <w:rsid w:val="000032C8"/>
    <w:rsid w:val="00024402"/>
    <w:rsid w:val="000324A3"/>
    <w:rsid w:val="0006543E"/>
    <w:rsid w:val="000A67D5"/>
    <w:rsid w:val="000E25CA"/>
    <w:rsid w:val="000F7A42"/>
    <w:rsid w:val="00146547"/>
    <w:rsid w:val="00146B48"/>
    <w:rsid w:val="00150388"/>
    <w:rsid w:val="00154A91"/>
    <w:rsid w:val="002109B0"/>
    <w:rsid w:val="0021228E"/>
    <w:rsid w:val="00230F3C"/>
    <w:rsid w:val="002654AA"/>
    <w:rsid w:val="002827B4"/>
    <w:rsid w:val="00297CA3"/>
    <w:rsid w:val="002A5577"/>
    <w:rsid w:val="002D7471"/>
    <w:rsid w:val="00310A55"/>
    <w:rsid w:val="00322014"/>
    <w:rsid w:val="0039526D"/>
    <w:rsid w:val="003B435B"/>
    <w:rsid w:val="003D101C"/>
    <w:rsid w:val="003D5E45"/>
    <w:rsid w:val="003E4226"/>
    <w:rsid w:val="004075B2"/>
    <w:rsid w:val="00436C44"/>
    <w:rsid w:val="00474A9D"/>
    <w:rsid w:val="00532574"/>
    <w:rsid w:val="0059081C"/>
    <w:rsid w:val="005E7C53"/>
    <w:rsid w:val="00642FB8"/>
    <w:rsid w:val="006A3681"/>
    <w:rsid w:val="007156F5"/>
    <w:rsid w:val="007A1010"/>
    <w:rsid w:val="007B7F1A"/>
    <w:rsid w:val="007D7AE6"/>
    <w:rsid w:val="007E4294"/>
    <w:rsid w:val="00841FA6"/>
    <w:rsid w:val="008A1964"/>
    <w:rsid w:val="008E2844"/>
    <w:rsid w:val="0090100E"/>
    <w:rsid w:val="009239D9"/>
    <w:rsid w:val="00927118"/>
    <w:rsid w:val="00943EB2"/>
    <w:rsid w:val="0099665B"/>
    <w:rsid w:val="009C6C5C"/>
    <w:rsid w:val="009F7218"/>
    <w:rsid w:val="00A251BF"/>
    <w:rsid w:val="00A54A16"/>
    <w:rsid w:val="00B721A5"/>
    <w:rsid w:val="00B76589"/>
    <w:rsid w:val="00B8767E"/>
    <w:rsid w:val="00BD1FAB"/>
    <w:rsid w:val="00BE7302"/>
    <w:rsid w:val="00BF7CE0"/>
    <w:rsid w:val="00CA44D2"/>
    <w:rsid w:val="00CE47A6"/>
    <w:rsid w:val="00CF3D59"/>
    <w:rsid w:val="00D261C9"/>
    <w:rsid w:val="00D85172"/>
    <w:rsid w:val="00D969AC"/>
    <w:rsid w:val="00DF7085"/>
    <w:rsid w:val="00E85710"/>
    <w:rsid w:val="00EB772A"/>
    <w:rsid w:val="00EF1425"/>
    <w:rsid w:val="00F26A4A"/>
    <w:rsid w:val="00F727F0"/>
    <w:rsid w:val="00F8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257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D5E45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5E45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A67D5"/>
  </w:style>
  <w:style w:type="paragraph" w:styleId="Pta">
    <w:name w:val="footer"/>
    <w:basedOn w:val="Normlny"/>
    <w:link w:val="PtaChar"/>
    <w:uiPriority w:val="99"/>
    <w:unhideWhenUsed/>
    <w:rsid w:val="000A67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A67D5"/>
  </w:style>
  <w:style w:type="character" w:styleId="Odkaznakomentr">
    <w:name w:val="annotation reference"/>
    <w:basedOn w:val="Predvolenpsmoodseku"/>
    <w:uiPriority w:val="99"/>
    <w:semiHidden/>
    <w:unhideWhenUsed/>
    <w:rsid w:val="0092711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27118"/>
    <w:pPr>
      <w:widowControl w:val="0"/>
      <w:adjustRightInd w:val="0"/>
      <w:spacing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27118"/>
    <w:rPr>
      <w:rFonts w:ascii="Calibri" w:eastAsia="Times New Roman" w:hAnsi="Calibri" w:cs="Times New Roman"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rsid w:val="00BF7CE0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BF7CE0"/>
    <w:rPr>
      <w:rFonts w:ascii="Times New Roman" w:eastAsia="Times New Roman" w:hAnsi="Times New Roman" w:cs="Times New Roman"/>
      <w:b/>
      <w:bCs/>
      <w:sz w:val="28"/>
      <w:szCs w:val="2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Vyhodnotenie medzirezortného pripomienkového konania"/>
    <f:field ref="objsubject" par="" edit="true" text="Vyhodnotenie medzirezortného pripomienkového konania"/>
    <f:field ref="objcreatedby" par="" text="Administrator, System"/>
    <f:field ref="objcreatedat" par="" text="11.1.2017 13:37:49"/>
    <f:field ref="objchangedby" par="" text="Administrator, System"/>
    <f:field ref="objmodifiedat" par="" text="11.1.2017 13:37:53"/>
    <f:field ref="doc_FSCFOLIO_1_1001_FieldDocumentNumber" par="" text=""/>
    <f:field ref="doc_FSCFOLIO_1_1001_FieldSubject" par="" edit="true" text="Vyhodnotenie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https://ovdmasv601/sites/DMS/_layouts/15/DocIdRedir.aspx?ID=WKX3UHSAJ2R6-2-762358</Url>
      <Description>WKX3UHSAJ2R6-2-762358</Description>
    </_dlc_DocIdUrl>
    <_dlc_DocId xmlns="e60a29af-d413-48d4-bd90-fe9d2a897e4b">WKX3UHSAJ2R6-2-762358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A9194DA6-1E2E-4AB7-AA9C-27559E617638}"/>
</file>

<file path=customXml/itemProps3.xml><?xml version="1.0" encoding="utf-8"?>
<ds:datastoreItem xmlns:ds="http://schemas.openxmlformats.org/officeDocument/2006/customXml" ds:itemID="{0F10911F-DC5E-4783-87B1-2477822F9B4D}"/>
</file>

<file path=customXml/itemProps4.xml><?xml version="1.0" encoding="utf-8"?>
<ds:datastoreItem xmlns:ds="http://schemas.openxmlformats.org/officeDocument/2006/customXml" ds:itemID="{B32E078E-3FAB-4CF2-B16C-A636C608FC97}"/>
</file>

<file path=customXml/itemProps5.xml><?xml version="1.0" encoding="utf-8"?>
<ds:datastoreItem xmlns:ds="http://schemas.openxmlformats.org/officeDocument/2006/customXml" ds:itemID="{FD1B4255-3676-4295-A736-AC4211EB5B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1626</Words>
  <Characters>9272</Characters>
  <Application>Microsoft Office Word</Application>
  <DocSecurity>4</DocSecurity>
  <Lines>77</Lines>
  <Paragraphs>21</Paragraphs>
  <ScaleCrop>false</ScaleCrop>
  <Company/>
  <LinksUpToDate>false</LinksUpToDate>
  <CharactersWithSpaces>10877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2017-01-11T12:37:00Z</dcterms:created>
  <dcterms:modified xsi:type="dcterms:W3CDTF">2017-01-11T12:37:00Z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Hedviga Polcíková</vt:lpwstr>
  </property>
  <property fmtid="{D5CDD505-2E9C-101B-9397-08002B2CF9AE}" pid="11" name="FSC#SKEDITIONSLOVLEX@103.510:zodppredkladatel">
    <vt:lpwstr>Ing. Ľubomír Vážny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strategických zámerov činnosti Sociálnej poisťovne na obdobie rokov 2017 – 2022 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Sociálna poisťovňa, Ul. 29 augusta č. 8 a 10, 813 63 Bratislava 1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§ 122 ods. 4 písm. c) štvrtý bod zákona č. 461/2003 Z. z. o sociálnom poistení v znení zákona č. 677/2006 Z. z.</vt:lpwstr>
  </property>
  <property fmtid="{D5CDD505-2E9C-101B-9397-08002B2CF9AE}" pid="22" name="FSC#SKEDITIONSLOVLEX@103.510:plnynazovpredpis">
    <vt:lpwstr> Návrh strategických zámerov činnosti Sociálnej poisťovne na obdobie rokov 2017 – 2022 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64955-1/2016-BA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LP/2016/1128</vt:lpwstr>
  </property>
  <property fmtid="{D5CDD505-2E9C-101B-9397-08002B2CF9AE}" pid="36" name="FSC#SKEDITIONSLOVLEX@103.510:typsprievdok">
    <vt:lpwstr>Vyhodnotenie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>Vplyvy navrhovaného materiálu nie sú uvedené. Vplyvy na rozpočet, podnikateľské prostredie,  životné prostredie, informatizáciu a sociálne vyplyvy bude možné vyčísliť až pri schvaľovaní  návrhu rozpočtu Sociálnej poisťovne na príslušné obdobie, kde sú uvedené záväzné ukazovatele rozpočtu Sociálnej poisťovne a ich použitie. </vt:lpwstr>
  </property>
  <property fmtid="{D5CDD505-2E9C-101B-9397-08002B2CF9AE}" pid="65" name="FSC#SKEDITIONSLOVLEX@103.510:AttrStrListDocPropAltRiesenia">
    <vt:lpwstr>Vzhľadom na charakter materiálu neboli alternatívy posudzované. </vt:lpwstr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schválila materiál Návrh strategických zámerov činnosti Sociálnej poisťovne na obdobie rokov 2017 – 2022 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>generálny riaditeľ Sociálnej poisťovne</vt:lpwstr>
  </property>
  <property fmtid="{D5CDD505-2E9C-101B-9397-08002B2CF9AE}" pid="136" name="FSC#SKEDITIONSLOVLEX@103.510:AttrStrListDocPropUznesenieNaVedomie">
    <vt:lpwstr>predseda Národnej rady Slovenskej republiky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Generálny riaditeľ Sociálnej poisťovne</vt:lpwstr>
  </property>
  <property fmtid="{D5CDD505-2E9C-101B-9397-08002B2CF9AE}" pid="141" name="FSC#SKEDITIONSLOVLEX@103.510:funkciaZodpPredAkuzativ">
    <vt:lpwstr>Generálneho riaditeľa</vt:lpwstr>
  </property>
  <property fmtid="{D5CDD505-2E9C-101B-9397-08002B2CF9AE}" pid="142" name="FSC#SKEDITIONSLOVLEX@103.510:funkciaZodpPredDativ">
    <vt:lpwstr>Generálnemu riaditeľovi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Ing. Ľubomír Vážny_x000d_
Generálny riaditeľ Sociálnej poisťovne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style="text-align: justify;"&gt;&amp;nbsp;&amp;nbsp;&amp;nbsp;&amp;nbsp;&amp;nbsp;&amp;nbsp;&amp;nbsp;&amp;nbsp;&amp;nbsp;&amp;nbsp;&amp;nbsp; Návrh strategických zámerov činnosti Sociálnej poisťovne na obdobie rokov 2017 - 2022 sa predkladá na rokovanie vlády Slovenskej republiky v&amp;nbsp;zmysle § 122 ods. 4 písm. c) štvrtý bod zákona č. 461/2003 Z. z. o&amp;nbsp;sociálnom poistení&amp;nbsp; v&amp;nbsp;znení zákona č. 677/2006 &amp;nbsp;Z. z. Súčasťou predkladaného materiálu je v&amp;nbsp;súlade s&amp;nbsp;vyššie uvedeným ustanovením zákona aj stanovisko Dozornej rady&amp;nbsp; Sociálnej poisťovne.&lt;/p&gt;&lt;p style="text-align: justify;"&gt;&amp;nbsp;&amp;nbsp;&amp;nbsp;&amp;nbsp;&amp;nbsp;&amp;nbsp;&amp;nbsp;&amp;nbsp;&amp;nbsp;&amp;nbsp;&amp;nbsp; Obsahom materiálu je definovanie strategických cieľov &amp;nbsp;a&amp;nbsp;opatrení nového vedenia Sociálnej poisťovne na obdobie rokov 2017 - 2022.&lt;/p&gt;&lt;p style="text-align: justify;"&gt;&amp;nbsp;&amp;nbsp;&amp;nbsp;&amp;nbsp;&amp;nbsp;&amp;nbsp;&amp;nbsp;&amp;nbsp;&amp;nbsp;&amp;nbsp;&amp;nbsp; Návrh strategických zámerov činnosti Sociálnej poisťovne na obdobie rokov 2017 - 2022 bude po prerokovaní vládou Slovenskej republiky predložený na schválenie Národnej rade Slovenskej republiky.&lt;/p&gt;</vt:lpwstr>
  </property>
  <property fmtid="{D5CDD505-2E9C-101B-9397-08002B2CF9AE}" pid="149" name="FSC#COOSYSTEM@1.1:Container">
    <vt:lpwstr>COO.2145.1000.3.1792726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a4446602-b9b8-4b1a-a410-09ee53afa449</vt:lpwstr>
  </property>
</Properties>
</file>