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EA420C" w:rsidRDefault="00EA420C">
      <w:pPr>
        <w:jc w:val="center"/>
        <w:divId w:val="314377165"/>
        <w:rPr>
          <w:rFonts w:ascii="Times" w:hAnsi="Times" w:cs="Times"/>
          <w:sz w:val="25"/>
          <w:szCs w:val="25"/>
        </w:rPr>
      </w:pPr>
      <w:r>
        <w:rPr>
          <w:rFonts w:ascii="Times" w:hAnsi="Times" w:cs="Times"/>
          <w:sz w:val="25"/>
          <w:szCs w:val="25"/>
        </w:rPr>
        <w:t>Štatút Slovenskej komisie pre UNESCO</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DE5EEC" w:rsidP="00EA420C">
            <w:pPr>
              <w:spacing w:after="0" w:line="240" w:lineRule="auto"/>
              <w:rPr>
                <w:rFonts w:ascii="Times New Roman" w:hAnsi="Times New Roman" w:cs="Calibri"/>
                <w:sz w:val="20"/>
                <w:szCs w:val="20"/>
              </w:rPr>
            </w:pPr>
            <w:r>
              <w:rPr>
                <w:rFonts w:ascii="Times" w:hAnsi="Times" w:cs="Times"/>
                <w:sz w:val="25"/>
                <w:szCs w:val="25"/>
              </w:rPr>
              <w:t>44 /2</w:t>
            </w:r>
            <w:bookmarkStart w:id="0" w:name="_GoBack"/>
            <w:bookmarkEnd w:id="0"/>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EA420C" w:rsidP="00EA420C">
            <w:pPr>
              <w:spacing w:after="0" w:line="240" w:lineRule="auto"/>
              <w:rPr>
                <w:rFonts w:ascii="Times New Roman" w:hAnsi="Times New Roman" w:cs="Calibri"/>
                <w:sz w:val="20"/>
                <w:szCs w:val="20"/>
              </w:rPr>
            </w:pPr>
            <w:r>
              <w:rPr>
                <w:rFonts w:ascii="Times" w:hAnsi="Times" w:cs="Times"/>
                <w:sz w:val="25"/>
                <w:szCs w:val="25"/>
              </w:rPr>
              <w:t>44</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EA420C" w:rsidP="00EA420C">
            <w:pPr>
              <w:spacing w:after="0" w:line="240" w:lineRule="auto"/>
              <w:rPr>
                <w:rFonts w:ascii="Times New Roman" w:hAnsi="Times New Roman" w:cs="Calibri"/>
                <w:sz w:val="20"/>
                <w:szCs w:val="20"/>
              </w:rPr>
            </w:pPr>
            <w:r>
              <w:rPr>
                <w:rFonts w:ascii="Times" w:hAnsi="Times" w:cs="Times"/>
                <w:sz w:val="25"/>
                <w:szCs w:val="25"/>
              </w:rPr>
              <w:t>25 /2</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EA420C" w:rsidP="00EA420C">
            <w:pPr>
              <w:spacing w:after="0" w:line="240" w:lineRule="auto"/>
              <w:rPr>
                <w:rFonts w:ascii="Times New Roman" w:hAnsi="Times New Roman" w:cs="Calibri"/>
                <w:sz w:val="20"/>
                <w:szCs w:val="20"/>
              </w:rPr>
            </w:pPr>
            <w:r>
              <w:rPr>
                <w:rFonts w:ascii="Times" w:hAnsi="Times" w:cs="Times"/>
                <w:sz w:val="25"/>
                <w:szCs w:val="25"/>
              </w:rPr>
              <w:t>8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EA420C" w:rsidP="00EA420C">
            <w:pPr>
              <w:spacing w:after="0" w:line="240" w:lineRule="auto"/>
              <w:rPr>
                <w:rFonts w:ascii="Times New Roman" w:hAnsi="Times New Roman" w:cs="Calibri"/>
                <w:sz w:val="20"/>
                <w:szCs w:val="20"/>
              </w:rPr>
            </w:pPr>
            <w:r>
              <w:rPr>
                <w:rFonts w:ascii="Times" w:hAnsi="Times" w:cs="Times"/>
                <w:sz w:val="25"/>
                <w:szCs w:val="25"/>
              </w:rPr>
              <w:t>11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roofErr w:type="spellStart"/>
            <w:r w:rsidRPr="000032C8">
              <w:rPr>
                <w:rFonts w:ascii="Times New Roman" w:hAnsi="Times New Roman" w:cs="Calibri"/>
                <w:bCs/>
                <w:sz w:val="25"/>
                <w:szCs w:val="25"/>
              </w:rPr>
              <w:t>Rozporové</w:t>
            </w:r>
            <w:proofErr w:type="spellEnd"/>
            <w:r w:rsidRPr="000032C8">
              <w:rPr>
                <w:rFonts w:ascii="Times New Roman" w:hAnsi="Times New Roman" w:cs="Calibri"/>
                <w:bCs/>
                <w:sz w:val="25"/>
                <w:szCs w:val="25"/>
              </w:rPr>
              <w:t xml:space="preserve">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proofErr w:type="spellStart"/>
      <w:r w:rsidRPr="000032C8">
        <w:rPr>
          <w:rFonts w:ascii="Times New Roman" w:hAnsi="Times New Roman" w:cs="Calibri"/>
          <w:sz w:val="25"/>
          <w:szCs w:val="25"/>
        </w:rPr>
        <w:t>Sumarizácia</w:t>
      </w:r>
      <w:proofErr w:type="spellEnd"/>
      <w:r w:rsidRPr="000032C8">
        <w:rPr>
          <w:rFonts w:ascii="Times New Roman" w:hAnsi="Times New Roman" w:cs="Calibri"/>
          <w:sz w:val="25"/>
          <w:szCs w:val="25"/>
        </w:rPr>
        <w:t xml:space="preserve"> vznesených pripomienok podľa subjektov</w:t>
      </w:r>
    </w:p>
    <w:p w:rsidR="00EA420C" w:rsidRDefault="00EA420C"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7738"/>
        <w:gridCol w:w="1404"/>
        <w:gridCol w:w="1404"/>
        <w:gridCol w:w="1391"/>
        <w:gridCol w:w="1040"/>
      </w:tblGrid>
      <w:tr w:rsidR="00EA420C">
        <w:trPr>
          <w:divId w:val="1183737514"/>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Vôbec nezaslali</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7 (5o,2z)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dopravy, výstavby a regionálneho rozvoja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4.</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lastRenderedPageBreak/>
              <w:t>5.</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4 (4o,0z)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 (3o,0z)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20.</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Verejnosť</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12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lastRenderedPageBreak/>
              <w:t>22.</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spravodlivosti Slovenskej republiky - Sekcia legislatívy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37.</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lastRenderedPageBreak/>
              <w:t>38.</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 xml:space="preserve">Asociácia </w:t>
            </w:r>
            <w:proofErr w:type="spellStart"/>
            <w:r>
              <w:rPr>
                <w:rFonts w:ascii="Times" w:hAnsi="Times" w:cs="Times"/>
                <w:sz w:val="25"/>
                <w:szCs w:val="25"/>
              </w:rPr>
              <w:t>zamestnávatelských</w:t>
            </w:r>
            <w:proofErr w:type="spellEnd"/>
            <w:r>
              <w:rPr>
                <w:rFonts w:ascii="Times" w:hAnsi="Times" w:cs="Times"/>
                <w:sz w:val="25"/>
                <w:szCs w:val="25"/>
              </w:rPr>
              <w:t xml:space="preserve">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42.</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x</w:t>
            </w:r>
          </w:p>
        </w:tc>
      </w:tr>
      <w:tr w:rsidR="00EA420C">
        <w:trPr>
          <w:divId w:val="1183737514"/>
          <w:jc w:val="center"/>
        </w:trPr>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44 (30o,2z)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EA420C" w:rsidRDefault="00EA420C">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EA420C" w:rsidRDefault="00EA420C"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418"/>
        <w:gridCol w:w="6631"/>
        <w:gridCol w:w="643"/>
        <w:gridCol w:w="643"/>
        <w:gridCol w:w="3970"/>
      </w:tblGrid>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proofErr w:type="spellStart"/>
            <w:r>
              <w:rPr>
                <w:rFonts w:ascii="Times" w:hAnsi="Times" w:cs="Times"/>
                <w:b/>
                <w:bCs/>
                <w:sz w:val="25"/>
                <w:szCs w:val="25"/>
              </w:rPr>
              <w:t>Vyh</w:t>
            </w:r>
            <w:proofErr w:type="spellEnd"/>
            <w:r>
              <w:rPr>
                <w:rFonts w:ascii="Times" w:hAnsi="Times" w:cs="Times"/>
                <w:b/>
                <w:bCs/>
                <w:sz w:val="25"/>
                <w:szCs w:val="25"/>
              </w:rPr>
              <w:t>.</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Spôsob vyhodnotenia</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K čl. II písm. h)</w:t>
            </w:r>
            <w:r>
              <w:rPr>
                <w:rFonts w:ascii="Times" w:hAnsi="Times" w:cs="Times"/>
                <w:sz w:val="25"/>
                <w:szCs w:val="25"/>
              </w:rPr>
              <w:br/>
              <w:t>Odporúčame na konci ustanovenia doplniť čiarku.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K čl. IV</w:t>
            </w:r>
            <w:r>
              <w:rPr>
                <w:rFonts w:ascii="Times" w:hAnsi="Times" w:cs="Times"/>
                <w:sz w:val="25"/>
                <w:szCs w:val="25"/>
              </w:rPr>
              <w:br/>
              <w:t>Odporúčame na konci uvádzacej vety vypustiť predložku „v“ a dvojbodku a v písmenách a) až d) vložiť predložku „v“ v príslušnom gramatickom tvare.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K čl. VIII</w:t>
            </w:r>
            <w:r>
              <w:rPr>
                <w:rFonts w:ascii="Times" w:hAnsi="Times" w:cs="Times"/>
                <w:sz w:val="25"/>
                <w:szCs w:val="25"/>
              </w:rPr>
              <w:br/>
              <w:t>Odporúčame v prvej vete slovo „sprístupnené“ nahradiť slovom „sprístupneným“ a v dátume „1.6.1994“ uviesť označenie mesiaca slovom.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Neakceptované, uvedená formulácia bola vypustená po zohľadnení pripomienky iného subjektu.</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K čl. VII bodu 3.</w:t>
            </w:r>
            <w:r>
              <w:rPr>
                <w:rFonts w:ascii="Times" w:hAnsi="Times" w:cs="Times"/>
                <w:sz w:val="25"/>
                <w:szCs w:val="25"/>
              </w:rPr>
              <w:br/>
              <w:t>Odporúčame v prvej vete za slovo „sa“ vložiť slovo „zároveň“.</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K čl. I bodu 2</w:t>
            </w:r>
            <w:r>
              <w:rPr>
                <w:rFonts w:ascii="Times" w:hAnsi="Times" w:cs="Times"/>
                <w:sz w:val="25"/>
                <w:szCs w:val="25"/>
              </w:rPr>
              <w:br/>
              <w:t xml:space="preserve">Odporúčame vypustiť druhú vetu, nakoľko právnickú osobu, resp. osobu s právnou subjektivitou podľa slovenského právneho poriadku nie je možné zriadiť „štatútom“ komisie, ktorá má postavenie odborného poradného orgánu vlády Slovenskej republiky. Ak oprávnenie zriadiť právnickú osobu štatútom komisie vyplýva z medzinárodnej zmluvy alebo zákona, je potrebné uviesť ustanovenie a právny dokument, z ktorého takéto oprávnenie vyplýva. Podľa § 18 ods. 2 Občianskeho zákonníka právnickými osobami sú: a) združenia fyzických alebo </w:t>
            </w:r>
            <w:r>
              <w:rPr>
                <w:rFonts w:ascii="Times" w:hAnsi="Times" w:cs="Times"/>
                <w:sz w:val="25"/>
                <w:szCs w:val="25"/>
              </w:rPr>
              <w:lastRenderedPageBreak/>
              <w:t>právnických osôb, b) účelové združenia majetku, c) jednotky územnej samosprávy, d) iné subjekty, o ktorých to ustanovuje zákon. Poukazujeme aj na to, že § 2 zákona č. 575/2001 Z. z. o organizácii činnosti vlády a organizácii ústrednej štátnej správy v znení neskorších predpisov neustanovuje možnosť, aby boli poradné orgány vlády Slovenskej republiky zriaďované s právnou subjektivitou. Z ich postavenia ako pomocných a poradných orgánov vlády Slovenskej republiky i podstaty úloh, na plnenie ktorých sa zriaďujú (koordinačné, konzultatívne alebo odborné), sa javí byť logické, že tieto orgány majú skôr povahu expertných pracovných komisií pôsobiacich v súčinnosti s Úradom vlády Slovenskej republiky, a nie povahu orgánov s právnou subjektivitou (právnických osôb) so všetkým, čo s existenciou právnickej osoby s vlastnou právnou subjektivitou súvisí.</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K čl. VII bodu 1.</w:t>
            </w:r>
            <w:r>
              <w:rPr>
                <w:rFonts w:ascii="Times" w:hAnsi="Times" w:cs="Times"/>
                <w:sz w:val="25"/>
                <w:szCs w:val="25"/>
              </w:rPr>
              <w:br/>
              <w:t>Odporúčame za slovo „kandidujú“ vložiť slová „členovia výborov“.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K čl. XII</w:t>
            </w:r>
            <w:r>
              <w:rPr>
                <w:rFonts w:ascii="Times" w:hAnsi="Times" w:cs="Times"/>
                <w:sz w:val="25"/>
                <w:szCs w:val="25"/>
              </w:rPr>
              <w:br/>
              <w:t xml:space="preserve">V nadväznosti na pripomienku k čl. I bodu 2 navrhujeme vypustenie článku XII z návrhu štatútu komisie. Financovanie nákladov spojených s činnosťou komisie odporúčame zahrnúť do rozpočtu Úradu vlády Slovenskej republiky alebo Ministerstva zahraničných vecí a európskych záležitostí Slovenskej republiky.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proofErr w:type="spellStart"/>
            <w:r>
              <w:rPr>
                <w:rFonts w:ascii="Times" w:hAnsi="Times" w:cs="Times"/>
                <w:b/>
                <w:bCs/>
                <w:sz w:val="25"/>
                <w:szCs w:val="25"/>
              </w:rPr>
              <w:t>MDVaRRSR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 xml:space="preserve">1. V článku XI odporúčame vynechať slovo „prítomných“, aby rozhodnutia boli prijímané nadpolovičnou väčšinou hlasov </w:t>
            </w:r>
            <w:r>
              <w:rPr>
                <w:rFonts w:ascii="Times" w:hAnsi="Times" w:cs="Times"/>
                <w:sz w:val="25"/>
                <w:szCs w:val="25"/>
              </w:rPr>
              <w:lastRenderedPageBreak/>
              <w:t xml:space="preserve">všetkých členov Komisie. 2. V článku XII ods. 2 odporúčame vypustiť časť vety za spojkou alebo, vrátane spojky, „alebo iných subjektov v Slovenskej republike podieľajúcich sa na plnení programov a aktivít UNESCO.“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 xml:space="preserve">Pripomienka 1 akceptovaná. K pripomienke 2 - neakceptujeme z dôvodu, že v zmysle Charty UNESCO </w:t>
            </w:r>
            <w:r>
              <w:rPr>
                <w:rFonts w:ascii="Times" w:hAnsi="Times" w:cs="Times"/>
                <w:sz w:val="25"/>
                <w:szCs w:val="25"/>
              </w:rPr>
              <w:lastRenderedPageBreak/>
              <w:t>národné komisie financujú aktivity vyplývajúce z programov UNESCO.</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Štatútu</w:t>
            </w:r>
            <w:r>
              <w:rPr>
                <w:rFonts w:ascii="Times" w:hAnsi="Times" w:cs="Times"/>
                <w:sz w:val="25"/>
                <w:szCs w:val="25"/>
              </w:rPr>
              <w:br/>
              <w:t xml:space="preserve">1. V článku II písm. i) Štatútu Slovenskej komisie pre UNESCO je použitá formulácia: „pripravuje kandidátov za Slovenskú republiku do subsidiárnych orgánov UNESCO.“ Z uvedenej formulácie nie je zrejmé, akú aktivitu Komisia vo vzťahu ku kandidátom SR do subsidiárnych orgánov UNESCO vykonáva. Odporúčam upraviť tak, aby bolo jednoznačné, čo presne je úlohou Komisie vo vzťahu ku kandidátom SR do subsidiárnych orgánov UNESCO. 2. Podľa článku XII Finančné prostriedky komisie rozpočet komisie tvorí aj príspevok Ministerstva zahraničných vecí a európskych záležitostí SR na zabezpečenie organizačných a programových aktivít komisie. Vzhľadom na túto skutočnosť, nie je možné súhlasiť s tým, že predložený návrh nemá vplyv na rozpočet verejnej správy a doložku vybraných vplyvov je potrebné vypracovať v súlade s platnou Jednotnou metodikou na posudzovanie vybraných vplyvov. 3. V článku XIII odporúčam zmeniť poradie odsekov 4 a 5 tak, aby zrušenie platnosti štatútu bolo uvedené v odseku 5. 4. Z. formálneho hľadiska odporúčam číslo a nadpis jednotlivých článkov štatútu umiestniť na stred strany.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 xml:space="preserve">Pripomienka č. 1 - čiastočne akceptovaná, text preformulovaný z dôvodu rôzneho spôsobu predkladania kandidatúr. Ostatné akceptované </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MHSR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1. Odporúčame používať legislatívne skratky zavedené vo vlastnom materiáli. 2. V bode 2 odporúčame slovo „neodpovedá“ nahradiť slovom „nezodpovedá“. Odôvodnenie: 1. Legislatívna technika. 2. Gramatická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1. Odporúčame používať legislatívne skratky zavedené vo vlastnom materiáli. 2. V prvom odseku odporúčame za slovo „čl.“ vložiť medzeru. 3. V šiestom odseku odporúčame slovo „Návrhu“ nahradiť slovom „návrhu“. Odôvodnenie: 1. Legislatívna technika. 2. a 3. Gramatické pripomienky.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Pripomienky č. 1 a 2 sú zapracované, k pripomienke č. 3 - neakceptujeme z dôvodu, že sa jedná o presný názov dokumentu.</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1. Vo vlastnom materiáli odporúčame jednotlivé články označiť arabskými číslicami a dôsledne skontrolovať formátovanie textu so zameraním sa na zdvojené medzery medzi slovami. 2. V čl. 1 odporúčame vložiť nový bod 1, ktorý znie: „Štatút Slovenskej komisie pre UNESCO (ďalej len „štatút“) upravuje pôsobnosť, úlohy a zloženie Slovenskej komisie pre UNESCO (ďalej len „komisia“) a spoluprácu s právnickými osobami a fyzickými osobami, ktorých činnosť súvisí s úlohami Slovenskej republiky v UNESCO. Doterajší bod 1 sa označuje ako bod 2. 3. V čl. 1 bode 2 odporúčame použiť zavedenú legislatívnu skratku. Táto pripomienka platí pre všetky časti materiálu. 4. V čl. 2 odporúčame definovať aj úlohy komisie vo vzťahu k odborným poradným orgánom komisie (k čl. 7). 5. V čl. 2 písm. f) odporúčame za slovo „svetového“ vložiť slovo „kultúrneho“. 6. V čl. 2 písm. h) odporúčame na konci vložiť čiarku. 7. V čl. 2 písm. </w:t>
            </w:r>
            <w:r>
              <w:rPr>
                <w:rFonts w:ascii="Times" w:hAnsi="Times" w:cs="Times"/>
                <w:sz w:val="25"/>
                <w:szCs w:val="25"/>
              </w:rPr>
              <w:lastRenderedPageBreak/>
              <w:t xml:space="preserve">l) odporúčame slovo „nadväzuje“ nahradiť slovom „rozvíja“. 8. V čl. 2 písm. m) odporúčame slovo „stálym“ nahradiť slovom „Stálym“. Táto pripomienka platí pre celý vlastný materiál. 9. V čl. 3 odporúčame slová „operatívny orgán“ nahradiť slovami „operatívnym orgánom“. 10. V čl. 3 odporúčame zvážiť určenie nepárneho počtu členov, prípadne určenie minimálneho počtu členov. 11. V čl. 3 bode 1 písm. a) odporúčame odkaz 1 na poznámku pod čiarou vložiť za čiarku. 12. V čl. 3 bode 1 písm. b) odporúčame čiarku nahradiť bodkou. 13. V čl. 3 bode 3 odporúčame slová „čl. III. ods. 1 a)“ nahradiť slovami „odseku 1 písm. a)“. 14. V čl. 3 bode 4 odporúčame slová „čl. III. ods. 1 b)“ nahradiť slovami „odseku 1 písm. b)“. 15. V čl. 3 bode 5 odporúčame za slovo „záležitostí“ vložiť slová „Slovenskej republiky“. Táto pripomienka platí pre všetky časti materiálu. 16. V čl. 4 úvodnej vete odporúčame pred dvojbodkou vypustiť medzeru. 17. V čl. 4 písm. b) odporúčame použiť zavedenú legislatívnu skratku. 18. V čl. 4 písm. c) odporúčame zaviesť legislatívnu skratku „(ďalej len „výbory“)“. 19. V čl. 4 odporúčame za slovo „UNESCO“ vložiť skratku „(IDS)“. 20. V čl. 5 bode 2 odporúčame za slovo „knižnice“ vložiť slová „v Bratislave“. 21. V čl. 6 bode 1 odporúčame slovo „zhromaždenie“ nahradiť slovom „zhromaždením“. 22. V čl. 7 odporúčame použiť legislatívnu skratku zavedenú v čl. 4 písm. c). 23. V čl. 7 bode 2 druhú vetu odporúčame upraviť takto: „Na základe poverenia komisie, členov nových výborov navrhuje významný odborník v príslušnej oblasti činnosti UNESCO.“ 24. Čl. 8 považujeme za nadbytočný, keďže vzťah IDS je daný zmluvou medzi UKB a </w:t>
            </w:r>
            <w:proofErr w:type="spellStart"/>
            <w:r>
              <w:rPr>
                <w:rFonts w:ascii="Times" w:hAnsi="Times" w:cs="Times"/>
                <w:sz w:val="25"/>
                <w:szCs w:val="25"/>
              </w:rPr>
              <w:t>MZVaEZ</w:t>
            </w:r>
            <w:proofErr w:type="spellEnd"/>
            <w:r>
              <w:rPr>
                <w:rFonts w:ascii="Times" w:hAnsi="Times" w:cs="Times"/>
                <w:sz w:val="25"/>
                <w:szCs w:val="25"/>
              </w:rPr>
              <w:t xml:space="preserve"> SR a s činnosťou komisie nemá </w:t>
            </w:r>
            <w:r>
              <w:rPr>
                <w:rFonts w:ascii="Times" w:hAnsi="Times" w:cs="Times"/>
                <w:sz w:val="25"/>
                <w:szCs w:val="25"/>
              </w:rPr>
              <w:lastRenderedPageBreak/>
              <w:t xml:space="preserve">žiadny priamy vzťah. Ide len o </w:t>
            </w:r>
            <w:proofErr w:type="spellStart"/>
            <w:r>
              <w:rPr>
                <w:rFonts w:ascii="Times" w:hAnsi="Times" w:cs="Times"/>
                <w:sz w:val="25"/>
                <w:szCs w:val="25"/>
              </w:rPr>
              <w:t>konštatačné</w:t>
            </w:r>
            <w:proofErr w:type="spellEnd"/>
            <w:r>
              <w:rPr>
                <w:rFonts w:ascii="Times" w:hAnsi="Times" w:cs="Times"/>
                <w:sz w:val="25"/>
                <w:szCs w:val="25"/>
              </w:rPr>
              <w:t xml:space="preserve"> tvrdenie, ktoré má právny základ a definovanie svojej činnosti dané iným dokumentom ako je predkladaný štatút. 25. V čl. 9 úvodnej vete odporúčame použiť legislatívnu skratku zavedenú v čl. 1 bode 1. Táto pripomienka platí aj pre čl. 13 bod 1. 26. V čl. 9 bode 1 odporúčame na konci vložiť bodku. 27. V čl. 13 bode 1 odporúčame na koniec vety vložiť bodku. 28. V čl. 13 odporúčame vypustiť bod 2 a vložiť ho za čl. 13 ako samostatný čl. 14. 29. V čl. 13 bod 5 odporúčame upraviť takto: “Ku dňu nadobudnutia platnosti štatútu sa zrušujú všetky platne existujúce organizačné zložky komisie.”. Odôvodnenie: 1. Gramatická pripomienka. 2. až 3. Legislatívna technika. 4. a 5. Presnosť. 6. Gramatická pripomienka. 7. Slovo „rozvíja“ lepšie vystihuje úlohu komisie. 8. a 9. Gramatické pripomienky. 10. Objektivita. 11. Legislatívna technika. 12. Gramatická pripomienka. 13. Zosúladenie s ostatným textom. 14. Legislatívna technika. 15. Názov ministerstva. 16. Gramatická pripomienka. 17. až 19. Legislatívna technika. 20. Oficiálny názov knižnice podľa zriaďovacej listiny. 21. Gramatická pripomienka. 22. Legislatívna technika. 23. Gramatická pripomienka. 24. </w:t>
            </w:r>
            <w:proofErr w:type="spellStart"/>
            <w:r>
              <w:rPr>
                <w:rFonts w:ascii="Times" w:hAnsi="Times" w:cs="Times"/>
                <w:sz w:val="25"/>
                <w:szCs w:val="25"/>
              </w:rPr>
              <w:t>Konštatačné</w:t>
            </w:r>
            <w:proofErr w:type="spellEnd"/>
            <w:r>
              <w:rPr>
                <w:rFonts w:ascii="Times" w:hAnsi="Times" w:cs="Times"/>
                <w:sz w:val="25"/>
                <w:szCs w:val="25"/>
              </w:rPr>
              <w:t xml:space="preserve"> tvrdenie. 25. Legislatívna technika. 26. Gramatická pripomienka. 27. Presnosť. 28. Legislatívna technika. 29. Presnosť.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V bode B. 1. odporúčame slovo „Štatútu“ nahradiť slovom „štatútu“. Táto pripomienka platí aj pre bod C.1. Odôvodnenie: Gramatická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MPRVSR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vlastnému materiálu</w:t>
            </w:r>
            <w:r>
              <w:rPr>
                <w:rFonts w:ascii="Times" w:hAnsi="Times" w:cs="Times"/>
                <w:sz w:val="25"/>
                <w:szCs w:val="25"/>
              </w:rPr>
              <w:br/>
              <w:t>Odporúčame jednotlivé názvy článkov zarovnať v celom texte na stred.</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1. uznesenie, bod B1 Odporúčame spresniť bod B1, t.j. poveriť ministra </w:t>
            </w:r>
            <w:proofErr w:type="spellStart"/>
            <w:r>
              <w:rPr>
                <w:rFonts w:ascii="Times" w:hAnsi="Times" w:cs="Times"/>
                <w:sz w:val="25"/>
                <w:szCs w:val="25"/>
              </w:rPr>
              <w:t>ZVaEZ</w:t>
            </w:r>
            <w:proofErr w:type="spellEnd"/>
            <w:r>
              <w:rPr>
                <w:rFonts w:ascii="Times" w:hAnsi="Times" w:cs="Times"/>
                <w:sz w:val="25"/>
                <w:szCs w:val="25"/>
              </w:rPr>
              <w:t xml:space="preserve"> vykonávaním (titulárnej) funkcie predsedu Slovenskej komisie pre UNESCO 2. uznesenie, bod C1 Odporúčame vložiť termín „kontrolný termín k 31.1. každoročne“ (štvrťročný odpočet je nadbytočný) + zvážiť doplnenie nositeľov úlohy o vedúceho ÚV SR a relevantných splnomocnencov vlády. 3. uznesenie, bod C2 Odporúčame vložiť novú úlohu pre ministra </w:t>
            </w:r>
            <w:proofErr w:type="spellStart"/>
            <w:r>
              <w:rPr>
                <w:rFonts w:ascii="Times" w:hAnsi="Times" w:cs="Times"/>
                <w:sz w:val="25"/>
                <w:szCs w:val="25"/>
              </w:rPr>
              <w:t>ZVaEZ</w:t>
            </w:r>
            <w:proofErr w:type="spellEnd"/>
            <w:r>
              <w:rPr>
                <w:rFonts w:ascii="Times" w:hAnsi="Times" w:cs="Times"/>
                <w:sz w:val="25"/>
                <w:szCs w:val="25"/>
              </w:rPr>
              <w:t xml:space="preserve"> – predkladať na rokovanie vlády SR informáciu o činnosti komisie / do 31.3. každoročne. 4. uznesenie, časť Vykonajú Odporúčame doplniť všetkých nositeľov úloh. 5. vlastný materiál, čl. 1 bod 2 Odporúčame vypustiť zmienku o právnej subjektivite komisie – komisia je „len“ poradným orgánom vlády (ibaže by právna subjektivita vyplývala z medzinárodného dokumentu – potom však odporúčame vložiť príslušný odkaz). 6. vlastný materiál, čl. 2 ods. e) Odporúčame vypustiť úlohu komisie implementovať rozhodnutia orgánov UNESCO – uvedené reálne vykonávajú príslušné ÚOŠS, resp. iné organizácie, nie komisia. 7. vlastný materiál, čl. 3 bod 1 </w:t>
            </w:r>
            <w:r>
              <w:rPr>
                <w:rFonts w:ascii="Times" w:hAnsi="Times" w:cs="Times"/>
                <w:sz w:val="25"/>
                <w:szCs w:val="25"/>
              </w:rPr>
              <w:lastRenderedPageBreak/>
              <w:t xml:space="preserve">Odporúčame vypustiť odkaz pod čiarou č. 1 pre nadbytočnosť, resp. priamo uviesť relevantné ÚOŠS. 8. vlastný materiál, čl. 3 bod 5 Odporúčame doplniť pôsobnosť predsedu komisie (viď predkladacia správa). 9. Článok IV, str. 2, čl. 4 - doplniť čiarku v 1. vete "... v UNESCO, a to ..." : 10. Článok IX, str.4 - doplniť bodku v bode č. 1 za ... Ministerstva zahraničných vecí a európskych záležitostí. "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 xml:space="preserve">K </w:t>
            </w:r>
            <w:proofErr w:type="spellStart"/>
            <w:r>
              <w:rPr>
                <w:rFonts w:ascii="Times" w:hAnsi="Times" w:cs="Times"/>
                <w:sz w:val="25"/>
                <w:szCs w:val="25"/>
              </w:rPr>
              <w:t>rpipomienke</w:t>
            </w:r>
            <w:proofErr w:type="spellEnd"/>
            <w:r>
              <w:rPr>
                <w:rFonts w:ascii="Times" w:hAnsi="Times" w:cs="Times"/>
                <w:sz w:val="25"/>
                <w:szCs w:val="25"/>
              </w:rPr>
              <w:t xml:space="preserve"> č. 1: vyplýva priamo zo štatútu, nie je potrebné </w:t>
            </w:r>
            <w:proofErr w:type="spellStart"/>
            <w:r>
              <w:rPr>
                <w:rFonts w:ascii="Times" w:hAnsi="Times" w:cs="Times"/>
                <w:sz w:val="25"/>
                <w:szCs w:val="25"/>
              </w:rPr>
              <w:t>spresňovaťv</w:t>
            </w:r>
            <w:proofErr w:type="spellEnd"/>
            <w:r>
              <w:rPr>
                <w:rFonts w:ascii="Times" w:hAnsi="Times" w:cs="Times"/>
                <w:sz w:val="25"/>
                <w:szCs w:val="25"/>
              </w:rPr>
              <w:t xml:space="preserve"> uznesení. K bodu 2 a 3 -nepovažujeme za opodstatnené stanoviť dátum s ohľadom na povahu práce komisie. K bodu č. 4 - považujeme za nadbytočné. </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 xml:space="preserve">Ministerstvo zdravotníctva Slovenskej republiky uplatňuje k materiálu „Štatút Slovenskej komisie pre UNESCO - MPK“ z hľadiska svojej vecnej pôsobnosti nasledujúce pripomienky: 1. Za uvádzacími vetami v jednotlivých článkoch odporúčame vypustiť dvojbodky. 2. V čl. II v písmene h) odporúčame na konci doplniť čiarku. 3. V čl. III bode 1 písm. a) odporúčame za odkazom doplniť zátvorku a interpunkčné znamienko napísať pred odkaz, zátvorku doplniť aj v poznámke pod čiarou. Za písmenom b) odporúčame čiarku nahradiť bodkou. 4. Číslovku „4“ v čl. V a čl. X odporúčame napísať slovom. 5. V čl. VIII bode l slová „SR“ odporúčame nahradiť slovami „Slovenská republika“. 6. V čl. X odporúčame za slovom „záležitostí“ doplniť slová „Slovenskej republiky“. 7. V čl. XI odporúčame prvú vetu upraviť takto: „Komisia prijíma rozhodnutia nadpolovičnou väčšinou hlasov prítomných členov komisie.“ V čl. XIII treťom bode odporúčame slovo „vymenúva“ nahradiť slovom „vymenuje".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 xml:space="preserve">K pripomienke č. 1 - považujeme za </w:t>
            </w:r>
            <w:proofErr w:type="spellStart"/>
            <w:r>
              <w:rPr>
                <w:rFonts w:ascii="Times" w:hAnsi="Times" w:cs="Times"/>
                <w:sz w:val="25"/>
                <w:szCs w:val="25"/>
              </w:rPr>
              <w:t>neopodstatné</w:t>
            </w:r>
            <w:proofErr w:type="spellEnd"/>
            <w:r>
              <w:rPr>
                <w:rFonts w:ascii="Times" w:hAnsi="Times" w:cs="Times"/>
                <w:sz w:val="25"/>
                <w:szCs w:val="25"/>
              </w:rPr>
              <w:t xml:space="preserve"> z gramatického a štylistického hľadiska. Pripomienku č. 7 neakceptujeme - uplatnila sa pripomienka iného subjektu.</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1. Odporúčame do názvu materiálu doplniť slovo „Návrh“. 2. V sekcii Definícia problému odporúčame zmeniť slovo „štatútu“ na </w:t>
            </w:r>
            <w:r>
              <w:rPr>
                <w:rFonts w:ascii="Times" w:hAnsi="Times" w:cs="Times"/>
                <w:sz w:val="25"/>
                <w:szCs w:val="25"/>
              </w:rPr>
              <w:lastRenderedPageBreak/>
              <w:t xml:space="preserve">„Štatútu“, slovo „neodpovedá“ na „nezodpovedá“. 3. V sekcii Ciele a výsledný stav odporúčame zmeniť predložku „na“ na „pre“.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 xml:space="preserve">Pripomienku č. 1 </w:t>
            </w:r>
            <w:proofErr w:type="spellStart"/>
            <w:r>
              <w:rPr>
                <w:rFonts w:ascii="Times" w:hAnsi="Times" w:cs="Times"/>
                <w:sz w:val="25"/>
                <w:szCs w:val="25"/>
              </w:rPr>
              <w:t>nakecptujeme</w:t>
            </w:r>
            <w:proofErr w:type="spellEnd"/>
            <w:r>
              <w:rPr>
                <w:rFonts w:ascii="Times" w:hAnsi="Times" w:cs="Times"/>
                <w:sz w:val="25"/>
                <w:szCs w:val="25"/>
              </w:rPr>
              <w:t>, vzhľadom na zaužívanú prax.</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1. Odporúčame preformulovať úvodnú vetu „Materiál Štatút Slovenskej komisie pre UNESCO (ďalej len „štatút“) sa predkladá ako iniciatívny v súlade s čl. 6 platného štatútu Slovenskej komisie pre UNESCO (ďalej len „komisia“), podľa ktorého zmeny a doplnenia štatútu schvaľuje vláda Slovenskej republiky.“ Zavedené legislatívne skratky dôsledne používať v ďalšom texte. 2. V treťom odseku, prvá veta odporúčame slovo „je“ nahradiť slovom „bude“.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1. Odporúčame zjednotiť veľkosť písma v nadpise štatútu s celým textom a zvýrazniť ho </w:t>
            </w:r>
            <w:proofErr w:type="spellStart"/>
            <w:r>
              <w:rPr>
                <w:rFonts w:ascii="Times" w:hAnsi="Times" w:cs="Times"/>
                <w:sz w:val="25"/>
                <w:szCs w:val="25"/>
              </w:rPr>
              <w:t>boldom</w:t>
            </w:r>
            <w:proofErr w:type="spellEnd"/>
            <w:r>
              <w:rPr>
                <w:rFonts w:ascii="Times" w:hAnsi="Times" w:cs="Times"/>
                <w:sz w:val="25"/>
                <w:szCs w:val="25"/>
              </w:rPr>
              <w:t xml:space="preserve">. 2. Odporúčame pod nadpis štatútu doplniť formuláciu „schválený uznesením vlády Slovenskej republiky z ........... č.“. 3. Odporúčame v celom texte vlastného materiálu zmeniť označenie článkov štatútu z „Článok I“ na „Čl. 1“, spolu s podnadpisom ich zvýrazniť </w:t>
            </w:r>
            <w:proofErr w:type="spellStart"/>
            <w:r>
              <w:rPr>
                <w:rFonts w:ascii="Times" w:hAnsi="Times" w:cs="Times"/>
                <w:sz w:val="25"/>
                <w:szCs w:val="25"/>
              </w:rPr>
              <w:t>boldom</w:t>
            </w:r>
            <w:proofErr w:type="spellEnd"/>
            <w:r>
              <w:rPr>
                <w:rFonts w:ascii="Times" w:hAnsi="Times" w:cs="Times"/>
                <w:sz w:val="25"/>
                <w:szCs w:val="25"/>
              </w:rPr>
              <w:t xml:space="preserve"> a zamerať ich do stredu listu. 4. Odporúčame v celom texte vlastného materiálu zmeniť označenie odsekov z „1.“ na „(1)“. 5. Odporúčame upraviť znenie legislatívnej skratky z „(ďalej len „Komisia“)“ na „(ďalej len „komisia“)“. 6. Odporúčame zvážiť zavedenie legislatívnej skratky pre Ministerstvo zahraničných vecí a európskych záležitostí Slovenskej republiky a používať ju v ďalšom texte. 7. V Článku III odporúčame prvý odsek pre väčšiu zrozumiteľnosť označiť ako „(1)“ a číslovanie nasledujúcich </w:t>
            </w:r>
            <w:r>
              <w:rPr>
                <w:rFonts w:ascii="Times" w:hAnsi="Times" w:cs="Times"/>
                <w:sz w:val="25"/>
                <w:szCs w:val="25"/>
              </w:rPr>
              <w:lastRenderedPageBreak/>
              <w:t xml:space="preserve">odsekov tomu prispôsobiť. 8. Odporúčame zvážiť zavedenie legislatívnej skratky pre ministra zahraničných vecí a európskych záležitostí Slovenskej republiky a používať ju v ďalšom texte. 9. Odporúčame upraviť odkaz v Článku III ods. 3 z „čl. III. ods. 1 a)“ na „čl. 3 ods. 1 písm. a)“, podobne upraviť aj ods. 4 toho istého článku. 10. V Článku IV odporúčame zmeniť slovo „tých“ na „tie“. 11. V Článku V odporúčame rozpísať skratku „TASR“. 12. V Článku VII odporúčame prvý odsek pre väčšiu zrozumiteľnosť označiť ako „(1)“ a číslovanie nasledujúcich odsekov tomu prispôsobiť. 13. V Článku VIII odporúčame presunúť zavedenú legislatívnu skratku „(ďalej len „IDS“)“ z podnadpisu do prvého odseku tohto článku. 14. V Článku VIII odporúčame prvý odsek pre väčšiu zrozumiteľnosť označiť ako „(1)“ a číslovanie nasledujúcich odsekov tomu prispôsobiť. 15. V Článku IX odporúčame prvý odsek pre väčšiu zrozumiteľnosť označiť ako „(1)“ a číslovanie nasledujúcich odsekov tomu prispôsobiť. 16. V Článku IX odporúčame zaviesť legislatívnu skratku „sekretariát komisie“. 17. Odporúčame prvý odsek Článku IX ukončiť bodkou. 18. Odporúčame zmeniť podnadpis Článku XIII z formulácie „Spoločné, prechodné a záverečné ustanovenia“ na „Spoločné a prechodné ustanovenia“ a jeho obsah upraviť nasledovne: „(1) Sekretariát Komisie predloží na schválenie ministrovi zahraničných vecí a európskych záležitostí Slovenskej republiky Organizačný poriadok Slovenskej komisie pre UNESCO, odsúhlasený členmi Komisie na prvej schôdzi Komisie. (2) Minister zahraničných vecí a európskych záležitostí Slovenskej republiky vymenúva nové organizačné zložky Komisie v súlade s novým štatútom k 1. septembru 2016.“ 19. </w:t>
            </w:r>
            <w:r>
              <w:rPr>
                <w:rFonts w:ascii="Times" w:hAnsi="Times" w:cs="Times"/>
                <w:sz w:val="25"/>
                <w:szCs w:val="25"/>
              </w:rPr>
              <w:lastRenderedPageBreak/>
              <w:t xml:space="preserve">Navrhujeme vytvoriť osobitný „Čl. 14 Zrušovacie ustanovenia“ so znením: „(1) Zrušuje sa Štatút Slovenskej komisie pre UNESCO, schválený uznesením vlády Slovenskej republiky uznesením z 12. januára 1993 č. 6. (2) Zrušujú sa doterajšie organizačné zložky Komisie v zložení a personálnom obsadení, v akom existovali ku dňu nadobudnutia účinnosti tohto štatútu. 20. Navrhujeme vytvoriť osobitný „Čl. 15 Účinnosť“ so znením: „Tento štatút nadobúda účinnosť 1. septembra 2016.“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 xml:space="preserve">Pripomienky č. 4, 7, 12, 14, 15 neakceptujeme, nepovažujeme za relevantné. K pripomienke č. 6 a 8 konštatujeme neopodstatnenie legislatívnej skratky, uvedený zvrat sa neopakuje v texte pravidelne. pripomienka č. 19 a 20 akceptovaná čiastočne, aj v zmysle pripomienky MK SR. </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NBÚSR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na konci prvého riadku vložiť za slovo "iniciatívny" slovo "návrh".</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SŠHRSR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ŠÚSR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ÚJDSR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ÚVO</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celkové sprehľadnenie štruktúry štatútu.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doplniť pôsobnosť predsedu komisie (viď predkladacia správa).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Vyplýva z kompetencie člena vlády.</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doplniť všetkých nositeľov úloh.</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sprehľadniť štruktúru poradných a pridružených orgánov komisie (nie je napr. zrejmé, aké poradné orgány sa majú v čl. 2 písm. h) na mysli). Zároveň odporúčame zvážiť terminologickú zmenu pri označení „podvýborov“ komisie (keďže poradný orgán vlády má mať poradné orgány).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Uvedenú štruktúru rieši čl. č. 4.</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Odporúčame spresniť bod B1, t.j. poveriť ministra </w:t>
            </w:r>
            <w:proofErr w:type="spellStart"/>
            <w:r>
              <w:rPr>
                <w:rFonts w:ascii="Times" w:hAnsi="Times" w:cs="Times"/>
                <w:sz w:val="25"/>
                <w:szCs w:val="25"/>
              </w:rPr>
              <w:t>ZVaEZ</w:t>
            </w:r>
            <w:proofErr w:type="spellEnd"/>
            <w:r>
              <w:rPr>
                <w:rFonts w:ascii="Times" w:hAnsi="Times" w:cs="Times"/>
                <w:sz w:val="25"/>
                <w:szCs w:val="25"/>
              </w:rPr>
              <w:t xml:space="preserve"> vykonávaním (titulárnej) funkcie predsedu Slovenskej komisie pre UNESCO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Odporúčame spresniť bod B1, t.j. poveriť ministra </w:t>
            </w:r>
            <w:proofErr w:type="spellStart"/>
            <w:r>
              <w:rPr>
                <w:rFonts w:ascii="Times" w:hAnsi="Times" w:cs="Times"/>
                <w:sz w:val="25"/>
                <w:szCs w:val="25"/>
              </w:rPr>
              <w:t>ZVaEZ</w:t>
            </w:r>
            <w:proofErr w:type="spellEnd"/>
            <w:r>
              <w:rPr>
                <w:rFonts w:ascii="Times" w:hAnsi="Times" w:cs="Times"/>
                <w:sz w:val="25"/>
                <w:szCs w:val="25"/>
              </w:rPr>
              <w:t xml:space="preserve"> vykonávaním (titulárnej) funkcie predsedu Slovenskej komisie pre UNESCO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 xml:space="preserve">Odporúčame vložiť novú úlohu pre ministra </w:t>
            </w:r>
            <w:proofErr w:type="spellStart"/>
            <w:r>
              <w:rPr>
                <w:rFonts w:ascii="Times" w:hAnsi="Times" w:cs="Times"/>
                <w:sz w:val="25"/>
                <w:szCs w:val="25"/>
              </w:rPr>
              <w:t>ZVaEZ</w:t>
            </w:r>
            <w:proofErr w:type="spellEnd"/>
            <w:r>
              <w:rPr>
                <w:rFonts w:ascii="Times" w:hAnsi="Times" w:cs="Times"/>
                <w:sz w:val="25"/>
                <w:szCs w:val="25"/>
              </w:rPr>
              <w:t xml:space="preserve"> – predkladať na rokovanie vlády SR informáciu o činnosti komisie / do 31.3. každoročne.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vložiť termín „kontrolný termín k 31.1. každoročne“ (štvrťročný odpočet je nadbytočný) + zvážiť doplnenie nositeľov úlohy o vedúceho ÚV SR a relevantných splnomocnencov vlády.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t>Nepovažujeme za opodstatnené stanoviť dátumy s ohľadom na povahu práce komisie.</w:t>
            </w: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vložiť termín „kontrolný termín k 31.1. každoročne“ (štvrťročný odpočet je nadbytočný) + zvážiť doplnenie nositeľov úlohy o vedúceho ÚV SR a relevantných splnomocnencov vlády.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vypustiť odkaz pod čiarou č. 1 pre nadbytočnosť, resp. priamo uviesť relevantné ÚOŠS.</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vypustiť úlohu komisie implementovať rozhodnutia orgánov UNESCO – uvedené reálne vykonávajú príslušné ÚOŠS, resp. iné organizácie, nie komisia.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sz w:val="25"/>
                <w:szCs w:val="25"/>
              </w:rPr>
            </w:pPr>
          </w:p>
        </w:tc>
      </w:tr>
      <w:tr w:rsidR="00EA420C">
        <w:trPr>
          <w:divId w:val="927614333"/>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rFonts w:ascii="Times" w:hAnsi="Times" w:cs="Times"/>
                <w:b/>
                <w:bCs/>
                <w:sz w:val="25"/>
                <w:szCs w:val="25"/>
              </w:rPr>
            </w:pPr>
            <w:r>
              <w:rPr>
                <w:rFonts w:ascii="Times" w:hAnsi="Times" w:cs="Times"/>
                <w:b/>
                <w:bCs/>
                <w:sz w:val="25"/>
                <w:szCs w:val="25"/>
              </w:rPr>
              <w:lastRenderedPageBreak/>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r>
              <w:rPr>
                <w:rFonts w:ascii="Times" w:hAnsi="Times" w:cs="Times"/>
                <w:sz w:val="25"/>
                <w:szCs w:val="25"/>
              </w:rPr>
              <w:br/>
              <w:t>Odporúčame vypustiť zmienku o právnej subjektivite komisie – komisia je „len“ poradným orgánom vlády (ibaže by právna subjektivita vyplývala z medzinárodného dokumentu – potom však odporúčame vložiť príslušný odkaz).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rPr>
                <w:rFonts w:ascii="Times" w:hAnsi="Times" w:cs="Times"/>
                <w:sz w:val="25"/>
                <w:szCs w:val="25"/>
              </w:rPr>
            </w:pP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EA420C" w:rsidRDefault="00EA420C">
            <w:pPr>
              <w:jc w:val="center"/>
              <w:rPr>
                <w:sz w:val="20"/>
                <w:szCs w:val="20"/>
              </w:rPr>
            </w:pPr>
          </w:p>
        </w:tc>
      </w:tr>
    </w:tbl>
    <w:p w:rsidR="00154A91" w:rsidRPr="00154A91" w:rsidRDefault="00154A91" w:rsidP="00CE47A6"/>
    <w:p w:rsidR="00154A91" w:rsidRPr="00024402" w:rsidRDefault="00154A91" w:rsidP="00CE47A6"/>
    <w:sectPr w:rsidR="00154A91" w:rsidRPr="00024402" w:rsidSect="004075B2">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146" w:rsidRDefault="00667146" w:rsidP="000A67D5">
      <w:pPr>
        <w:spacing w:after="0" w:line="240" w:lineRule="auto"/>
      </w:pPr>
      <w:r>
        <w:separator/>
      </w:r>
    </w:p>
  </w:endnote>
  <w:endnote w:type="continuationSeparator" w:id="0">
    <w:p w:rsidR="00667146" w:rsidRDefault="00667146"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60405020304"/>
    <w:charset w:val="EE"/>
    <w:family w:val="roman"/>
    <w:pitch w:val="variable"/>
    <w:sig w:usb0="20002A87" w:usb1="00000000" w:usb2="00000000"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146" w:rsidRDefault="00667146" w:rsidP="000A67D5">
      <w:pPr>
        <w:spacing w:after="0" w:line="240" w:lineRule="auto"/>
      </w:pPr>
      <w:r>
        <w:separator/>
      </w:r>
    </w:p>
  </w:footnote>
  <w:footnote w:type="continuationSeparator" w:id="0">
    <w:p w:rsidR="00667146" w:rsidRDefault="00667146"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844"/>
    <w:rsid w:val="000032C8"/>
    <w:rsid w:val="00024402"/>
    <w:rsid w:val="000324A3"/>
    <w:rsid w:val="0006543E"/>
    <w:rsid w:val="000A67D5"/>
    <w:rsid w:val="000E25CA"/>
    <w:rsid w:val="000F7A42"/>
    <w:rsid w:val="00146547"/>
    <w:rsid w:val="00146B48"/>
    <w:rsid w:val="00150388"/>
    <w:rsid w:val="00154A91"/>
    <w:rsid w:val="002109B0"/>
    <w:rsid w:val="0021228E"/>
    <w:rsid w:val="00230F3C"/>
    <w:rsid w:val="002654AA"/>
    <w:rsid w:val="002827B4"/>
    <w:rsid w:val="002A5577"/>
    <w:rsid w:val="002C3E50"/>
    <w:rsid w:val="002D7471"/>
    <w:rsid w:val="00310A55"/>
    <w:rsid w:val="00322014"/>
    <w:rsid w:val="0039526D"/>
    <w:rsid w:val="003B435B"/>
    <w:rsid w:val="003D101C"/>
    <w:rsid w:val="003D5E45"/>
    <w:rsid w:val="003E4226"/>
    <w:rsid w:val="00401898"/>
    <w:rsid w:val="004075B2"/>
    <w:rsid w:val="00436C44"/>
    <w:rsid w:val="00474A9D"/>
    <w:rsid w:val="00532574"/>
    <w:rsid w:val="0059081C"/>
    <w:rsid w:val="005E7C53"/>
    <w:rsid w:val="00642FB8"/>
    <w:rsid w:val="00667146"/>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B721A5"/>
    <w:rsid w:val="00B76589"/>
    <w:rsid w:val="00B8767E"/>
    <w:rsid w:val="00BD1FAB"/>
    <w:rsid w:val="00BE7302"/>
    <w:rsid w:val="00BF7CE0"/>
    <w:rsid w:val="00CA44D2"/>
    <w:rsid w:val="00CE47A6"/>
    <w:rsid w:val="00CF3D59"/>
    <w:rsid w:val="00D261C9"/>
    <w:rsid w:val="00D85172"/>
    <w:rsid w:val="00D969AC"/>
    <w:rsid w:val="00DE5EEC"/>
    <w:rsid w:val="00DF7085"/>
    <w:rsid w:val="00E85710"/>
    <w:rsid w:val="00EA420C"/>
    <w:rsid w:val="00EB772A"/>
    <w:rsid w:val="00EF1425"/>
    <w:rsid w:val="00F26A4A"/>
    <w:rsid w:val="00F727F0"/>
    <w:rsid w:val="00F8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377165">
      <w:bodyDiv w:val="1"/>
      <w:marLeft w:val="0"/>
      <w:marRight w:val="0"/>
      <w:marTop w:val="0"/>
      <w:marBottom w:val="0"/>
      <w:divBdr>
        <w:top w:val="none" w:sz="0" w:space="0" w:color="auto"/>
        <w:left w:val="none" w:sz="0" w:space="0" w:color="auto"/>
        <w:bottom w:val="none" w:sz="0" w:space="0" w:color="auto"/>
        <w:right w:val="none" w:sz="0" w:space="0" w:color="auto"/>
      </w:divBdr>
    </w:div>
    <w:div w:id="580606669">
      <w:bodyDiv w:val="1"/>
      <w:marLeft w:val="0"/>
      <w:marRight w:val="0"/>
      <w:marTop w:val="0"/>
      <w:marBottom w:val="0"/>
      <w:divBdr>
        <w:top w:val="none" w:sz="0" w:space="0" w:color="auto"/>
        <w:left w:val="none" w:sz="0" w:space="0" w:color="auto"/>
        <w:bottom w:val="none" w:sz="0" w:space="0" w:color="auto"/>
        <w:right w:val="none" w:sz="0" w:space="0" w:color="auto"/>
      </w:divBdr>
    </w:div>
    <w:div w:id="927614333">
      <w:bodyDiv w:val="1"/>
      <w:marLeft w:val="0"/>
      <w:marRight w:val="0"/>
      <w:marTop w:val="0"/>
      <w:marBottom w:val="0"/>
      <w:divBdr>
        <w:top w:val="none" w:sz="0" w:space="0" w:color="auto"/>
        <w:left w:val="none" w:sz="0" w:space="0" w:color="auto"/>
        <w:bottom w:val="none" w:sz="0" w:space="0" w:color="auto"/>
        <w:right w:val="none" w:sz="0" w:space="0" w:color="auto"/>
      </w:divBdr>
    </w:div>
    <w:div w:id="988367391">
      <w:bodyDiv w:val="1"/>
      <w:marLeft w:val="0"/>
      <w:marRight w:val="0"/>
      <w:marTop w:val="0"/>
      <w:marBottom w:val="0"/>
      <w:divBdr>
        <w:top w:val="none" w:sz="0" w:space="0" w:color="auto"/>
        <w:left w:val="none" w:sz="0" w:space="0" w:color="auto"/>
        <w:bottom w:val="none" w:sz="0" w:space="0" w:color="auto"/>
        <w:right w:val="none" w:sz="0" w:space="0" w:color="auto"/>
      </w:divBdr>
    </w:div>
    <w:div w:id="1183737514">
      <w:bodyDiv w:val="1"/>
      <w:marLeft w:val="0"/>
      <w:marRight w:val="0"/>
      <w:marTop w:val="0"/>
      <w:marBottom w:val="0"/>
      <w:divBdr>
        <w:top w:val="none" w:sz="0" w:space="0" w:color="auto"/>
        <w:left w:val="none" w:sz="0" w:space="0" w:color="auto"/>
        <w:bottom w:val="none" w:sz="0" w:space="0" w:color="auto"/>
        <w:right w:val="none" w:sz="0" w:space="0" w:color="auto"/>
      </w:divBdr>
    </w:div>
    <w:div w:id="1341660563">
      <w:bodyDiv w:val="1"/>
      <w:marLeft w:val="0"/>
      <w:marRight w:val="0"/>
      <w:marTop w:val="0"/>
      <w:marBottom w:val="0"/>
      <w:divBdr>
        <w:top w:val="none" w:sz="0" w:space="0" w:color="auto"/>
        <w:left w:val="none" w:sz="0" w:space="0" w:color="auto"/>
        <w:bottom w:val="none" w:sz="0" w:space="0" w:color="auto"/>
        <w:right w:val="none" w:sz="0" w:space="0" w:color="auto"/>
      </w:divBdr>
    </w:div>
    <w:div w:id="1396397994">
      <w:bodyDiv w:val="1"/>
      <w:marLeft w:val="0"/>
      <w:marRight w:val="0"/>
      <w:marTop w:val="0"/>
      <w:marBottom w:val="0"/>
      <w:divBdr>
        <w:top w:val="none" w:sz="0" w:space="0" w:color="auto"/>
        <w:left w:val="none" w:sz="0" w:space="0" w:color="auto"/>
        <w:bottom w:val="none" w:sz="0" w:space="0" w:color="auto"/>
        <w:right w:val="none" w:sz="0" w:space="0" w:color="auto"/>
      </w:divBdr>
    </w:div>
    <w:div w:id="145112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10.6.2016 14:24:17"/>
    <f:field ref="objchangedby" par="" text="Administrator, System"/>
    <f:field ref="objmodifiedat" par="" text="10.6.2016 14:24:21"/>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5.xml><?xml version="1.0" encoding="utf-8"?>
<p:properties xmlns:p="http://schemas.microsoft.com/office/2006/metadata/properties" xmlns:xsi="http://www.w3.org/2001/XMLSchema-instance">
  <documentManagement>
    <_dlc_DocIdUrl xmlns="e60a29af-d413-48d4-bd90-fe9d2a897e4b">
      <Url>https://ovdmasv601/sites/DMS/_layouts/15/DocIdRedir.aspx?ID=WKX3UHSAJ2R6-2-734174</Url>
      <Description>WKX3UHSAJ2R6-2-734174</Description>
    </_dlc_DocIdUrl>
    <_dlc_DocId xmlns="e60a29af-d413-48d4-bd90-fe9d2a897e4b">WKX3UHSAJ2R6-2-734174</_dlc_DocId>
  </documentManagement>
</p:properties>
</file>

<file path=customXml/itemProps1.xml><?xml version="1.0" encoding="utf-8"?>
<ds:datastoreItem xmlns:ds="http://schemas.openxmlformats.org/officeDocument/2006/customXml" ds:itemID="{F336CAE4-41DD-423F-8F95-4E0B9533B300}"/>
</file>

<file path=customXml/itemProps2.xml><?xml version="1.0" encoding="utf-8"?>
<ds:datastoreItem xmlns:ds="http://schemas.openxmlformats.org/officeDocument/2006/customXml" ds:itemID="{9386AC3D-6C5B-42B7-992A-BC851F09221B}"/>
</file>

<file path=customXml/itemProps3.xml><?xml version="1.0" encoding="utf-8"?>
<ds:datastoreItem xmlns:ds="http://schemas.openxmlformats.org/officeDocument/2006/customXml" ds:itemID="{DE1E84A8-2243-4DE1-B4A9-50198CD068EF}"/>
</file>

<file path=customXml/itemProps4.xml><?xml version="1.0" encoding="utf-8"?>
<ds:datastoreItem xmlns:ds="http://schemas.openxmlformats.org/officeDocument/2006/customXml" ds:itemID="{4E8A9591-F074-446B-902F-511FF79C122F}"/>
</file>

<file path=customXml/itemProps5.xml><?xml version="1.0" encoding="utf-8"?>
<ds:datastoreItem xmlns:ds="http://schemas.openxmlformats.org/officeDocument/2006/customXml" ds:itemID="{9B690FEB-9A65-4B8B-AB76-559900C8CCB4}"/>
</file>

<file path=docProps/app.xml><?xml version="1.0" encoding="utf-8"?>
<Properties xmlns="http://schemas.openxmlformats.org/officeDocument/2006/extended-properties" xmlns:vt="http://schemas.openxmlformats.org/officeDocument/2006/docPropsVTypes">
  <Template>Normal.dotm</Template>
  <TotalTime>0</TotalTime>
  <Pages>1</Pages>
  <Words>3362</Words>
  <Characters>19166</Characters>
  <Application>Microsoft Office Word</Application>
  <DocSecurity>0</DocSecurity>
  <Lines>159</Lines>
  <Paragraphs>44</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22484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2016-06-10T12:48:00Z</dcterms:created>
  <dcterms:modified xsi:type="dcterms:W3CDTF">2016-06-10T13:12:00Z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Edita Filadelfiová</vt:lpwstr>
  </property>
  <property fmtid="{D5CDD505-2E9C-101B-9397-08002B2CF9AE}" pid="11" name="FSC#SKEDITIONSLOVLEX@103.510:zodppredkladatel">
    <vt:lpwstr>Miroslav Lajčák</vt:lpwstr>
  </property>
  <property fmtid="{D5CDD505-2E9C-101B-9397-08002B2CF9AE}" pid="12" name="FSC#SKEDITIONSLOVLEX@103.510:dalsipredkladatel">
    <vt:lpwstr/>
  </property>
  <property fmtid="{D5CDD505-2E9C-101B-9397-08002B2CF9AE}" pid="13" name="FSC#SKEDITIONSLOVLEX@103.510:nazovpredpis">
    <vt:lpwstr> Štatút Slovenskej komisie pre UNESCO</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zahraničných vecí a európskych záležitostí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Uznesenie vlády SR č. 6/1993_x000d_
zo dňa 12. januára 1993</vt:lpwstr>
  </property>
  <property fmtid="{D5CDD505-2E9C-101B-9397-08002B2CF9AE}" pid="22" name="FSC#SKEDITIONSLOVLEX@103.510:plnynazovpredpis">
    <vt:lpwstr> Štatút Slovenskej komisie pre UNESCO</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580.182/2016-OSNO</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LP/2016/274</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
  </property>
  <property fmtid="{D5CDD505-2E9C-101B-9397-08002B2CF9AE}" pid="45" name="FSC#SKEDITIONSLOVLEX@103.510:AttrStrListDocPropPrimarnePravoEU">
    <vt:lpwstr/>
  </property>
  <property fmtid="{D5CDD505-2E9C-101B-9397-08002B2CF9AE}" pid="46" name="FSC#SKEDITIONSLOVLEX@103.510:AttrStrListDocPropSekundarneLegPravoPO">
    <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property>
  <property fmtid="{D5CDD505-2E9C-101B-9397-08002B2CF9AE}" pid="52" name="FSC#SKEDITIONSLOVLEX@103.510:AttrStrListDocPropLehotaNaPredlozenie">
    <vt:lpwstr/>
  </property>
  <property fmtid="{D5CDD505-2E9C-101B-9397-08002B2CF9AE}" pid="53" name="FSC#SKEDITIONSLOVLEX@103.510:AttrStrListDocPropInfoZaciatokKonania">
    <vt:lpwstr/>
  </property>
  <property fmtid="{D5CDD505-2E9C-101B-9397-08002B2CF9AE}" pid="54" name="FSC#SKEDITIONSLOVLEX@103.510:AttrStrListDocPropInfoUzPreberanePP">
    <vt:lpwstr/>
  </property>
  <property fmtid="{D5CDD505-2E9C-101B-9397-08002B2CF9AE}" pid="55" name="FSC#SKEDITIONSLOVLEX@103.510:AttrStrListDocPropStupenZlucitelnostiPP">
    <vt:lpwstr/>
  </property>
  <property fmtid="{D5CDD505-2E9C-101B-9397-08002B2CF9AE}" pid="56" name="FSC#SKEDITIONSLOVLEX@103.510:AttrStrListDocPropGestorSpolupRezorty">
    <vt:lpwstr/>
  </property>
  <property fmtid="{D5CDD505-2E9C-101B-9397-08002B2CF9AE}" pid="57" name="FSC#SKEDITIONSLOVLEX@103.510:AttrDateDocPropZaciatokPKK">
    <vt:lpwstr/>
  </property>
  <property fmtid="{D5CDD505-2E9C-101B-9397-08002B2CF9AE}" pid="58" name="FSC#SKEDITIONSLOVLEX@103.510:AttrDateDocPropUkonceniePKK">
    <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
  </property>
  <property fmtid="{D5CDD505-2E9C-101B-9397-08002B2CF9AE}" pid="61" name="FSC#SKEDITIONSLOVLEX@103.510:AttrStrDocPropVplyvSocialny">
    <vt:lpwstr/>
  </property>
  <property fmtid="{D5CDD505-2E9C-101B-9397-08002B2CF9AE}" pid="62" name="FSC#SKEDITIONSLOVLEX@103.510:AttrStrDocPropVplyvNaZivotProstr">
    <vt:lpwstr/>
  </property>
  <property fmtid="{D5CDD505-2E9C-101B-9397-08002B2CF9AE}" pid="63" name="FSC#SKEDITIONSLOVLEX@103.510:AttrStrDocPropVplyvNaInformatizaciu">
    <vt:lpwstr/>
  </property>
  <property fmtid="{D5CDD505-2E9C-101B-9397-08002B2CF9AE}" pid="64" name="FSC#SKEDITIONSLOVLEX@103.510:AttrStrListDocPropPoznamkaVplyv">
    <vt:lpwstr/>
  </property>
  <property fmtid="{D5CDD505-2E9C-101B-9397-08002B2CF9AE}" pid="65" name="FSC#SKEDITIONSLOVLEX@103.510:AttrStrListDocPropAltRiesenia">
    <vt:lpwstr>Žiadne.</vt:lpwstr>
  </property>
  <property fmtid="{D5CDD505-2E9C-101B-9397-08002B2CF9AE}" pid="66" name="FSC#SKEDITIONSLOVLEX@103.510:AttrStrListDocPropStanoviskoGest">
    <vt:lpwstr>Netýka sa.</vt:lpwstr>
  </property>
  <property fmtid="{D5CDD505-2E9C-101B-9397-08002B2CF9AE}" pid="67" name="FSC#SKEDITIONSLOVLEX@103.510:AttrStrListDocPropTextKomunike">
    <vt:lpwstr>Vláda Slovenskej republiky na svojom rokovaní dňa ....................... prerokovala a schválila materiál Štatút Slovenskej komisie pre UNESCO.</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minister zahraničných vecí a európskych záležitostí Slovenskej republiky  </vt:lpwstr>
  </property>
  <property fmtid="{D5CDD505-2E9C-101B-9397-08002B2CF9AE}" pid="136" name="FSC#SKEDITIONSLOVLEX@103.510:AttrStrListDocPropUznesenieNaVedomie">
    <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 zahraničných vecí a európskych záležitostí Slovenskej republiky</vt:lpwstr>
  </property>
  <property fmtid="{D5CDD505-2E9C-101B-9397-08002B2CF9AE}" pid="141" name="FSC#SKEDITIONSLOVLEX@103.510:funkciaZodpPredAkuzativ">
    <vt:lpwstr>ministra zahraničných vecí a európskych záležitostí Slovenskej republiky</vt:lpwstr>
  </property>
  <property fmtid="{D5CDD505-2E9C-101B-9397-08002B2CF9AE}" pid="142" name="FSC#SKEDITIONSLOVLEX@103.510:funkciaZodpPredDativ">
    <vt:lpwstr>ministrovi zahraničných vecí a európskych záležitostí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Miroslav Lajčák_x000d_
minister zahraničných vecí a európskych záležitostí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&lt;p&gt;Materiál Štatút Slovenskej komisie pre UNESCO (ďalej len "štatút") sa predkladá ako iniciatívny návrh v&amp;nbsp;súlade s&amp;nbsp;čl. 6 platného štatútu Slovenskej komisie pre UNESCO (ďalej len "komisia"), podľa ktorého zmeny a&amp;nbsp;doplnenia štatútu schvaľuj</vt:lpwstr>
  </property>
  <property fmtid="{D5CDD505-2E9C-101B-9397-08002B2CF9AE}" pid="149" name="FSC#COOSYSTEM@1.1:Container">
    <vt:lpwstr>COO.2145.1000.3.1451237</vt:lpwstr>
  </property>
  <property fmtid="{D5CDD505-2E9C-101B-9397-08002B2CF9AE}" pid="150" name="FSC#FSCFOLIO@1.1001:docpropproject">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22c0c312-daf7-4ad2-8fb6-4c72c93e48d2</vt:lpwstr>
  </property>
</Properties>
</file>