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docProps/custom.xml" ContentType="application/vnd.openxmlformats-officedocument.custom-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7118" w:rsidRPr="000032C8" w:rsidRDefault="00927118" w:rsidP="00927118">
      <w:pPr>
        <w:adjustRightInd w:val="0"/>
        <w:spacing w:after="0" w:line="240" w:lineRule="auto"/>
        <w:jc w:val="center"/>
        <w:rPr>
          <w:rFonts w:ascii="Times New Roman" w:eastAsia="Times New Roman" w:hAnsi="Times New Roman" w:cs="Calibri"/>
          <w:b/>
          <w:caps/>
          <w:sz w:val="28"/>
          <w:szCs w:val="28"/>
        </w:rPr>
      </w:pPr>
      <w:bookmarkStart w:id="0" w:name="_GoBack"/>
      <w:bookmarkEnd w:id="0"/>
      <w:r w:rsidRPr="000032C8">
        <w:rPr>
          <w:rFonts w:ascii="Times New Roman" w:eastAsia="Times New Roman" w:hAnsi="Times New Roman" w:cs="Calibri"/>
          <w:b/>
          <w:caps/>
          <w:sz w:val="28"/>
          <w:szCs w:val="28"/>
        </w:rPr>
        <w:t>Vyhodnotenie medzirezortného pripomienkového konania</w:t>
      </w:r>
    </w:p>
    <w:p w:rsidR="00927118" w:rsidRPr="00024402" w:rsidRDefault="00927118" w:rsidP="00927118">
      <w:pPr>
        <w:jc w:val="center"/>
      </w:pPr>
    </w:p>
    <w:p w:rsidR="00B83502" w:rsidRDefault="00B83502">
      <w:pPr>
        <w:jc w:val="center"/>
        <w:divId w:val="1475176914"/>
        <w:rPr>
          <w:rFonts w:ascii="Times" w:hAnsi="Times" w:cs="Times"/>
          <w:sz w:val="25"/>
          <w:szCs w:val="25"/>
        </w:rPr>
      </w:pPr>
      <w:r>
        <w:rPr>
          <w:rFonts w:ascii="Times" w:hAnsi="Times" w:cs="Times"/>
          <w:sz w:val="25"/>
          <w:szCs w:val="25"/>
        </w:rPr>
        <w:t>Návrh na úhradu príspevku na spolufinancovanie spoločných projektov Slovenskej republiky a Organizácie pre ekonomickú spoluprácu a rozvoj (OECD) v rokoch 2018 - 2020</w:t>
      </w:r>
    </w:p>
    <w:p w:rsidR="00927118" w:rsidRPr="00024402" w:rsidRDefault="00927118" w:rsidP="00CE47A6"/>
    <w:tbl>
      <w:tblPr>
        <w:tblW w:w="15598" w:type="dxa"/>
        <w:tblCellMar>
          <w:left w:w="0" w:type="dxa"/>
          <w:right w:w="0" w:type="dxa"/>
        </w:tblCellMar>
        <w:tblLook w:val="0000" w:firstRow="0" w:lastRow="0" w:firstColumn="0" w:lastColumn="0" w:noHBand="0" w:noVBand="0"/>
      </w:tblPr>
      <w:tblGrid>
        <w:gridCol w:w="7797"/>
        <w:gridCol w:w="7801"/>
      </w:tblGrid>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Spôsob pripomienkového konania</w:t>
            </w: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r w:rsidRPr="00024402">
              <w:rPr>
                <w:rFonts w:ascii="Times New Roman" w:hAnsi="Times New Roman" w:cs="Calibri"/>
                <w:sz w:val="20"/>
                <w:szCs w:val="20"/>
              </w:rPr>
              <w:t> </w:t>
            </w:r>
          </w:p>
        </w:tc>
      </w:tr>
      <w:tr w:rsidR="00A251BF" w:rsidRPr="00024402" w:rsidTr="00B76589">
        <w:tc>
          <w:tcPr>
            <w:tcW w:w="7797" w:type="dxa"/>
            <w:tcBorders>
              <w:top w:val="nil"/>
              <w:left w:val="nil"/>
              <w:bottom w:val="nil"/>
              <w:right w:val="nil"/>
            </w:tcBorders>
          </w:tcPr>
          <w:p w:rsidR="00A251BF" w:rsidRPr="000032C8" w:rsidRDefault="00A251BF"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Počet vznesených pripomienok, z toho zásadných</w:t>
            </w:r>
          </w:p>
        </w:tc>
        <w:tc>
          <w:tcPr>
            <w:tcW w:w="7801" w:type="dxa"/>
            <w:tcBorders>
              <w:top w:val="nil"/>
              <w:left w:val="nil"/>
              <w:bottom w:val="nil"/>
              <w:right w:val="nil"/>
            </w:tcBorders>
          </w:tcPr>
          <w:p w:rsidR="00A251BF" w:rsidRPr="00024402" w:rsidRDefault="00B83502" w:rsidP="00B83502">
            <w:pPr>
              <w:spacing w:after="0" w:line="240" w:lineRule="auto"/>
              <w:rPr>
                <w:rFonts w:ascii="Times New Roman" w:hAnsi="Times New Roman" w:cs="Calibri"/>
                <w:sz w:val="20"/>
                <w:szCs w:val="20"/>
              </w:rPr>
            </w:pPr>
            <w:r>
              <w:rPr>
                <w:rFonts w:ascii="Times" w:hAnsi="Times" w:cs="Times"/>
                <w:sz w:val="25"/>
                <w:szCs w:val="25"/>
              </w:rPr>
              <w:t>17 /0</w:t>
            </w: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Počet vyhodnotených pripomienok</w:t>
            </w:r>
          </w:p>
        </w:tc>
        <w:tc>
          <w:tcPr>
            <w:tcW w:w="7801" w:type="dxa"/>
            <w:tcBorders>
              <w:top w:val="nil"/>
              <w:left w:val="nil"/>
              <w:bottom w:val="nil"/>
              <w:right w:val="nil"/>
            </w:tcBorders>
          </w:tcPr>
          <w:p w:rsidR="00927118" w:rsidRPr="00024402" w:rsidRDefault="00B83502" w:rsidP="00B83502">
            <w:pPr>
              <w:spacing w:after="0" w:line="240" w:lineRule="auto"/>
              <w:rPr>
                <w:rFonts w:ascii="Times New Roman" w:hAnsi="Times New Roman" w:cs="Calibri"/>
                <w:sz w:val="20"/>
                <w:szCs w:val="20"/>
              </w:rPr>
            </w:pPr>
            <w:r>
              <w:rPr>
                <w:rFonts w:ascii="Times" w:hAnsi="Times" w:cs="Times"/>
                <w:sz w:val="25"/>
                <w:szCs w:val="25"/>
              </w:rPr>
              <w:t>17</w:t>
            </w: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Počet akceptovaných pripomienok, z toho zásadných</w:t>
            </w:r>
          </w:p>
        </w:tc>
        <w:tc>
          <w:tcPr>
            <w:tcW w:w="7801" w:type="dxa"/>
            <w:tcBorders>
              <w:top w:val="nil"/>
              <w:left w:val="nil"/>
              <w:bottom w:val="nil"/>
              <w:right w:val="nil"/>
            </w:tcBorders>
          </w:tcPr>
          <w:p w:rsidR="00927118" w:rsidRPr="00024402" w:rsidRDefault="00B83502" w:rsidP="00B83502">
            <w:pPr>
              <w:spacing w:after="0" w:line="240" w:lineRule="auto"/>
              <w:rPr>
                <w:rFonts w:ascii="Times New Roman" w:hAnsi="Times New Roman" w:cs="Calibri"/>
                <w:sz w:val="20"/>
                <w:szCs w:val="20"/>
              </w:rPr>
            </w:pPr>
            <w:r>
              <w:rPr>
                <w:rFonts w:ascii="Times" w:hAnsi="Times" w:cs="Times"/>
                <w:sz w:val="25"/>
                <w:szCs w:val="25"/>
              </w:rPr>
              <w:t>17 /0</w:t>
            </w: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Počet čiastočne akceptovaných pripomienok, z toho zásadných</w:t>
            </w:r>
          </w:p>
        </w:tc>
        <w:tc>
          <w:tcPr>
            <w:tcW w:w="7801" w:type="dxa"/>
            <w:tcBorders>
              <w:top w:val="nil"/>
              <w:left w:val="nil"/>
              <w:bottom w:val="nil"/>
              <w:right w:val="nil"/>
            </w:tcBorders>
          </w:tcPr>
          <w:p w:rsidR="00927118" w:rsidRPr="00024402" w:rsidRDefault="00B83502" w:rsidP="00B83502">
            <w:pPr>
              <w:spacing w:after="0" w:line="240" w:lineRule="auto"/>
              <w:rPr>
                <w:rFonts w:ascii="Times New Roman" w:hAnsi="Times New Roman" w:cs="Calibri"/>
                <w:sz w:val="20"/>
                <w:szCs w:val="20"/>
              </w:rPr>
            </w:pPr>
            <w:r>
              <w:rPr>
                <w:rFonts w:ascii="Times" w:hAnsi="Times" w:cs="Times"/>
                <w:sz w:val="25"/>
                <w:szCs w:val="25"/>
              </w:rPr>
              <w:t>0 /0</w:t>
            </w: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Počet neakceptovaných pripomienok, z toho zásadných</w:t>
            </w:r>
          </w:p>
        </w:tc>
        <w:tc>
          <w:tcPr>
            <w:tcW w:w="7801" w:type="dxa"/>
            <w:tcBorders>
              <w:top w:val="nil"/>
              <w:left w:val="nil"/>
              <w:bottom w:val="nil"/>
              <w:right w:val="nil"/>
            </w:tcBorders>
          </w:tcPr>
          <w:p w:rsidR="00927118" w:rsidRPr="00024402" w:rsidRDefault="00B83502" w:rsidP="00B83502">
            <w:pPr>
              <w:spacing w:after="0" w:line="240" w:lineRule="auto"/>
              <w:rPr>
                <w:rFonts w:ascii="Times New Roman" w:hAnsi="Times New Roman" w:cs="Calibri"/>
                <w:sz w:val="20"/>
                <w:szCs w:val="20"/>
              </w:rPr>
            </w:pPr>
            <w:r>
              <w:rPr>
                <w:rFonts w:ascii="Times" w:hAnsi="Times" w:cs="Times"/>
                <w:sz w:val="25"/>
                <w:szCs w:val="25"/>
              </w:rPr>
              <w:t>0 /0</w:t>
            </w: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bCs/>
                <w:sz w:val="25"/>
                <w:szCs w:val="25"/>
              </w:rPr>
            </w:pP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r w:rsidRPr="000032C8">
              <w:rPr>
                <w:rFonts w:ascii="Times New Roman" w:hAnsi="Times New Roman" w:cs="Calibri"/>
                <w:bCs/>
                <w:sz w:val="25"/>
                <w:szCs w:val="25"/>
              </w:rPr>
              <w:t>Rozporové konanie (s kým, kedy, s akým výsledkom)</w:t>
            </w: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bCs/>
                <w:sz w:val="25"/>
                <w:szCs w:val="25"/>
              </w:rPr>
            </w:pPr>
            <w:r w:rsidRPr="000032C8">
              <w:rPr>
                <w:rFonts w:ascii="Times New Roman" w:hAnsi="Times New Roman" w:cs="Calibri"/>
                <w:bCs/>
                <w:sz w:val="25"/>
                <w:szCs w:val="25"/>
              </w:rPr>
              <w:t>Počet odstránených pripomienok</w:t>
            </w: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bCs/>
                <w:sz w:val="25"/>
                <w:szCs w:val="25"/>
              </w:rPr>
            </w:pPr>
            <w:r w:rsidRPr="000032C8">
              <w:rPr>
                <w:rFonts w:ascii="Times New Roman" w:hAnsi="Times New Roman" w:cs="Calibri"/>
                <w:bCs/>
                <w:sz w:val="25"/>
                <w:szCs w:val="25"/>
              </w:rPr>
              <w:t>Počet neodstránených pripomienok</w:t>
            </w: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p>
        </w:tc>
      </w:tr>
    </w:tbl>
    <w:p w:rsidR="00927118" w:rsidRPr="00024402" w:rsidRDefault="00927118" w:rsidP="00927118">
      <w:pPr>
        <w:spacing w:after="0" w:line="240" w:lineRule="auto"/>
        <w:rPr>
          <w:rFonts w:ascii="Times New Roman" w:hAnsi="Times New Roman" w:cs="Calibri"/>
          <w:b/>
          <w:sz w:val="20"/>
          <w:szCs w:val="20"/>
        </w:rPr>
      </w:pPr>
    </w:p>
    <w:p w:rsidR="00927118" w:rsidRPr="000032C8" w:rsidRDefault="00927118" w:rsidP="00927118">
      <w:pPr>
        <w:spacing w:after="0" w:line="240" w:lineRule="auto"/>
        <w:rPr>
          <w:sz w:val="25"/>
          <w:szCs w:val="25"/>
        </w:rPr>
      </w:pPr>
      <w:r w:rsidRPr="000032C8">
        <w:rPr>
          <w:rFonts w:ascii="Times New Roman" w:hAnsi="Times New Roman" w:cs="Calibri"/>
          <w:sz w:val="25"/>
          <w:szCs w:val="25"/>
        </w:rPr>
        <w:t>Sumarizácia vznesených pripomienok podľa subjektov</w:t>
      </w:r>
    </w:p>
    <w:p w:rsidR="00B83502" w:rsidRDefault="00B83502" w:rsidP="00841FA6"/>
    <w:tbl>
      <w:tblPr>
        <w:tblW w:w="5000" w:type="pct"/>
        <w:jc w:val="center"/>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328"/>
        <w:gridCol w:w="3597"/>
        <w:gridCol w:w="1404"/>
        <w:gridCol w:w="1404"/>
        <w:gridCol w:w="1391"/>
        <w:gridCol w:w="932"/>
      </w:tblGrid>
      <w:tr w:rsidR="00B83502">
        <w:trPr>
          <w:divId w:val="1098602441"/>
          <w:jc w:val="center"/>
        </w:trPr>
        <w:tc>
          <w:tcPr>
            <w:tcW w:w="15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jc w:val="center"/>
              <w:rPr>
                <w:rFonts w:ascii="Times" w:hAnsi="Times" w:cs="Times"/>
                <w:b/>
                <w:bCs/>
                <w:sz w:val="25"/>
                <w:szCs w:val="25"/>
              </w:rPr>
            </w:pPr>
            <w:r>
              <w:rPr>
                <w:rFonts w:ascii="Times" w:hAnsi="Times" w:cs="Times"/>
                <w:b/>
                <w:bCs/>
                <w:sz w:val="25"/>
                <w:szCs w:val="25"/>
              </w:rPr>
              <w:t>Č.</w:t>
            </w:r>
          </w:p>
        </w:tc>
        <w:tc>
          <w:tcPr>
            <w:tcW w:w="300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jc w:val="center"/>
              <w:rPr>
                <w:rFonts w:ascii="Times" w:hAnsi="Times" w:cs="Times"/>
                <w:b/>
                <w:bCs/>
                <w:sz w:val="25"/>
                <w:szCs w:val="25"/>
              </w:rPr>
            </w:pPr>
            <w:r>
              <w:rPr>
                <w:rFonts w:ascii="Times" w:hAnsi="Times" w:cs="Times"/>
                <w:b/>
                <w:bCs/>
                <w:sz w:val="25"/>
                <w:szCs w:val="25"/>
              </w:rPr>
              <w:t>Subjekt</w:t>
            </w:r>
          </w:p>
        </w:tc>
        <w:tc>
          <w:tcPr>
            <w:tcW w:w="50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jc w:val="center"/>
              <w:rPr>
                <w:rFonts w:ascii="Times" w:hAnsi="Times" w:cs="Times"/>
                <w:b/>
                <w:bCs/>
                <w:sz w:val="25"/>
                <w:szCs w:val="25"/>
              </w:rPr>
            </w:pPr>
            <w:r>
              <w:rPr>
                <w:rFonts w:ascii="Times" w:hAnsi="Times" w:cs="Times"/>
                <w:b/>
                <w:bCs/>
                <w:sz w:val="25"/>
                <w:szCs w:val="25"/>
              </w:rPr>
              <w:t>Pripomienky do termínu</w:t>
            </w:r>
          </w:p>
        </w:tc>
        <w:tc>
          <w:tcPr>
            <w:tcW w:w="45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jc w:val="center"/>
              <w:rPr>
                <w:rFonts w:ascii="Times" w:hAnsi="Times" w:cs="Times"/>
                <w:b/>
                <w:bCs/>
                <w:sz w:val="25"/>
                <w:szCs w:val="25"/>
              </w:rPr>
            </w:pPr>
            <w:r>
              <w:rPr>
                <w:rFonts w:ascii="Times" w:hAnsi="Times" w:cs="Times"/>
                <w:b/>
                <w:bCs/>
                <w:sz w:val="25"/>
                <w:szCs w:val="25"/>
              </w:rPr>
              <w:t>Pripomienky po termíne</w:t>
            </w:r>
          </w:p>
        </w:tc>
        <w:tc>
          <w:tcPr>
            <w:tcW w:w="45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jc w:val="center"/>
              <w:rPr>
                <w:rFonts w:ascii="Times" w:hAnsi="Times" w:cs="Times"/>
                <w:b/>
                <w:bCs/>
                <w:sz w:val="25"/>
                <w:szCs w:val="25"/>
              </w:rPr>
            </w:pPr>
            <w:r>
              <w:rPr>
                <w:rFonts w:ascii="Times" w:hAnsi="Times" w:cs="Times"/>
                <w:b/>
                <w:bCs/>
                <w:sz w:val="25"/>
                <w:szCs w:val="25"/>
              </w:rPr>
              <w:t>Nemali pripomienky</w:t>
            </w:r>
          </w:p>
        </w:tc>
        <w:tc>
          <w:tcPr>
            <w:tcW w:w="45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jc w:val="center"/>
              <w:rPr>
                <w:rFonts w:ascii="Times" w:hAnsi="Times" w:cs="Times"/>
                <w:b/>
                <w:bCs/>
                <w:sz w:val="25"/>
                <w:szCs w:val="25"/>
              </w:rPr>
            </w:pPr>
            <w:r>
              <w:rPr>
                <w:rFonts w:ascii="Times" w:hAnsi="Times" w:cs="Times"/>
                <w:b/>
                <w:bCs/>
                <w:sz w:val="25"/>
                <w:szCs w:val="25"/>
              </w:rPr>
              <w:t>Vôbec nezaslali</w:t>
            </w:r>
          </w:p>
        </w:tc>
      </w:tr>
      <w:tr w:rsidR="00B83502">
        <w:trPr>
          <w:divId w:val="1098602441"/>
          <w:jc w:val="center"/>
        </w:trPr>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1.</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rPr>
                <w:rFonts w:ascii="Times" w:hAnsi="Times" w:cs="Times"/>
                <w:sz w:val="25"/>
                <w:szCs w:val="25"/>
              </w:rPr>
            </w:pPr>
            <w:r>
              <w:rPr>
                <w:rFonts w:ascii="Times" w:hAnsi="Times" w:cs="Times"/>
                <w:sz w:val="25"/>
                <w:szCs w:val="25"/>
              </w:rPr>
              <w:t>Asociácia zamestnávatelských zväzov a združení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sz w:val="20"/>
                <w:szCs w:val="20"/>
              </w:rPr>
            </w:pPr>
          </w:p>
        </w:tc>
      </w:tr>
      <w:tr w:rsidR="00B83502">
        <w:trPr>
          <w:divId w:val="1098602441"/>
          <w:jc w:val="center"/>
        </w:trPr>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2.</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rPr>
                <w:rFonts w:ascii="Times" w:hAnsi="Times" w:cs="Times"/>
                <w:sz w:val="25"/>
                <w:szCs w:val="25"/>
              </w:rPr>
            </w:pPr>
            <w:r>
              <w:rPr>
                <w:rFonts w:ascii="Times" w:hAnsi="Times" w:cs="Times"/>
                <w:sz w:val="25"/>
                <w:szCs w:val="25"/>
              </w:rPr>
              <w:t>Generálna prokuratúra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sz w:val="20"/>
                <w:szCs w:val="20"/>
              </w:rPr>
            </w:pPr>
          </w:p>
        </w:tc>
      </w:tr>
      <w:tr w:rsidR="00B83502">
        <w:trPr>
          <w:divId w:val="1098602441"/>
          <w:jc w:val="center"/>
        </w:trPr>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3.</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rPr>
                <w:rFonts w:ascii="Times" w:hAnsi="Times" w:cs="Times"/>
                <w:sz w:val="25"/>
                <w:szCs w:val="25"/>
              </w:rPr>
            </w:pPr>
            <w:r>
              <w:rPr>
                <w:rFonts w:ascii="Times" w:hAnsi="Times" w:cs="Times"/>
                <w:sz w:val="25"/>
                <w:szCs w:val="25"/>
              </w:rPr>
              <w:t>Ministerstvo financií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2 (2o,0z)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sz w:val="20"/>
                <w:szCs w:val="20"/>
              </w:rPr>
            </w:pPr>
          </w:p>
        </w:tc>
      </w:tr>
      <w:tr w:rsidR="00B83502">
        <w:trPr>
          <w:divId w:val="1098602441"/>
          <w:jc w:val="center"/>
        </w:trPr>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4.</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rPr>
                <w:rFonts w:ascii="Times" w:hAnsi="Times" w:cs="Times"/>
                <w:sz w:val="25"/>
                <w:szCs w:val="25"/>
              </w:rPr>
            </w:pPr>
            <w:r>
              <w:rPr>
                <w:rFonts w:ascii="Times" w:hAnsi="Times" w:cs="Times"/>
                <w:sz w:val="25"/>
                <w:szCs w:val="25"/>
              </w:rPr>
              <w:t>Ministerstvo kultúry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sz w:val="20"/>
                <w:szCs w:val="20"/>
              </w:rPr>
            </w:pPr>
          </w:p>
        </w:tc>
      </w:tr>
      <w:tr w:rsidR="00B83502">
        <w:trPr>
          <w:divId w:val="1098602441"/>
          <w:jc w:val="center"/>
        </w:trPr>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5.</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rPr>
                <w:rFonts w:ascii="Times" w:hAnsi="Times" w:cs="Times"/>
                <w:sz w:val="25"/>
                <w:szCs w:val="25"/>
              </w:rPr>
            </w:pPr>
            <w:r>
              <w:rPr>
                <w:rFonts w:ascii="Times" w:hAnsi="Times" w:cs="Times"/>
                <w:sz w:val="25"/>
                <w:szCs w:val="25"/>
              </w:rPr>
              <w:t>Ministerstvo obrany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sz w:val="20"/>
                <w:szCs w:val="20"/>
              </w:rPr>
            </w:pPr>
          </w:p>
        </w:tc>
      </w:tr>
      <w:tr w:rsidR="00B83502">
        <w:trPr>
          <w:divId w:val="1098602441"/>
          <w:jc w:val="center"/>
        </w:trPr>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6.</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rPr>
                <w:rFonts w:ascii="Times" w:hAnsi="Times" w:cs="Times"/>
                <w:sz w:val="25"/>
                <w:szCs w:val="25"/>
              </w:rPr>
            </w:pPr>
            <w:r>
              <w:rPr>
                <w:rFonts w:ascii="Times" w:hAnsi="Times" w:cs="Times"/>
                <w:sz w:val="25"/>
                <w:szCs w:val="25"/>
              </w:rPr>
              <w:t>Ministerstvo pôdohospodárstva a rozvoja vidieka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sz w:val="20"/>
                <w:szCs w:val="20"/>
              </w:rPr>
            </w:pPr>
          </w:p>
        </w:tc>
      </w:tr>
      <w:tr w:rsidR="00B83502">
        <w:trPr>
          <w:divId w:val="1098602441"/>
          <w:jc w:val="center"/>
        </w:trPr>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7.</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rPr>
                <w:rFonts w:ascii="Times" w:hAnsi="Times" w:cs="Times"/>
                <w:sz w:val="25"/>
                <w:szCs w:val="25"/>
              </w:rPr>
            </w:pPr>
            <w:r>
              <w:rPr>
                <w:rFonts w:ascii="Times" w:hAnsi="Times" w:cs="Times"/>
                <w:sz w:val="25"/>
                <w:szCs w:val="25"/>
              </w:rPr>
              <w:t>Ministerstvo práce, sociálnych vecí a rodiny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sz w:val="20"/>
                <w:szCs w:val="20"/>
              </w:rPr>
            </w:pPr>
          </w:p>
        </w:tc>
      </w:tr>
      <w:tr w:rsidR="00B83502">
        <w:trPr>
          <w:divId w:val="1098602441"/>
          <w:jc w:val="center"/>
        </w:trPr>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8.</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rPr>
                <w:rFonts w:ascii="Times" w:hAnsi="Times" w:cs="Times"/>
                <w:sz w:val="25"/>
                <w:szCs w:val="25"/>
              </w:rPr>
            </w:pPr>
            <w:r>
              <w:rPr>
                <w:rFonts w:ascii="Times" w:hAnsi="Times" w:cs="Times"/>
                <w:sz w:val="25"/>
                <w:szCs w:val="25"/>
              </w:rPr>
              <w:t>Ministerstvo vnútra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sz w:val="20"/>
                <w:szCs w:val="20"/>
              </w:rPr>
            </w:pPr>
          </w:p>
        </w:tc>
      </w:tr>
      <w:tr w:rsidR="00B83502">
        <w:trPr>
          <w:divId w:val="1098602441"/>
          <w:jc w:val="center"/>
        </w:trPr>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9.</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rPr>
                <w:rFonts w:ascii="Times" w:hAnsi="Times" w:cs="Times"/>
                <w:sz w:val="25"/>
                <w:szCs w:val="25"/>
              </w:rPr>
            </w:pPr>
            <w:r>
              <w:rPr>
                <w:rFonts w:ascii="Times" w:hAnsi="Times" w:cs="Times"/>
                <w:sz w:val="25"/>
                <w:szCs w:val="25"/>
              </w:rPr>
              <w:t>Ministerstvo zdravotníctva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sz w:val="20"/>
                <w:szCs w:val="20"/>
              </w:rPr>
            </w:pPr>
          </w:p>
        </w:tc>
      </w:tr>
      <w:tr w:rsidR="00B83502">
        <w:trPr>
          <w:divId w:val="1098602441"/>
          <w:jc w:val="center"/>
        </w:trPr>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10.</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rPr>
                <w:rFonts w:ascii="Times" w:hAnsi="Times" w:cs="Times"/>
                <w:sz w:val="25"/>
                <w:szCs w:val="25"/>
              </w:rPr>
            </w:pPr>
            <w:r>
              <w:rPr>
                <w:rFonts w:ascii="Times" w:hAnsi="Times" w:cs="Times"/>
                <w:sz w:val="25"/>
                <w:szCs w:val="25"/>
              </w:rPr>
              <w:t>Ministerstvo životného prostredia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sz w:val="20"/>
                <w:szCs w:val="20"/>
              </w:rPr>
            </w:pPr>
          </w:p>
        </w:tc>
      </w:tr>
      <w:tr w:rsidR="00B83502">
        <w:trPr>
          <w:divId w:val="1098602441"/>
          <w:jc w:val="center"/>
        </w:trPr>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11.</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rPr>
                <w:rFonts w:ascii="Times" w:hAnsi="Times" w:cs="Times"/>
                <w:sz w:val="25"/>
                <w:szCs w:val="25"/>
              </w:rPr>
            </w:pPr>
            <w:r>
              <w:rPr>
                <w:rFonts w:ascii="Times" w:hAnsi="Times" w:cs="Times"/>
                <w:sz w:val="25"/>
                <w:szCs w:val="25"/>
              </w:rPr>
              <w:t>Národná banka Slovenska</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sz w:val="20"/>
                <w:szCs w:val="20"/>
              </w:rPr>
            </w:pPr>
          </w:p>
        </w:tc>
      </w:tr>
      <w:tr w:rsidR="00B83502">
        <w:trPr>
          <w:divId w:val="1098602441"/>
          <w:jc w:val="center"/>
        </w:trPr>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12.</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rPr>
                <w:rFonts w:ascii="Times" w:hAnsi="Times" w:cs="Times"/>
                <w:sz w:val="25"/>
                <w:szCs w:val="25"/>
              </w:rPr>
            </w:pPr>
            <w:r>
              <w:rPr>
                <w:rFonts w:ascii="Times" w:hAnsi="Times" w:cs="Times"/>
                <w:sz w:val="25"/>
                <w:szCs w:val="25"/>
              </w:rPr>
              <w:t>Protimonopolný úrad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sz w:val="20"/>
                <w:szCs w:val="20"/>
              </w:rPr>
            </w:pPr>
          </w:p>
        </w:tc>
      </w:tr>
      <w:tr w:rsidR="00B83502">
        <w:trPr>
          <w:divId w:val="1098602441"/>
          <w:jc w:val="center"/>
        </w:trPr>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13.</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rPr>
                <w:rFonts w:ascii="Times" w:hAnsi="Times" w:cs="Times"/>
                <w:sz w:val="25"/>
                <w:szCs w:val="25"/>
              </w:rPr>
            </w:pPr>
            <w:r>
              <w:rPr>
                <w:rFonts w:ascii="Times" w:hAnsi="Times" w:cs="Times"/>
                <w:sz w:val="25"/>
                <w:szCs w:val="25"/>
              </w:rPr>
              <w:t>Úrad podpredsedu vlády Slovenskej republiky pre investície a informatizáciu</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sz w:val="20"/>
                <w:szCs w:val="20"/>
              </w:rPr>
            </w:pPr>
          </w:p>
        </w:tc>
      </w:tr>
      <w:tr w:rsidR="00B83502">
        <w:trPr>
          <w:divId w:val="1098602441"/>
          <w:jc w:val="center"/>
        </w:trPr>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14.</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rPr>
                <w:rFonts w:ascii="Times" w:hAnsi="Times" w:cs="Times"/>
                <w:sz w:val="25"/>
                <w:szCs w:val="25"/>
              </w:rPr>
            </w:pPr>
            <w:r>
              <w:rPr>
                <w:rFonts w:ascii="Times" w:hAnsi="Times" w:cs="Times"/>
                <w:sz w:val="25"/>
                <w:szCs w:val="25"/>
              </w:rPr>
              <w:t>Úrad priemyselného vlastníctva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sz w:val="20"/>
                <w:szCs w:val="20"/>
              </w:rPr>
            </w:pPr>
          </w:p>
        </w:tc>
      </w:tr>
      <w:tr w:rsidR="00B83502">
        <w:trPr>
          <w:divId w:val="1098602441"/>
          <w:jc w:val="center"/>
        </w:trPr>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15.</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rPr>
                <w:rFonts w:ascii="Times" w:hAnsi="Times" w:cs="Times"/>
                <w:sz w:val="25"/>
                <w:szCs w:val="25"/>
              </w:rPr>
            </w:pPr>
            <w:r>
              <w:rPr>
                <w:rFonts w:ascii="Times" w:hAnsi="Times" w:cs="Times"/>
                <w:sz w:val="25"/>
                <w:szCs w:val="25"/>
              </w:rPr>
              <w:t>Verejnosť</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2 (2o,0z)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sz w:val="20"/>
                <w:szCs w:val="20"/>
              </w:rPr>
            </w:pPr>
          </w:p>
        </w:tc>
      </w:tr>
      <w:tr w:rsidR="00B83502">
        <w:trPr>
          <w:divId w:val="1098602441"/>
          <w:jc w:val="center"/>
        </w:trPr>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16.</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rPr>
                <w:rFonts w:ascii="Times" w:hAnsi="Times" w:cs="Times"/>
                <w:sz w:val="25"/>
                <w:szCs w:val="25"/>
              </w:rPr>
            </w:pPr>
            <w:r>
              <w:rPr>
                <w:rFonts w:ascii="Times" w:hAnsi="Times" w:cs="Times"/>
                <w:sz w:val="25"/>
                <w:szCs w:val="25"/>
              </w:rPr>
              <w:t>Štatistický úrad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p>
        </w:tc>
      </w:tr>
      <w:tr w:rsidR="00B83502">
        <w:trPr>
          <w:divId w:val="1098602441"/>
          <w:jc w:val="center"/>
        </w:trPr>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17.</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rPr>
                <w:rFonts w:ascii="Times" w:hAnsi="Times" w:cs="Times"/>
                <w:sz w:val="25"/>
                <w:szCs w:val="25"/>
              </w:rPr>
            </w:pPr>
            <w:r>
              <w:rPr>
                <w:rFonts w:ascii="Times" w:hAnsi="Times" w:cs="Times"/>
                <w:sz w:val="25"/>
                <w:szCs w:val="25"/>
              </w:rPr>
              <w:t>Ministerstvo spravodlivosti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p>
        </w:tc>
      </w:tr>
      <w:tr w:rsidR="00B83502">
        <w:trPr>
          <w:divId w:val="1098602441"/>
          <w:jc w:val="center"/>
        </w:trPr>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18.</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rPr>
                <w:rFonts w:ascii="Times" w:hAnsi="Times" w:cs="Times"/>
                <w:sz w:val="25"/>
                <w:szCs w:val="25"/>
              </w:rPr>
            </w:pPr>
            <w:r>
              <w:rPr>
                <w:rFonts w:ascii="Times" w:hAnsi="Times" w:cs="Times"/>
                <w:sz w:val="25"/>
                <w:szCs w:val="25"/>
              </w:rPr>
              <w:t>Národný bezpečnostný úrad</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p>
        </w:tc>
      </w:tr>
      <w:tr w:rsidR="00B83502">
        <w:trPr>
          <w:divId w:val="1098602441"/>
          <w:jc w:val="center"/>
        </w:trPr>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19.</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rPr>
                <w:rFonts w:ascii="Times" w:hAnsi="Times" w:cs="Times"/>
                <w:sz w:val="25"/>
                <w:szCs w:val="25"/>
              </w:rPr>
            </w:pPr>
            <w:r>
              <w:rPr>
                <w:rFonts w:ascii="Times" w:hAnsi="Times" w:cs="Times"/>
                <w:sz w:val="25"/>
                <w:szCs w:val="25"/>
              </w:rPr>
              <w:t>Úrad pre normalizáciu, metrológiu a skúšobníctvo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p>
        </w:tc>
      </w:tr>
      <w:tr w:rsidR="00B83502">
        <w:trPr>
          <w:divId w:val="1098602441"/>
          <w:jc w:val="center"/>
        </w:trPr>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20.</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rPr>
                <w:rFonts w:ascii="Times" w:hAnsi="Times" w:cs="Times"/>
                <w:sz w:val="25"/>
                <w:szCs w:val="25"/>
              </w:rPr>
            </w:pPr>
            <w:r>
              <w:rPr>
                <w:rFonts w:ascii="Times" w:hAnsi="Times" w:cs="Times"/>
                <w:sz w:val="25"/>
                <w:szCs w:val="25"/>
              </w:rPr>
              <w:t>Úrad jadrového dozoru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p>
        </w:tc>
      </w:tr>
      <w:tr w:rsidR="00B83502">
        <w:trPr>
          <w:divId w:val="1098602441"/>
          <w:jc w:val="center"/>
        </w:trPr>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21.</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rPr>
                <w:rFonts w:ascii="Times" w:hAnsi="Times" w:cs="Times"/>
                <w:sz w:val="25"/>
                <w:szCs w:val="25"/>
              </w:rPr>
            </w:pPr>
            <w:r>
              <w:rPr>
                <w:rFonts w:ascii="Times" w:hAnsi="Times" w:cs="Times"/>
                <w:sz w:val="25"/>
                <w:szCs w:val="25"/>
              </w:rPr>
              <w:t>Ministerstvo dopravy a výstavby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p>
        </w:tc>
      </w:tr>
      <w:tr w:rsidR="00B83502">
        <w:trPr>
          <w:divId w:val="1098602441"/>
          <w:jc w:val="center"/>
        </w:trPr>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22.</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rPr>
                <w:rFonts w:ascii="Times" w:hAnsi="Times" w:cs="Times"/>
                <w:sz w:val="25"/>
                <w:szCs w:val="25"/>
              </w:rPr>
            </w:pPr>
            <w:r>
              <w:rPr>
                <w:rFonts w:ascii="Times" w:hAnsi="Times" w:cs="Times"/>
                <w:sz w:val="25"/>
                <w:szCs w:val="25"/>
              </w:rPr>
              <w:t>Ministerstvo školstva, vedy, výskumu a športu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p>
        </w:tc>
      </w:tr>
      <w:tr w:rsidR="00B83502">
        <w:trPr>
          <w:divId w:val="1098602441"/>
          <w:jc w:val="center"/>
        </w:trPr>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23.</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rPr>
                <w:rFonts w:ascii="Times" w:hAnsi="Times" w:cs="Times"/>
                <w:sz w:val="25"/>
                <w:szCs w:val="25"/>
              </w:rPr>
            </w:pPr>
            <w:r>
              <w:rPr>
                <w:rFonts w:ascii="Times" w:hAnsi="Times" w:cs="Times"/>
                <w:sz w:val="25"/>
                <w:szCs w:val="25"/>
              </w:rPr>
              <w:t>Ministerstvo zahraničných vecí a európskych záležitostí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x</w:t>
            </w:r>
          </w:p>
        </w:tc>
      </w:tr>
      <w:tr w:rsidR="00B83502">
        <w:trPr>
          <w:divId w:val="1098602441"/>
          <w:jc w:val="center"/>
        </w:trPr>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24.</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rPr>
                <w:rFonts w:ascii="Times" w:hAnsi="Times" w:cs="Times"/>
                <w:sz w:val="25"/>
                <w:szCs w:val="25"/>
              </w:rPr>
            </w:pPr>
            <w:r>
              <w:rPr>
                <w:rFonts w:ascii="Times" w:hAnsi="Times" w:cs="Times"/>
                <w:sz w:val="25"/>
                <w:szCs w:val="25"/>
              </w:rPr>
              <w:t>Ministerstvo hospodárstva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x</w:t>
            </w:r>
          </w:p>
        </w:tc>
      </w:tr>
      <w:tr w:rsidR="00B83502">
        <w:trPr>
          <w:divId w:val="1098602441"/>
          <w:jc w:val="center"/>
        </w:trPr>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25.</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rPr>
                <w:rFonts w:ascii="Times" w:hAnsi="Times" w:cs="Times"/>
                <w:sz w:val="25"/>
                <w:szCs w:val="25"/>
              </w:rPr>
            </w:pPr>
            <w:r>
              <w:rPr>
                <w:rFonts w:ascii="Times" w:hAnsi="Times" w:cs="Times"/>
                <w:sz w:val="25"/>
                <w:szCs w:val="25"/>
              </w:rPr>
              <w:t>Úrad vlády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x</w:t>
            </w:r>
          </w:p>
        </w:tc>
      </w:tr>
      <w:tr w:rsidR="00B83502">
        <w:trPr>
          <w:divId w:val="1098602441"/>
          <w:jc w:val="center"/>
        </w:trPr>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26.</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rPr>
                <w:rFonts w:ascii="Times" w:hAnsi="Times" w:cs="Times"/>
                <w:sz w:val="25"/>
                <w:szCs w:val="25"/>
              </w:rPr>
            </w:pPr>
            <w:r>
              <w:rPr>
                <w:rFonts w:ascii="Times" w:hAnsi="Times" w:cs="Times"/>
                <w:sz w:val="25"/>
                <w:szCs w:val="25"/>
              </w:rPr>
              <w:t>Úrad pre verejné obstarávanie</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x</w:t>
            </w:r>
          </w:p>
        </w:tc>
      </w:tr>
      <w:tr w:rsidR="00B83502">
        <w:trPr>
          <w:divId w:val="1098602441"/>
          <w:jc w:val="center"/>
        </w:trPr>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27.</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rPr>
                <w:rFonts w:ascii="Times" w:hAnsi="Times" w:cs="Times"/>
                <w:sz w:val="25"/>
                <w:szCs w:val="25"/>
              </w:rPr>
            </w:pPr>
            <w:r>
              <w:rPr>
                <w:rFonts w:ascii="Times" w:hAnsi="Times" w:cs="Times"/>
                <w:sz w:val="25"/>
                <w:szCs w:val="25"/>
              </w:rPr>
              <w:t>Úrad geodézie, kartografie a katastra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x</w:t>
            </w:r>
          </w:p>
        </w:tc>
      </w:tr>
      <w:tr w:rsidR="00B83502">
        <w:trPr>
          <w:divId w:val="1098602441"/>
          <w:jc w:val="center"/>
        </w:trPr>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28.</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rPr>
                <w:rFonts w:ascii="Times" w:hAnsi="Times" w:cs="Times"/>
                <w:sz w:val="25"/>
                <w:szCs w:val="25"/>
              </w:rPr>
            </w:pPr>
            <w:r>
              <w:rPr>
                <w:rFonts w:ascii="Times" w:hAnsi="Times" w:cs="Times"/>
                <w:sz w:val="25"/>
                <w:szCs w:val="25"/>
              </w:rPr>
              <w:t>Správa štátnych hmotných rezerv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x</w:t>
            </w:r>
          </w:p>
        </w:tc>
      </w:tr>
      <w:tr w:rsidR="00B83502">
        <w:trPr>
          <w:divId w:val="1098602441"/>
          <w:jc w:val="center"/>
        </w:trPr>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29.</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rPr>
                <w:rFonts w:ascii="Times" w:hAnsi="Times" w:cs="Times"/>
                <w:sz w:val="25"/>
                <w:szCs w:val="25"/>
              </w:rPr>
            </w:pPr>
            <w:r>
              <w:rPr>
                <w:rFonts w:ascii="Times" w:hAnsi="Times" w:cs="Times"/>
                <w:sz w:val="25"/>
                <w:szCs w:val="25"/>
              </w:rPr>
              <w:t>Najvyšší kontrolný úrad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x</w:t>
            </w:r>
          </w:p>
        </w:tc>
      </w:tr>
      <w:tr w:rsidR="00B83502">
        <w:trPr>
          <w:divId w:val="1098602441"/>
          <w:jc w:val="center"/>
        </w:trPr>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30.</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rPr>
                <w:rFonts w:ascii="Times" w:hAnsi="Times" w:cs="Times"/>
                <w:sz w:val="25"/>
                <w:szCs w:val="25"/>
              </w:rPr>
            </w:pPr>
            <w:r>
              <w:rPr>
                <w:rFonts w:ascii="Times" w:hAnsi="Times" w:cs="Times"/>
                <w:sz w:val="25"/>
                <w:szCs w:val="25"/>
              </w:rPr>
              <w:t>Najvyšší súd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x</w:t>
            </w:r>
          </w:p>
        </w:tc>
      </w:tr>
      <w:tr w:rsidR="00B83502">
        <w:trPr>
          <w:divId w:val="1098602441"/>
          <w:jc w:val="center"/>
        </w:trPr>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31.</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rPr>
                <w:rFonts w:ascii="Times" w:hAnsi="Times" w:cs="Times"/>
                <w:sz w:val="25"/>
                <w:szCs w:val="25"/>
              </w:rPr>
            </w:pPr>
            <w:r>
              <w:rPr>
                <w:rFonts w:ascii="Times" w:hAnsi="Times" w:cs="Times"/>
                <w:sz w:val="25"/>
                <w:szCs w:val="25"/>
              </w:rPr>
              <w:t>Národná rada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x</w:t>
            </w:r>
          </w:p>
        </w:tc>
      </w:tr>
      <w:tr w:rsidR="00B83502">
        <w:trPr>
          <w:divId w:val="1098602441"/>
          <w:jc w:val="center"/>
        </w:trPr>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32.</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rPr>
                <w:rFonts w:ascii="Times" w:hAnsi="Times" w:cs="Times"/>
                <w:sz w:val="25"/>
                <w:szCs w:val="25"/>
              </w:rPr>
            </w:pPr>
            <w:r>
              <w:rPr>
                <w:rFonts w:ascii="Times" w:hAnsi="Times" w:cs="Times"/>
                <w:sz w:val="25"/>
                <w:szCs w:val="25"/>
              </w:rPr>
              <w:t>Kancelária Ústavného súdu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x</w:t>
            </w:r>
          </w:p>
        </w:tc>
      </w:tr>
      <w:tr w:rsidR="00B83502">
        <w:trPr>
          <w:divId w:val="1098602441"/>
          <w:jc w:val="center"/>
        </w:trPr>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33.</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rPr>
                <w:rFonts w:ascii="Times" w:hAnsi="Times" w:cs="Times"/>
                <w:sz w:val="25"/>
                <w:szCs w:val="25"/>
              </w:rPr>
            </w:pPr>
            <w:r>
              <w:rPr>
                <w:rFonts w:ascii="Times" w:hAnsi="Times" w:cs="Times"/>
                <w:sz w:val="25"/>
                <w:szCs w:val="25"/>
              </w:rPr>
              <w:t>Kancelária prezidenta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x</w:t>
            </w:r>
          </w:p>
        </w:tc>
      </w:tr>
      <w:tr w:rsidR="00B83502">
        <w:trPr>
          <w:divId w:val="1098602441"/>
          <w:jc w:val="center"/>
        </w:trPr>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34.</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rPr>
                <w:rFonts w:ascii="Times" w:hAnsi="Times" w:cs="Times"/>
                <w:sz w:val="25"/>
                <w:szCs w:val="25"/>
              </w:rPr>
            </w:pPr>
            <w:r>
              <w:rPr>
                <w:rFonts w:ascii="Times" w:hAnsi="Times" w:cs="Times"/>
                <w:sz w:val="25"/>
                <w:szCs w:val="25"/>
              </w:rPr>
              <w:t>Odbor aproximácie práva sekcie vládnej legislatívy Úradu vlády SR</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x</w:t>
            </w:r>
          </w:p>
        </w:tc>
      </w:tr>
      <w:tr w:rsidR="00B83502">
        <w:trPr>
          <w:divId w:val="1098602441"/>
          <w:jc w:val="center"/>
        </w:trPr>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35.</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rPr>
                <w:rFonts w:ascii="Times" w:hAnsi="Times" w:cs="Times"/>
                <w:sz w:val="25"/>
                <w:szCs w:val="25"/>
              </w:rPr>
            </w:pPr>
            <w:r>
              <w:rPr>
                <w:rFonts w:ascii="Times" w:hAnsi="Times" w:cs="Times"/>
                <w:sz w:val="25"/>
                <w:szCs w:val="25"/>
              </w:rPr>
              <w:t>Slovenská poľnohospodárska a potravinárska komora</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x</w:t>
            </w:r>
          </w:p>
        </w:tc>
      </w:tr>
      <w:tr w:rsidR="00B83502">
        <w:trPr>
          <w:divId w:val="1098602441"/>
          <w:jc w:val="center"/>
        </w:trPr>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36.</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rPr>
                <w:rFonts w:ascii="Times" w:hAnsi="Times" w:cs="Times"/>
                <w:sz w:val="25"/>
                <w:szCs w:val="25"/>
              </w:rPr>
            </w:pPr>
            <w:r>
              <w:rPr>
                <w:rFonts w:ascii="Times" w:hAnsi="Times" w:cs="Times"/>
                <w:sz w:val="25"/>
                <w:szCs w:val="25"/>
              </w:rPr>
              <w:t>Združenie miest a obcí Slovenska</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x</w:t>
            </w:r>
          </w:p>
        </w:tc>
      </w:tr>
      <w:tr w:rsidR="00B83502">
        <w:trPr>
          <w:divId w:val="1098602441"/>
          <w:jc w:val="center"/>
        </w:trPr>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37.</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rPr>
                <w:rFonts w:ascii="Times" w:hAnsi="Times" w:cs="Times"/>
                <w:sz w:val="25"/>
                <w:szCs w:val="25"/>
              </w:rPr>
            </w:pPr>
            <w:r>
              <w:rPr>
                <w:rFonts w:ascii="Times" w:hAnsi="Times" w:cs="Times"/>
                <w:sz w:val="25"/>
                <w:szCs w:val="25"/>
              </w:rPr>
              <w:t>Splnomocnenec vlády Slovenskej republiky pre rómske komunity</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x</w:t>
            </w:r>
          </w:p>
        </w:tc>
      </w:tr>
      <w:tr w:rsidR="00B83502">
        <w:trPr>
          <w:divId w:val="1098602441"/>
          <w:jc w:val="center"/>
        </w:trPr>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38.</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rPr>
                <w:rFonts w:ascii="Times" w:hAnsi="Times" w:cs="Times"/>
                <w:sz w:val="25"/>
                <w:szCs w:val="25"/>
              </w:rPr>
            </w:pPr>
            <w:r>
              <w:rPr>
                <w:rFonts w:ascii="Times" w:hAnsi="Times" w:cs="Times"/>
                <w:sz w:val="25"/>
                <w:szCs w:val="25"/>
              </w:rPr>
              <w:t>Konfederácia odborových zväzov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x</w:t>
            </w:r>
          </w:p>
        </w:tc>
      </w:tr>
      <w:tr w:rsidR="00B83502">
        <w:trPr>
          <w:divId w:val="1098602441"/>
          <w:jc w:val="center"/>
        </w:trPr>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39.</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rPr>
                <w:rFonts w:ascii="Times" w:hAnsi="Times" w:cs="Times"/>
                <w:sz w:val="25"/>
                <w:szCs w:val="25"/>
              </w:rPr>
            </w:pPr>
            <w:r>
              <w:rPr>
                <w:rFonts w:ascii="Times" w:hAnsi="Times" w:cs="Times"/>
                <w:sz w:val="25"/>
                <w:szCs w:val="25"/>
              </w:rPr>
              <w:t>Republiková únia zamestnávateľov</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x</w:t>
            </w:r>
          </w:p>
        </w:tc>
      </w:tr>
      <w:tr w:rsidR="00B83502">
        <w:trPr>
          <w:divId w:val="1098602441"/>
          <w:jc w:val="center"/>
        </w:trPr>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40.</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rPr>
                <w:rFonts w:ascii="Times" w:hAnsi="Times" w:cs="Times"/>
                <w:sz w:val="25"/>
                <w:szCs w:val="25"/>
              </w:rPr>
            </w:pPr>
            <w:r>
              <w:rPr>
                <w:rFonts w:ascii="Times" w:hAnsi="Times" w:cs="Times"/>
                <w:sz w:val="25"/>
                <w:szCs w:val="25"/>
              </w:rPr>
              <w:t>Úrad pre dohľad nad zdravotnou starostlivosťou</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x</w:t>
            </w:r>
          </w:p>
        </w:tc>
      </w:tr>
      <w:tr w:rsidR="00B83502">
        <w:trPr>
          <w:divId w:val="1098602441"/>
          <w:jc w:val="center"/>
        </w:trPr>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41.</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rPr>
                <w:rFonts w:ascii="Times" w:hAnsi="Times" w:cs="Times"/>
                <w:sz w:val="25"/>
                <w:szCs w:val="25"/>
              </w:rPr>
            </w:pPr>
            <w:r>
              <w:rPr>
                <w:rFonts w:ascii="Times" w:hAnsi="Times" w:cs="Times"/>
                <w:sz w:val="25"/>
                <w:szCs w:val="25"/>
              </w:rPr>
              <w:t>Konferencia biskupov Slovenska</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x</w:t>
            </w:r>
          </w:p>
        </w:tc>
      </w:tr>
      <w:tr w:rsidR="00B83502">
        <w:trPr>
          <w:divId w:val="1098602441"/>
          <w:jc w:val="center"/>
        </w:trPr>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rPr>
                <w:rFonts w:ascii="Times" w:hAnsi="Times" w:cs="Times"/>
                <w:sz w:val="25"/>
                <w:szCs w:val="25"/>
              </w:rPr>
            </w:pPr>
            <w:r>
              <w:rPr>
                <w:rFonts w:ascii="Times" w:hAnsi="Times" w:cs="Times"/>
                <w:sz w:val="25"/>
                <w:szCs w:val="25"/>
              </w:rPr>
              <w:t>Spolu</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17 (17o,0z)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B83502" w:rsidRDefault="00B83502">
            <w:pPr>
              <w:jc w:val="center"/>
              <w:rPr>
                <w:sz w:val="20"/>
                <w:szCs w:val="20"/>
              </w:rPr>
            </w:pPr>
          </w:p>
        </w:tc>
      </w:tr>
    </w:tbl>
    <w:p w:rsidR="00BF7CE0" w:rsidRPr="00BF7CE0" w:rsidRDefault="00BF7CE0" w:rsidP="00841FA6">
      <w:pPr>
        <w:rPr>
          <w:b/>
          <w:bCs/>
          <w:color w:val="000000"/>
          <w:sz w:val="20"/>
          <w:szCs w:val="20"/>
        </w:rPr>
      </w:pPr>
      <w:r w:rsidRPr="009F7218">
        <w:rPr>
          <w:rFonts w:ascii="Times New Roman" w:eastAsia="Times New Roman" w:hAnsi="Times New Roman" w:cs="Times New Roman"/>
          <w:bCs/>
          <w:color w:val="000000"/>
          <w:sz w:val="25"/>
          <w:szCs w:val="25"/>
          <w:lang w:eastAsia="sk-SK"/>
        </w:rPr>
        <w:t>Vyhodnotenie vecných pripomienok je uvedené v tabuľkovej časti.</w:t>
      </w:r>
    </w:p>
    <w:p w:rsidR="00BF7CE0" w:rsidRPr="00BF7CE0" w:rsidRDefault="00BF7CE0" w:rsidP="00BF7CE0">
      <w:pPr>
        <w:pStyle w:val="Zkladntext"/>
        <w:widowControl/>
        <w:jc w:val="both"/>
        <w:rPr>
          <w:b w:val="0"/>
          <w:bCs w:val="0"/>
          <w:color w:val="000000"/>
          <w:sz w:val="20"/>
          <w:szCs w:val="20"/>
        </w:rPr>
      </w:pPr>
    </w:p>
    <w:tbl>
      <w:tblPr>
        <w:tblW w:w="0" w:type="auto"/>
        <w:tblLook w:val="0000" w:firstRow="0" w:lastRow="0" w:firstColumn="0" w:lastColumn="0" w:noHBand="0" w:noVBand="0"/>
      </w:tblPr>
      <w:tblGrid>
        <w:gridCol w:w="1809"/>
        <w:gridCol w:w="3119"/>
      </w:tblGrid>
      <w:tr w:rsidR="00BF7CE0" w:rsidRPr="00BF7CE0" w:rsidTr="00943EB2">
        <w:trPr>
          <w:cantSplit/>
        </w:trPr>
        <w:tc>
          <w:tcPr>
            <w:tcW w:w="4928" w:type="dxa"/>
            <w:gridSpan w:val="2"/>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Vysvetlivky  k použitým skratkám v tabuľke:</w:t>
            </w:r>
          </w:p>
        </w:tc>
      </w:tr>
      <w:tr w:rsidR="00BF7CE0" w:rsidRPr="00BF7CE0" w:rsidTr="00943EB2">
        <w:trPr>
          <w:cantSplit/>
        </w:trPr>
        <w:tc>
          <w:tcPr>
            <w:tcW w:w="180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O – obyčajná</w:t>
            </w:r>
          </w:p>
        </w:tc>
        <w:tc>
          <w:tcPr>
            <w:tcW w:w="311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A – akceptovaná</w:t>
            </w:r>
          </w:p>
        </w:tc>
      </w:tr>
      <w:tr w:rsidR="00BF7CE0" w:rsidRPr="00BF7CE0" w:rsidTr="00943EB2">
        <w:trPr>
          <w:cantSplit/>
        </w:trPr>
        <w:tc>
          <w:tcPr>
            <w:tcW w:w="180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Z – zásadná</w:t>
            </w:r>
          </w:p>
        </w:tc>
        <w:tc>
          <w:tcPr>
            <w:tcW w:w="311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N – neakceptovaná</w:t>
            </w:r>
          </w:p>
        </w:tc>
      </w:tr>
      <w:tr w:rsidR="00BF7CE0" w:rsidRPr="00856FFA" w:rsidTr="00943EB2">
        <w:trPr>
          <w:cantSplit/>
        </w:trPr>
        <w:tc>
          <w:tcPr>
            <w:tcW w:w="180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p>
        </w:tc>
        <w:tc>
          <w:tcPr>
            <w:tcW w:w="311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ČA – čiastočne akceptovaná</w:t>
            </w:r>
          </w:p>
        </w:tc>
      </w:tr>
    </w:tbl>
    <w:p w:rsidR="00E85710" w:rsidRDefault="00E85710">
      <w:r>
        <w:br w:type="page"/>
      </w:r>
    </w:p>
    <w:p w:rsidR="00B83502" w:rsidRDefault="00B83502" w:rsidP="00CE47A6">
      <w:pPr>
        <w:rPr>
          <w:rFonts w:ascii="Consolas" w:hAnsi="Consolas" w:cs="Consolas"/>
          <w:sz w:val="20"/>
          <w:szCs w:val="20"/>
        </w:rPr>
      </w:pPr>
    </w:p>
    <w:tbl>
      <w:tblPr>
        <w:tblW w:w="5000" w:type="pct"/>
        <w:jc w:val="center"/>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1224"/>
        <w:gridCol w:w="4398"/>
        <w:gridCol w:w="446"/>
        <w:gridCol w:w="523"/>
        <w:gridCol w:w="2465"/>
      </w:tblGrid>
      <w:tr w:rsidR="00B83502">
        <w:trPr>
          <w:divId w:val="16910609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jc w:val="center"/>
              <w:rPr>
                <w:rFonts w:ascii="Times" w:hAnsi="Times" w:cs="Times"/>
                <w:b/>
                <w:bCs/>
                <w:sz w:val="25"/>
                <w:szCs w:val="25"/>
              </w:rPr>
            </w:pPr>
            <w:r>
              <w:rPr>
                <w:rFonts w:ascii="Times" w:hAnsi="Times" w:cs="Times"/>
                <w:b/>
                <w:bCs/>
                <w:sz w:val="25"/>
                <w:szCs w:val="25"/>
              </w:rPr>
              <w:t>Subjekt</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jc w:val="center"/>
              <w:rPr>
                <w:rFonts w:ascii="Times" w:hAnsi="Times" w:cs="Times"/>
                <w:b/>
                <w:bCs/>
                <w:sz w:val="25"/>
                <w:szCs w:val="25"/>
              </w:rPr>
            </w:pPr>
            <w:r>
              <w:rPr>
                <w:rFonts w:ascii="Times" w:hAnsi="Times" w:cs="Times"/>
                <w:b/>
                <w:bCs/>
                <w:sz w:val="25"/>
                <w:szCs w:val="25"/>
              </w:rPr>
              <w:t>Pripomienka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jc w:val="center"/>
              <w:rPr>
                <w:rFonts w:ascii="Times" w:hAnsi="Times" w:cs="Times"/>
                <w:b/>
                <w:bCs/>
                <w:sz w:val="25"/>
                <w:szCs w:val="25"/>
              </w:rPr>
            </w:pPr>
            <w:r>
              <w:rPr>
                <w:rFonts w:ascii="Times" w:hAnsi="Times" w:cs="Times"/>
                <w:b/>
                <w:bCs/>
                <w:sz w:val="25"/>
                <w:szCs w:val="25"/>
              </w:rPr>
              <w:t>Typ</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jc w:val="center"/>
              <w:rPr>
                <w:rFonts w:ascii="Times" w:hAnsi="Times" w:cs="Times"/>
                <w:b/>
                <w:bCs/>
                <w:sz w:val="25"/>
                <w:szCs w:val="25"/>
              </w:rPr>
            </w:pPr>
            <w:r>
              <w:rPr>
                <w:rFonts w:ascii="Times" w:hAnsi="Times" w:cs="Times"/>
                <w:b/>
                <w:bCs/>
                <w:sz w:val="25"/>
                <w:szCs w:val="25"/>
              </w:rPr>
              <w:t>Vyh.</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jc w:val="center"/>
              <w:rPr>
                <w:rFonts w:ascii="Times" w:hAnsi="Times" w:cs="Times"/>
                <w:b/>
                <w:bCs/>
                <w:sz w:val="25"/>
                <w:szCs w:val="25"/>
              </w:rPr>
            </w:pPr>
            <w:r>
              <w:rPr>
                <w:rFonts w:ascii="Times" w:hAnsi="Times" w:cs="Times"/>
                <w:b/>
                <w:bCs/>
                <w:sz w:val="25"/>
                <w:szCs w:val="25"/>
              </w:rPr>
              <w:t>Spôsob vyhodnotenia</w:t>
            </w:r>
          </w:p>
        </w:tc>
      </w:tr>
      <w:tr w:rsidR="00B83502">
        <w:trPr>
          <w:divId w:val="16910609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jc w:val="center"/>
              <w:rPr>
                <w:rFonts w:ascii="Times" w:hAnsi="Times" w:cs="Times"/>
                <w:b/>
                <w:bCs/>
                <w:sz w:val="25"/>
                <w:szCs w:val="25"/>
              </w:rPr>
            </w:pPr>
            <w:r>
              <w:rPr>
                <w:rFonts w:ascii="Times" w:hAnsi="Times" w:cs="Times"/>
                <w:b/>
                <w:bCs/>
                <w:sz w:val="25"/>
                <w:szCs w:val="25"/>
              </w:rPr>
              <w:t>AZZZ 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rPr>
                <w:rFonts w:ascii="Times" w:hAnsi="Times" w:cs="Times"/>
                <w:sz w:val="25"/>
                <w:szCs w:val="25"/>
              </w:rPr>
            </w:pPr>
            <w:r>
              <w:rPr>
                <w:rFonts w:ascii="Times" w:hAnsi="Times" w:cs="Times"/>
                <w:sz w:val="25"/>
                <w:szCs w:val="25"/>
              </w:rPr>
              <w:br/>
              <w:t>k predloženému návrhu 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rPr>
                <w:rFonts w:ascii="Times" w:hAnsi="Times" w:cs="Times"/>
                <w:sz w:val="25"/>
                <w:szCs w:val="25"/>
              </w:rPr>
            </w:pPr>
            <w:r>
              <w:rPr>
                <w:rFonts w:ascii="Times" w:hAnsi="Times" w:cs="Times"/>
                <w:sz w:val="25"/>
                <w:szCs w:val="25"/>
              </w:rPr>
              <w:t>Akceptujeme</w:t>
            </w:r>
          </w:p>
        </w:tc>
      </w:tr>
      <w:tr w:rsidR="00B83502">
        <w:trPr>
          <w:divId w:val="16910609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jc w:val="center"/>
              <w:rPr>
                <w:rFonts w:ascii="Times" w:hAnsi="Times" w:cs="Times"/>
                <w:b/>
                <w:bCs/>
                <w:sz w:val="25"/>
                <w:szCs w:val="25"/>
              </w:rPr>
            </w:pPr>
            <w:r>
              <w:rPr>
                <w:rFonts w:ascii="Times" w:hAnsi="Times" w:cs="Times"/>
                <w:b/>
                <w:bCs/>
                <w:sz w:val="25"/>
                <w:szCs w:val="25"/>
              </w:rPr>
              <w:t>GPSR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rPr>
                <w:rFonts w:ascii="Times" w:hAnsi="Times" w:cs="Times"/>
                <w:sz w:val="25"/>
                <w:szCs w:val="25"/>
              </w:rPr>
            </w:pP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rPr>
                <w:rFonts w:ascii="Times" w:hAnsi="Times" w:cs="Times"/>
                <w:sz w:val="25"/>
                <w:szCs w:val="25"/>
              </w:rPr>
            </w:pPr>
            <w:r>
              <w:rPr>
                <w:rFonts w:ascii="Times" w:hAnsi="Times" w:cs="Times"/>
                <w:sz w:val="25"/>
                <w:szCs w:val="25"/>
              </w:rPr>
              <w:t>Akceptujeme</w:t>
            </w:r>
          </w:p>
        </w:tc>
      </w:tr>
      <w:tr w:rsidR="00B83502">
        <w:trPr>
          <w:divId w:val="16910609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jc w:val="center"/>
              <w:rPr>
                <w:rFonts w:ascii="Times" w:hAnsi="Times" w:cs="Times"/>
                <w:b/>
                <w:bCs/>
                <w:sz w:val="25"/>
                <w:szCs w:val="25"/>
              </w:rPr>
            </w:pPr>
            <w:r>
              <w:rPr>
                <w:rFonts w:ascii="Times" w:hAnsi="Times" w:cs="Times"/>
                <w:b/>
                <w:bCs/>
                <w:sz w:val="25"/>
                <w:szCs w:val="25"/>
              </w:rPr>
              <w:t>MFSR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rPr>
                <w:rFonts w:ascii="Times" w:hAnsi="Times" w:cs="Times"/>
                <w:sz w:val="25"/>
                <w:szCs w:val="25"/>
              </w:rPr>
            </w:pPr>
            <w:r>
              <w:rPr>
                <w:rFonts w:ascii="Times" w:hAnsi="Times" w:cs="Times"/>
                <w:sz w:val="25"/>
                <w:szCs w:val="25"/>
              </w:rPr>
              <w:br/>
              <w:t xml:space="preserve">k doložke vybraných vplyvov Predkladateľ v doložke vybraných vplyvov označil negatívne, rozpočtovo nezabezpečené vplyvy na roky 2018 až 2020 v sume 100 tis. eur ročne. Uvedené beriem na vedomie. Prostriedky sú kapitolou MZVaEZ SR požadované v rámci rokovaní pri príprave Návrhu rozpočtu verejnej správy na roky 2018 až 2020, ktoré momentálne prebiehajú. Požiadavka zo strany rezortu na navýšenie prostriedkov na daný účel je predložená iba na rok 2018.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rPr>
                <w:rFonts w:ascii="Times" w:hAnsi="Times" w:cs="Times"/>
                <w:sz w:val="25"/>
                <w:szCs w:val="25"/>
              </w:rPr>
            </w:pPr>
            <w:r>
              <w:rPr>
                <w:rFonts w:ascii="Times" w:hAnsi="Times" w:cs="Times"/>
                <w:sz w:val="25"/>
                <w:szCs w:val="25"/>
              </w:rPr>
              <w:t>Akceptujeme</w:t>
            </w:r>
          </w:p>
        </w:tc>
      </w:tr>
      <w:tr w:rsidR="00B83502">
        <w:trPr>
          <w:divId w:val="16910609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jc w:val="center"/>
              <w:rPr>
                <w:rFonts w:ascii="Times" w:hAnsi="Times" w:cs="Times"/>
                <w:b/>
                <w:bCs/>
                <w:sz w:val="25"/>
                <w:szCs w:val="25"/>
              </w:rPr>
            </w:pPr>
            <w:r>
              <w:rPr>
                <w:rFonts w:ascii="Times" w:hAnsi="Times" w:cs="Times"/>
                <w:b/>
                <w:bCs/>
                <w:sz w:val="25"/>
                <w:szCs w:val="25"/>
              </w:rPr>
              <w:t>MFSR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rPr>
                <w:rFonts w:ascii="Times" w:hAnsi="Times" w:cs="Times"/>
                <w:sz w:val="25"/>
                <w:szCs w:val="25"/>
              </w:rPr>
            </w:pPr>
            <w:r>
              <w:rPr>
                <w:rFonts w:ascii="Times" w:hAnsi="Times" w:cs="Times"/>
                <w:sz w:val="25"/>
                <w:szCs w:val="25"/>
              </w:rPr>
              <w:br/>
              <w:t xml:space="preserve">k doložke vybraných vplyvov Predkladateľ v doložke vybraných vplyvov označil negatívne, rozpočtovo nezabezpečené vplyvy na roky 2018 až 2020 v sume 100 tis. eur ročne. Uvedené beriem na vedomie. Prostriedky sú kapitolou MZVaEZ SR požadované v rámci rokovaní pri príprave Návrhu rozpočtu verejnej správy na roky 2018 až 2020, ktoré momentálne prebiehajú. Požiadavka zo strany rezortu na navýšenie prostriedkov na daný účel je predložená iba na rok 2018.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rPr>
                <w:rFonts w:ascii="Times" w:hAnsi="Times" w:cs="Times"/>
                <w:sz w:val="25"/>
                <w:szCs w:val="25"/>
              </w:rPr>
            </w:pPr>
            <w:r>
              <w:rPr>
                <w:rFonts w:ascii="Times" w:hAnsi="Times" w:cs="Times"/>
                <w:sz w:val="25"/>
                <w:szCs w:val="25"/>
              </w:rPr>
              <w:t>Akceptujeme</w:t>
            </w:r>
          </w:p>
        </w:tc>
      </w:tr>
      <w:tr w:rsidR="00B83502">
        <w:trPr>
          <w:divId w:val="16910609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rPr>
                <w:rFonts w:ascii="Times" w:hAnsi="Times" w:cs="Times"/>
                <w:sz w:val="25"/>
                <w:szCs w:val="25"/>
              </w:rPr>
            </w:pPr>
            <w:r>
              <w:rPr>
                <w:rFonts w:ascii="Times" w:hAnsi="Times" w:cs="Times"/>
                <w:sz w:val="25"/>
                <w:szCs w:val="25"/>
              </w:rPr>
              <w:br/>
              <w:t>K celému materiálu: 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rPr>
                <w:rFonts w:ascii="Times" w:hAnsi="Times" w:cs="Times"/>
                <w:sz w:val="25"/>
                <w:szCs w:val="25"/>
              </w:rPr>
            </w:pPr>
            <w:r>
              <w:rPr>
                <w:rFonts w:ascii="Times" w:hAnsi="Times" w:cs="Times"/>
                <w:sz w:val="25"/>
                <w:szCs w:val="25"/>
              </w:rPr>
              <w:t>Akceptujeme</w:t>
            </w:r>
          </w:p>
        </w:tc>
      </w:tr>
      <w:tr w:rsidR="00B83502">
        <w:trPr>
          <w:divId w:val="16910609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jc w:val="center"/>
              <w:rPr>
                <w:rFonts w:ascii="Times" w:hAnsi="Times" w:cs="Times"/>
                <w:b/>
                <w:bCs/>
                <w:sz w:val="25"/>
                <w:szCs w:val="25"/>
              </w:rPr>
            </w:pPr>
            <w:r>
              <w:rPr>
                <w:rFonts w:ascii="Times" w:hAnsi="Times" w:cs="Times"/>
                <w:b/>
                <w:bCs/>
                <w:sz w:val="25"/>
                <w:szCs w:val="25"/>
              </w:rPr>
              <w:t>MOSR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rPr>
                <w:rFonts w:ascii="Times" w:hAnsi="Times" w:cs="Times"/>
                <w:sz w:val="25"/>
                <w:szCs w:val="25"/>
              </w:rPr>
            </w:pP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rPr>
                <w:rFonts w:ascii="Times" w:hAnsi="Times" w:cs="Times"/>
                <w:sz w:val="25"/>
                <w:szCs w:val="25"/>
              </w:rPr>
            </w:pPr>
            <w:r>
              <w:rPr>
                <w:rFonts w:ascii="Times" w:hAnsi="Times" w:cs="Times"/>
                <w:sz w:val="25"/>
                <w:szCs w:val="25"/>
              </w:rPr>
              <w:t>Akceptujeme</w:t>
            </w:r>
          </w:p>
        </w:tc>
      </w:tr>
      <w:tr w:rsidR="00B83502">
        <w:trPr>
          <w:divId w:val="16910609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jc w:val="center"/>
              <w:rPr>
                <w:rFonts w:ascii="Times" w:hAnsi="Times" w:cs="Times"/>
                <w:b/>
                <w:bCs/>
                <w:sz w:val="25"/>
                <w:szCs w:val="25"/>
              </w:rPr>
            </w:pPr>
            <w:r>
              <w:rPr>
                <w:rFonts w:ascii="Times" w:hAnsi="Times" w:cs="Times"/>
                <w:b/>
                <w:bCs/>
                <w:sz w:val="25"/>
                <w:szCs w:val="25"/>
              </w:rPr>
              <w:t>MPRVSR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rPr>
                <w:rFonts w:ascii="Times" w:hAnsi="Times" w:cs="Times"/>
                <w:sz w:val="25"/>
                <w:szCs w:val="25"/>
              </w:rPr>
            </w:pPr>
            <w:r>
              <w:rPr>
                <w:rFonts w:ascii="Times" w:hAnsi="Times" w:cs="Times"/>
                <w:sz w:val="25"/>
                <w:szCs w:val="25"/>
              </w:rPr>
              <w:br/>
              <w:t xml:space="preserve">Bez pripomienok.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rPr>
                <w:rFonts w:ascii="Times" w:hAnsi="Times" w:cs="Times"/>
                <w:sz w:val="25"/>
                <w:szCs w:val="25"/>
              </w:rPr>
            </w:pPr>
            <w:r>
              <w:rPr>
                <w:rFonts w:ascii="Times" w:hAnsi="Times" w:cs="Times"/>
                <w:sz w:val="25"/>
                <w:szCs w:val="25"/>
              </w:rPr>
              <w:t>Akceptujeme</w:t>
            </w:r>
          </w:p>
        </w:tc>
      </w:tr>
      <w:tr w:rsidR="00B83502">
        <w:trPr>
          <w:divId w:val="16910609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jc w:val="center"/>
              <w:rPr>
                <w:rFonts w:ascii="Times" w:hAnsi="Times" w:cs="Times"/>
                <w:b/>
                <w:bCs/>
                <w:sz w:val="25"/>
                <w:szCs w:val="25"/>
              </w:rPr>
            </w:pPr>
            <w:r>
              <w:rPr>
                <w:rFonts w:ascii="Times" w:hAnsi="Times" w:cs="Times"/>
                <w:b/>
                <w:bCs/>
                <w:sz w:val="25"/>
                <w:szCs w:val="25"/>
              </w:rPr>
              <w:t>MPSVRSR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rPr>
                <w:rFonts w:ascii="Times" w:hAnsi="Times" w:cs="Times"/>
                <w:sz w:val="25"/>
                <w:szCs w:val="25"/>
              </w:rPr>
            </w:pP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rPr>
                <w:rFonts w:ascii="Times" w:hAnsi="Times" w:cs="Times"/>
                <w:sz w:val="25"/>
                <w:szCs w:val="25"/>
              </w:rPr>
            </w:pPr>
            <w:r>
              <w:rPr>
                <w:rFonts w:ascii="Times" w:hAnsi="Times" w:cs="Times"/>
                <w:sz w:val="25"/>
                <w:szCs w:val="25"/>
              </w:rPr>
              <w:t>Akceptujeme</w:t>
            </w:r>
          </w:p>
        </w:tc>
      </w:tr>
      <w:tr w:rsidR="00B83502">
        <w:trPr>
          <w:divId w:val="16910609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jc w:val="center"/>
              <w:rPr>
                <w:rFonts w:ascii="Times" w:hAnsi="Times" w:cs="Times"/>
                <w:b/>
                <w:bCs/>
                <w:sz w:val="25"/>
                <w:szCs w:val="25"/>
              </w:rPr>
            </w:pPr>
            <w:r>
              <w:rPr>
                <w:rFonts w:ascii="Times" w:hAnsi="Times" w:cs="Times"/>
                <w:b/>
                <w:bCs/>
                <w:sz w:val="25"/>
                <w:szCs w:val="25"/>
              </w:rPr>
              <w:t>MVSR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rPr>
                <w:rFonts w:ascii="Times" w:hAnsi="Times" w:cs="Times"/>
                <w:sz w:val="25"/>
                <w:szCs w:val="25"/>
              </w:rPr>
            </w:pP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rPr>
                <w:rFonts w:ascii="Times" w:hAnsi="Times" w:cs="Times"/>
                <w:sz w:val="25"/>
                <w:szCs w:val="25"/>
              </w:rPr>
            </w:pPr>
            <w:r>
              <w:rPr>
                <w:rFonts w:ascii="Times" w:hAnsi="Times" w:cs="Times"/>
                <w:sz w:val="25"/>
                <w:szCs w:val="25"/>
              </w:rPr>
              <w:t>Akceptujeme</w:t>
            </w:r>
          </w:p>
        </w:tc>
      </w:tr>
      <w:tr w:rsidR="00B83502">
        <w:trPr>
          <w:divId w:val="16910609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jc w:val="center"/>
              <w:rPr>
                <w:rFonts w:ascii="Times" w:hAnsi="Times" w:cs="Times"/>
                <w:b/>
                <w:bCs/>
                <w:sz w:val="25"/>
                <w:szCs w:val="25"/>
              </w:rPr>
            </w:pPr>
            <w:r>
              <w:rPr>
                <w:rFonts w:ascii="Times" w:hAnsi="Times" w:cs="Times"/>
                <w:b/>
                <w:bCs/>
                <w:sz w:val="25"/>
                <w:szCs w:val="25"/>
              </w:rPr>
              <w:t>MZSR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rPr>
                <w:rFonts w:ascii="Times" w:hAnsi="Times" w:cs="Times"/>
                <w:sz w:val="25"/>
                <w:szCs w:val="25"/>
              </w:rPr>
            </w:pP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rPr>
                <w:rFonts w:ascii="Times" w:hAnsi="Times" w:cs="Times"/>
                <w:sz w:val="25"/>
                <w:szCs w:val="25"/>
              </w:rPr>
            </w:pPr>
            <w:r>
              <w:rPr>
                <w:rFonts w:ascii="Times" w:hAnsi="Times" w:cs="Times"/>
                <w:sz w:val="25"/>
                <w:szCs w:val="25"/>
              </w:rPr>
              <w:t>Akceptujeme</w:t>
            </w:r>
          </w:p>
        </w:tc>
      </w:tr>
      <w:tr w:rsidR="00B83502">
        <w:trPr>
          <w:divId w:val="16910609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jc w:val="center"/>
              <w:rPr>
                <w:rFonts w:ascii="Times" w:hAnsi="Times" w:cs="Times"/>
                <w:b/>
                <w:bCs/>
                <w:sz w:val="25"/>
                <w:szCs w:val="25"/>
              </w:rPr>
            </w:pPr>
            <w:r>
              <w:rPr>
                <w:rFonts w:ascii="Times" w:hAnsi="Times" w:cs="Times"/>
                <w:b/>
                <w:bCs/>
                <w:sz w:val="25"/>
                <w:szCs w:val="25"/>
              </w:rPr>
              <w:t>MŽPSR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rPr>
                <w:rFonts w:ascii="Times" w:hAnsi="Times" w:cs="Times"/>
                <w:sz w:val="25"/>
                <w:szCs w:val="25"/>
              </w:rPr>
            </w:pP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rPr>
                <w:rFonts w:ascii="Times" w:hAnsi="Times" w:cs="Times"/>
                <w:sz w:val="25"/>
                <w:szCs w:val="25"/>
              </w:rPr>
            </w:pPr>
            <w:r>
              <w:rPr>
                <w:rFonts w:ascii="Times" w:hAnsi="Times" w:cs="Times"/>
                <w:sz w:val="25"/>
                <w:szCs w:val="25"/>
              </w:rPr>
              <w:t>Akceptujeme</w:t>
            </w:r>
          </w:p>
        </w:tc>
      </w:tr>
      <w:tr w:rsidR="00B83502">
        <w:trPr>
          <w:divId w:val="16910609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jc w:val="center"/>
              <w:rPr>
                <w:rFonts w:ascii="Times" w:hAnsi="Times" w:cs="Times"/>
                <w:b/>
                <w:bCs/>
                <w:sz w:val="25"/>
                <w:szCs w:val="25"/>
              </w:rPr>
            </w:pPr>
            <w:r>
              <w:rPr>
                <w:rFonts w:ascii="Times" w:hAnsi="Times" w:cs="Times"/>
                <w:b/>
                <w:bCs/>
                <w:sz w:val="25"/>
                <w:szCs w:val="25"/>
              </w:rPr>
              <w:t>NBS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rPr>
                <w:rFonts w:ascii="Times" w:hAnsi="Times" w:cs="Times"/>
                <w:sz w:val="25"/>
                <w:szCs w:val="25"/>
              </w:rPr>
            </w:pP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rPr>
                <w:rFonts w:ascii="Times" w:hAnsi="Times" w:cs="Times"/>
                <w:sz w:val="25"/>
                <w:szCs w:val="25"/>
              </w:rPr>
            </w:pPr>
            <w:r>
              <w:rPr>
                <w:rFonts w:ascii="Times" w:hAnsi="Times" w:cs="Times"/>
                <w:sz w:val="25"/>
                <w:szCs w:val="25"/>
              </w:rPr>
              <w:t>Akceptujeme</w:t>
            </w:r>
          </w:p>
        </w:tc>
      </w:tr>
      <w:tr w:rsidR="00B83502">
        <w:trPr>
          <w:divId w:val="16910609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jc w:val="center"/>
              <w:rPr>
                <w:rFonts w:ascii="Times" w:hAnsi="Times" w:cs="Times"/>
                <w:b/>
                <w:bCs/>
                <w:sz w:val="25"/>
                <w:szCs w:val="25"/>
              </w:rPr>
            </w:pPr>
            <w:r>
              <w:rPr>
                <w:rFonts w:ascii="Times" w:hAnsi="Times" w:cs="Times"/>
                <w:b/>
                <w:bCs/>
                <w:sz w:val="25"/>
                <w:szCs w:val="25"/>
              </w:rPr>
              <w:t>PMÚSR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rPr>
                <w:rFonts w:ascii="Times" w:hAnsi="Times" w:cs="Times"/>
                <w:sz w:val="25"/>
                <w:szCs w:val="25"/>
              </w:rPr>
            </w:pP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rPr>
                <w:rFonts w:ascii="Times" w:hAnsi="Times" w:cs="Times"/>
                <w:sz w:val="25"/>
                <w:szCs w:val="25"/>
              </w:rPr>
            </w:pPr>
            <w:r>
              <w:rPr>
                <w:rFonts w:ascii="Times" w:hAnsi="Times" w:cs="Times"/>
                <w:sz w:val="25"/>
                <w:szCs w:val="25"/>
              </w:rPr>
              <w:t>Akceptujeme</w:t>
            </w:r>
          </w:p>
        </w:tc>
      </w:tr>
      <w:tr w:rsidR="00B83502">
        <w:trPr>
          <w:divId w:val="16910609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jc w:val="center"/>
              <w:rPr>
                <w:rFonts w:ascii="Times" w:hAnsi="Times" w:cs="Times"/>
                <w:b/>
                <w:bCs/>
                <w:sz w:val="25"/>
                <w:szCs w:val="25"/>
              </w:rPr>
            </w:pPr>
            <w:r>
              <w:rPr>
                <w:rFonts w:ascii="Times" w:hAnsi="Times" w:cs="Times"/>
                <w:b/>
                <w:bCs/>
                <w:sz w:val="25"/>
                <w:szCs w:val="25"/>
              </w:rPr>
              <w:t>ÚPPVII</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rPr>
                <w:rFonts w:ascii="Times" w:hAnsi="Times" w:cs="Times"/>
                <w:sz w:val="25"/>
                <w:szCs w:val="25"/>
              </w:rPr>
            </w:pP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rPr>
                <w:rFonts w:ascii="Times" w:hAnsi="Times" w:cs="Times"/>
                <w:sz w:val="25"/>
                <w:szCs w:val="25"/>
              </w:rPr>
            </w:pPr>
            <w:r>
              <w:rPr>
                <w:rFonts w:ascii="Times" w:hAnsi="Times" w:cs="Times"/>
                <w:sz w:val="25"/>
                <w:szCs w:val="25"/>
              </w:rPr>
              <w:t>Akceptovaná</w:t>
            </w:r>
          </w:p>
        </w:tc>
      </w:tr>
      <w:tr w:rsidR="00B83502">
        <w:trPr>
          <w:divId w:val="16910609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jc w:val="center"/>
              <w:rPr>
                <w:rFonts w:ascii="Times" w:hAnsi="Times" w:cs="Times"/>
                <w:b/>
                <w:bCs/>
                <w:sz w:val="25"/>
                <w:szCs w:val="25"/>
              </w:rPr>
            </w:pPr>
            <w:r>
              <w:rPr>
                <w:rFonts w:ascii="Times" w:hAnsi="Times" w:cs="Times"/>
                <w:b/>
                <w:bCs/>
                <w:sz w:val="25"/>
                <w:szCs w:val="25"/>
              </w:rPr>
              <w:t>ÚPVSR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rPr>
                <w:rFonts w:ascii="Times" w:hAnsi="Times" w:cs="Times"/>
                <w:sz w:val="25"/>
                <w:szCs w:val="25"/>
              </w:rPr>
            </w:pP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rPr>
                <w:rFonts w:ascii="Times" w:hAnsi="Times" w:cs="Times"/>
                <w:sz w:val="25"/>
                <w:szCs w:val="25"/>
              </w:rPr>
            </w:pPr>
            <w:r>
              <w:rPr>
                <w:rFonts w:ascii="Times" w:hAnsi="Times" w:cs="Times"/>
                <w:sz w:val="25"/>
                <w:szCs w:val="25"/>
              </w:rPr>
              <w:t>Akceptujeme</w:t>
            </w:r>
          </w:p>
        </w:tc>
      </w:tr>
      <w:tr w:rsidR="00B83502">
        <w:trPr>
          <w:divId w:val="16910609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jc w:val="center"/>
              <w:rPr>
                <w:rFonts w:ascii="Times" w:hAnsi="Times" w:cs="Times"/>
                <w:b/>
                <w:bCs/>
                <w:sz w:val="25"/>
                <w:szCs w:val="25"/>
              </w:rPr>
            </w:pPr>
            <w:r>
              <w:rPr>
                <w:rFonts w:ascii="Times" w:hAnsi="Times" w:cs="Times"/>
                <w:b/>
                <w:bCs/>
                <w:sz w:val="25"/>
                <w:szCs w:val="25"/>
              </w:rPr>
              <w:t>Verejnosť</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rPr>
                <w:rFonts w:ascii="Times" w:hAnsi="Times" w:cs="Times"/>
                <w:sz w:val="25"/>
                <w:szCs w:val="25"/>
              </w:rPr>
            </w:pP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rPr>
                <w:rFonts w:ascii="Times" w:hAnsi="Times" w:cs="Times"/>
                <w:sz w:val="25"/>
                <w:szCs w:val="25"/>
              </w:rPr>
            </w:pPr>
            <w:r>
              <w:rPr>
                <w:rFonts w:ascii="Times" w:hAnsi="Times" w:cs="Times"/>
                <w:sz w:val="25"/>
                <w:szCs w:val="25"/>
              </w:rPr>
              <w:t>Akceptujeme</w:t>
            </w:r>
          </w:p>
        </w:tc>
      </w:tr>
      <w:tr w:rsidR="00B83502">
        <w:trPr>
          <w:divId w:val="16910609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jc w:val="center"/>
              <w:rPr>
                <w:rFonts w:ascii="Times" w:hAnsi="Times" w:cs="Times"/>
                <w:b/>
                <w:bCs/>
                <w:sz w:val="25"/>
                <w:szCs w:val="25"/>
              </w:rPr>
            </w:pPr>
            <w:r>
              <w:rPr>
                <w:rFonts w:ascii="Times" w:hAnsi="Times" w:cs="Times"/>
                <w:b/>
                <w:bCs/>
                <w:sz w:val="25"/>
                <w:szCs w:val="25"/>
              </w:rPr>
              <w:t>Verejnosť</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rPr>
                <w:rFonts w:ascii="Times" w:hAnsi="Times" w:cs="Times"/>
                <w:sz w:val="25"/>
                <w:szCs w:val="25"/>
              </w:rPr>
            </w:pP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B83502" w:rsidRDefault="00B83502">
            <w:pPr>
              <w:rPr>
                <w:rFonts w:ascii="Times" w:hAnsi="Times" w:cs="Times"/>
                <w:sz w:val="25"/>
                <w:szCs w:val="25"/>
              </w:rPr>
            </w:pPr>
            <w:r>
              <w:rPr>
                <w:rFonts w:ascii="Times" w:hAnsi="Times" w:cs="Times"/>
                <w:sz w:val="25"/>
                <w:szCs w:val="25"/>
              </w:rPr>
              <w:t>Akceptujeme</w:t>
            </w:r>
          </w:p>
        </w:tc>
      </w:tr>
    </w:tbl>
    <w:p w:rsidR="00154A91" w:rsidRPr="00154A91" w:rsidRDefault="00154A91" w:rsidP="00CE47A6"/>
    <w:p w:rsidR="00154A91" w:rsidRPr="00024402" w:rsidRDefault="00154A91" w:rsidP="00CE47A6"/>
    <w:sectPr w:rsidR="00154A91" w:rsidRPr="00024402" w:rsidSect="004075B2">
      <w:pgSz w:w="15840" w:h="12240" w:orient="landscape"/>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767E" w:rsidRDefault="00B8767E" w:rsidP="000A67D5">
      <w:pPr>
        <w:spacing w:after="0" w:line="240" w:lineRule="auto"/>
      </w:pPr>
      <w:r>
        <w:separator/>
      </w:r>
    </w:p>
  </w:endnote>
  <w:endnote w:type="continuationSeparator" w:id="0">
    <w:p w:rsidR="00B8767E" w:rsidRDefault="00B8767E" w:rsidP="000A67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EFF" w:usb1="C0007843" w:usb2="00000009" w:usb3="00000000" w:csb0="000001FF" w:csb1="00000000"/>
  </w:font>
  <w:font w:name="Consolas">
    <w:panose1 w:val="020B0609020204030204"/>
    <w:charset w:val="EE"/>
    <w:family w:val="modern"/>
    <w:pitch w:val="fixed"/>
    <w:sig w:usb0="E10002FF" w:usb1="4000FCFF" w:usb2="00000009"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767E" w:rsidRDefault="00B8767E" w:rsidP="000A67D5">
      <w:pPr>
        <w:spacing w:after="0" w:line="240" w:lineRule="auto"/>
      </w:pPr>
      <w:r>
        <w:separator/>
      </w:r>
    </w:p>
  </w:footnote>
  <w:footnote w:type="continuationSeparator" w:id="0">
    <w:p w:rsidR="00B8767E" w:rsidRDefault="00B8767E" w:rsidP="000A67D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2"/>
  </w:compat>
  <w:rsids>
    <w:rsidRoot w:val="008E2844"/>
    <w:rsid w:val="000032C8"/>
    <w:rsid w:val="00024402"/>
    <w:rsid w:val="000324A3"/>
    <w:rsid w:val="0006543E"/>
    <w:rsid w:val="000A67D5"/>
    <w:rsid w:val="000E25CA"/>
    <w:rsid w:val="000F7A42"/>
    <w:rsid w:val="00146547"/>
    <w:rsid w:val="00146B48"/>
    <w:rsid w:val="00150388"/>
    <w:rsid w:val="00154A91"/>
    <w:rsid w:val="002109B0"/>
    <w:rsid w:val="0021228E"/>
    <w:rsid w:val="00230F3C"/>
    <w:rsid w:val="002654AA"/>
    <w:rsid w:val="002827B4"/>
    <w:rsid w:val="002A5577"/>
    <w:rsid w:val="002D7471"/>
    <w:rsid w:val="00310A55"/>
    <w:rsid w:val="00322014"/>
    <w:rsid w:val="0039526D"/>
    <w:rsid w:val="003B435B"/>
    <w:rsid w:val="003D101C"/>
    <w:rsid w:val="003D5E45"/>
    <w:rsid w:val="003E4226"/>
    <w:rsid w:val="004075B2"/>
    <w:rsid w:val="00436C44"/>
    <w:rsid w:val="00474A9D"/>
    <w:rsid w:val="00532574"/>
    <w:rsid w:val="0059081C"/>
    <w:rsid w:val="005E7C53"/>
    <w:rsid w:val="00642FB8"/>
    <w:rsid w:val="006A3681"/>
    <w:rsid w:val="007156F5"/>
    <w:rsid w:val="007A1010"/>
    <w:rsid w:val="007B7F1A"/>
    <w:rsid w:val="007D7AE6"/>
    <w:rsid w:val="007E4294"/>
    <w:rsid w:val="00841FA6"/>
    <w:rsid w:val="008A1964"/>
    <w:rsid w:val="008E2844"/>
    <w:rsid w:val="0090100E"/>
    <w:rsid w:val="009239D9"/>
    <w:rsid w:val="00927118"/>
    <w:rsid w:val="00943EB2"/>
    <w:rsid w:val="0099665B"/>
    <w:rsid w:val="009C6C5C"/>
    <w:rsid w:val="009F7218"/>
    <w:rsid w:val="00A251BF"/>
    <w:rsid w:val="00A54A16"/>
    <w:rsid w:val="00B721A5"/>
    <w:rsid w:val="00B76589"/>
    <w:rsid w:val="00B83502"/>
    <w:rsid w:val="00B8767E"/>
    <w:rsid w:val="00BD1FAB"/>
    <w:rsid w:val="00BE7302"/>
    <w:rsid w:val="00BF7CE0"/>
    <w:rsid w:val="00CA44D2"/>
    <w:rsid w:val="00CE47A6"/>
    <w:rsid w:val="00CF3D59"/>
    <w:rsid w:val="00D261C9"/>
    <w:rsid w:val="00D85172"/>
    <w:rsid w:val="00D969AC"/>
    <w:rsid w:val="00DF7085"/>
    <w:rsid w:val="00E85710"/>
    <w:rsid w:val="00EB772A"/>
    <w:rsid w:val="00EF1425"/>
    <w:rsid w:val="00F26A4A"/>
    <w:rsid w:val="00F727F0"/>
    <w:rsid w:val="00F856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532574"/>
    <w:rPr>
      <w:lang w:val="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3D5E45"/>
    <w:rPr>
      <w:color w:val="808080"/>
    </w:rPr>
  </w:style>
  <w:style w:type="paragraph" w:styleId="Textbubliny">
    <w:name w:val="Balloon Text"/>
    <w:basedOn w:val="Normlny"/>
    <w:link w:val="TextbublinyChar"/>
    <w:uiPriority w:val="99"/>
    <w:semiHidden/>
    <w:unhideWhenUsed/>
    <w:rsid w:val="003D5E45"/>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3D5E45"/>
    <w:rPr>
      <w:rFonts w:ascii="Tahoma" w:hAnsi="Tahoma" w:cs="Tahoma"/>
      <w:sz w:val="16"/>
      <w:szCs w:val="16"/>
    </w:rPr>
  </w:style>
  <w:style w:type="paragraph" w:styleId="Hlavika">
    <w:name w:val="header"/>
    <w:basedOn w:val="Normlny"/>
    <w:link w:val="HlavikaChar"/>
    <w:uiPriority w:val="99"/>
    <w:unhideWhenUsed/>
    <w:rsid w:val="000A67D5"/>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0A67D5"/>
  </w:style>
  <w:style w:type="paragraph" w:styleId="Pta">
    <w:name w:val="footer"/>
    <w:basedOn w:val="Normlny"/>
    <w:link w:val="PtaChar"/>
    <w:uiPriority w:val="99"/>
    <w:unhideWhenUsed/>
    <w:rsid w:val="000A67D5"/>
    <w:pPr>
      <w:tabs>
        <w:tab w:val="center" w:pos="4536"/>
        <w:tab w:val="right" w:pos="9072"/>
      </w:tabs>
      <w:spacing w:after="0" w:line="240" w:lineRule="auto"/>
    </w:pPr>
  </w:style>
  <w:style w:type="character" w:customStyle="1" w:styleId="PtaChar">
    <w:name w:val="Päta Char"/>
    <w:basedOn w:val="Predvolenpsmoodseku"/>
    <w:link w:val="Pta"/>
    <w:uiPriority w:val="99"/>
    <w:rsid w:val="000A67D5"/>
  </w:style>
  <w:style w:type="character" w:styleId="Odkaznakomentr">
    <w:name w:val="annotation reference"/>
    <w:basedOn w:val="Predvolenpsmoodseku"/>
    <w:uiPriority w:val="99"/>
    <w:semiHidden/>
    <w:unhideWhenUsed/>
    <w:rsid w:val="00927118"/>
    <w:rPr>
      <w:sz w:val="16"/>
      <w:szCs w:val="16"/>
    </w:rPr>
  </w:style>
  <w:style w:type="paragraph" w:styleId="Textkomentra">
    <w:name w:val="annotation text"/>
    <w:basedOn w:val="Normlny"/>
    <w:link w:val="TextkomentraChar"/>
    <w:uiPriority w:val="99"/>
    <w:semiHidden/>
    <w:unhideWhenUsed/>
    <w:rsid w:val="00927118"/>
    <w:pPr>
      <w:widowControl w:val="0"/>
      <w:adjustRightInd w:val="0"/>
      <w:spacing w:line="240" w:lineRule="auto"/>
    </w:pPr>
    <w:rPr>
      <w:rFonts w:ascii="Calibri" w:eastAsia="Times New Roman" w:hAnsi="Calibri" w:cs="Times New Roman"/>
      <w:sz w:val="20"/>
      <w:szCs w:val="20"/>
    </w:rPr>
  </w:style>
  <w:style w:type="character" w:customStyle="1" w:styleId="TextkomentraChar">
    <w:name w:val="Text komentára Char"/>
    <w:basedOn w:val="Predvolenpsmoodseku"/>
    <w:link w:val="Textkomentra"/>
    <w:uiPriority w:val="99"/>
    <w:semiHidden/>
    <w:rsid w:val="00927118"/>
    <w:rPr>
      <w:rFonts w:ascii="Calibri" w:eastAsia="Times New Roman" w:hAnsi="Calibri" w:cs="Times New Roman"/>
      <w:sz w:val="20"/>
      <w:szCs w:val="20"/>
    </w:rPr>
  </w:style>
  <w:style w:type="paragraph" w:styleId="Zkladntext">
    <w:name w:val="Body Text"/>
    <w:basedOn w:val="Normlny"/>
    <w:link w:val="ZkladntextChar"/>
    <w:uiPriority w:val="99"/>
    <w:semiHidden/>
    <w:rsid w:val="00BF7CE0"/>
    <w:pPr>
      <w:widowControl w:val="0"/>
      <w:adjustRightInd w:val="0"/>
      <w:spacing w:after="0" w:line="240" w:lineRule="auto"/>
      <w:jc w:val="center"/>
    </w:pPr>
    <w:rPr>
      <w:rFonts w:ascii="Times New Roman" w:eastAsia="Times New Roman" w:hAnsi="Times New Roman" w:cs="Times New Roman"/>
      <w:b/>
      <w:bCs/>
      <w:sz w:val="28"/>
      <w:szCs w:val="28"/>
      <w:lang w:eastAsia="sk-SK"/>
    </w:rPr>
  </w:style>
  <w:style w:type="character" w:customStyle="1" w:styleId="ZkladntextChar">
    <w:name w:val="Základný text Char"/>
    <w:basedOn w:val="Predvolenpsmoodseku"/>
    <w:link w:val="Zkladntext"/>
    <w:uiPriority w:val="99"/>
    <w:semiHidden/>
    <w:rsid w:val="00BF7CE0"/>
    <w:rPr>
      <w:rFonts w:ascii="Times New Roman" w:eastAsia="Times New Roman" w:hAnsi="Times New Roman" w:cs="Times New Roman"/>
      <w:b/>
      <w:bCs/>
      <w:sz w:val="28"/>
      <w:szCs w:val="28"/>
      <w:lang w:val="sk-SK"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106093">
      <w:bodyDiv w:val="1"/>
      <w:marLeft w:val="0"/>
      <w:marRight w:val="0"/>
      <w:marTop w:val="0"/>
      <w:marBottom w:val="0"/>
      <w:divBdr>
        <w:top w:val="none" w:sz="0" w:space="0" w:color="auto"/>
        <w:left w:val="none" w:sz="0" w:space="0" w:color="auto"/>
        <w:bottom w:val="none" w:sz="0" w:space="0" w:color="auto"/>
        <w:right w:val="none" w:sz="0" w:space="0" w:color="auto"/>
      </w:divBdr>
    </w:div>
    <w:div w:id="506604989">
      <w:bodyDiv w:val="1"/>
      <w:marLeft w:val="0"/>
      <w:marRight w:val="0"/>
      <w:marTop w:val="0"/>
      <w:marBottom w:val="0"/>
      <w:divBdr>
        <w:top w:val="none" w:sz="0" w:space="0" w:color="auto"/>
        <w:left w:val="none" w:sz="0" w:space="0" w:color="auto"/>
        <w:bottom w:val="none" w:sz="0" w:space="0" w:color="auto"/>
        <w:right w:val="none" w:sz="0" w:space="0" w:color="auto"/>
      </w:divBdr>
    </w:div>
    <w:div w:id="603458394">
      <w:bodyDiv w:val="1"/>
      <w:marLeft w:val="0"/>
      <w:marRight w:val="0"/>
      <w:marTop w:val="0"/>
      <w:marBottom w:val="0"/>
      <w:divBdr>
        <w:top w:val="none" w:sz="0" w:space="0" w:color="auto"/>
        <w:left w:val="none" w:sz="0" w:space="0" w:color="auto"/>
        <w:bottom w:val="none" w:sz="0" w:space="0" w:color="auto"/>
        <w:right w:val="none" w:sz="0" w:space="0" w:color="auto"/>
      </w:divBdr>
    </w:div>
    <w:div w:id="1098602441">
      <w:bodyDiv w:val="1"/>
      <w:marLeft w:val="0"/>
      <w:marRight w:val="0"/>
      <w:marTop w:val="0"/>
      <w:marBottom w:val="0"/>
      <w:divBdr>
        <w:top w:val="none" w:sz="0" w:space="0" w:color="auto"/>
        <w:left w:val="none" w:sz="0" w:space="0" w:color="auto"/>
        <w:bottom w:val="none" w:sz="0" w:space="0" w:color="auto"/>
        <w:right w:val="none" w:sz="0" w:space="0" w:color="auto"/>
      </w:divBdr>
    </w:div>
    <w:div w:id="1273829703">
      <w:bodyDiv w:val="1"/>
      <w:marLeft w:val="0"/>
      <w:marRight w:val="0"/>
      <w:marTop w:val="0"/>
      <w:marBottom w:val="0"/>
      <w:divBdr>
        <w:top w:val="none" w:sz="0" w:space="0" w:color="auto"/>
        <w:left w:val="none" w:sz="0" w:space="0" w:color="auto"/>
        <w:bottom w:val="none" w:sz="0" w:space="0" w:color="auto"/>
        <w:right w:val="none" w:sz="0" w:space="0" w:color="auto"/>
      </w:divBdr>
    </w:div>
    <w:div w:id="1475176914">
      <w:bodyDiv w:val="1"/>
      <w:marLeft w:val="0"/>
      <w:marRight w:val="0"/>
      <w:marTop w:val="0"/>
      <w:marBottom w:val="0"/>
      <w:divBdr>
        <w:top w:val="none" w:sz="0" w:space="0" w:color="auto"/>
        <w:left w:val="none" w:sz="0" w:space="0" w:color="auto"/>
        <w:bottom w:val="none" w:sz="0" w:space="0" w:color="auto"/>
        <w:right w:val="none" w:sz="0" w:space="0" w:color="auto"/>
      </w:divBdr>
    </w:div>
    <w:div w:id="1610893502">
      <w:bodyDiv w:val="1"/>
      <w:marLeft w:val="0"/>
      <w:marRight w:val="0"/>
      <w:marTop w:val="0"/>
      <w:marBottom w:val="0"/>
      <w:divBdr>
        <w:top w:val="none" w:sz="0" w:space="0" w:color="auto"/>
        <w:left w:val="none" w:sz="0" w:space="0" w:color="auto"/>
        <w:bottom w:val="none" w:sz="0" w:space="0" w:color="auto"/>
        <w:right w:val="none" w:sz="0" w:space="0" w:color="auto"/>
      </w:divBdr>
    </w:div>
    <w:div w:id="1623657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12" Type="http://schemas.openxmlformats.org/officeDocument/2006/relationships/customXml" Target="../customXml/item5.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4.xml"/><Relationship Id="rId5" Type="http://schemas.openxmlformats.org/officeDocument/2006/relationships/footnotes" Target="footnotes.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f:fields xmlns:f="http://schemas.fabasoft.com/folio/2007/fields">
  <f:record ref="">
    <f:field ref="objname" par="" edit="true" text="Vyhodnotenie medzirezortného pripomienkového konania"/>
    <f:field ref="objsubject" par="" edit="true" text="Vyhodnotenie medzirezortného pripomienkového konania"/>
    <f:field ref="objcreatedby" par="" text="Administrator, System"/>
    <f:field ref="objcreatedat" par="" text="22.9.2017 12:57:36"/>
    <f:field ref="objchangedby" par="" text="Administrator, System"/>
    <f:field ref="objmodifiedat" par="" text="22.9.2017 12:57:42"/>
    <f:field ref="doc_FSCFOLIO_1_1001_FieldDocumentNumber" par="" text=""/>
    <f:field ref="doc_FSCFOLIO_1_1001_FieldSubject" par="" edit="true" text="Vyhodnotenie medzirezortného pripomienkového konania"/>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Url xmlns="e60a29af-d413-48d4-bd90-fe9d2a897e4b">
      <Url>https://ovdmasv601/sites/DMS/_layouts/15/DocIdRedir.aspx?ID=WKX3UHSAJ2R6-2-801847</Url>
      <Description>WKX3UHSAJ2R6-2-801847</Description>
    </_dlc_DocIdUrl>
    <_dlc_DocId xmlns="e60a29af-d413-48d4-bd90-fe9d2a897e4b">WKX3UHSAJ2R6-2-801847</_dlc_DocId>
  </documentManagement>
</p:properties>
</file>

<file path=customXml/itemProps1.xml><?xml version="1.0" encoding="utf-8"?>
<ds:datastoreItem xmlns:ds="http://schemas.openxmlformats.org/officeDocument/2006/customXml" ds:itemID="{4E8A9591-F074-446B-902F-511FF79C122F}"/>
</file>

<file path=customXml/itemProps2.xml><?xml version="1.0" encoding="utf-8"?>
<ds:datastoreItem xmlns:ds="http://schemas.openxmlformats.org/officeDocument/2006/customXml" ds:itemID="{FFB37E6E-EFB6-4C20-97F8-00414F0AA85F}"/>
</file>

<file path=customXml/itemProps3.xml><?xml version="1.0" encoding="utf-8"?>
<ds:datastoreItem xmlns:ds="http://schemas.openxmlformats.org/officeDocument/2006/customXml" ds:itemID="{B527B368-431C-4B79-928C-17549809B774}"/>
</file>

<file path=customXml/itemProps4.xml><?xml version="1.0" encoding="utf-8"?>
<ds:datastoreItem xmlns:ds="http://schemas.openxmlformats.org/officeDocument/2006/customXml" ds:itemID="{8124D2E9-C235-4BCB-8CD5-971A5E7F70E8}"/>
</file>

<file path=customXml/itemProps5.xml><?xml version="1.0" encoding="utf-8"?>
<ds:datastoreItem xmlns:ds="http://schemas.openxmlformats.org/officeDocument/2006/customXml" ds:itemID="{DFC5FD99-3563-4AB8-BE38-85AF18A26AB2}"/>
</file>

<file path=docProps/app.xml><?xml version="1.0" encoding="utf-8"?>
<Properties xmlns="http://schemas.openxmlformats.org/officeDocument/2006/extended-properties" xmlns:vt="http://schemas.openxmlformats.org/officeDocument/2006/docPropsVTypes">
  <Template>Normal.dotm</Template>
  <TotalTime>0</TotalTime>
  <Pages>1</Pages>
  <Words>859</Words>
  <Characters>4902</Characters>
  <Application>Microsoft Office Word</Application>
  <DocSecurity>4</DocSecurity>
  <Lines>40</Lines>
  <Paragraphs>11</Paragraphs>
  <ScaleCrop>false</ScaleCrop>
  <Company/>
  <LinksUpToDate>false</LinksUpToDate>
  <CharactersWithSpaces>5750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2017-09-22T10:57:00Z</dcterms:created>
  <dcterms:modified xsi:type="dcterms:W3CDTF">2017-09-22T10:57:00Z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EDITIONSLOVLEX@103.510:spravaucastverej">
    <vt:lpwstr/>
  </property>
  <property fmtid="{D5CDD505-2E9C-101B-9397-08002B2CF9AE}" pid="3" name="FSC#SKEDITIONSLOVLEX@103.510:typpredpis">
    <vt:lpwstr>Nelegislatívny všeobecný materiál</vt:lpwstr>
  </property>
  <property fmtid="{D5CDD505-2E9C-101B-9397-08002B2CF9AE}" pid="4" name="FSC#SKEDITIONSLOVLEX@103.510:cisloparlamenttlac">
    <vt:lpwstr/>
  </property>
  <property fmtid="{D5CDD505-2E9C-101B-9397-08002B2CF9AE}" pid="5" name="FSC#SKEDITIONSLOVLEX@103.510:stavpredpis">
    <vt:lpwstr>Pred rokovaním</vt:lpwstr>
  </property>
  <property fmtid="{D5CDD505-2E9C-101B-9397-08002B2CF9AE}" pid="6" name="FSC#SKEDITIONSLOVLEX@103.510:povodpredpis">
    <vt:lpwstr>Slovlex (eLeg)</vt:lpwstr>
  </property>
  <property fmtid="{D5CDD505-2E9C-101B-9397-08002B2CF9AE}" pid="7" name="FSC#SKEDITIONSLOVLEX@103.510:legoblast">
    <vt:lpwstr>Nelegislatívna oblasť</vt:lpwstr>
  </property>
  <property fmtid="{D5CDD505-2E9C-101B-9397-08002B2CF9AE}" pid="8" name="FSC#SKEDITIONSLOVLEX@103.510:uzemplat">
    <vt:lpwstr/>
  </property>
  <property fmtid="{D5CDD505-2E9C-101B-9397-08002B2CF9AE}" pid="9" name="FSC#SKEDITIONSLOVLEX@103.510:vztahypredpis">
    <vt:lpwstr/>
  </property>
  <property fmtid="{D5CDD505-2E9C-101B-9397-08002B2CF9AE}" pid="10" name="FSC#SKEDITIONSLOVLEX@103.510:predkladatel">
    <vt:lpwstr>Valeria Zolcerova</vt:lpwstr>
  </property>
  <property fmtid="{D5CDD505-2E9C-101B-9397-08002B2CF9AE}" pid="11" name="FSC#SKEDITIONSLOVLEX@103.510:zodppredkladatel">
    <vt:lpwstr>Miroslav Lajčák</vt:lpwstr>
  </property>
  <property fmtid="{D5CDD505-2E9C-101B-9397-08002B2CF9AE}" pid="12" name="FSC#SKEDITIONSLOVLEX@103.510:dalsipredkladatel">
    <vt:lpwstr/>
  </property>
  <property fmtid="{D5CDD505-2E9C-101B-9397-08002B2CF9AE}" pid="13" name="FSC#SKEDITIONSLOVLEX@103.510:nazovpredpis">
    <vt:lpwstr> Návrh na úhradu príspevku na spolufinancovanie spoločných projektov Slovenskej republiky a Organizácie pre ekonomickú spoluprácu a rozvoj (OECD) v rokoch 2018 - 2020</vt:lpwstr>
  </property>
  <property fmtid="{D5CDD505-2E9C-101B-9397-08002B2CF9AE}" pid="14" name="FSC#SKEDITIONSLOVLEX@103.510:nazovpredpis1">
    <vt:lpwstr/>
  </property>
  <property fmtid="{D5CDD505-2E9C-101B-9397-08002B2CF9AE}" pid="15" name="FSC#SKEDITIONSLOVLEX@103.510:nazovpredpis2">
    <vt:lpwstr/>
  </property>
  <property fmtid="{D5CDD505-2E9C-101B-9397-08002B2CF9AE}" pid="16" name="FSC#SKEDITIONSLOVLEX@103.510:nazovpredpis3">
    <vt:lpwstr/>
  </property>
  <property fmtid="{D5CDD505-2E9C-101B-9397-08002B2CF9AE}" pid="17" name="FSC#SKEDITIONSLOVLEX@103.510:cislopredpis">
    <vt:lpwstr/>
  </property>
  <property fmtid="{D5CDD505-2E9C-101B-9397-08002B2CF9AE}" pid="18" name="FSC#SKEDITIONSLOVLEX@103.510:zodpinstitucia">
    <vt:lpwstr>Ministerstvo zahraničných vecí a európskych záležitostí Slovenskej republiky</vt:lpwstr>
  </property>
  <property fmtid="{D5CDD505-2E9C-101B-9397-08002B2CF9AE}" pid="19" name="FSC#SKEDITIONSLOVLEX@103.510:pripomienkovatelia">
    <vt:lpwstr/>
  </property>
  <property fmtid="{D5CDD505-2E9C-101B-9397-08002B2CF9AE}" pid="20" name="FSC#SKEDITIONSLOVLEX@103.510:autorpredpis">
    <vt:lpwstr/>
  </property>
  <property fmtid="{D5CDD505-2E9C-101B-9397-08002B2CF9AE}" pid="21" name="FSC#SKEDITIONSLOVLEX@103.510:podnetpredpis">
    <vt:lpwstr>Iniciatívny</vt:lpwstr>
  </property>
  <property fmtid="{D5CDD505-2E9C-101B-9397-08002B2CF9AE}" pid="22" name="FSC#SKEDITIONSLOVLEX@103.510:plnynazovpredpis">
    <vt:lpwstr> Návrh na úhradu príspevku na spolufinancovanie spoločných projektov Slovenskej republiky a Organizácie pre ekonomickú spoluprácu a rozvoj (OECD) v rokoch 2018 - 2020</vt:lpwstr>
  </property>
  <property fmtid="{D5CDD505-2E9C-101B-9397-08002B2CF9AE}" pid="23" name="FSC#SKEDITIONSLOVLEX@103.510:plnynazovpredpis1">
    <vt:lpwstr/>
  </property>
  <property fmtid="{D5CDD505-2E9C-101B-9397-08002B2CF9AE}" pid="24" name="FSC#SKEDITIONSLOVLEX@103.510:plnynazovpredpis2">
    <vt:lpwstr/>
  </property>
  <property fmtid="{D5CDD505-2E9C-101B-9397-08002B2CF9AE}" pid="25" name="FSC#SKEDITIONSLOVLEX@103.510:plnynazovpredpis3">
    <vt:lpwstr/>
  </property>
  <property fmtid="{D5CDD505-2E9C-101B-9397-08002B2CF9AE}" pid="26" name="FSC#SKEDITIONSLOVLEX@103.510:rezortcislopredpis">
    <vt:lpwstr>048813/2017-OMEO</vt:lpwstr>
  </property>
  <property fmtid="{D5CDD505-2E9C-101B-9397-08002B2CF9AE}" pid="27" name="FSC#SKEDITIONSLOVLEX@103.510:citaciapredpis">
    <vt:lpwstr/>
  </property>
  <property fmtid="{D5CDD505-2E9C-101B-9397-08002B2CF9AE}" pid="28" name="FSC#SKEDITIONSLOVLEX@103.510:spiscislouv">
    <vt:lpwstr/>
  </property>
  <property fmtid="{D5CDD505-2E9C-101B-9397-08002B2CF9AE}" pid="29" name="FSC#SKEDITIONSLOVLEX@103.510:datumschvalpredpis">
    <vt:lpwstr/>
  </property>
  <property fmtid="{D5CDD505-2E9C-101B-9397-08002B2CF9AE}" pid="30" name="FSC#SKEDITIONSLOVLEX@103.510:platneod">
    <vt:lpwstr/>
  </property>
  <property fmtid="{D5CDD505-2E9C-101B-9397-08002B2CF9AE}" pid="31" name="FSC#SKEDITIONSLOVLEX@103.510:platnedo">
    <vt:lpwstr/>
  </property>
  <property fmtid="{D5CDD505-2E9C-101B-9397-08002B2CF9AE}" pid="32" name="FSC#SKEDITIONSLOVLEX@103.510:ucinnostod">
    <vt:lpwstr/>
  </property>
  <property fmtid="{D5CDD505-2E9C-101B-9397-08002B2CF9AE}" pid="33" name="FSC#SKEDITIONSLOVLEX@103.510:ucinnostdo">
    <vt:lpwstr/>
  </property>
  <property fmtid="{D5CDD505-2E9C-101B-9397-08002B2CF9AE}" pid="34" name="FSC#SKEDITIONSLOVLEX@103.510:datumplatnosti">
    <vt:lpwstr/>
  </property>
  <property fmtid="{D5CDD505-2E9C-101B-9397-08002B2CF9AE}" pid="35" name="FSC#SKEDITIONSLOVLEX@103.510:cislolp">
    <vt:lpwstr>LP/2017/603</vt:lpwstr>
  </property>
  <property fmtid="{D5CDD505-2E9C-101B-9397-08002B2CF9AE}" pid="36" name="FSC#SKEDITIONSLOVLEX@103.510:typsprievdok">
    <vt:lpwstr>Vyhodnotenie medzirezortného pripomienkového konania</vt:lpwstr>
  </property>
  <property fmtid="{D5CDD505-2E9C-101B-9397-08002B2CF9AE}" pid="37" name="FSC#SKEDITIONSLOVLEX@103.510:cislopartlac">
    <vt:lpwstr/>
  </property>
  <property fmtid="{D5CDD505-2E9C-101B-9397-08002B2CF9AE}" pid="38" name="FSC#SKEDITIONSLOVLEX@103.510:AttrStrListDocPropUcelPredmetZmluvy">
    <vt:lpwstr/>
  </property>
  <property fmtid="{D5CDD505-2E9C-101B-9397-08002B2CF9AE}" pid="39" name="FSC#SKEDITIONSLOVLEX@103.510:AttrStrListDocPropUpravaPravFOPRO">
    <vt:lpwstr/>
  </property>
  <property fmtid="{D5CDD505-2E9C-101B-9397-08002B2CF9AE}" pid="40" name="FSC#SKEDITIONSLOVLEX@103.510:AttrStrListDocPropUpravaPredmetuZmluvy">
    <vt:lpwstr/>
  </property>
  <property fmtid="{D5CDD505-2E9C-101B-9397-08002B2CF9AE}" pid="41" name="FSC#SKEDITIONSLOVLEX@103.510:AttrStrListDocPropKategoriaZmluvy74">
    <vt:lpwstr/>
  </property>
  <property fmtid="{D5CDD505-2E9C-101B-9397-08002B2CF9AE}" pid="42" name="FSC#SKEDITIONSLOVLEX@103.510:AttrStrListDocPropKategoriaZmluvy75">
    <vt:lpwstr/>
  </property>
  <property fmtid="{D5CDD505-2E9C-101B-9397-08002B2CF9AE}" pid="43" name="FSC#SKEDITIONSLOVLEX@103.510:AttrStrListDocPropDopadyPrijatiaZmluvy">
    <vt:lpwstr/>
  </property>
  <property fmtid="{D5CDD505-2E9C-101B-9397-08002B2CF9AE}" pid="44" name="FSC#SKEDITIONSLOVLEX@103.510:AttrStrListDocPropProblematikaPPa">
    <vt:lpwstr/>
  </property>
  <property fmtid="{D5CDD505-2E9C-101B-9397-08002B2CF9AE}" pid="45" name="FSC#SKEDITIONSLOVLEX@103.510:AttrStrListDocPropPrimarnePravoEU">
    <vt:lpwstr/>
  </property>
  <property fmtid="{D5CDD505-2E9C-101B-9397-08002B2CF9AE}" pid="46" name="FSC#SKEDITIONSLOVLEX@103.510:AttrStrListDocPropSekundarneLegPravoPO">
    <vt:lpwstr/>
  </property>
  <property fmtid="{D5CDD505-2E9C-101B-9397-08002B2CF9AE}" pid="47" name="FSC#SKEDITIONSLOVLEX@103.510:AttrStrListDocPropSekundarneNelegPravoPO">
    <vt:lpwstr/>
  </property>
  <property fmtid="{D5CDD505-2E9C-101B-9397-08002B2CF9AE}" pid="48" name="FSC#SKEDITIONSLOVLEX@103.510:AttrStrListDocPropSekundarneLegPravoDO">
    <vt:lpwstr/>
  </property>
  <property fmtid="{D5CDD505-2E9C-101B-9397-08002B2CF9AE}" pid="49" name="FSC#SKEDITIONSLOVLEX@103.510:AttrStrListDocPropProblematikaPPb">
    <vt:lpwstr/>
  </property>
  <property fmtid="{D5CDD505-2E9C-101B-9397-08002B2CF9AE}" pid="50" name="FSC#SKEDITIONSLOVLEX@103.510:AttrStrListDocPropNazovPredpisuEU">
    <vt:lpwstr/>
  </property>
  <property fmtid="{D5CDD505-2E9C-101B-9397-08002B2CF9AE}" pid="51" name="FSC#SKEDITIONSLOVLEX@103.510:AttrStrListDocPropLehotaPrebratieSmernice">
    <vt:lpwstr/>
  </property>
  <property fmtid="{D5CDD505-2E9C-101B-9397-08002B2CF9AE}" pid="52" name="FSC#SKEDITIONSLOVLEX@103.510:AttrStrListDocPropLehotaNaPredlozenie">
    <vt:lpwstr/>
  </property>
  <property fmtid="{D5CDD505-2E9C-101B-9397-08002B2CF9AE}" pid="53" name="FSC#SKEDITIONSLOVLEX@103.510:AttrStrListDocPropInfoZaciatokKonania">
    <vt:lpwstr/>
  </property>
  <property fmtid="{D5CDD505-2E9C-101B-9397-08002B2CF9AE}" pid="54" name="FSC#SKEDITIONSLOVLEX@103.510:AttrStrListDocPropInfoUzPreberanePP">
    <vt:lpwstr/>
  </property>
  <property fmtid="{D5CDD505-2E9C-101B-9397-08002B2CF9AE}" pid="55" name="FSC#SKEDITIONSLOVLEX@103.510:AttrStrListDocPropStupenZlucitelnostiPP">
    <vt:lpwstr/>
  </property>
  <property fmtid="{D5CDD505-2E9C-101B-9397-08002B2CF9AE}" pid="56" name="FSC#SKEDITIONSLOVLEX@103.510:AttrStrListDocPropGestorSpolupRezorty">
    <vt:lpwstr/>
  </property>
  <property fmtid="{D5CDD505-2E9C-101B-9397-08002B2CF9AE}" pid="57" name="FSC#SKEDITIONSLOVLEX@103.510:AttrDateDocPropZaciatokPKK">
    <vt:lpwstr>21. 8. 2017</vt:lpwstr>
  </property>
  <property fmtid="{D5CDD505-2E9C-101B-9397-08002B2CF9AE}" pid="58" name="FSC#SKEDITIONSLOVLEX@103.510:AttrDateDocPropUkonceniePKK">
    <vt:lpwstr>25. 8. 2017</vt:lpwstr>
  </property>
  <property fmtid="{D5CDD505-2E9C-101B-9397-08002B2CF9AE}" pid="59" name="FSC#SKEDITIONSLOVLEX@103.510:AttrStrDocPropVplyvRozpocetVS">
    <vt:lpwstr>Negatívne</vt:lpwstr>
  </property>
  <property fmtid="{D5CDD505-2E9C-101B-9397-08002B2CF9AE}" pid="60" name="FSC#SKEDITIONSLOVLEX@103.510:AttrStrDocPropVplyvPodnikatelskeProstr">
    <vt:lpwstr>Žiadne</vt:lpwstr>
  </property>
  <property fmtid="{D5CDD505-2E9C-101B-9397-08002B2CF9AE}" pid="61" name="FSC#SKEDITIONSLOVLEX@103.510:AttrStrDocPropVplyvSocialny">
    <vt:lpwstr>Žiadne</vt:lpwstr>
  </property>
  <property fmtid="{D5CDD505-2E9C-101B-9397-08002B2CF9AE}" pid="62" name="FSC#SKEDITIONSLOVLEX@103.510:AttrStrDocPropVplyvNaZivotProstr">
    <vt:lpwstr>Žiadne</vt:lpwstr>
  </property>
  <property fmtid="{D5CDD505-2E9C-101B-9397-08002B2CF9AE}" pid="63" name="FSC#SKEDITIONSLOVLEX@103.510:AttrStrDocPropVplyvNaInformatizaciu">
    <vt:lpwstr>Žiadne</vt:lpwstr>
  </property>
  <property fmtid="{D5CDD505-2E9C-101B-9397-08002B2CF9AE}" pid="64" name="FSC#SKEDITIONSLOVLEX@103.510:AttrStrListDocPropPoznamkaVplyv">
    <vt:lpwstr>-</vt:lpwstr>
  </property>
  <property fmtid="{D5CDD505-2E9C-101B-9397-08002B2CF9AE}" pid="65" name="FSC#SKEDITIONSLOVLEX@103.510:AttrStrListDocPropAltRiesenia">
    <vt:lpwstr>-</vt:lpwstr>
  </property>
  <property fmtid="{D5CDD505-2E9C-101B-9397-08002B2CF9AE}" pid="66" name="FSC#SKEDITIONSLOVLEX@103.510:AttrStrListDocPropStanoviskoGest">
    <vt:lpwstr>Komisia nesúhlasí s vyjadrením predkladateľa o zabezpečenosti financovania projektov OECD v rozpočte MZVaEZ SR na roky 2018 – 2020, nakoľko ide o prostriedky, ktoré kapitola žiada v rámci nezabezpečených požiadaviek pri rokovaniach o Návrhu rozpočtu verejnej správy na roky 2018 – 2020, ktoré momentálne prebiehajú. Požiadavka zo strany rezortu na navýšenie prostriedkov na daný účel bola predložená iba na rok 2018 a je súčasťou objektívnych priorít. Predkladateľ materiálu zohľadnil všetky pripomienky, návrhy zmien a odporúčania Komisie. </vt:lpwstr>
  </property>
  <property fmtid="{D5CDD505-2E9C-101B-9397-08002B2CF9AE}" pid="67" name="FSC#SKEDITIONSLOVLEX@103.510:AttrStrListDocPropTextKomunike">
    <vt:lpwstr>Vláda Slovenskej republiky na svojom rokovaní dňa ....................... prerokovala a schválila materiál Návrh na úhradu príspevku na spolufinancovanie spoločných projektov Slovenskej republiky a Organizácie pre ekonomickú spoluprácu a rozvoj (OECD) v rokoch 2018 - 2020.</vt:lpwstr>
  </property>
  <property fmtid="{D5CDD505-2E9C-101B-9397-08002B2CF9AE}" pid="68" name="FSC#SKEDITIONSLOVLEX@103.510:AttrStrListDocPropUznesenieCastA">
    <vt:lpwstr/>
  </property>
  <property fmtid="{D5CDD505-2E9C-101B-9397-08002B2CF9AE}" pid="69" name="FSC#SKEDITIONSLOVLEX@103.510:AttrStrListDocPropUznesenieZodpovednyA1">
    <vt:lpwstr/>
  </property>
  <property fmtid="{D5CDD505-2E9C-101B-9397-08002B2CF9AE}" pid="70" name="FSC#SKEDITIONSLOVLEX@103.510:AttrStrListDocPropUznesenieTextA1">
    <vt:lpwstr/>
  </property>
  <property fmtid="{D5CDD505-2E9C-101B-9397-08002B2CF9AE}" pid="71" name="FSC#SKEDITIONSLOVLEX@103.510:AttrStrListDocPropUznesenieTerminA1">
    <vt:lpwstr/>
  </property>
  <property fmtid="{D5CDD505-2E9C-101B-9397-08002B2CF9AE}" pid="72" name="FSC#SKEDITIONSLOVLEX@103.510:AttrStrListDocPropUznesenieBODA1">
    <vt:lpwstr/>
  </property>
  <property fmtid="{D5CDD505-2E9C-101B-9397-08002B2CF9AE}" pid="73" name="FSC#SKEDITIONSLOVLEX@103.510:AttrStrListDocPropUznesenieZodpovednyA2">
    <vt:lpwstr/>
  </property>
  <property fmtid="{D5CDD505-2E9C-101B-9397-08002B2CF9AE}" pid="74" name="FSC#SKEDITIONSLOVLEX@103.510:AttrStrListDocPropUznesenieTextA2">
    <vt:lpwstr/>
  </property>
  <property fmtid="{D5CDD505-2E9C-101B-9397-08002B2CF9AE}" pid="75" name="FSC#SKEDITIONSLOVLEX@103.510:AttrStrListDocPropUznesenieTerminA2">
    <vt:lpwstr/>
  </property>
  <property fmtid="{D5CDD505-2E9C-101B-9397-08002B2CF9AE}" pid="76" name="FSC#SKEDITIONSLOVLEX@103.510:AttrStrListDocPropUznesenieBODA3">
    <vt:lpwstr/>
  </property>
  <property fmtid="{D5CDD505-2E9C-101B-9397-08002B2CF9AE}" pid="77" name="FSC#SKEDITIONSLOVLEX@103.510:AttrStrListDocPropUznesenieZodpovednyA3">
    <vt:lpwstr/>
  </property>
  <property fmtid="{D5CDD505-2E9C-101B-9397-08002B2CF9AE}" pid="78" name="FSC#SKEDITIONSLOVLEX@103.510:AttrStrListDocPropUznesenieTextA3">
    <vt:lpwstr/>
  </property>
  <property fmtid="{D5CDD505-2E9C-101B-9397-08002B2CF9AE}" pid="79" name="FSC#SKEDITIONSLOVLEX@103.510:AttrStrListDocPropUznesenieTerminA3">
    <vt:lpwstr/>
  </property>
  <property fmtid="{D5CDD505-2E9C-101B-9397-08002B2CF9AE}" pid="80" name="FSC#SKEDITIONSLOVLEX@103.510:AttrStrListDocPropUznesenieBODA4">
    <vt:lpwstr/>
  </property>
  <property fmtid="{D5CDD505-2E9C-101B-9397-08002B2CF9AE}" pid="81" name="FSC#SKEDITIONSLOVLEX@103.510:AttrStrListDocPropUznesenieZodpovednyA4">
    <vt:lpwstr/>
  </property>
  <property fmtid="{D5CDD505-2E9C-101B-9397-08002B2CF9AE}" pid="82" name="FSC#SKEDITIONSLOVLEX@103.510:AttrStrListDocPropUznesenieTextA4">
    <vt:lpwstr/>
  </property>
  <property fmtid="{D5CDD505-2E9C-101B-9397-08002B2CF9AE}" pid="83" name="FSC#SKEDITIONSLOVLEX@103.510:AttrStrListDocPropUznesenieTerminA4">
    <vt:lpwstr/>
  </property>
  <property fmtid="{D5CDD505-2E9C-101B-9397-08002B2CF9AE}" pid="84" name="FSC#SKEDITIONSLOVLEX@103.510:AttrStrListDocPropUznesenieCastB">
    <vt:lpwstr/>
  </property>
  <property fmtid="{D5CDD505-2E9C-101B-9397-08002B2CF9AE}" pid="85" name="FSC#SKEDITIONSLOVLEX@103.510:AttrStrListDocPropUznesenieBODB1">
    <vt:lpwstr/>
  </property>
  <property fmtid="{D5CDD505-2E9C-101B-9397-08002B2CF9AE}" pid="86" name="FSC#SKEDITIONSLOVLEX@103.510:AttrStrListDocPropUznesenieZodpovednyB1">
    <vt:lpwstr/>
  </property>
  <property fmtid="{D5CDD505-2E9C-101B-9397-08002B2CF9AE}" pid="87" name="FSC#SKEDITIONSLOVLEX@103.510:AttrStrListDocPropUznesenieTextB1">
    <vt:lpwstr/>
  </property>
  <property fmtid="{D5CDD505-2E9C-101B-9397-08002B2CF9AE}" pid="88" name="FSC#SKEDITIONSLOVLEX@103.510:AttrStrListDocPropUznesenieTerminB1">
    <vt:lpwstr/>
  </property>
  <property fmtid="{D5CDD505-2E9C-101B-9397-08002B2CF9AE}" pid="89" name="FSC#SKEDITIONSLOVLEX@103.510:AttrStrListDocPropUznesenieBODB2">
    <vt:lpwstr/>
  </property>
  <property fmtid="{D5CDD505-2E9C-101B-9397-08002B2CF9AE}" pid="90" name="FSC#SKEDITIONSLOVLEX@103.510:AttrStrListDocPropUznesenieZodpovednyB2">
    <vt:lpwstr/>
  </property>
  <property fmtid="{D5CDD505-2E9C-101B-9397-08002B2CF9AE}" pid="91" name="FSC#SKEDITIONSLOVLEX@103.510:AttrStrListDocPropUznesenieTextB2">
    <vt:lpwstr/>
  </property>
  <property fmtid="{D5CDD505-2E9C-101B-9397-08002B2CF9AE}" pid="92" name="FSC#SKEDITIONSLOVLEX@103.510:AttrStrListDocPropUznesenieTerminB2">
    <vt:lpwstr/>
  </property>
  <property fmtid="{D5CDD505-2E9C-101B-9397-08002B2CF9AE}" pid="93" name="FSC#SKEDITIONSLOVLEX@103.510:AttrStrListDocPropUznesenieBODB3">
    <vt:lpwstr/>
  </property>
  <property fmtid="{D5CDD505-2E9C-101B-9397-08002B2CF9AE}" pid="94" name="FSC#SKEDITIONSLOVLEX@103.510:AttrStrListDocPropUznesenieZodpovednyB3">
    <vt:lpwstr/>
  </property>
  <property fmtid="{D5CDD505-2E9C-101B-9397-08002B2CF9AE}" pid="95" name="FSC#SKEDITIONSLOVLEX@103.510:AttrStrListDocPropUznesenieTextB3">
    <vt:lpwstr/>
  </property>
  <property fmtid="{D5CDD505-2E9C-101B-9397-08002B2CF9AE}" pid="96" name="FSC#SKEDITIONSLOVLEX@103.510:AttrStrListDocPropUznesenieTerminB3">
    <vt:lpwstr/>
  </property>
  <property fmtid="{D5CDD505-2E9C-101B-9397-08002B2CF9AE}" pid="97" name="FSC#SKEDITIONSLOVLEX@103.510:AttrStrListDocPropUznesenieBODB4">
    <vt:lpwstr/>
  </property>
  <property fmtid="{D5CDD505-2E9C-101B-9397-08002B2CF9AE}" pid="98" name="FSC#SKEDITIONSLOVLEX@103.510:AttrStrListDocPropUznesenieZodpovednyB4">
    <vt:lpwstr/>
  </property>
  <property fmtid="{D5CDD505-2E9C-101B-9397-08002B2CF9AE}" pid="99" name="FSC#SKEDITIONSLOVLEX@103.510:AttrStrListDocPropUznesenieTextB4">
    <vt:lpwstr/>
  </property>
  <property fmtid="{D5CDD505-2E9C-101B-9397-08002B2CF9AE}" pid="100" name="FSC#SKEDITIONSLOVLEX@103.510:AttrStrListDocPropUznesenieTerminB4">
    <vt:lpwstr/>
  </property>
  <property fmtid="{D5CDD505-2E9C-101B-9397-08002B2CF9AE}" pid="101" name="FSC#SKEDITIONSLOVLEX@103.510:AttrStrListDocPropUznesenieCastC">
    <vt:lpwstr/>
  </property>
  <property fmtid="{D5CDD505-2E9C-101B-9397-08002B2CF9AE}" pid="102" name="FSC#SKEDITIONSLOVLEX@103.510:AttrStrListDocPropUznesenieBODC1">
    <vt:lpwstr/>
  </property>
  <property fmtid="{D5CDD505-2E9C-101B-9397-08002B2CF9AE}" pid="103" name="FSC#SKEDITIONSLOVLEX@103.510:AttrStrListDocPropUznesenieZodpovednyC1">
    <vt:lpwstr/>
  </property>
  <property fmtid="{D5CDD505-2E9C-101B-9397-08002B2CF9AE}" pid="104" name="FSC#SKEDITIONSLOVLEX@103.510:AttrStrListDocPropUznesenieTextC1">
    <vt:lpwstr/>
  </property>
  <property fmtid="{D5CDD505-2E9C-101B-9397-08002B2CF9AE}" pid="105" name="FSC#SKEDITIONSLOVLEX@103.510:AttrStrListDocPropUznesenieTerminC1">
    <vt:lpwstr/>
  </property>
  <property fmtid="{D5CDD505-2E9C-101B-9397-08002B2CF9AE}" pid="106" name="FSC#SKEDITIONSLOVLEX@103.510:AttrStrListDocPropUznesenieBODC2">
    <vt:lpwstr/>
  </property>
  <property fmtid="{D5CDD505-2E9C-101B-9397-08002B2CF9AE}" pid="107" name="FSC#SKEDITIONSLOVLEX@103.510:AttrStrListDocPropUznesenieZodpovednyC2">
    <vt:lpwstr/>
  </property>
  <property fmtid="{D5CDD505-2E9C-101B-9397-08002B2CF9AE}" pid="108" name="FSC#SKEDITIONSLOVLEX@103.510:AttrStrListDocPropUznesenieTextC2">
    <vt:lpwstr/>
  </property>
  <property fmtid="{D5CDD505-2E9C-101B-9397-08002B2CF9AE}" pid="109" name="FSC#SKEDITIONSLOVLEX@103.510:AttrStrListDocPropUznesenieTerminC2">
    <vt:lpwstr/>
  </property>
  <property fmtid="{D5CDD505-2E9C-101B-9397-08002B2CF9AE}" pid="110" name="FSC#SKEDITIONSLOVLEX@103.510:AttrStrListDocPropUznesenieBODC3">
    <vt:lpwstr/>
  </property>
  <property fmtid="{D5CDD505-2E9C-101B-9397-08002B2CF9AE}" pid="111" name="FSC#SKEDITIONSLOVLEX@103.510:AttrStrListDocPropUznesenieZodpovednyC3">
    <vt:lpwstr/>
  </property>
  <property fmtid="{D5CDD505-2E9C-101B-9397-08002B2CF9AE}" pid="112" name="FSC#SKEDITIONSLOVLEX@103.510:AttrStrListDocPropUznesenieTextC3">
    <vt:lpwstr/>
  </property>
  <property fmtid="{D5CDD505-2E9C-101B-9397-08002B2CF9AE}" pid="113" name="FSC#SKEDITIONSLOVLEX@103.510:AttrStrListDocPropUznesenieTerminC3">
    <vt:lpwstr/>
  </property>
  <property fmtid="{D5CDD505-2E9C-101B-9397-08002B2CF9AE}" pid="114" name="FSC#SKEDITIONSLOVLEX@103.510:AttrStrListDocPropUznesenieBODC4">
    <vt:lpwstr/>
  </property>
  <property fmtid="{D5CDD505-2E9C-101B-9397-08002B2CF9AE}" pid="115" name="FSC#SKEDITIONSLOVLEX@103.510:AttrStrListDocPropUznesenieZodpovednyC4">
    <vt:lpwstr/>
  </property>
  <property fmtid="{D5CDD505-2E9C-101B-9397-08002B2CF9AE}" pid="116" name="FSC#SKEDITIONSLOVLEX@103.510:AttrStrListDocPropUznesenieTextC4">
    <vt:lpwstr/>
  </property>
  <property fmtid="{D5CDD505-2E9C-101B-9397-08002B2CF9AE}" pid="117" name="FSC#SKEDITIONSLOVLEX@103.510:AttrStrListDocPropUznesenieTerminC4">
    <vt:lpwstr/>
  </property>
  <property fmtid="{D5CDD505-2E9C-101B-9397-08002B2CF9AE}" pid="118" name="FSC#SKEDITIONSLOVLEX@103.510:AttrStrListDocPropUznesenieCastD">
    <vt:lpwstr/>
  </property>
  <property fmtid="{D5CDD505-2E9C-101B-9397-08002B2CF9AE}" pid="119" name="FSC#SKEDITIONSLOVLEX@103.510:AttrStrListDocPropUznesenieBODD1">
    <vt:lpwstr/>
  </property>
  <property fmtid="{D5CDD505-2E9C-101B-9397-08002B2CF9AE}" pid="120" name="FSC#SKEDITIONSLOVLEX@103.510:AttrStrListDocPropUznesenieZodpovednyD1">
    <vt:lpwstr/>
  </property>
  <property fmtid="{D5CDD505-2E9C-101B-9397-08002B2CF9AE}" pid="121" name="FSC#SKEDITIONSLOVLEX@103.510:AttrStrListDocPropUznesenieTextD1">
    <vt:lpwstr/>
  </property>
  <property fmtid="{D5CDD505-2E9C-101B-9397-08002B2CF9AE}" pid="122" name="FSC#SKEDITIONSLOVLEX@103.510:AttrStrListDocPropUznesenieTerminD1">
    <vt:lpwstr/>
  </property>
  <property fmtid="{D5CDD505-2E9C-101B-9397-08002B2CF9AE}" pid="123" name="FSC#SKEDITIONSLOVLEX@103.510:AttrStrListDocPropUznesenieBODD2">
    <vt:lpwstr/>
  </property>
  <property fmtid="{D5CDD505-2E9C-101B-9397-08002B2CF9AE}" pid="124" name="FSC#SKEDITIONSLOVLEX@103.510:AttrStrListDocPropUznesenieZodpovednyD2">
    <vt:lpwstr/>
  </property>
  <property fmtid="{D5CDD505-2E9C-101B-9397-08002B2CF9AE}" pid="125" name="FSC#SKEDITIONSLOVLEX@103.510:AttrStrListDocPropUznesenieTextD2">
    <vt:lpwstr/>
  </property>
  <property fmtid="{D5CDD505-2E9C-101B-9397-08002B2CF9AE}" pid="126" name="FSC#SKEDITIONSLOVLEX@103.510:AttrStrListDocPropUznesenieTerminD2">
    <vt:lpwstr/>
  </property>
  <property fmtid="{D5CDD505-2E9C-101B-9397-08002B2CF9AE}" pid="127" name="FSC#SKEDITIONSLOVLEX@103.510:AttrStrListDocPropUznesenieBODD3">
    <vt:lpwstr/>
  </property>
  <property fmtid="{D5CDD505-2E9C-101B-9397-08002B2CF9AE}" pid="128" name="FSC#SKEDITIONSLOVLEX@103.510:AttrStrListDocPropUznesenieZodpovednyD3">
    <vt:lpwstr/>
  </property>
  <property fmtid="{D5CDD505-2E9C-101B-9397-08002B2CF9AE}" pid="129" name="FSC#SKEDITIONSLOVLEX@103.510:AttrStrListDocPropUznesenieTextD3">
    <vt:lpwstr/>
  </property>
  <property fmtid="{D5CDD505-2E9C-101B-9397-08002B2CF9AE}" pid="130" name="FSC#SKEDITIONSLOVLEX@103.510:AttrStrListDocPropUznesenieTerminD3">
    <vt:lpwstr/>
  </property>
  <property fmtid="{D5CDD505-2E9C-101B-9397-08002B2CF9AE}" pid="131" name="FSC#SKEDITIONSLOVLEX@103.510:AttrStrListDocPropUznesenieBODD4">
    <vt:lpwstr/>
  </property>
  <property fmtid="{D5CDD505-2E9C-101B-9397-08002B2CF9AE}" pid="132" name="FSC#SKEDITIONSLOVLEX@103.510:AttrStrListDocPropUznesenieZodpovednyD4">
    <vt:lpwstr/>
  </property>
  <property fmtid="{D5CDD505-2E9C-101B-9397-08002B2CF9AE}" pid="133" name="FSC#SKEDITIONSLOVLEX@103.510:AttrStrListDocPropUznesenieTextD4">
    <vt:lpwstr/>
  </property>
  <property fmtid="{D5CDD505-2E9C-101B-9397-08002B2CF9AE}" pid="134" name="FSC#SKEDITIONSLOVLEX@103.510:AttrStrListDocPropUznesenieTerminD4">
    <vt:lpwstr/>
  </property>
  <property fmtid="{D5CDD505-2E9C-101B-9397-08002B2CF9AE}" pid="135" name="FSC#SKEDITIONSLOVLEX@103.510:AttrStrListDocPropUznesenieVykonaju">
    <vt:lpwstr>Minister zahraničných vecí a európskych záležitostí SR</vt:lpwstr>
  </property>
  <property fmtid="{D5CDD505-2E9C-101B-9397-08002B2CF9AE}" pid="136" name="FSC#SKEDITIONSLOVLEX@103.510:AttrStrListDocPropUznesenieNaVedomie">
    <vt:lpwstr/>
  </property>
  <property fmtid="{D5CDD505-2E9C-101B-9397-08002B2CF9AE}" pid="137" name="FSC#SKEDITIONSLOVLEX@103.510:funkciaPred">
    <vt:lpwstr>referent</vt:lpwstr>
  </property>
  <property fmtid="{D5CDD505-2E9C-101B-9397-08002B2CF9AE}" pid="138" name="FSC#SKEDITIONSLOVLEX@103.510:funkciaPredAkuzativ">
    <vt:lpwstr>referent</vt:lpwstr>
  </property>
  <property fmtid="{D5CDD505-2E9C-101B-9397-08002B2CF9AE}" pid="139" name="FSC#SKEDITIONSLOVLEX@103.510:funkciaPredDativ">
    <vt:lpwstr>referentovi</vt:lpwstr>
  </property>
  <property fmtid="{D5CDD505-2E9C-101B-9397-08002B2CF9AE}" pid="140" name="FSC#SKEDITIONSLOVLEX@103.510:funkciaZodpPred">
    <vt:lpwstr>minister zahraničných vecí a európskych záležitostí Slovenskej republiky</vt:lpwstr>
  </property>
  <property fmtid="{D5CDD505-2E9C-101B-9397-08002B2CF9AE}" pid="141" name="FSC#SKEDITIONSLOVLEX@103.510:funkciaZodpPredAkuzativ">
    <vt:lpwstr>ministrovi zahraničných vecí a európskych záležitostí Slovenskej republiky</vt:lpwstr>
  </property>
  <property fmtid="{D5CDD505-2E9C-101B-9397-08002B2CF9AE}" pid="142" name="FSC#SKEDITIONSLOVLEX@103.510:funkciaZodpPredDativ">
    <vt:lpwstr>ministra zahraničných vecí a európskych záležitostí Slovenskej republiky</vt:lpwstr>
  </property>
  <property fmtid="{D5CDD505-2E9C-101B-9397-08002B2CF9AE}" pid="143" name="FSC#SKEDITIONSLOVLEX@103.510:funkciaDalsiPred">
    <vt:lpwstr/>
  </property>
  <property fmtid="{D5CDD505-2E9C-101B-9397-08002B2CF9AE}" pid="144" name="FSC#SKEDITIONSLOVLEX@103.510:funkciaDalsiPredAkuzativ">
    <vt:lpwstr/>
  </property>
  <property fmtid="{D5CDD505-2E9C-101B-9397-08002B2CF9AE}" pid="145" name="FSC#SKEDITIONSLOVLEX@103.510:funkciaDalsiPredDativ">
    <vt:lpwstr/>
  </property>
  <property fmtid="{D5CDD505-2E9C-101B-9397-08002B2CF9AE}" pid="146" name="FSC#SKEDITIONSLOVLEX@103.510:predkladateliaObalSD">
    <vt:lpwstr>Miroslav Lajčák_x000d_
minister zahraničných vecí a európskych záležitostí Slovenskej republiky</vt:lpwstr>
  </property>
  <property fmtid="{D5CDD505-2E9C-101B-9397-08002B2CF9AE}" pid="147" name="FSC#SKEDITIONSLOVLEX@103.510:AttrStrListDocPropTextVseobPrilohy">
    <vt:lpwstr/>
  </property>
  <property fmtid="{D5CDD505-2E9C-101B-9397-08002B2CF9AE}" pid="148" name="FSC#SKEDITIONSLOVLEX@103.510:AttrStrListDocPropTextPredklSpravy">
    <vt:lpwstr>&lt;p style="text-align: justify;"&gt;Slovenská republika (SR) je etablovaným členom Organizácie pre ekonomickú spoluprácu a&amp;nbsp;rozvoj (OECD) so sídlom v&amp;nbsp;Paríži od roku 2000. Slovenskí odborníci z&amp;nbsp;rôznych úrovní ústredných orgánov štátnej správy sa v&amp;nbsp;priebehu roka pravidelne zúčastňujú na aktivitách viac ako 200 výborov a&amp;nbsp;pracovných skupín tejto organizácie. Získané poznatky sú následne aplikované pri tvorbe a&amp;nbsp;realizácii národných sektorových politík SR.&lt;/p&gt;&lt;p style="text-align: justify;"&gt;SR prispieva na činnosť OECD formou povinného členského príspevku, výška ktorého sa každoročne vypočítava podľa tzv. príspevkovej škály stanovenej na základe priemeru HDP danej krajiny za tri predchádzajúce roky. Okrem povinných členských príspevkov určených na aktivity organizácie tvoria súčasť celkového rozpočtu OECD aj dobrovoľné príspevky&lt;strong&gt;,&amp;nbsp; &lt;/strong&gt;ktoré jednotlivé členské krajiny OECD poskytujú na spoločné projekty podľa vlastných priorít a finančných možností.&lt;/p&gt;&lt;p style="text-align: justify;"&gt;&lt;strong&gt;SR poskytuje príspevky na spoločné projekty s OECD od roku 2001&lt;/strong&gt;. V&amp;nbsp;období rokov 2001 – 2006 bola na základe uznesenia vlády SR č. 1051/2000 každý rok vyčlenená čiastka v&amp;nbsp;objeme 68.600 €. Na roky 2008 - 2011 bolo schválené poskytnutie dobrovoľného príspevku uznesením vlády SR č. 1040/2007, ktoré bolo zmenené uznesením č. 614/2008. Následne v&amp;nbsp;rokoch 2012 - 2014 vláda SR uznesením č. 808/2011 odsúhlasila poskytnutie dobrovoľného príspevku na spolufinancovanie spoločných projektov pre dané obdobie vo výške 70.000 € ročne. Rovnakou čiastkou Slovensko prispievalo aj v&amp;nbsp;rokoch 2015-2017 na základe uznesenia vlády č. 480/2014.&lt;/p&gt;&lt;p style="text-align: justify;"&gt;Ministerstvo zahraničných vecí a&amp;nbsp;európskych záležitostí SR (MZVaEZ SR) považuje za &lt;strong&gt;dôležité&lt;/strong&gt; &lt;strong&gt;prostredníctvom dobrovoľných príspevkov&lt;/strong&gt; &lt;strong&gt;finančne podporovať aktivity SR v&amp;nbsp;spolupráci s OECD aj v ďalších rokoch&lt;/strong&gt;. Doterajšia prax potvrdzuje, že poskytovanie príspevkov tohto typu vplýva na &lt;strong&gt;pozitívne vnímanie členskej krajiny a jej&lt;/strong&gt; &lt;strong&gt;imidž v organizácii. &lt;/strong&gt;Okrem toho, stále sa zvyšujúca kvalita spoločných projektov SR – OECD, ktoré sú z&amp;nbsp;daného dobrovoľného príspevku spolufinancované, zefektívňuje spoluprácu jednotlivých rezortov s&amp;nbsp;OECD. To má následne pozitívny &lt;strong&gt;vplyv na tvorbu a&amp;nbsp;realizáciu jednotlivých sektorových politík v SR&lt;/strong&gt; založených na jedinečnom know-how tejto inštitúcie.&lt;/p&gt;&lt;p style="text-align: justify;"&gt;Predkladaný materiál rieši &lt;strong&gt;poskytovanie príspevku&lt;/strong&gt; na spolufinancovanie spoločných projektov SR a&amp;nbsp;OECD &lt;strong&gt;na roky 2018 – 2020&lt;/strong&gt;. Citeľný vzrastajúci záujem rezortov o&amp;nbsp;spoluprácu s&amp;nbsp;OECD na spoločných projektoch v&amp;nbsp;ostatnom období sa odzrkadlil aj na kvalite jednotlivých predkladaných projektov. Z&amp;nbsp;tohto dôvodu MZVaEZ SR navrhuje, aby čiastka &amp;nbsp;ich financovania bola navýšená. MZVaEZ SR, po konzultácii v&amp;nbsp;rámci Koordinačného výboru pre pôsobenie SR v&amp;nbsp;OECD, navrhuje na obdobie rokov 2018 - 2020 vyčleniť finančné prostriedky z rozpočtu kapitoly MZVaEZ SR vo výške &lt;strong&gt;100.000 € ročne. &lt;/strong&gt;&lt;/p&gt;&lt;p style="text-align: justify;"&gt;Schválenie materiálu bude mať dosah na štátny rozpočet, čo je konkretizované&amp;nbsp; v&amp;nbsp;doložke finančných, ekonomických, environmentálnych vplyvov a&amp;nbsp;vplyvov na zamestnanosť a&amp;nbsp;podnikateľské prostredie. Predmetná doložka je súčasťou materiálu.&lt;/p&gt;&lt;p style="text-align: justify;"&gt;Materiál bol predmetom medzirezortného pripomienkového konania.&lt;/p&gt;&lt;p style="text-align: justify;"&gt;&amp;nbsp;&lt;/p&gt;</vt:lpwstr>
  </property>
  <property fmtid="{D5CDD505-2E9C-101B-9397-08002B2CF9AE}" pid="149" name="FSC#COOSYSTEM@1.1:Container">
    <vt:lpwstr>COO.2145.1000.3.2165866</vt:lpwstr>
  </property>
  <property fmtid="{D5CDD505-2E9C-101B-9397-08002B2CF9AE}" pid="150" name="FSC#FSCFOLIO@1.1001:docpropproject">
    <vt:lpwstr/>
  </property>
  <property fmtid="{D5CDD505-2E9C-101B-9397-08002B2CF9AE}" pid="151" name="FSC#SKEDITIONSLOVLEX@103.510:aktualnyrok">
    <vt:lpwstr>2017</vt:lpwstr>
  </property>
  <property fmtid="{D5CDD505-2E9C-101B-9397-08002B2CF9AE}" pid="152" name="FSC#SKEDITIONSLOVLEX@103.510:vytvorenedna">
    <vt:lpwstr>22. 9. 2017</vt:lpwstr>
  </property>
  <property fmtid="{D5CDD505-2E9C-101B-9397-08002B2CF9AE}" pid="153" name="ContentTypeId">
    <vt:lpwstr>0x0101006C0C8C3C1E3DCC44BECE3792677AD011</vt:lpwstr>
  </property>
  <property fmtid="{D5CDD505-2E9C-101B-9397-08002B2CF9AE}" pid="154" name="_dlc_DocIdItemGuid">
    <vt:lpwstr>efb1709f-d648-4ccc-a110-751fed981817</vt:lpwstr>
  </property>
</Properties>
</file>