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3BBC" w14:textId="4AC8D42E" w:rsidR="003A68BE" w:rsidRPr="00591FE6" w:rsidRDefault="001A45EA" w:rsidP="00591FE6">
      <w:pPr>
        <w:spacing w:after="0" w:line="240" w:lineRule="auto"/>
        <w:jc w:val="center"/>
        <w:rPr>
          <w:rFonts w:ascii="Times New Roman" w:eastAsia="Times New Roman" w:hAnsi="Times New Roman" w:cs="Times New Roman"/>
          <w:b/>
          <w:bCs/>
          <w:sz w:val="24"/>
          <w:szCs w:val="24"/>
          <w:lang w:eastAsia="sk-SK"/>
        </w:rPr>
      </w:pPr>
      <w:bookmarkStart w:id="0" w:name="_GoBack"/>
      <w:bookmarkEnd w:id="0"/>
      <w:r w:rsidRPr="004E44C2">
        <w:rPr>
          <w:rFonts w:ascii="Times New Roman" w:eastAsia="Times New Roman" w:hAnsi="Times New Roman" w:cs="Times New Roman"/>
          <w:b/>
          <w:bCs/>
          <w:sz w:val="24"/>
          <w:szCs w:val="24"/>
          <w:lang w:eastAsia="sk-SK"/>
        </w:rPr>
        <w:t>DOLOŽKA ZLUČITEĽNOSTI</w:t>
      </w:r>
    </w:p>
    <w:p w14:paraId="5BA66327" w14:textId="4518B529" w:rsidR="001A45EA" w:rsidRPr="004E44C2" w:rsidRDefault="00781FA0" w:rsidP="001A45EA">
      <w:pPr>
        <w:pBdr>
          <w:bottom w:val="single" w:sz="12" w:space="1" w:color="auto"/>
        </w:pBd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w:t>
      </w:r>
      <w:r w:rsidR="001A45EA" w:rsidRPr="004E44C2">
        <w:rPr>
          <w:rFonts w:ascii="Times New Roman" w:eastAsia="Times New Roman" w:hAnsi="Times New Roman" w:cs="Times New Roman"/>
          <w:b/>
          <w:bCs/>
          <w:sz w:val="24"/>
          <w:szCs w:val="24"/>
          <w:lang w:eastAsia="sk-SK"/>
        </w:rPr>
        <w:t>ávrhu</w:t>
      </w:r>
      <w:r w:rsidR="00D713E8">
        <w:rPr>
          <w:rFonts w:ascii="Times New Roman" w:eastAsia="Times New Roman" w:hAnsi="Times New Roman" w:cs="Times New Roman"/>
          <w:b/>
          <w:bCs/>
          <w:sz w:val="24"/>
          <w:szCs w:val="24"/>
          <w:lang w:eastAsia="sk-SK"/>
        </w:rPr>
        <w:t xml:space="preserve"> zákona</w:t>
      </w:r>
      <w:r>
        <w:rPr>
          <w:rFonts w:ascii="Times New Roman" w:eastAsia="Times New Roman" w:hAnsi="Times New Roman" w:cs="Times New Roman"/>
          <w:b/>
          <w:bCs/>
          <w:sz w:val="24"/>
          <w:szCs w:val="24"/>
          <w:lang w:eastAsia="sk-SK"/>
        </w:rPr>
        <w:t xml:space="preserve"> </w:t>
      </w:r>
      <w:r w:rsidR="001A45EA" w:rsidRPr="004E44C2">
        <w:rPr>
          <w:rFonts w:ascii="Times New Roman" w:eastAsia="Times New Roman" w:hAnsi="Times New Roman" w:cs="Times New Roman"/>
          <w:b/>
          <w:bCs/>
          <w:sz w:val="24"/>
          <w:szCs w:val="24"/>
          <w:lang w:eastAsia="sk-SK"/>
        </w:rPr>
        <w:t>s právom Európskej únie</w:t>
      </w:r>
    </w:p>
    <w:p w14:paraId="621B1698" w14:textId="77777777" w:rsidR="00703A5A" w:rsidRPr="004E44C2" w:rsidRDefault="00703A5A" w:rsidP="001A45EA">
      <w:pPr>
        <w:spacing w:after="0" w:line="240" w:lineRule="auto"/>
        <w:rPr>
          <w:rFonts w:ascii="Times New Roman" w:eastAsia="Times New Roman" w:hAnsi="Times New Roman" w:cs="Times New Roman"/>
          <w:sz w:val="24"/>
          <w:szCs w:val="24"/>
          <w:lang w:eastAsia="sk-SK"/>
        </w:rPr>
      </w:pPr>
    </w:p>
    <w:p w14:paraId="7D0300CC" w14:textId="77777777" w:rsidR="00096AAA" w:rsidRPr="004E44C2" w:rsidRDefault="00096AAA" w:rsidP="001A45EA">
      <w:pPr>
        <w:spacing w:after="0" w:line="240" w:lineRule="auto"/>
        <w:rPr>
          <w:rFonts w:ascii="Times New Roman" w:eastAsia="Times New Roman" w:hAnsi="Times New Roman" w:cs="Times New Roman"/>
          <w:sz w:val="24"/>
          <w:szCs w:val="24"/>
          <w:lang w:eastAsia="sk-SK"/>
        </w:rPr>
      </w:pPr>
    </w:p>
    <w:p w14:paraId="443EAC9F" w14:textId="77777777" w:rsidR="001A45EA" w:rsidRPr="004E44C2" w:rsidRDefault="001A45EA" w:rsidP="001A45E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4E44C2">
        <w:rPr>
          <w:rFonts w:ascii="Times New Roman" w:eastAsia="Times New Roman" w:hAnsi="Times New Roman" w:cs="Times New Roman"/>
          <w:b/>
          <w:bCs/>
          <w:sz w:val="24"/>
          <w:szCs w:val="24"/>
          <w:lang w:eastAsia="sk-SK"/>
        </w:rPr>
        <w:t>Navrhovateľ zákona:</w:t>
      </w:r>
    </w:p>
    <w:p w14:paraId="33711CB7" w14:textId="1AFA28C0" w:rsidR="001A45EA" w:rsidRPr="004E44C2" w:rsidRDefault="00DE33A1" w:rsidP="000E0215">
      <w:pPr>
        <w:spacing w:after="0" w:line="240" w:lineRule="auto"/>
        <w:ind w:left="426"/>
        <w:rPr>
          <w:rFonts w:ascii="Times New Roman" w:eastAsia="Times New Roman" w:hAnsi="Times New Roman" w:cs="Times New Roman"/>
          <w:sz w:val="24"/>
          <w:szCs w:val="24"/>
          <w:lang w:eastAsia="sk-SK"/>
        </w:rPr>
      </w:pPr>
      <w:r w:rsidRPr="00DE33A1">
        <w:rPr>
          <w:rFonts w:ascii="Times New Roman" w:eastAsia="Times New Roman" w:hAnsi="Times New Roman" w:cs="Times New Roman"/>
          <w:sz w:val="24"/>
          <w:szCs w:val="24"/>
          <w:lang w:eastAsia="sk-SK"/>
        </w:rPr>
        <w:t>Vláda</w:t>
      </w:r>
      <w:r w:rsidR="007D096C" w:rsidRPr="00DE33A1">
        <w:rPr>
          <w:rFonts w:ascii="Times New Roman" w:eastAsia="Times New Roman" w:hAnsi="Times New Roman" w:cs="Times New Roman"/>
          <w:sz w:val="24"/>
          <w:szCs w:val="24"/>
          <w:lang w:eastAsia="sk-SK"/>
        </w:rPr>
        <w:t xml:space="preserve"> Slovenskej republiky</w:t>
      </w:r>
      <w:r w:rsidR="00BE7CAB" w:rsidRPr="004E44C2">
        <w:rPr>
          <w:rFonts w:ascii="Times New Roman" w:eastAsia="Times New Roman" w:hAnsi="Times New Roman" w:cs="Times New Roman"/>
          <w:sz w:val="24"/>
          <w:szCs w:val="24"/>
          <w:lang w:eastAsia="sk-SK"/>
        </w:rPr>
        <w:t>.</w:t>
      </w:r>
    </w:p>
    <w:p w14:paraId="156760DD" w14:textId="77777777" w:rsidR="00703A5A" w:rsidRPr="004E44C2" w:rsidRDefault="00703A5A" w:rsidP="00591FE6">
      <w:pPr>
        <w:spacing w:after="0" w:line="240" w:lineRule="auto"/>
        <w:rPr>
          <w:rFonts w:ascii="Times New Roman" w:eastAsia="Times New Roman" w:hAnsi="Times New Roman" w:cs="Times New Roman"/>
          <w:sz w:val="24"/>
          <w:szCs w:val="24"/>
          <w:lang w:eastAsia="sk-SK"/>
        </w:rPr>
      </w:pPr>
    </w:p>
    <w:p w14:paraId="39FBC398" w14:textId="77777777" w:rsidR="001A45EA" w:rsidRPr="0031178A" w:rsidRDefault="001A45EA" w:rsidP="001A45E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Názov návrhu zákona:</w:t>
      </w:r>
    </w:p>
    <w:p w14:paraId="0A8B78BC" w14:textId="6E1B831D" w:rsidR="001A45EA" w:rsidRPr="0031178A" w:rsidRDefault="0025453B" w:rsidP="000E0215">
      <w:pPr>
        <w:spacing w:after="0" w:line="240" w:lineRule="auto"/>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Zákon, </w:t>
      </w:r>
      <w:r w:rsidRPr="0025453B">
        <w:rPr>
          <w:rFonts w:ascii="Times New Roman" w:eastAsia="Times New Roman" w:hAnsi="Times New Roman" w:cs="Times New Roman"/>
          <w:sz w:val="24"/>
          <w:szCs w:val="24"/>
          <w:lang w:eastAsia="sk-SK"/>
        </w:rPr>
        <w:t>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r w:rsidR="00AC75FE" w:rsidRPr="004565E8">
        <w:rPr>
          <w:rFonts w:ascii="Times New Roman" w:eastAsia="Times New Roman" w:hAnsi="Times New Roman" w:cs="Times New Roman"/>
          <w:sz w:val="24"/>
          <w:szCs w:val="24"/>
          <w:lang w:eastAsia="sk-SK"/>
        </w:rPr>
        <w:t>.</w:t>
      </w:r>
    </w:p>
    <w:p w14:paraId="23A387F6" w14:textId="77777777" w:rsidR="00703A5A" w:rsidRPr="0031178A" w:rsidRDefault="00703A5A" w:rsidP="001A45EA">
      <w:pPr>
        <w:spacing w:after="0" w:line="240" w:lineRule="auto"/>
        <w:rPr>
          <w:rFonts w:ascii="Times New Roman" w:eastAsia="Times New Roman" w:hAnsi="Times New Roman" w:cs="Times New Roman"/>
          <w:sz w:val="24"/>
          <w:szCs w:val="24"/>
          <w:lang w:eastAsia="sk-SK"/>
        </w:rPr>
      </w:pPr>
    </w:p>
    <w:p w14:paraId="53A39CAB" w14:textId="77777777" w:rsidR="001A45EA" w:rsidRPr="0031178A" w:rsidRDefault="001A45EA" w:rsidP="001A45EA">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Predmet návrhu zákona je upravený v práve Európskej únie:</w:t>
      </w:r>
    </w:p>
    <w:p w14:paraId="46BE1DB8" w14:textId="77777777" w:rsidR="001A45EA" w:rsidRPr="0031178A" w:rsidRDefault="001A45EA" w:rsidP="001A45EA">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primárnom práve</w:t>
      </w:r>
    </w:p>
    <w:p w14:paraId="076DD579" w14:textId="39C92895" w:rsidR="005D2D61" w:rsidRPr="0031178A" w:rsidRDefault="005D2D61" w:rsidP="00E92A03">
      <w:pPr>
        <w:pStyle w:val="Odsekzoznamu"/>
        <w:numPr>
          <w:ilvl w:val="0"/>
          <w:numId w:val="3"/>
        </w:numPr>
        <w:spacing w:after="0"/>
        <w:jc w:val="both"/>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čl. 4, čl. 26 ods. 2, čl. 49, 56 až 62 Zmluvy o fungovaní Európskej únie</w:t>
      </w:r>
      <w:r w:rsidR="00E92A03" w:rsidRPr="0031178A">
        <w:rPr>
          <w:rFonts w:ascii="Times New Roman" w:eastAsia="Times New Roman" w:hAnsi="Times New Roman" w:cs="Times New Roman"/>
          <w:sz w:val="24"/>
          <w:szCs w:val="24"/>
          <w:lang w:eastAsia="sk-SK"/>
        </w:rPr>
        <w:t xml:space="preserve"> </w:t>
      </w:r>
      <w:r w:rsidR="00E92A03" w:rsidRPr="0031178A">
        <w:rPr>
          <w:rFonts w:ascii="Times New Roman" w:hAnsi="Times New Roman" w:cs="Times New Roman"/>
          <w:sz w:val="24"/>
          <w:szCs w:val="24"/>
        </w:rPr>
        <w:t>(</w:t>
      </w:r>
      <w:r w:rsidR="00E92A03" w:rsidRPr="0031178A">
        <w:rPr>
          <w:rStyle w:val="awspan1"/>
          <w:rFonts w:ascii="Times New Roman" w:hAnsi="Times New Roman"/>
          <w:color w:val="auto"/>
        </w:rPr>
        <w:t>Ú. v. EÚ C 202, 7.6.2016) v platnom znení</w:t>
      </w:r>
      <w:r w:rsidRPr="0031178A">
        <w:rPr>
          <w:rFonts w:ascii="Times New Roman" w:eastAsia="Times New Roman" w:hAnsi="Times New Roman" w:cs="Times New Roman"/>
          <w:sz w:val="24"/>
          <w:szCs w:val="24"/>
          <w:lang w:eastAsia="sk-SK"/>
        </w:rPr>
        <w:t>.</w:t>
      </w:r>
    </w:p>
    <w:p w14:paraId="2C83B31A" w14:textId="4D9FE913" w:rsidR="008545C6" w:rsidRPr="0031178A" w:rsidRDefault="008545C6" w:rsidP="005D2D61">
      <w:pPr>
        <w:spacing w:after="0" w:line="240" w:lineRule="auto"/>
        <w:ind w:left="708"/>
        <w:jc w:val="both"/>
        <w:rPr>
          <w:rFonts w:ascii="Times New Roman" w:eastAsia="Times New Roman" w:hAnsi="Times New Roman" w:cs="Times New Roman"/>
          <w:sz w:val="24"/>
          <w:szCs w:val="24"/>
          <w:lang w:eastAsia="sk-SK"/>
        </w:rPr>
      </w:pPr>
    </w:p>
    <w:p w14:paraId="537ABBF2" w14:textId="77777777" w:rsidR="008545C6" w:rsidRPr="0031178A" w:rsidRDefault="008545C6" w:rsidP="00591FE6">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sekundárnom práve</w:t>
      </w:r>
    </w:p>
    <w:p w14:paraId="65D2765A" w14:textId="18D326B8" w:rsidR="0025453B" w:rsidRPr="004565E8" w:rsidRDefault="0025453B" w:rsidP="0025453B">
      <w:pPr>
        <w:pStyle w:val="Zarkazkladnhotextu"/>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Pr="0025453B">
        <w:rPr>
          <w:rFonts w:ascii="Times New Roman" w:eastAsia="Times New Roman" w:hAnsi="Times New Roman" w:cs="Times New Roman"/>
          <w:sz w:val="24"/>
          <w:szCs w:val="24"/>
          <w:lang w:eastAsia="sk-SK"/>
        </w:rPr>
        <w:t>mernica Európskeho parlamentu a Rady (EÚ) 2021/2118 z 24. novembra 2021, ktorou sa mení smernica 2009/103/ES o poistení zodpovednosti za škodu spôsobenú prevádzkou motorových vozidiel a o kontrole plnenia povinnosti poistenia takejto zodpovednosti (Ú. v. EÚ L 430, 2. 12.2021)</w:t>
      </w:r>
      <w:r>
        <w:rPr>
          <w:rFonts w:ascii="Times New Roman" w:eastAsia="Times New Roman" w:hAnsi="Times New Roman" w:cs="Times New Roman"/>
          <w:sz w:val="24"/>
          <w:szCs w:val="24"/>
          <w:lang w:eastAsia="sk-SK"/>
        </w:rPr>
        <w:t>, gestor: MF SR</w:t>
      </w:r>
      <w:r w:rsidR="00F90897">
        <w:rPr>
          <w:rFonts w:ascii="Times New Roman" w:eastAsia="Times New Roman" w:hAnsi="Times New Roman" w:cs="Times New Roman"/>
          <w:sz w:val="24"/>
          <w:szCs w:val="24"/>
          <w:lang w:eastAsia="sk-SK"/>
        </w:rPr>
        <w:t>,</w:t>
      </w:r>
      <w:r w:rsidR="009C7966">
        <w:rPr>
          <w:rFonts w:ascii="Times New Roman" w:eastAsia="Times New Roman" w:hAnsi="Times New Roman" w:cs="Times New Roman"/>
          <w:sz w:val="24"/>
          <w:szCs w:val="24"/>
          <w:lang w:eastAsia="sk-SK"/>
        </w:rPr>
        <w:t xml:space="preserve"> </w:t>
      </w:r>
      <w:r w:rsidR="009C7966" w:rsidRPr="004565E8">
        <w:rPr>
          <w:rFonts w:asciiTheme="minorBidi" w:hAnsiTheme="minorBidi"/>
          <w:bCs/>
          <w:iCs/>
          <w:sz w:val="24"/>
          <w:szCs w:val="24"/>
        </w:rPr>
        <w:t>spolugestor: MV SR, NBS.</w:t>
      </w:r>
    </w:p>
    <w:p w14:paraId="6268AF1F" w14:textId="4AE04269" w:rsidR="00F90897" w:rsidRPr="004565E8" w:rsidRDefault="00C91B22" w:rsidP="0025453B">
      <w:pPr>
        <w:pStyle w:val="Zarkazkladnhotextu"/>
        <w:numPr>
          <w:ilvl w:val="0"/>
          <w:numId w:val="3"/>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4565E8">
        <w:rPr>
          <w:rFonts w:ascii="Times New Roman" w:hAnsi="Times New Roman" w:cs="Times New Roman"/>
          <w:bCs/>
          <w:sz w:val="24"/>
          <w:szCs w:val="24"/>
          <w:shd w:val="clear" w:color="auto" w:fill="FFFFFF"/>
        </w:rPr>
        <w:t>smernica Európskeho parlamentu a Rady 2009/103/ES zo 16. septembra 2009 o poistení zodpovednosti za škodu spôsobenú prevádzkou motorových vozidiel a o kontrole plnenia povinnosti poistenia tejto zodpovednosti (kodifikované znenie) (</w:t>
      </w:r>
      <w:r w:rsidRPr="004565E8">
        <w:rPr>
          <w:rStyle w:val="Zvraznenie"/>
          <w:rFonts w:ascii="Times New Roman" w:hAnsi="Times New Roman" w:cs="Times New Roman"/>
          <w:i w:val="0"/>
          <w:sz w:val="24"/>
          <w:szCs w:val="24"/>
          <w:shd w:val="clear" w:color="auto" w:fill="FFFFFF"/>
        </w:rPr>
        <w:t>Ú. v. EÚ L 263, 7.10.2009) v platnom znení, gestor: MF SR,</w:t>
      </w:r>
    </w:p>
    <w:p w14:paraId="685AE4A7" w14:textId="51944E12" w:rsidR="00F90897" w:rsidRPr="004565E8" w:rsidRDefault="00F90897" w:rsidP="00F90897">
      <w:pPr>
        <w:pStyle w:val="Zarkazkladnhotextu"/>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4565E8">
        <w:rPr>
          <w:rFonts w:asciiTheme="minorBidi" w:hAnsiTheme="minorBidi"/>
          <w:sz w:val="24"/>
          <w:szCs w:val="24"/>
        </w:rPr>
        <w:t xml:space="preserve">smernica </w:t>
      </w:r>
      <w:r w:rsidRPr="004565E8">
        <w:rPr>
          <w:rFonts w:asciiTheme="minorBidi" w:hAnsiTheme="minorBidi"/>
          <w:bCs/>
          <w:sz w:val="24"/>
          <w:szCs w:val="24"/>
        </w:rPr>
        <w:t>Európskeho parlamentu a Rady 2009/138/ES z 25. novembra 2009 o začatí a vykonávaní poistenia a zaistenia (Solventnosť II) (prepracované znenie) (</w:t>
      </w:r>
      <w:r w:rsidRPr="004565E8">
        <w:rPr>
          <w:rFonts w:asciiTheme="minorBidi" w:hAnsiTheme="minorBidi"/>
          <w:bCs/>
          <w:iCs/>
          <w:sz w:val="24"/>
          <w:szCs w:val="24"/>
        </w:rPr>
        <w:t>Ú. v. EÚ L 335, 17.12.2009) v platnom znení</w:t>
      </w:r>
      <w:r w:rsidRPr="004565E8">
        <w:rPr>
          <w:rFonts w:asciiTheme="minorBidi" w:hAnsiTheme="minorBidi"/>
          <w:bCs/>
          <w:i/>
          <w:iCs/>
          <w:sz w:val="24"/>
          <w:szCs w:val="24"/>
        </w:rPr>
        <w:t xml:space="preserve">, </w:t>
      </w:r>
      <w:r w:rsidRPr="004565E8">
        <w:rPr>
          <w:rFonts w:asciiTheme="minorBidi" w:hAnsiTheme="minorBidi"/>
          <w:bCs/>
          <w:iCs/>
          <w:sz w:val="24"/>
          <w:szCs w:val="24"/>
        </w:rPr>
        <w:t xml:space="preserve">gestor: MF SR, spolugestor: </w:t>
      </w:r>
      <w:r w:rsidR="00201366" w:rsidRPr="004565E8">
        <w:rPr>
          <w:rFonts w:asciiTheme="minorBidi" w:hAnsiTheme="minorBidi"/>
          <w:bCs/>
          <w:iCs/>
          <w:sz w:val="24"/>
          <w:szCs w:val="24"/>
        </w:rPr>
        <w:t>NBS.</w:t>
      </w:r>
    </w:p>
    <w:p w14:paraId="6042ACEA" w14:textId="77777777" w:rsidR="00F90897" w:rsidRPr="0031178A" w:rsidRDefault="00F90897" w:rsidP="00201366">
      <w:pPr>
        <w:pStyle w:val="Zarkazkladnhotextu"/>
        <w:autoSpaceDE w:val="0"/>
        <w:autoSpaceDN w:val="0"/>
        <w:adjustRightInd w:val="0"/>
        <w:spacing w:after="0" w:line="240" w:lineRule="auto"/>
        <w:ind w:left="1068"/>
        <w:jc w:val="both"/>
        <w:rPr>
          <w:rFonts w:ascii="Times New Roman" w:eastAsia="Times New Roman" w:hAnsi="Times New Roman" w:cs="Times New Roman"/>
          <w:sz w:val="24"/>
          <w:szCs w:val="24"/>
          <w:lang w:eastAsia="sk-SK"/>
        </w:rPr>
      </w:pPr>
    </w:p>
    <w:p w14:paraId="4B494055" w14:textId="77777777" w:rsidR="009C04AA" w:rsidRPr="0031178A" w:rsidRDefault="009C04AA" w:rsidP="00591FE6">
      <w:pPr>
        <w:spacing w:after="0" w:line="240" w:lineRule="auto"/>
        <w:ind w:left="708"/>
        <w:jc w:val="both"/>
        <w:rPr>
          <w:rFonts w:ascii="Times New Roman" w:eastAsia="Times New Roman" w:hAnsi="Times New Roman" w:cs="Times New Roman"/>
          <w:sz w:val="24"/>
          <w:szCs w:val="24"/>
          <w:lang w:eastAsia="sk-SK"/>
        </w:rPr>
      </w:pPr>
    </w:p>
    <w:p w14:paraId="5435E58E" w14:textId="77777777" w:rsidR="008545C6" w:rsidRPr="0031178A" w:rsidRDefault="008545C6" w:rsidP="00591FE6">
      <w:pPr>
        <w:pStyle w:val="Odsekzoznamu"/>
        <w:numPr>
          <w:ilvl w:val="0"/>
          <w:numId w:val="2"/>
        </w:numPr>
        <w:spacing w:after="0" w:line="240" w:lineRule="auto"/>
        <w:rPr>
          <w:rFonts w:ascii="Times New Roman" w:eastAsia="Times New Roman" w:hAnsi="Times New Roman" w:cs="Times New Roman"/>
          <w:sz w:val="24"/>
          <w:szCs w:val="24"/>
          <w:lang w:eastAsia="sk-SK"/>
        </w:rPr>
      </w:pPr>
      <w:r w:rsidRPr="0031178A">
        <w:rPr>
          <w:rFonts w:ascii="Times New Roman" w:eastAsia="Times New Roman" w:hAnsi="Times New Roman" w:cs="Times New Roman"/>
          <w:sz w:val="24"/>
          <w:szCs w:val="24"/>
          <w:lang w:eastAsia="sk-SK"/>
        </w:rPr>
        <w:t>v judikatúre Súdneho dvora Európskej únie</w:t>
      </w:r>
    </w:p>
    <w:p w14:paraId="6F663F67" w14:textId="77777777" w:rsidR="00481E5E" w:rsidRDefault="00481E5E" w:rsidP="00481E5E">
      <w:pPr>
        <w:pStyle w:val="Odsekzoznamu"/>
        <w:spacing w:after="0" w:line="240" w:lineRule="auto"/>
        <w:ind w:left="1068"/>
        <w:jc w:val="both"/>
        <w:rPr>
          <w:rFonts w:ascii="Times New Roman" w:eastAsia="Times New Roman" w:hAnsi="Times New Roman" w:cs="Times New Roman"/>
          <w:sz w:val="24"/>
          <w:szCs w:val="24"/>
          <w:lang w:eastAsia="sk-SK"/>
        </w:rPr>
      </w:pPr>
    </w:p>
    <w:p w14:paraId="79056215" w14:textId="2241BA64" w:rsidR="00481E5E" w:rsidRPr="004565E8" w:rsidRDefault="00481E5E" w:rsidP="00481E5E">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 xml:space="preserve">rozsudok Súdneho dvora vo veci C-648/17, </w:t>
      </w:r>
      <w:r w:rsidRPr="004565E8">
        <w:rPr>
          <w:rFonts w:ascii="Times New Roman" w:hAnsi="Times New Roman" w:cs="Times New Roman"/>
          <w:bCs/>
          <w:color w:val="000000"/>
          <w:sz w:val="24"/>
          <w:szCs w:val="24"/>
        </w:rPr>
        <w:t>„BTA Baltic Insurance Company“ AS, predtým „Balcia Insurance“ SE</w:t>
      </w:r>
      <w:r w:rsidRPr="004565E8">
        <w:rPr>
          <w:rFonts w:ascii="Times New Roman" w:eastAsia="Times New Roman" w:hAnsi="Times New Roman" w:cs="Times New Roman"/>
          <w:sz w:val="24"/>
          <w:szCs w:val="24"/>
          <w:lang w:eastAsia="sk-SK"/>
        </w:rPr>
        <w:t xml:space="preserve"> a </w:t>
      </w:r>
      <w:r w:rsidRPr="004565E8">
        <w:rPr>
          <w:rFonts w:ascii="Times New Roman" w:hAnsi="Times New Roman" w:cs="Times New Roman"/>
          <w:bCs/>
          <w:color w:val="000000"/>
          <w:sz w:val="24"/>
          <w:szCs w:val="24"/>
        </w:rPr>
        <w:t>„Baltijas Apdrošināšanas Nams“ AS</w:t>
      </w:r>
      <w:r w:rsidRPr="004565E8">
        <w:rPr>
          <w:rFonts w:ascii="Times New Roman" w:eastAsia="Times New Roman" w:hAnsi="Times New Roman" w:cs="Times New Roman"/>
          <w:sz w:val="24"/>
          <w:szCs w:val="24"/>
          <w:lang w:eastAsia="sk-SK"/>
        </w:rPr>
        <w:t xml:space="preserve"> [2018].</w:t>
      </w:r>
    </w:p>
    <w:p w14:paraId="5E90AC6C" w14:textId="77777777" w:rsidR="00481E5E" w:rsidRPr="004565E8" w:rsidRDefault="00481E5E" w:rsidP="00481E5E">
      <w:pPr>
        <w:keepNext/>
        <w:spacing w:after="0" w:line="240" w:lineRule="auto"/>
        <w:jc w:val="both"/>
        <w:rPr>
          <w:rFonts w:ascii="Times New Roman" w:eastAsia="Times New Roman" w:hAnsi="Times New Roman" w:cs="Times New Roman"/>
          <w:sz w:val="24"/>
          <w:szCs w:val="24"/>
          <w:lang w:eastAsia="sk-SK"/>
        </w:rPr>
      </w:pPr>
    </w:p>
    <w:p w14:paraId="6F33A18B" w14:textId="77777777" w:rsidR="00481E5E" w:rsidRPr="004565E8" w:rsidRDefault="00481E5E" w:rsidP="00481E5E">
      <w:pPr>
        <w:keepNext/>
        <w:spacing w:after="0" w:line="240" w:lineRule="auto"/>
        <w:ind w:left="360" w:firstLine="708"/>
        <w:jc w:val="both"/>
        <w:rPr>
          <w:rFonts w:ascii="Times New Roman" w:eastAsia="Times New Roman" w:hAnsi="Times New Roman" w:cs="Times New Roman"/>
          <w:b/>
          <w:sz w:val="24"/>
          <w:szCs w:val="24"/>
          <w:lang w:eastAsia="sk-SK"/>
        </w:rPr>
      </w:pPr>
      <w:r w:rsidRPr="004565E8">
        <w:rPr>
          <w:rFonts w:ascii="Times New Roman" w:eastAsia="Times New Roman" w:hAnsi="Times New Roman" w:cs="Times New Roman"/>
          <w:b/>
          <w:sz w:val="24"/>
          <w:szCs w:val="24"/>
          <w:lang w:eastAsia="sk-SK"/>
        </w:rPr>
        <w:t xml:space="preserve">Výrok rozhodnutia: </w:t>
      </w:r>
    </w:p>
    <w:p w14:paraId="5093B8F0" w14:textId="77777777" w:rsidR="00481E5E" w:rsidRPr="004565E8" w:rsidRDefault="00481E5E" w:rsidP="00481E5E">
      <w:pPr>
        <w:pStyle w:val="Odsekzoznamu"/>
        <w:spacing w:after="0" w:line="240" w:lineRule="auto"/>
        <w:ind w:left="1068"/>
        <w:jc w:val="both"/>
        <w:rPr>
          <w:rFonts w:ascii="Arial" w:hAnsi="Arial" w:cs="Arial"/>
          <w:b/>
          <w:bCs/>
          <w:color w:val="000000"/>
          <w:sz w:val="23"/>
          <w:szCs w:val="23"/>
        </w:rPr>
      </w:pPr>
    </w:p>
    <w:p w14:paraId="08368772" w14:textId="38810AF5" w:rsidR="00481E5E" w:rsidRDefault="00481E5E" w:rsidP="00481E5E">
      <w:pPr>
        <w:pStyle w:val="Odsekzoznamu"/>
        <w:spacing w:after="0" w:line="240" w:lineRule="auto"/>
        <w:ind w:left="1068"/>
        <w:jc w:val="both"/>
        <w:rPr>
          <w:rFonts w:ascii="Times New Roman" w:hAnsi="Times New Roman" w:cs="Times New Roman"/>
          <w:bCs/>
          <w:color w:val="000000"/>
          <w:sz w:val="24"/>
          <w:szCs w:val="24"/>
        </w:rPr>
      </w:pPr>
      <w:r w:rsidRPr="004565E8">
        <w:rPr>
          <w:rFonts w:ascii="Times New Roman" w:hAnsi="Times New Roman" w:cs="Times New Roman"/>
          <w:bCs/>
          <w:color w:val="000000"/>
          <w:sz w:val="24"/>
          <w:szCs w:val="24"/>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patrí situácia, v ktorej pasažier stojaceho vozidla na parkovisku pri otváraní dverí tohto vozidla narazil do vozidla, ktoré stálo vedľa neho, a poškodil ho.</w:t>
      </w:r>
    </w:p>
    <w:p w14:paraId="498E3910" w14:textId="77777777" w:rsidR="00481E5E" w:rsidRPr="00481E5E" w:rsidRDefault="00481E5E" w:rsidP="00481E5E">
      <w:pPr>
        <w:pStyle w:val="Odsekzoznamu"/>
        <w:spacing w:after="0" w:line="240" w:lineRule="auto"/>
        <w:ind w:left="1068"/>
        <w:jc w:val="both"/>
        <w:rPr>
          <w:rFonts w:ascii="Times New Roman" w:eastAsia="Times New Roman" w:hAnsi="Times New Roman" w:cs="Times New Roman"/>
          <w:sz w:val="24"/>
          <w:szCs w:val="24"/>
          <w:lang w:eastAsia="sk-SK"/>
        </w:rPr>
      </w:pPr>
    </w:p>
    <w:p w14:paraId="4A8EE118" w14:textId="5E268E86" w:rsidR="00154672" w:rsidRPr="0031178A" w:rsidRDefault="00154672" w:rsidP="00154672">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rozsudok Súdneho dvora vo veci C-80/17, </w:t>
      </w:r>
      <w:r w:rsidRPr="00154672">
        <w:rPr>
          <w:rFonts w:ascii="Times New Roman" w:eastAsia="Times New Roman" w:hAnsi="Times New Roman" w:cs="Times New Roman"/>
          <w:sz w:val="24"/>
          <w:szCs w:val="24"/>
          <w:lang w:eastAsia="sk-SK"/>
        </w:rPr>
        <w:t>Fundo de Garantia Automóvel proti Alina Antónia Destapado Pão Mole Juliana a Cristiana Micaela Caetano Juliana</w:t>
      </w:r>
      <w:r>
        <w:rPr>
          <w:rFonts w:ascii="Times New Roman" w:eastAsia="Times New Roman" w:hAnsi="Times New Roman" w:cs="Times New Roman"/>
          <w:sz w:val="24"/>
          <w:szCs w:val="24"/>
          <w:lang w:eastAsia="sk-SK"/>
        </w:rPr>
        <w:t xml:space="preserve"> </w:t>
      </w:r>
      <w:r w:rsidRPr="00154672">
        <w:rPr>
          <w:rFonts w:ascii="Times New Roman" w:eastAsia="Times New Roman" w:hAnsi="Times New Roman" w:cs="Times New Roman"/>
          <w:sz w:val="24"/>
          <w:szCs w:val="24"/>
          <w:lang w:eastAsia="sk-SK"/>
        </w:rPr>
        <w:t>[20</w:t>
      </w:r>
      <w:r>
        <w:rPr>
          <w:rFonts w:ascii="Times New Roman" w:eastAsia="Times New Roman" w:hAnsi="Times New Roman" w:cs="Times New Roman"/>
          <w:sz w:val="24"/>
          <w:szCs w:val="24"/>
          <w:lang w:eastAsia="sk-SK"/>
        </w:rPr>
        <w:t>18</w:t>
      </w:r>
      <w:r w:rsidRPr="00154672">
        <w:rPr>
          <w:rFonts w:ascii="Times New Roman" w:eastAsia="Times New Roman" w:hAnsi="Times New Roman" w:cs="Times New Roman"/>
          <w:sz w:val="24"/>
          <w:szCs w:val="24"/>
          <w:lang w:eastAsia="sk-SK"/>
        </w:rPr>
        <w:t>].</w:t>
      </w:r>
    </w:p>
    <w:p w14:paraId="7EFF9D37" w14:textId="77777777" w:rsidR="00F45FCC" w:rsidRPr="0031178A" w:rsidRDefault="00F45FCC" w:rsidP="00F45FCC">
      <w:pPr>
        <w:keepNext/>
        <w:spacing w:after="0" w:line="240" w:lineRule="auto"/>
        <w:jc w:val="both"/>
        <w:rPr>
          <w:rFonts w:ascii="Times New Roman" w:eastAsia="Times New Roman" w:hAnsi="Times New Roman" w:cs="Times New Roman"/>
          <w:sz w:val="24"/>
          <w:szCs w:val="24"/>
          <w:lang w:eastAsia="sk-SK"/>
        </w:rPr>
      </w:pPr>
    </w:p>
    <w:p w14:paraId="742256EE" w14:textId="77777777" w:rsidR="00F45FCC" w:rsidRPr="00154672" w:rsidRDefault="00F45FCC" w:rsidP="00F45FCC">
      <w:pPr>
        <w:keepNext/>
        <w:spacing w:after="0" w:line="240" w:lineRule="auto"/>
        <w:ind w:left="360" w:firstLine="708"/>
        <w:jc w:val="both"/>
        <w:rPr>
          <w:rFonts w:ascii="Times New Roman" w:eastAsia="Times New Roman" w:hAnsi="Times New Roman" w:cs="Times New Roman"/>
          <w:b/>
          <w:sz w:val="24"/>
          <w:szCs w:val="24"/>
          <w:lang w:eastAsia="sk-SK"/>
        </w:rPr>
      </w:pPr>
      <w:r w:rsidRPr="00154672">
        <w:rPr>
          <w:rFonts w:ascii="Times New Roman" w:eastAsia="Times New Roman" w:hAnsi="Times New Roman" w:cs="Times New Roman"/>
          <w:b/>
          <w:sz w:val="24"/>
          <w:szCs w:val="24"/>
          <w:lang w:eastAsia="sk-SK"/>
        </w:rPr>
        <w:t xml:space="preserve">Výrok rozhodnutia: </w:t>
      </w:r>
    </w:p>
    <w:p w14:paraId="2D9D3000" w14:textId="1FF5C63B" w:rsidR="00154672" w:rsidRPr="00154672" w:rsidRDefault="00154672" w:rsidP="00154672">
      <w:pPr>
        <w:pStyle w:val="c08dispositif"/>
        <w:spacing w:after="240"/>
        <w:ind w:left="1134"/>
        <w:jc w:val="both"/>
        <w:rPr>
          <w:bCs/>
        </w:rPr>
      </w:pPr>
      <w:r w:rsidRPr="00154672">
        <w:rPr>
          <w:bCs/>
        </w:rPr>
        <w:t>1. Článok 3 ods. 1 smernice Rady 72/166/EHS z 24. apríla 1972 o aproximácii právnych predpisov členských štátov týkajúcich sa poistenia zodpovednosti za škodu spôsobenú prevádzkou motorových vozidiel, zmenenej smernicou Európskeho parlamentu a Rady 2005/14/ES z 11. mája 2005, sa má vykladať v tom zmysle, že uzavretie zmluvy o poistení zodpovednosti za škodu spôsobenú prevádzkou motorového vozidla je povinné, pokiaľ je dotknuté vozidlo stále evidované v členskom štáte a je spôsobilé byť uvedené do prevádzky, ale je výlučne na základe rozhodnutia jeho majiteľa, ktorý ho už nemá v úmysle riadiť, odstavené na súkromnom pozemku.</w:t>
      </w:r>
    </w:p>
    <w:p w14:paraId="660C8C24" w14:textId="1B16EEFF" w:rsidR="00154672" w:rsidRPr="0031178A" w:rsidRDefault="00154672" w:rsidP="00154672">
      <w:pPr>
        <w:pStyle w:val="c08dispositif"/>
        <w:spacing w:after="240" w:afterAutospacing="0"/>
        <w:ind w:left="1134"/>
        <w:jc w:val="both"/>
        <w:rPr>
          <w:bCs/>
        </w:rPr>
      </w:pPr>
      <w:r>
        <w:rPr>
          <w:bCs/>
        </w:rPr>
        <w:t xml:space="preserve">2. </w:t>
      </w:r>
      <w:r w:rsidRPr="00154672">
        <w:rPr>
          <w:bCs/>
        </w:rPr>
        <w:t>Článok 1 ods. 4 druhej smernice Rady 84/5/EHS z 30. decembra 1983 o aproximácii právnych predpisov členských štátov týkajúcich sa poistenia zodpovednosti za škodu spôsobenú prevádzkou motorových vozidiel, zmenenej smernicou Európskeho parlamentu a Rady 2005/14/ES z 11. mája 2005, sa má vykladať v tom zmysle, že nebráni vnútroštátnej právnej úprave, ktorá stanovuje, že orgán uvedený v tomto ustanovení má právo podať žalobu nielen proti osobe alebo osobám zodpovedným za nehodu, ale aj proti osobe, ktorá mala povinnosť uzavrieť poistenie zodpovednosti za škodu spôsobenú prevádzkou vozidla, ktoré spôsobilo škody, za ktoré prevzal zodpovednosť tento orgán, ale neuzavrela na tento účel zmluvu, hoci táto osoba nie je občianskoprávne zodpovedná za nehodu, v rámci ktorej došlo k týmto škodám.</w:t>
      </w:r>
    </w:p>
    <w:p w14:paraId="0ACD42E0" w14:textId="63ABD78B" w:rsidR="00154672" w:rsidRPr="00154672" w:rsidRDefault="00F45FCC" w:rsidP="008458C8">
      <w:pPr>
        <w:pStyle w:val="Odsekzoznamu"/>
        <w:numPr>
          <w:ilvl w:val="0"/>
          <w:numId w:val="3"/>
        </w:numPr>
        <w:spacing w:after="0" w:line="240" w:lineRule="auto"/>
        <w:ind w:left="1066" w:hanging="357"/>
        <w:jc w:val="both"/>
        <w:rPr>
          <w:rFonts w:ascii="Times New Roman" w:eastAsia="Times New Roman" w:hAnsi="Times New Roman" w:cs="Times New Roman"/>
          <w:sz w:val="24"/>
          <w:szCs w:val="24"/>
          <w:lang w:eastAsia="sk-SK"/>
        </w:rPr>
      </w:pPr>
      <w:r w:rsidRPr="00154672">
        <w:rPr>
          <w:rFonts w:ascii="Times New Roman" w:eastAsia="Times New Roman" w:hAnsi="Times New Roman" w:cs="Times New Roman"/>
          <w:sz w:val="24"/>
          <w:szCs w:val="24"/>
          <w:lang w:eastAsia="sk-SK"/>
        </w:rPr>
        <w:t>rozsudok</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Súdneho</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dvora</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vo</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veci</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C-</w:t>
      </w:r>
      <w:r w:rsidR="00154672" w:rsidRPr="00154672">
        <w:rPr>
          <w:rFonts w:ascii="Times New Roman" w:eastAsia="Times New Roman" w:hAnsi="Times New Roman" w:cs="Times New Roman"/>
          <w:sz w:val="24"/>
          <w:szCs w:val="24"/>
          <w:lang w:eastAsia="sk-SK"/>
        </w:rPr>
        <w:t>514</w:t>
      </w:r>
      <w:r w:rsidRPr="00154672">
        <w:rPr>
          <w:rFonts w:ascii="Times New Roman" w:eastAsia="Times New Roman" w:hAnsi="Times New Roman" w:cs="Times New Roman"/>
          <w:sz w:val="24"/>
          <w:szCs w:val="24"/>
          <w:lang w:eastAsia="sk-SK"/>
        </w:rPr>
        <w:t>/1</w:t>
      </w:r>
      <w:r w:rsidR="00154672" w:rsidRPr="00154672">
        <w:rPr>
          <w:rFonts w:ascii="Times New Roman" w:eastAsia="Times New Roman" w:hAnsi="Times New Roman" w:cs="Times New Roman"/>
          <w:sz w:val="24"/>
          <w:szCs w:val="24"/>
          <w:lang w:eastAsia="sk-SK"/>
        </w:rPr>
        <w:t>6 Isabel Maria Pinheiro Vieira Rodrigues de Andrade a Fausto da Silva Rodrigues de Andrade proti José Manuel Proença Salvador a i. [201</w:t>
      </w:r>
      <w:r w:rsidR="00154672">
        <w:rPr>
          <w:rFonts w:ascii="Times New Roman" w:eastAsia="Times New Roman" w:hAnsi="Times New Roman" w:cs="Times New Roman"/>
          <w:sz w:val="24"/>
          <w:szCs w:val="24"/>
          <w:lang w:eastAsia="sk-SK"/>
        </w:rPr>
        <w:t>7</w:t>
      </w:r>
      <w:r w:rsidR="00154672" w:rsidRPr="00154672">
        <w:rPr>
          <w:rFonts w:ascii="Times New Roman" w:eastAsia="Times New Roman" w:hAnsi="Times New Roman" w:cs="Times New Roman"/>
          <w:sz w:val="24"/>
          <w:szCs w:val="24"/>
          <w:lang w:eastAsia="sk-SK"/>
        </w:rPr>
        <w:t>].</w:t>
      </w:r>
    </w:p>
    <w:p w14:paraId="23B37E8D" w14:textId="737E0673" w:rsidR="00F45FCC" w:rsidRPr="00154672" w:rsidRDefault="00F45FCC" w:rsidP="008458C8">
      <w:pPr>
        <w:pStyle w:val="Odsekzoznamu"/>
        <w:spacing w:after="0" w:line="240" w:lineRule="auto"/>
        <w:ind w:left="1068"/>
        <w:jc w:val="both"/>
        <w:rPr>
          <w:rFonts w:ascii="Times New Roman" w:eastAsia="Times New Roman" w:hAnsi="Times New Roman" w:cs="Times New Roman"/>
          <w:sz w:val="24"/>
          <w:szCs w:val="24"/>
          <w:lang w:eastAsia="sk-SK"/>
        </w:rPr>
      </w:pPr>
    </w:p>
    <w:p w14:paraId="380AA650" w14:textId="4A7AE295" w:rsidR="00F45FCC" w:rsidRDefault="00F45FCC" w:rsidP="00F45FCC">
      <w:pPr>
        <w:keepNext/>
        <w:spacing w:after="0" w:line="240" w:lineRule="auto"/>
        <w:ind w:left="360" w:firstLine="708"/>
        <w:jc w:val="both"/>
        <w:rPr>
          <w:rFonts w:ascii="Times New Roman" w:eastAsia="Times New Roman" w:hAnsi="Times New Roman" w:cs="Times New Roman"/>
          <w:b/>
          <w:sz w:val="24"/>
          <w:szCs w:val="24"/>
          <w:lang w:eastAsia="sk-SK"/>
        </w:rPr>
      </w:pPr>
      <w:r w:rsidRPr="0031178A">
        <w:rPr>
          <w:rFonts w:ascii="Times New Roman" w:eastAsia="Times New Roman" w:hAnsi="Times New Roman" w:cs="Times New Roman"/>
          <w:b/>
          <w:sz w:val="24"/>
          <w:szCs w:val="24"/>
          <w:lang w:eastAsia="sk-SK"/>
        </w:rPr>
        <w:t xml:space="preserve">Výrok rozhodnutia: </w:t>
      </w:r>
    </w:p>
    <w:p w14:paraId="675350F5" w14:textId="2201448A" w:rsidR="008458C8" w:rsidRDefault="008458C8" w:rsidP="00F45FCC">
      <w:pPr>
        <w:keepNext/>
        <w:spacing w:after="0" w:line="240" w:lineRule="auto"/>
        <w:ind w:left="360" w:firstLine="708"/>
        <w:jc w:val="both"/>
        <w:rPr>
          <w:rFonts w:ascii="Times New Roman" w:eastAsia="Times New Roman" w:hAnsi="Times New Roman" w:cs="Times New Roman"/>
          <w:b/>
          <w:sz w:val="24"/>
          <w:szCs w:val="24"/>
          <w:lang w:eastAsia="sk-SK"/>
        </w:rPr>
      </w:pPr>
    </w:p>
    <w:p w14:paraId="25AF3634" w14:textId="571E3F19" w:rsidR="008458C8" w:rsidRPr="008458C8" w:rsidRDefault="008458C8" w:rsidP="008458C8">
      <w:pPr>
        <w:keepNext/>
        <w:spacing w:after="0" w:line="240" w:lineRule="auto"/>
        <w:ind w:left="1134"/>
        <w:jc w:val="both"/>
        <w:rPr>
          <w:rFonts w:ascii="Times New Roman" w:eastAsia="Times New Roman" w:hAnsi="Times New Roman" w:cs="Times New Roman"/>
          <w:sz w:val="24"/>
          <w:szCs w:val="24"/>
          <w:lang w:eastAsia="sk-SK"/>
        </w:rPr>
      </w:pPr>
      <w:r w:rsidRPr="008458C8">
        <w:rPr>
          <w:rFonts w:ascii="Times New Roman" w:eastAsia="Times New Roman" w:hAnsi="Times New Roman" w:cs="Times New Roman"/>
          <w:sz w:val="24"/>
          <w:szCs w:val="24"/>
          <w:lang w:eastAsia="sk-SK"/>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w:t>
      </w:r>
    </w:p>
    <w:p w14:paraId="0DF0D886" w14:textId="571E3F19" w:rsidR="008458C8" w:rsidRPr="0031178A" w:rsidRDefault="008458C8" w:rsidP="00F45FCC">
      <w:pPr>
        <w:keepNext/>
        <w:spacing w:after="0" w:line="240" w:lineRule="auto"/>
        <w:ind w:left="360" w:firstLine="708"/>
        <w:jc w:val="both"/>
        <w:rPr>
          <w:rFonts w:ascii="Times New Roman" w:eastAsia="Times New Roman" w:hAnsi="Times New Roman" w:cs="Times New Roman"/>
          <w:b/>
          <w:sz w:val="24"/>
          <w:szCs w:val="24"/>
          <w:lang w:eastAsia="sk-SK"/>
        </w:rPr>
      </w:pPr>
    </w:p>
    <w:p w14:paraId="7E071894" w14:textId="133FD3DD" w:rsidR="00481E5E" w:rsidRPr="004565E8" w:rsidRDefault="00481E5E" w:rsidP="00481E5E">
      <w:pPr>
        <w:pStyle w:val="Odsekzoznamu"/>
        <w:numPr>
          <w:ilvl w:val="0"/>
          <w:numId w:val="3"/>
        </w:numPr>
        <w:spacing w:after="0" w:line="240" w:lineRule="auto"/>
        <w:ind w:left="1066" w:hanging="357"/>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rozsudok</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Súdneho</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dvora</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vo</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veci</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 xml:space="preserve">C-334/16, </w:t>
      </w:r>
      <w:r w:rsidRPr="004565E8">
        <w:rPr>
          <w:rFonts w:ascii="Times New Roman" w:hAnsi="Times New Roman" w:cs="Times New Roman"/>
          <w:bCs/>
          <w:color w:val="000000"/>
          <w:sz w:val="24"/>
          <w:szCs w:val="24"/>
        </w:rPr>
        <w:t xml:space="preserve">José Luis Núñez Torreiro </w:t>
      </w:r>
      <w:r w:rsidRPr="004565E8">
        <w:rPr>
          <w:rFonts w:ascii="Times New Roman" w:eastAsia="Times New Roman" w:hAnsi="Times New Roman" w:cs="Times New Roman"/>
          <w:sz w:val="24"/>
          <w:szCs w:val="24"/>
          <w:lang w:eastAsia="sk-SK"/>
        </w:rPr>
        <w:t xml:space="preserve">proti </w:t>
      </w:r>
      <w:r w:rsidRPr="004565E8">
        <w:rPr>
          <w:rFonts w:ascii="Times New Roman" w:hAnsi="Times New Roman" w:cs="Times New Roman"/>
          <w:bCs/>
          <w:color w:val="000000"/>
          <w:sz w:val="24"/>
          <w:szCs w:val="24"/>
        </w:rPr>
        <w:t>AIG Europe Limited, Sucursal en España</w:t>
      </w:r>
      <w:r w:rsidRPr="004565E8">
        <w:rPr>
          <w:rFonts w:ascii="Times New Roman" w:eastAsia="Times New Roman" w:hAnsi="Times New Roman" w:cs="Times New Roman"/>
          <w:sz w:val="24"/>
          <w:szCs w:val="24"/>
          <w:lang w:eastAsia="sk-SK"/>
        </w:rPr>
        <w:t xml:space="preserve">, </w:t>
      </w:r>
      <w:r w:rsidRPr="004565E8">
        <w:rPr>
          <w:rFonts w:ascii="Times New Roman" w:hAnsi="Times New Roman" w:cs="Times New Roman"/>
          <w:bCs/>
          <w:color w:val="000000"/>
          <w:sz w:val="24"/>
          <w:szCs w:val="24"/>
        </w:rPr>
        <w:t>Unión Española de Entidades Aseguradoras y Reaseguradoras (Unespa),</w:t>
      </w:r>
      <w:r w:rsidRPr="004565E8">
        <w:rPr>
          <w:rFonts w:ascii="Times New Roman" w:eastAsia="Times New Roman" w:hAnsi="Times New Roman" w:cs="Times New Roman"/>
          <w:sz w:val="24"/>
          <w:szCs w:val="24"/>
          <w:lang w:eastAsia="sk-SK"/>
        </w:rPr>
        <w:t xml:space="preserve"> [2017].</w:t>
      </w:r>
    </w:p>
    <w:p w14:paraId="12AF79F6" w14:textId="56AB9A2E" w:rsidR="00481E5E" w:rsidRPr="00481E5E" w:rsidRDefault="00481E5E" w:rsidP="00481E5E">
      <w:pPr>
        <w:spacing w:after="0" w:line="240" w:lineRule="auto"/>
        <w:ind w:left="709"/>
        <w:jc w:val="both"/>
        <w:rPr>
          <w:rFonts w:ascii="Times New Roman" w:eastAsia="Times New Roman" w:hAnsi="Times New Roman" w:cs="Times New Roman"/>
          <w:sz w:val="24"/>
          <w:szCs w:val="24"/>
          <w:highlight w:val="yellow"/>
          <w:lang w:eastAsia="sk-SK"/>
        </w:rPr>
      </w:pPr>
    </w:p>
    <w:p w14:paraId="1046B174" w14:textId="77777777" w:rsidR="00481E5E" w:rsidRPr="00481E5E" w:rsidRDefault="00481E5E" w:rsidP="00481E5E">
      <w:pPr>
        <w:spacing w:after="0" w:line="240" w:lineRule="auto"/>
        <w:ind w:left="709"/>
        <w:jc w:val="both"/>
        <w:rPr>
          <w:rFonts w:ascii="Times New Roman" w:eastAsia="Times New Roman" w:hAnsi="Times New Roman" w:cs="Times New Roman"/>
          <w:sz w:val="24"/>
          <w:szCs w:val="24"/>
          <w:highlight w:val="yellow"/>
          <w:lang w:eastAsia="sk-SK"/>
        </w:rPr>
      </w:pPr>
    </w:p>
    <w:p w14:paraId="70D68794" w14:textId="77777777" w:rsidR="00481E5E" w:rsidRPr="004565E8" w:rsidRDefault="00481E5E" w:rsidP="00481E5E">
      <w:pPr>
        <w:keepNext/>
        <w:spacing w:after="0" w:line="240" w:lineRule="auto"/>
        <w:ind w:left="360" w:firstLine="708"/>
        <w:jc w:val="both"/>
        <w:rPr>
          <w:rFonts w:ascii="Times New Roman" w:eastAsia="Times New Roman" w:hAnsi="Times New Roman" w:cs="Times New Roman"/>
          <w:b/>
          <w:sz w:val="24"/>
          <w:szCs w:val="24"/>
          <w:lang w:eastAsia="sk-SK"/>
        </w:rPr>
      </w:pPr>
      <w:r w:rsidRPr="004565E8">
        <w:rPr>
          <w:rFonts w:ascii="Times New Roman" w:eastAsia="Times New Roman" w:hAnsi="Times New Roman" w:cs="Times New Roman"/>
          <w:b/>
          <w:sz w:val="24"/>
          <w:szCs w:val="24"/>
          <w:lang w:eastAsia="sk-SK"/>
        </w:rPr>
        <w:lastRenderedPageBreak/>
        <w:t xml:space="preserve">Výrok rozhodnutia: </w:t>
      </w:r>
    </w:p>
    <w:p w14:paraId="7921FF55" w14:textId="77777777" w:rsidR="00481E5E" w:rsidRPr="004565E8" w:rsidRDefault="00481E5E" w:rsidP="00481E5E">
      <w:pPr>
        <w:pStyle w:val="Odsekzoznamu"/>
        <w:spacing w:after="0" w:line="240" w:lineRule="auto"/>
        <w:ind w:left="1068"/>
        <w:jc w:val="both"/>
        <w:rPr>
          <w:rFonts w:ascii="Arial" w:hAnsi="Arial" w:cs="Arial"/>
          <w:b/>
          <w:bCs/>
          <w:color w:val="000000"/>
          <w:sz w:val="23"/>
          <w:szCs w:val="23"/>
        </w:rPr>
      </w:pPr>
    </w:p>
    <w:p w14:paraId="01A44C1B" w14:textId="0E61AD10" w:rsidR="00481E5E" w:rsidRPr="004565E8" w:rsidRDefault="00481E5E" w:rsidP="00481E5E">
      <w:pPr>
        <w:pStyle w:val="Odsekzoznamu"/>
        <w:spacing w:after="0" w:line="240" w:lineRule="auto"/>
        <w:ind w:left="1068"/>
        <w:jc w:val="both"/>
        <w:rPr>
          <w:rFonts w:ascii="Times New Roman" w:hAnsi="Times New Roman" w:cs="Times New Roman"/>
          <w:bCs/>
          <w:color w:val="000000"/>
          <w:sz w:val="24"/>
          <w:szCs w:val="24"/>
        </w:rPr>
      </w:pPr>
      <w:r w:rsidRPr="004565E8">
        <w:rPr>
          <w:rFonts w:ascii="Times New Roman" w:hAnsi="Times New Roman" w:cs="Times New Roman"/>
          <w:bCs/>
          <w:color w:val="000000"/>
          <w:sz w:val="24"/>
          <w:szCs w:val="24"/>
        </w:rPr>
        <w:t>Článok 3 prvý odsek smernice Európskeho parlamentu a Rady 2009/103/ES zo 16. septembra 2009 o poistení zodpovednosti za škodu spôsobenú prevádzkou motorových vozidiel a o kontrole plnenia povinnosti poistenia tejto zodpovednosti sa má vykladať v tom zmysle, že bráni takej vnútroštátnej právnej úprave, o akú ide vo veci samej, ktorá umožňuje z povinného poistného krytia vylúčiť škody, ku ktorým došlo pri vedení motorových vozidiel na komunikáciách a v teréne, ktoré nie sú „vhodné na prevádzku“ s výnimkou tých, ktoré sa „bežne používajú“, hoci nie sú na tento účel vhodné.</w:t>
      </w:r>
    </w:p>
    <w:p w14:paraId="543900F9" w14:textId="77777777" w:rsidR="00481E5E" w:rsidRPr="004565E8" w:rsidRDefault="00481E5E" w:rsidP="00481E5E">
      <w:pPr>
        <w:pStyle w:val="Odsekzoznamu"/>
        <w:spacing w:after="0" w:line="240" w:lineRule="auto"/>
        <w:ind w:left="1068"/>
        <w:jc w:val="both"/>
        <w:rPr>
          <w:rFonts w:ascii="Times New Roman" w:eastAsia="Times New Roman" w:hAnsi="Times New Roman" w:cs="Times New Roman"/>
          <w:sz w:val="24"/>
          <w:szCs w:val="24"/>
          <w:lang w:eastAsia="sk-SK"/>
        </w:rPr>
      </w:pPr>
    </w:p>
    <w:p w14:paraId="5641E020" w14:textId="41597073" w:rsidR="008458C8" w:rsidRPr="004565E8" w:rsidRDefault="00F45FCC" w:rsidP="00593BB8">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rozsudok</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Súdneho</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dvora</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w:t>
      </w:r>
      <w:r w:rsidR="00DC48A5" w:rsidRPr="004565E8">
        <w:rPr>
          <w:rFonts w:ascii="Times New Roman" w:eastAsia="Times New Roman" w:hAnsi="Times New Roman" w:cs="Times New Roman"/>
          <w:sz w:val="24"/>
          <w:szCs w:val="24"/>
          <w:lang w:eastAsia="sk-SK"/>
        </w:rPr>
        <w:t xml:space="preserve"> spojených</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veci</w:t>
      </w:r>
      <w:r w:rsidR="00DC48A5" w:rsidRPr="004565E8">
        <w:rPr>
          <w:rFonts w:ascii="Times New Roman" w:eastAsia="Times New Roman" w:hAnsi="Times New Roman" w:cs="Times New Roman"/>
          <w:sz w:val="24"/>
          <w:szCs w:val="24"/>
          <w:lang w:eastAsia="sk-SK"/>
        </w:rPr>
        <w:t>ach</w:t>
      </w:r>
      <w:r w:rsidRPr="004565E8">
        <w:rPr>
          <w:rFonts w:ascii="Times New Roman" w:eastAsia="Times New Roman" w:hAnsi="Times New Roman" w:cs="Times New Roman"/>
          <w:spacing w:val="15"/>
          <w:sz w:val="24"/>
          <w:szCs w:val="24"/>
          <w:lang w:eastAsia="sk-SK"/>
        </w:rPr>
        <w:t xml:space="preserve"> </w:t>
      </w:r>
      <w:r w:rsidR="008458C8" w:rsidRPr="004565E8">
        <w:rPr>
          <w:rFonts w:ascii="Times New Roman" w:eastAsia="Times New Roman" w:hAnsi="Times New Roman" w:cs="Times New Roman"/>
          <w:sz w:val="24"/>
          <w:szCs w:val="24"/>
          <w:lang w:eastAsia="sk-SK"/>
        </w:rPr>
        <w:t>C-359/14</w:t>
      </w:r>
      <w:r w:rsidR="00DC48A5" w:rsidRPr="004565E8">
        <w:rPr>
          <w:rFonts w:ascii="Times New Roman" w:eastAsia="Times New Roman" w:hAnsi="Times New Roman" w:cs="Times New Roman"/>
          <w:sz w:val="24"/>
          <w:szCs w:val="24"/>
          <w:lang w:eastAsia="sk-SK"/>
        </w:rPr>
        <w:t xml:space="preserve"> a</w:t>
      </w:r>
      <w:r w:rsidR="00DC48A5" w:rsidRPr="004565E8">
        <w:rPr>
          <w:rFonts w:ascii="Times New Roman" w:hAnsi="Times New Roman" w:cs="Times New Roman"/>
          <w:color w:val="000000"/>
          <w:sz w:val="24"/>
          <w:szCs w:val="24"/>
        </w:rPr>
        <w:t> C</w:t>
      </w:r>
      <w:r w:rsidR="00DC48A5" w:rsidRPr="004565E8">
        <w:rPr>
          <w:rFonts w:ascii="Times New Roman" w:hAnsi="Times New Roman" w:cs="Times New Roman"/>
          <w:color w:val="000000"/>
          <w:sz w:val="24"/>
          <w:szCs w:val="24"/>
        </w:rPr>
        <w:noBreakHyphen/>
        <w:t>475/14</w:t>
      </w:r>
      <w:r w:rsidR="008458C8" w:rsidRPr="004565E8">
        <w:rPr>
          <w:rFonts w:ascii="Times New Roman" w:eastAsia="Times New Roman" w:hAnsi="Times New Roman" w:cs="Times New Roman"/>
          <w:sz w:val="24"/>
          <w:szCs w:val="24"/>
          <w:lang w:eastAsia="sk-SK"/>
        </w:rPr>
        <w:t xml:space="preserve"> ERGO Insurance SE proti If P&amp;C Insurance AS a Gjensidige Baltic AAS proti PZU Lietuva UAB DK [2016].</w:t>
      </w:r>
    </w:p>
    <w:p w14:paraId="1F60E76D" w14:textId="77777777" w:rsidR="00F45FCC" w:rsidRPr="0031178A" w:rsidRDefault="00F45FCC" w:rsidP="00F45FCC">
      <w:pPr>
        <w:keepNext/>
        <w:spacing w:after="0" w:line="240" w:lineRule="auto"/>
        <w:jc w:val="both"/>
        <w:rPr>
          <w:rFonts w:ascii="Times New Roman" w:eastAsia="Times New Roman" w:hAnsi="Times New Roman" w:cs="Times New Roman"/>
          <w:sz w:val="24"/>
          <w:szCs w:val="24"/>
          <w:lang w:eastAsia="sk-SK"/>
        </w:rPr>
      </w:pPr>
    </w:p>
    <w:p w14:paraId="639B0861" w14:textId="77777777" w:rsidR="00F45FCC" w:rsidRPr="0031178A" w:rsidRDefault="00F45FCC" w:rsidP="00F45FCC">
      <w:pPr>
        <w:keepNext/>
        <w:spacing w:after="0" w:line="240" w:lineRule="auto"/>
        <w:ind w:left="360" w:firstLine="708"/>
        <w:jc w:val="both"/>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sz w:val="24"/>
          <w:szCs w:val="24"/>
          <w:lang w:eastAsia="sk-SK"/>
        </w:rPr>
        <w:t>Výrok rozhodnutia</w:t>
      </w:r>
      <w:r w:rsidRPr="0031178A">
        <w:rPr>
          <w:rFonts w:ascii="Times New Roman" w:eastAsia="Times New Roman" w:hAnsi="Times New Roman" w:cs="Times New Roman"/>
          <w:sz w:val="24"/>
          <w:szCs w:val="24"/>
          <w:lang w:eastAsia="sk-SK"/>
        </w:rPr>
        <w:t xml:space="preserve">: </w:t>
      </w:r>
    </w:p>
    <w:p w14:paraId="49627BB8" w14:textId="77777777" w:rsidR="00EE4241" w:rsidRPr="0031178A" w:rsidRDefault="00EE4241" w:rsidP="00F45FCC">
      <w:pPr>
        <w:keepNext/>
        <w:spacing w:after="0" w:line="240" w:lineRule="auto"/>
        <w:ind w:left="1134"/>
        <w:jc w:val="both"/>
        <w:rPr>
          <w:rFonts w:ascii="Times New Roman" w:eastAsia="Times New Roman" w:hAnsi="Times New Roman" w:cs="Times New Roman"/>
          <w:sz w:val="24"/>
          <w:szCs w:val="24"/>
          <w:lang w:eastAsia="sk-SK"/>
        </w:rPr>
      </w:pPr>
    </w:p>
    <w:p w14:paraId="43A48724" w14:textId="77777777" w:rsidR="008458C8" w:rsidRPr="008458C8" w:rsidRDefault="008458C8" w:rsidP="008458C8">
      <w:pPr>
        <w:keepNext/>
        <w:spacing w:after="0" w:line="240" w:lineRule="auto"/>
        <w:ind w:left="993"/>
        <w:jc w:val="both"/>
        <w:rPr>
          <w:rFonts w:ascii="Times New Roman" w:eastAsia="Times New Roman" w:hAnsi="Times New Roman" w:cs="Times New Roman"/>
          <w:sz w:val="24"/>
          <w:szCs w:val="24"/>
          <w:lang w:eastAsia="sk-SK"/>
        </w:rPr>
      </w:pPr>
      <w:r w:rsidRPr="008458C8">
        <w:rPr>
          <w:rFonts w:ascii="Times New Roman" w:eastAsia="Times New Roman" w:hAnsi="Times New Roman" w:cs="Times New Roman"/>
          <w:sz w:val="24"/>
          <w:szCs w:val="24"/>
          <w:lang w:eastAsia="sk-SK"/>
        </w:rPr>
        <w:t>Článok 14 písm. b) smernice Európskeho parlamentu a Rady 2009/103/ES zo 16. septembra 2009 o poistení zodpovednosti za škodu spôsobenú prevádzkou motorových vozidiel a o kontrole plnenia povinnosti poistenia tejto zodpovednosti sa má vykladať v tom zmysle, že toto ustanovenie neobsahuje osobitnú kolíznu normu, ktorá by mala určiť právny poriadok uplatniteľný na regresnú žalobu medzi poistiteľmi za okolností, ako sú okolnosti konania vo veci samej.</w:t>
      </w:r>
    </w:p>
    <w:p w14:paraId="19E13A2F" w14:textId="77777777" w:rsidR="008458C8" w:rsidRPr="008458C8" w:rsidRDefault="008458C8" w:rsidP="008458C8">
      <w:pPr>
        <w:keepNext/>
        <w:spacing w:after="0" w:line="240" w:lineRule="auto"/>
        <w:ind w:left="993"/>
        <w:jc w:val="both"/>
        <w:rPr>
          <w:rFonts w:ascii="Times New Roman" w:eastAsia="Times New Roman" w:hAnsi="Times New Roman" w:cs="Times New Roman"/>
          <w:sz w:val="24"/>
          <w:szCs w:val="24"/>
          <w:lang w:eastAsia="sk-SK"/>
        </w:rPr>
      </w:pPr>
    </w:p>
    <w:p w14:paraId="346CADBB" w14:textId="39AB6281" w:rsidR="008458C8" w:rsidRDefault="008458C8" w:rsidP="008458C8">
      <w:pPr>
        <w:keepNext/>
        <w:spacing w:after="0" w:line="240" w:lineRule="auto"/>
        <w:ind w:left="993"/>
        <w:jc w:val="both"/>
        <w:rPr>
          <w:rFonts w:ascii="Times New Roman" w:eastAsia="Times New Roman" w:hAnsi="Times New Roman" w:cs="Times New Roman"/>
          <w:sz w:val="24"/>
          <w:szCs w:val="24"/>
          <w:lang w:eastAsia="sk-SK"/>
        </w:rPr>
      </w:pPr>
      <w:r w:rsidRPr="008458C8">
        <w:rPr>
          <w:rFonts w:ascii="Times New Roman" w:eastAsia="Times New Roman" w:hAnsi="Times New Roman" w:cs="Times New Roman"/>
          <w:sz w:val="24"/>
          <w:szCs w:val="24"/>
          <w:lang w:eastAsia="sk-SK"/>
        </w:rPr>
        <w:t>Nariadenie Európskeho parlamentu a Rady (ES) č. 593/2008 zo 17. júna 2008 o rozhodnom práve pre zmluvné záväzky (Rím I) a nariadenie Európskeho parlamentu a Rady (ES) č. 864/2007 z 11. júla 2007 o rozhodnom práve pre mimozmluvné záväzky (Rím II) sa majú vykladať v tom zmysle, že právo uplatniteľné na regresnú žalobu poistiteľa ťahača, ktorý nahradil škodu poškodeným pri dopravnej nehode zavinenej vodičom uvedeného vozidla, voči poistiteľovi návesu ťahaného pri tejto dopravnej nehode sa určuje uplatnením článku 7 nariadenia č. 593/2008, pokiaľ pravidlá zodpovednosti za civilný delikt uplatniteľné na túto dopravnú nehodu podľa článku 4 a nasl. nariadenia č. 864/2007 stanovujú rozdelenie záväzku náhrady škody.</w:t>
      </w:r>
    </w:p>
    <w:p w14:paraId="7EEEC1CE" w14:textId="04339117" w:rsidR="00514FC3" w:rsidRDefault="00514FC3" w:rsidP="008458C8">
      <w:pPr>
        <w:keepNext/>
        <w:spacing w:after="0" w:line="240" w:lineRule="auto"/>
        <w:ind w:left="993"/>
        <w:jc w:val="both"/>
        <w:rPr>
          <w:rFonts w:ascii="Times New Roman" w:eastAsia="Times New Roman" w:hAnsi="Times New Roman" w:cs="Times New Roman"/>
          <w:sz w:val="24"/>
          <w:szCs w:val="24"/>
          <w:lang w:eastAsia="sk-SK"/>
        </w:rPr>
      </w:pPr>
    </w:p>
    <w:p w14:paraId="7CEA914B" w14:textId="18285243" w:rsidR="00DC48A5" w:rsidRPr="004565E8" w:rsidRDefault="00DC48A5" w:rsidP="00DC48A5">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rozsudok</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Súdneho</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dvora</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vo</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veci</w:t>
      </w:r>
      <w:r w:rsidRPr="004565E8">
        <w:rPr>
          <w:rFonts w:ascii="Times New Roman" w:eastAsia="Times New Roman" w:hAnsi="Times New Roman" w:cs="Times New Roman"/>
          <w:spacing w:val="15"/>
          <w:sz w:val="24"/>
          <w:szCs w:val="24"/>
          <w:lang w:eastAsia="sk-SK"/>
        </w:rPr>
        <w:t xml:space="preserve"> </w:t>
      </w:r>
      <w:r w:rsidRPr="004565E8">
        <w:rPr>
          <w:rFonts w:ascii="Times New Roman" w:eastAsia="Times New Roman" w:hAnsi="Times New Roman" w:cs="Times New Roman"/>
          <w:sz w:val="24"/>
          <w:szCs w:val="24"/>
          <w:lang w:eastAsia="sk-SK"/>
        </w:rPr>
        <w:t xml:space="preserve">C-162/13 </w:t>
      </w:r>
      <w:r w:rsidRPr="004565E8">
        <w:rPr>
          <w:rFonts w:ascii="Times New Roman" w:hAnsi="Times New Roman" w:cs="Times New Roman"/>
          <w:bCs/>
          <w:color w:val="000000"/>
          <w:sz w:val="24"/>
          <w:szCs w:val="24"/>
        </w:rPr>
        <w:t>Damijan Vnuk p</w:t>
      </w:r>
      <w:r w:rsidRPr="004565E8">
        <w:rPr>
          <w:rFonts w:ascii="Times New Roman" w:eastAsia="Times New Roman" w:hAnsi="Times New Roman" w:cs="Times New Roman"/>
          <w:sz w:val="24"/>
          <w:szCs w:val="24"/>
          <w:lang w:eastAsia="sk-SK"/>
        </w:rPr>
        <w:t xml:space="preserve">roti </w:t>
      </w:r>
      <w:r w:rsidRPr="004565E8">
        <w:rPr>
          <w:rFonts w:ascii="Times New Roman" w:hAnsi="Times New Roman" w:cs="Times New Roman"/>
          <w:bCs/>
          <w:color w:val="000000"/>
          <w:sz w:val="24"/>
          <w:szCs w:val="24"/>
        </w:rPr>
        <w:t>Zavarovalnica Triglav d.d</w:t>
      </w:r>
      <w:r w:rsidRPr="004565E8">
        <w:rPr>
          <w:rFonts w:ascii="Times New Roman" w:eastAsia="Times New Roman" w:hAnsi="Times New Roman" w:cs="Times New Roman"/>
          <w:sz w:val="24"/>
          <w:szCs w:val="24"/>
          <w:lang w:eastAsia="sk-SK"/>
        </w:rPr>
        <w:t>., [2014].</w:t>
      </w:r>
    </w:p>
    <w:p w14:paraId="631706C8" w14:textId="3E6DA236" w:rsidR="00DC48A5" w:rsidRPr="004565E8" w:rsidRDefault="00DC48A5" w:rsidP="00DC48A5">
      <w:pPr>
        <w:pStyle w:val="Odsekzoznamu"/>
        <w:spacing w:after="0" w:line="240" w:lineRule="auto"/>
        <w:ind w:left="1068"/>
        <w:jc w:val="both"/>
        <w:rPr>
          <w:rFonts w:ascii="Times New Roman" w:eastAsia="Times New Roman" w:hAnsi="Times New Roman" w:cs="Times New Roman"/>
          <w:sz w:val="24"/>
          <w:szCs w:val="24"/>
          <w:lang w:eastAsia="sk-SK"/>
        </w:rPr>
      </w:pPr>
    </w:p>
    <w:p w14:paraId="0EF4B4FB" w14:textId="73253832" w:rsidR="00DC48A5" w:rsidRPr="004565E8" w:rsidRDefault="00DC48A5" w:rsidP="00DC48A5">
      <w:pPr>
        <w:pStyle w:val="Odsekzoznamu"/>
        <w:spacing w:after="0" w:line="240" w:lineRule="auto"/>
        <w:ind w:left="1068"/>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b/>
          <w:sz w:val="24"/>
          <w:szCs w:val="24"/>
          <w:lang w:eastAsia="sk-SK"/>
        </w:rPr>
        <w:t>Výrok rozhodnutia</w:t>
      </w:r>
      <w:r w:rsidRPr="004565E8">
        <w:rPr>
          <w:rFonts w:ascii="Times New Roman" w:eastAsia="Times New Roman" w:hAnsi="Times New Roman" w:cs="Times New Roman"/>
          <w:sz w:val="24"/>
          <w:szCs w:val="24"/>
          <w:lang w:eastAsia="sk-SK"/>
        </w:rPr>
        <w:t>:</w:t>
      </w:r>
    </w:p>
    <w:p w14:paraId="75E9D0F8" w14:textId="2F74A59D" w:rsidR="00DC48A5" w:rsidRPr="004565E8" w:rsidRDefault="00DC48A5" w:rsidP="00DC48A5">
      <w:pPr>
        <w:pStyle w:val="Odsekzoznamu"/>
        <w:spacing w:after="0" w:line="240" w:lineRule="auto"/>
        <w:ind w:left="1068"/>
        <w:jc w:val="both"/>
        <w:rPr>
          <w:rFonts w:ascii="Times New Roman" w:eastAsia="Times New Roman" w:hAnsi="Times New Roman" w:cs="Times New Roman"/>
          <w:sz w:val="24"/>
          <w:szCs w:val="24"/>
          <w:lang w:eastAsia="sk-SK"/>
        </w:rPr>
      </w:pPr>
    </w:p>
    <w:p w14:paraId="29024058" w14:textId="79AF100B" w:rsidR="00DC48A5" w:rsidRPr="00DC48A5" w:rsidRDefault="00DC48A5" w:rsidP="00DC48A5">
      <w:pPr>
        <w:pStyle w:val="Odsekzoznamu"/>
        <w:spacing w:after="0" w:line="240" w:lineRule="auto"/>
        <w:ind w:left="1068"/>
        <w:jc w:val="both"/>
        <w:rPr>
          <w:rFonts w:ascii="Times New Roman" w:hAnsi="Times New Roman" w:cs="Times New Roman"/>
          <w:bCs/>
          <w:color w:val="000000"/>
          <w:sz w:val="24"/>
          <w:szCs w:val="24"/>
        </w:rPr>
      </w:pPr>
      <w:r w:rsidRPr="004565E8">
        <w:rPr>
          <w:rFonts w:ascii="Times New Roman" w:hAnsi="Times New Roman" w:cs="Times New Roman"/>
          <w:bCs/>
          <w:color w:val="000000"/>
          <w:sz w:val="24"/>
          <w:szCs w:val="24"/>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pojem „prevádzka vozidiel“ uvedený v tomto ustanovení sa vzťahuje na akékoľvek používanie vozidla, ktoré je v súlade s jeho obvyklou funkciou. Uvedený pojem by sa teda mohol vzťahovať na pohyb traktora na dvore farmy, ktorého cieľom je umiestniť vlečku tohto traktora do stodoly, ako v konaní vo veci samej, pričom vnútroštátnemu súdu prináleží, aby to overil.</w:t>
      </w:r>
    </w:p>
    <w:p w14:paraId="4C0780B0" w14:textId="77777777" w:rsidR="00DC48A5" w:rsidRDefault="00DC48A5" w:rsidP="00DC48A5">
      <w:pPr>
        <w:pStyle w:val="Odsekzoznamu"/>
        <w:spacing w:after="0" w:line="240" w:lineRule="auto"/>
        <w:ind w:left="1068"/>
        <w:jc w:val="both"/>
        <w:rPr>
          <w:rFonts w:ascii="Times New Roman" w:eastAsia="Times New Roman" w:hAnsi="Times New Roman" w:cs="Times New Roman"/>
          <w:sz w:val="24"/>
          <w:szCs w:val="24"/>
          <w:lang w:eastAsia="sk-SK"/>
        </w:rPr>
      </w:pPr>
    </w:p>
    <w:p w14:paraId="55B95D4D" w14:textId="1D9E75B9" w:rsidR="00C23652" w:rsidRDefault="00C23652" w:rsidP="00C23652">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154672">
        <w:rPr>
          <w:rFonts w:ascii="Times New Roman" w:eastAsia="Times New Roman" w:hAnsi="Times New Roman" w:cs="Times New Roman"/>
          <w:sz w:val="24"/>
          <w:szCs w:val="24"/>
          <w:lang w:eastAsia="sk-SK"/>
        </w:rPr>
        <w:lastRenderedPageBreak/>
        <w:t>rozsudok</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Súdneho</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dvora</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vo</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veci</w:t>
      </w:r>
      <w:r w:rsidRPr="00154672">
        <w:rPr>
          <w:rFonts w:ascii="Times New Roman" w:eastAsia="Times New Roman" w:hAnsi="Times New Roman" w:cs="Times New Roman"/>
          <w:spacing w:val="15"/>
          <w:sz w:val="24"/>
          <w:szCs w:val="24"/>
          <w:lang w:eastAsia="sk-SK"/>
        </w:rPr>
        <w:t xml:space="preserve"> </w:t>
      </w:r>
      <w:r w:rsidRPr="00154672">
        <w:rPr>
          <w:rFonts w:ascii="Times New Roman" w:eastAsia="Times New Roman" w:hAnsi="Times New Roman" w:cs="Times New Roman"/>
          <w:sz w:val="24"/>
          <w:szCs w:val="24"/>
          <w:lang w:eastAsia="sk-SK"/>
        </w:rPr>
        <w:t>C-</w:t>
      </w:r>
      <w:r>
        <w:rPr>
          <w:rFonts w:ascii="Times New Roman" w:eastAsia="Times New Roman" w:hAnsi="Times New Roman" w:cs="Times New Roman"/>
          <w:sz w:val="24"/>
          <w:szCs w:val="24"/>
          <w:lang w:eastAsia="sk-SK"/>
        </w:rPr>
        <w:t>300</w:t>
      </w:r>
      <w:r w:rsidRPr="00154672">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xml:space="preserve">0 </w:t>
      </w:r>
      <w:r w:rsidRPr="00C23652">
        <w:rPr>
          <w:rFonts w:ascii="Times New Roman" w:eastAsia="Times New Roman" w:hAnsi="Times New Roman" w:cs="Times New Roman"/>
          <w:sz w:val="24"/>
          <w:szCs w:val="24"/>
          <w:lang w:eastAsia="sk-SK"/>
        </w:rPr>
        <w:t>Vítor Hugo Marques Almeida proti Companhia de Seguros Fidelidade‑Mundial SA a i.</w:t>
      </w:r>
      <w:r>
        <w:rPr>
          <w:rFonts w:ascii="Times New Roman" w:eastAsia="Times New Roman" w:hAnsi="Times New Roman" w:cs="Times New Roman"/>
          <w:sz w:val="24"/>
          <w:szCs w:val="24"/>
          <w:lang w:eastAsia="sk-SK"/>
        </w:rPr>
        <w:t xml:space="preserve"> </w:t>
      </w:r>
      <w:r w:rsidRPr="00154672">
        <w:rPr>
          <w:rFonts w:ascii="Times New Roman" w:eastAsia="Times New Roman" w:hAnsi="Times New Roman" w:cs="Times New Roman"/>
          <w:sz w:val="24"/>
          <w:szCs w:val="24"/>
          <w:lang w:eastAsia="sk-SK"/>
        </w:rPr>
        <w:t>[201</w:t>
      </w:r>
      <w:r>
        <w:rPr>
          <w:rFonts w:ascii="Times New Roman" w:eastAsia="Times New Roman" w:hAnsi="Times New Roman" w:cs="Times New Roman"/>
          <w:sz w:val="24"/>
          <w:szCs w:val="24"/>
          <w:lang w:eastAsia="sk-SK"/>
        </w:rPr>
        <w:t>2</w:t>
      </w:r>
      <w:r w:rsidRPr="00154672">
        <w:rPr>
          <w:rFonts w:ascii="Times New Roman" w:eastAsia="Times New Roman" w:hAnsi="Times New Roman" w:cs="Times New Roman"/>
          <w:sz w:val="24"/>
          <w:szCs w:val="24"/>
          <w:lang w:eastAsia="sk-SK"/>
        </w:rPr>
        <w:t>].</w:t>
      </w:r>
    </w:p>
    <w:p w14:paraId="75FAABD0" w14:textId="62CE7010" w:rsidR="00C23652" w:rsidRDefault="00C23652" w:rsidP="00C23652">
      <w:pPr>
        <w:spacing w:after="0" w:line="240" w:lineRule="auto"/>
        <w:jc w:val="both"/>
        <w:rPr>
          <w:rFonts w:ascii="Times New Roman" w:eastAsia="Times New Roman" w:hAnsi="Times New Roman" w:cs="Times New Roman"/>
          <w:sz w:val="24"/>
          <w:szCs w:val="24"/>
          <w:lang w:eastAsia="sk-SK"/>
        </w:rPr>
      </w:pPr>
    </w:p>
    <w:p w14:paraId="7DF9C8E5" w14:textId="77777777" w:rsidR="00C23652" w:rsidRPr="0031178A" w:rsidRDefault="00C23652" w:rsidP="00C23652">
      <w:pPr>
        <w:keepNext/>
        <w:spacing w:after="0" w:line="240" w:lineRule="auto"/>
        <w:ind w:left="360" w:firstLine="708"/>
        <w:jc w:val="both"/>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sz w:val="24"/>
          <w:szCs w:val="24"/>
          <w:lang w:eastAsia="sk-SK"/>
        </w:rPr>
        <w:t>Výrok rozhodnutia</w:t>
      </w:r>
      <w:r w:rsidRPr="0031178A">
        <w:rPr>
          <w:rFonts w:ascii="Times New Roman" w:eastAsia="Times New Roman" w:hAnsi="Times New Roman" w:cs="Times New Roman"/>
          <w:sz w:val="24"/>
          <w:szCs w:val="24"/>
          <w:lang w:eastAsia="sk-SK"/>
        </w:rPr>
        <w:t xml:space="preserve">: </w:t>
      </w:r>
    </w:p>
    <w:p w14:paraId="58BD53C9" w14:textId="4CF8FA8C" w:rsidR="00C23652" w:rsidRDefault="00C23652" w:rsidP="00C23652">
      <w:pPr>
        <w:keepNext/>
        <w:spacing w:after="0" w:line="240" w:lineRule="auto"/>
        <w:jc w:val="both"/>
        <w:rPr>
          <w:rFonts w:ascii="Times New Roman" w:eastAsia="Times New Roman" w:hAnsi="Times New Roman" w:cs="Times New Roman"/>
          <w:sz w:val="24"/>
          <w:szCs w:val="24"/>
          <w:lang w:eastAsia="sk-SK"/>
        </w:rPr>
      </w:pPr>
    </w:p>
    <w:p w14:paraId="6415B3F4" w14:textId="17EC53B0" w:rsidR="00C23652" w:rsidRDefault="00C23652" w:rsidP="00C23652">
      <w:pPr>
        <w:keepNext/>
        <w:spacing w:after="0" w:line="240" w:lineRule="auto"/>
        <w:ind w:left="993"/>
        <w:jc w:val="both"/>
        <w:rPr>
          <w:rFonts w:ascii="Times New Roman" w:eastAsia="Times New Roman" w:hAnsi="Times New Roman" w:cs="Times New Roman"/>
          <w:sz w:val="24"/>
          <w:szCs w:val="24"/>
          <w:lang w:eastAsia="sk-SK"/>
        </w:rPr>
      </w:pPr>
      <w:r w:rsidRPr="00C23652">
        <w:rPr>
          <w:rFonts w:ascii="Times New Roman" w:eastAsia="Times New Roman" w:hAnsi="Times New Roman" w:cs="Times New Roman"/>
          <w:sz w:val="24"/>
          <w:szCs w:val="24"/>
          <w:lang w:eastAsia="sk-SK"/>
        </w:rPr>
        <w:t>Za okolností, ako sú tie vo veci samej, sa článok 3 ods. 1 smernice Rady 72/166/EHS z 24. apríla 1972 o aproximácii právnych predpisov členských štátov týkajúcich sa poistenia zodpovednosti za škodu spôsobenú motorovými vozidlami a kontroly plnenia povinnosti poistenia tejto zodpovednosti, článok 2 ods. 1 druhej smernice Rady 84/5/EHS z 30. decembra 1983 o aproximácii právnych predpisov členských štátov týkajúcich sa poistenia zodpovednosti za škodu spôsobenú prevádzkou motorových vozidiel a článok 1 tretej smernice Rady 90/232/EHS zo 14. mája 1990 o aproximácii právnych predpisov členských štátov týkajúcich sa poistenia zodpovednosti za škodu spôsobenú prevádzkou motorových vozidiel majú vykladať v tom zmysle, že nebránia vnútroštátnym ustanoveniam, ktoré v prípade zrážky dvoch motorových vozidiel, v dôsledku ktorej vznikla cestujúcemu v jednom z týchto vozidiel ujma na zdraví, pričom ani jednému z vodičov týchto vozidiel nemožno pripísať zavinenie, umožňujú obmedzenie alebo vylúčenie zodpovednosti poistených osôb za škodu.</w:t>
      </w:r>
    </w:p>
    <w:p w14:paraId="24ADF0ED" w14:textId="77777777" w:rsidR="00C23652" w:rsidRPr="00C23652" w:rsidRDefault="00C23652" w:rsidP="00C23652">
      <w:pPr>
        <w:spacing w:after="0" w:line="240" w:lineRule="auto"/>
        <w:jc w:val="both"/>
        <w:rPr>
          <w:rFonts w:ascii="Times New Roman" w:eastAsia="Times New Roman" w:hAnsi="Times New Roman" w:cs="Times New Roman"/>
          <w:sz w:val="24"/>
          <w:szCs w:val="24"/>
          <w:lang w:eastAsia="sk-SK"/>
        </w:rPr>
      </w:pPr>
    </w:p>
    <w:p w14:paraId="3E570B4F" w14:textId="77777777" w:rsidR="008545C6" w:rsidRPr="0031178A" w:rsidRDefault="008545C6" w:rsidP="00591FE6">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31178A">
        <w:rPr>
          <w:rFonts w:ascii="Times New Roman" w:eastAsia="Times New Roman" w:hAnsi="Times New Roman" w:cs="Times New Roman"/>
          <w:b/>
          <w:bCs/>
          <w:sz w:val="24"/>
          <w:szCs w:val="24"/>
          <w:lang w:eastAsia="sk-SK"/>
        </w:rPr>
        <w:t>Záväzky Slovenskej republiky vo vzťahu k Európskej únii:</w:t>
      </w:r>
    </w:p>
    <w:p w14:paraId="3DC303F5" w14:textId="77777777" w:rsidR="008545C6" w:rsidRPr="0031178A" w:rsidRDefault="008545C6" w:rsidP="00591FE6">
      <w:pPr>
        <w:pStyle w:val="Odsekzoznamu"/>
        <w:spacing w:after="0" w:line="240" w:lineRule="auto"/>
        <w:rPr>
          <w:rFonts w:ascii="Times New Roman" w:eastAsia="Times New Roman" w:hAnsi="Times New Roman" w:cs="Times New Roman"/>
          <w:sz w:val="24"/>
          <w:szCs w:val="24"/>
          <w:lang w:eastAsia="sk-SK"/>
        </w:rPr>
      </w:pPr>
    </w:p>
    <w:p w14:paraId="7478B974" w14:textId="1DFC1934" w:rsidR="00781FA0" w:rsidRPr="004565E8" w:rsidRDefault="007F0B88" w:rsidP="003C7216">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4565E8">
        <w:rPr>
          <w:rFonts w:ascii="Times New Roman" w:eastAsia="Times New Roman" w:hAnsi="Times New Roman" w:cs="Times New Roman"/>
          <w:sz w:val="24"/>
          <w:szCs w:val="24"/>
          <w:lang w:eastAsia="sk-SK"/>
        </w:rPr>
        <w:t xml:space="preserve">Lehota na prebratie </w:t>
      </w:r>
      <w:r w:rsidR="009C7966" w:rsidRPr="004565E8">
        <w:rPr>
          <w:rFonts w:ascii="Times New Roman" w:eastAsia="Times New Roman" w:hAnsi="Times New Roman" w:cs="Times New Roman"/>
          <w:sz w:val="24"/>
          <w:szCs w:val="24"/>
          <w:lang w:eastAsia="sk-SK"/>
        </w:rPr>
        <w:t xml:space="preserve">článku 1 bod 8 a 18 </w:t>
      </w:r>
      <w:r w:rsidRPr="004565E8">
        <w:rPr>
          <w:rFonts w:ascii="Times New Roman" w:eastAsia="Times New Roman" w:hAnsi="Times New Roman" w:cs="Times New Roman"/>
          <w:sz w:val="24"/>
          <w:szCs w:val="24"/>
          <w:lang w:eastAsia="sk-SK"/>
        </w:rPr>
        <w:t>smernice 2021/2118</w:t>
      </w:r>
      <w:r w:rsidR="00C1209B" w:rsidRPr="004565E8">
        <w:rPr>
          <w:rFonts w:ascii="Times New Roman" w:eastAsia="Times New Roman" w:hAnsi="Times New Roman" w:cs="Times New Roman"/>
          <w:sz w:val="24"/>
          <w:szCs w:val="24"/>
          <w:lang w:eastAsia="sk-SK"/>
        </w:rPr>
        <w:t xml:space="preserve"> </w:t>
      </w:r>
      <w:r w:rsidR="00E04602" w:rsidRPr="004565E8">
        <w:rPr>
          <w:rFonts w:ascii="Times New Roman" w:eastAsia="Times New Roman" w:hAnsi="Times New Roman" w:cs="Times New Roman"/>
          <w:sz w:val="24"/>
          <w:szCs w:val="24"/>
          <w:lang w:eastAsia="sk-SK"/>
        </w:rPr>
        <w:t>(</w:t>
      </w:r>
      <w:r w:rsidR="00E04602" w:rsidRPr="004565E8">
        <w:rPr>
          <w:rFonts w:ascii="Times New Roman" w:hAnsi="Times New Roman" w:cs="Times New Roman"/>
          <w:sz w:val="24"/>
          <w:szCs w:val="24"/>
        </w:rPr>
        <w:t>článok 10a ods. 13 druhý pododsek a článok 25a ods. 13 druhý pododsek smernice 2009/103/ES)</w:t>
      </w:r>
      <w:r w:rsidRPr="004565E8">
        <w:rPr>
          <w:rFonts w:ascii="Times New Roman" w:eastAsia="Times New Roman" w:hAnsi="Times New Roman" w:cs="Times New Roman"/>
          <w:sz w:val="24"/>
          <w:szCs w:val="24"/>
          <w:lang w:eastAsia="sk-SK"/>
        </w:rPr>
        <w:t xml:space="preserve"> bola stanovená do 23. </w:t>
      </w:r>
      <w:r w:rsidR="009C7966" w:rsidRPr="004565E8">
        <w:rPr>
          <w:rFonts w:ascii="Times New Roman" w:eastAsia="Times New Roman" w:hAnsi="Times New Roman" w:cs="Times New Roman"/>
          <w:sz w:val="24"/>
          <w:szCs w:val="24"/>
          <w:lang w:eastAsia="sk-SK"/>
        </w:rPr>
        <w:t xml:space="preserve">júna </w:t>
      </w:r>
      <w:r w:rsidRPr="004565E8">
        <w:rPr>
          <w:rFonts w:ascii="Times New Roman" w:eastAsia="Times New Roman" w:hAnsi="Times New Roman" w:cs="Times New Roman"/>
          <w:sz w:val="24"/>
          <w:szCs w:val="24"/>
          <w:lang w:eastAsia="sk-SK"/>
        </w:rPr>
        <w:t>2023</w:t>
      </w:r>
      <w:r w:rsidR="009C7966" w:rsidRPr="004565E8">
        <w:rPr>
          <w:rFonts w:ascii="Times New Roman" w:eastAsia="Times New Roman" w:hAnsi="Times New Roman" w:cs="Times New Roman"/>
          <w:sz w:val="24"/>
          <w:szCs w:val="24"/>
          <w:lang w:eastAsia="sk-SK"/>
        </w:rPr>
        <w:t>, pri ostatných článkoch smernice bola stanovená</w:t>
      </w:r>
      <w:r w:rsidR="003C7216" w:rsidRPr="004565E8">
        <w:rPr>
          <w:rFonts w:ascii="Times New Roman" w:eastAsia="Times New Roman" w:hAnsi="Times New Roman" w:cs="Times New Roman"/>
          <w:sz w:val="24"/>
          <w:szCs w:val="24"/>
          <w:lang w:eastAsia="sk-SK"/>
        </w:rPr>
        <w:t xml:space="preserve"> lehota na prebratie </w:t>
      </w:r>
      <w:r w:rsidR="009C7966" w:rsidRPr="004565E8">
        <w:rPr>
          <w:rFonts w:ascii="Times New Roman" w:eastAsia="Times New Roman" w:hAnsi="Times New Roman" w:cs="Times New Roman"/>
          <w:sz w:val="24"/>
          <w:szCs w:val="24"/>
          <w:lang w:eastAsia="sk-SK"/>
        </w:rPr>
        <w:t>do 23. decembra 2023</w:t>
      </w:r>
      <w:r w:rsidRPr="004565E8">
        <w:rPr>
          <w:rFonts w:ascii="Times New Roman" w:eastAsia="Times New Roman" w:hAnsi="Times New Roman" w:cs="Times New Roman"/>
          <w:sz w:val="24"/>
          <w:szCs w:val="24"/>
          <w:lang w:eastAsia="sk-SK"/>
        </w:rPr>
        <w:t xml:space="preserve">.  </w:t>
      </w:r>
    </w:p>
    <w:p w14:paraId="2FCEC225" w14:textId="77777777" w:rsidR="00781FA0" w:rsidRPr="004565E8" w:rsidRDefault="00781FA0" w:rsidP="00591FE6">
      <w:pPr>
        <w:pStyle w:val="Odsekzoznamu"/>
        <w:spacing w:after="0" w:line="240" w:lineRule="auto"/>
        <w:jc w:val="both"/>
        <w:rPr>
          <w:rFonts w:ascii="Times New Roman" w:eastAsia="Times New Roman" w:hAnsi="Times New Roman" w:cs="Times New Roman"/>
          <w:sz w:val="24"/>
          <w:szCs w:val="24"/>
          <w:lang w:eastAsia="sk-SK"/>
        </w:rPr>
      </w:pPr>
    </w:p>
    <w:p w14:paraId="566F9804" w14:textId="6624EBB1" w:rsidR="00781FA0" w:rsidRPr="004565E8" w:rsidRDefault="002D1E51" w:rsidP="00591FE6">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4565E8">
        <w:rPr>
          <w:rFonts w:ascii="Times New Roman" w:hAnsi="Times New Roman" w:cs="Times New Roman"/>
          <w:sz w:val="24"/>
          <w:szCs w:val="24"/>
        </w:rPr>
        <w:t>Proti SR nebolo začaté konanie v rámci „EÚ Pilot“, ani nebol začatý postup Európskej komisie, alebo konanie Súdneho dvora Európskej únie proti Slovenskej republike podľa čl. 258 až 260 Zmluvy o fungovaní Európskej únie v platnom znení</w:t>
      </w:r>
      <w:r w:rsidR="00781FA0" w:rsidRPr="004565E8">
        <w:rPr>
          <w:rFonts w:ascii="Times New Roman" w:eastAsia="Times New Roman" w:hAnsi="Times New Roman" w:cs="Times New Roman"/>
          <w:sz w:val="24"/>
          <w:szCs w:val="24"/>
          <w:lang w:eastAsia="sk-SK"/>
        </w:rPr>
        <w:t>.</w:t>
      </w:r>
    </w:p>
    <w:p w14:paraId="110D8476" w14:textId="77777777" w:rsidR="009C7966" w:rsidRPr="004565E8" w:rsidRDefault="009C7966" w:rsidP="009C7966">
      <w:pPr>
        <w:pStyle w:val="Odsekzoznamu"/>
        <w:rPr>
          <w:rFonts w:ascii="Times New Roman" w:eastAsia="Times New Roman" w:hAnsi="Times New Roman" w:cs="Times New Roman"/>
          <w:sz w:val="24"/>
          <w:szCs w:val="24"/>
          <w:lang w:eastAsia="sk-SK"/>
        </w:rPr>
      </w:pPr>
    </w:p>
    <w:p w14:paraId="1FBBAB5C" w14:textId="428FECFB" w:rsidR="00DE33A1" w:rsidRPr="002707BF" w:rsidRDefault="00DE33A1" w:rsidP="00DE33A1">
      <w:pPr>
        <w:pStyle w:val="Odsekzoznamu"/>
        <w:numPr>
          <w:ilvl w:val="0"/>
          <w:numId w:val="5"/>
        </w:numPr>
        <w:spacing w:after="0" w:line="240" w:lineRule="auto"/>
        <w:jc w:val="both"/>
        <w:rPr>
          <w:rFonts w:ascii="Times New Roman" w:eastAsia="Times New Roman" w:hAnsi="Times New Roman" w:cs="Times New Roman"/>
          <w:sz w:val="24"/>
          <w:szCs w:val="24"/>
          <w:lang w:eastAsia="sk-SK"/>
        </w:rPr>
      </w:pPr>
      <w:r w:rsidRPr="002707BF">
        <w:rPr>
          <w:rFonts w:ascii="Times New Roman" w:eastAsia="Times New Roman" w:hAnsi="Times New Roman" w:cs="Times New Roman"/>
          <w:sz w:val="24"/>
          <w:szCs w:val="24"/>
          <w:lang w:eastAsia="sk-SK"/>
        </w:rPr>
        <w:t xml:space="preserve">Zákon č. 381/2001 Z. z. o povinnom zmluvnom poistení zodpovednosti za škodu spôsobenú prevádzkou motorového vozidla a o zmene a doplnení niektorých zákonov v znení neskorších predpisov. </w:t>
      </w:r>
    </w:p>
    <w:p w14:paraId="2268BFDC" w14:textId="218B748E" w:rsidR="00DE33A1" w:rsidRPr="002707BF" w:rsidRDefault="00DE33A1" w:rsidP="00DE33A1">
      <w:pPr>
        <w:pStyle w:val="Odsekzoznamu"/>
        <w:spacing w:after="0" w:line="240" w:lineRule="auto"/>
        <w:jc w:val="both"/>
        <w:rPr>
          <w:rFonts w:ascii="Times New Roman" w:eastAsia="Times New Roman" w:hAnsi="Times New Roman" w:cs="Times New Roman"/>
          <w:sz w:val="24"/>
          <w:szCs w:val="24"/>
          <w:lang w:eastAsia="sk-SK"/>
        </w:rPr>
      </w:pPr>
      <w:r w:rsidRPr="002707BF">
        <w:rPr>
          <w:rFonts w:ascii="Times New Roman" w:eastAsia="Times New Roman" w:hAnsi="Times New Roman" w:cs="Times New Roman"/>
          <w:sz w:val="24"/>
          <w:szCs w:val="24"/>
          <w:lang w:eastAsia="sk-SK"/>
        </w:rPr>
        <w:t xml:space="preserve">Zákon č. 1/2014 Z. z. o organizovaní verejných športových podujatí a o zmene a doplnení niektorých zákonov v znení neskorších predpisov. </w:t>
      </w:r>
    </w:p>
    <w:p w14:paraId="3172E2E2" w14:textId="6B8EBF2F" w:rsidR="009C7966" w:rsidRPr="004565E8" w:rsidRDefault="00DE33A1" w:rsidP="00DE33A1">
      <w:pPr>
        <w:pStyle w:val="Odsekzoznamu"/>
        <w:spacing w:after="0" w:line="240" w:lineRule="auto"/>
        <w:jc w:val="both"/>
        <w:rPr>
          <w:rFonts w:ascii="Times New Roman" w:eastAsia="Times New Roman" w:hAnsi="Times New Roman" w:cs="Times New Roman"/>
          <w:sz w:val="24"/>
          <w:szCs w:val="24"/>
          <w:lang w:eastAsia="sk-SK"/>
        </w:rPr>
      </w:pPr>
      <w:r w:rsidRPr="002707BF">
        <w:rPr>
          <w:rFonts w:ascii="Times New Roman" w:eastAsia="Times New Roman" w:hAnsi="Times New Roman" w:cs="Times New Roman"/>
          <w:sz w:val="24"/>
          <w:szCs w:val="24"/>
          <w:lang w:eastAsia="sk-SK"/>
        </w:rPr>
        <w:t>Zákon č. 7/2005 Z. z o konkurze a reštrukturalizácii a o zmene a doplnení niektorých zákonov v znení neskorších predpisov.</w:t>
      </w:r>
    </w:p>
    <w:p w14:paraId="195011FC" w14:textId="25AD527E" w:rsidR="00781FA0" w:rsidRPr="00942294" w:rsidRDefault="00781FA0" w:rsidP="00942294">
      <w:pPr>
        <w:pStyle w:val="Default"/>
        <w:jc w:val="both"/>
        <w:rPr>
          <w:color w:val="auto"/>
        </w:rPr>
      </w:pPr>
    </w:p>
    <w:p w14:paraId="34FAD0D4" w14:textId="0A7635DE" w:rsidR="00703A5A" w:rsidRPr="00781FA0" w:rsidRDefault="002F077A" w:rsidP="00781FA0">
      <w:pPr>
        <w:pStyle w:val="Odsekzoznamu"/>
        <w:spacing w:after="0" w:line="240" w:lineRule="auto"/>
        <w:jc w:val="both"/>
        <w:rPr>
          <w:rFonts w:ascii="Times New Roman" w:eastAsia="Times New Roman" w:hAnsi="Times New Roman" w:cs="Times New Roman"/>
          <w:sz w:val="24"/>
          <w:szCs w:val="24"/>
          <w:lang w:eastAsia="sk-SK"/>
        </w:rPr>
      </w:pPr>
      <w:r w:rsidRPr="00781FA0">
        <w:rPr>
          <w:rFonts w:eastAsia="Times New Roman"/>
          <w:bCs/>
        </w:rPr>
        <w:t xml:space="preserve"> </w:t>
      </w:r>
    </w:p>
    <w:p w14:paraId="152A2950" w14:textId="77777777" w:rsidR="00FC287C" w:rsidRPr="00591FE6" w:rsidRDefault="00FC287C" w:rsidP="00FC287C">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4E44C2">
        <w:rPr>
          <w:rFonts w:ascii="Times New Roman" w:eastAsia="Times New Roman" w:hAnsi="Times New Roman" w:cs="Times New Roman"/>
          <w:b/>
          <w:bCs/>
          <w:sz w:val="24"/>
          <w:szCs w:val="24"/>
          <w:lang w:eastAsia="sk-SK"/>
        </w:rPr>
        <w:t>Návrh zákona je zlučiteľný s právom Európskej únie:</w:t>
      </w:r>
    </w:p>
    <w:p w14:paraId="1580CD45" w14:textId="77777777" w:rsidR="00591FE6" w:rsidRPr="00781FA0" w:rsidRDefault="00591FE6" w:rsidP="00591FE6">
      <w:pPr>
        <w:pStyle w:val="Odsekzoznamu"/>
        <w:spacing w:after="0" w:line="240" w:lineRule="auto"/>
        <w:ind w:left="426"/>
        <w:rPr>
          <w:rFonts w:ascii="Times New Roman" w:eastAsia="Times New Roman" w:hAnsi="Times New Roman" w:cs="Times New Roman"/>
          <w:sz w:val="24"/>
          <w:szCs w:val="24"/>
          <w:lang w:eastAsia="sk-SK"/>
        </w:rPr>
      </w:pPr>
    </w:p>
    <w:p w14:paraId="687E97F0" w14:textId="4EC3DB81" w:rsidR="00781FA0" w:rsidRPr="004E44C2" w:rsidRDefault="00591FE6" w:rsidP="00591FE6">
      <w:pPr>
        <w:spacing w:after="0" w:line="24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a) </w:t>
      </w:r>
      <w:r w:rsidR="00FC287C" w:rsidRPr="00591FE6">
        <w:rPr>
          <w:rFonts w:ascii="Times New Roman" w:eastAsia="Times New Roman" w:hAnsi="Times New Roman" w:cs="Times New Roman"/>
          <w:sz w:val="24"/>
          <w:szCs w:val="24"/>
          <w:lang w:eastAsia="sk-SK"/>
        </w:rPr>
        <w:t>úplne.</w:t>
      </w:r>
    </w:p>
    <w:sectPr w:rsidR="00781FA0" w:rsidRPr="004E44C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51093" w14:textId="77777777" w:rsidR="00DB752D" w:rsidRDefault="00DB752D" w:rsidP="00C4408B">
      <w:pPr>
        <w:spacing w:after="0" w:line="240" w:lineRule="auto"/>
      </w:pPr>
      <w:r>
        <w:separator/>
      </w:r>
    </w:p>
  </w:endnote>
  <w:endnote w:type="continuationSeparator" w:id="0">
    <w:p w14:paraId="1E7427F6" w14:textId="77777777" w:rsidR="00DB752D" w:rsidRDefault="00DB752D" w:rsidP="00C4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948893"/>
      <w:docPartObj>
        <w:docPartGallery w:val="Page Numbers (Bottom of Page)"/>
        <w:docPartUnique/>
      </w:docPartObj>
    </w:sdtPr>
    <w:sdtEndPr/>
    <w:sdtContent>
      <w:p w14:paraId="2A863107" w14:textId="742A5F13" w:rsidR="00752B95" w:rsidRDefault="00752B95">
        <w:pPr>
          <w:pStyle w:val="Pta"/>
          <w:jc w:val="center"/>
        </w:pPr>
        <w:r>
          <w:fldChar w:fldCharType="begin"/>
        </w:r>
        <w:r>
          <w:instrText>PAGE   \* MERGEFORMAT</w:instrText>
        </w:r>
        <w:r>
          <w:fldChar w:fldCharType="separate"/>
        </w:r>
        <w:r w:rsidR="00A1536C">
          <w:rPr>
            <w:noProof/>
          </w:rPr>
          <w:t>4</w:t>
        </w:r>
        <w:r>
          <w:fldChar w:fldCharType="end"/>
        </w:r>
      </w:p>
    </w:sdtContent>
  </w:sdt>
  <w:p w14:paraId="5799057B" w14:textId="77777777" w:rsidR="00C4408B" w:rsidRDefault="00C440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B816" w14:textId="77777777" w:rsidR="00DB752D" w:rsidRDefault="00DB752D" w:rsidP="00C4408B">
      <w:pPr>
        <w:spacing w:after="0" w:line="240" w:lineRule="auto"/>
      </w:pPr>
      <w:r>
        <w:separator/>
      </w:r>
    </w:p>
  </w:footnote>
  <w:footnote w:type="continuationSeparator" w:id="0">
    <w:p w14:paraId="7132FCF4" w14:textId="77777777" w:rsidR="00DB752D" w:rsidRDefault="00DB752D" w:rsidP="00C44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464723"/>
    <w:multiLevelType w:val="hybridMultilevel"/>
    <w:tmpl w:val="6E6E07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BB08A6"/>
    <w:multiLevelType w:val="hybridMultilevel"/>
    <w:tmpl w:val="A4C6B6F8"/>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8" w15:restartNumberingAfterBreak="0">
    <w:nsid w:val="7F7215EE"/>
    <w:multiLevelType w:val="hybridMultilevel"/>
    <w:tmpl w:val="2D4C2E7A"/>
    <w:lvl w:ilvl="0" w:tplc="291A588A">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EA"/>
    <w:rsid w:val="000073D6"/>
    <w:rsid w:val="0006063A"/>
    <w:rsid w:val="00060915"/>
    <w:rsid w:val="00070450"/>
    <w:rsid w:val="0008583C"/>
    <w:rsid w:val="000966F7"/>
    <w:rsid w:val="00096AAA"/>
    <w:rsid w:val="000A25FD"/>
    <w:rsid w:val="000A5D66"/>
    <w:rsid w:val="000B55DC"/>
    <w:rsid w:val="000D275C"/>
    <w:rsid w:val="000D5A2E"/>
    <w:rsid w:val="000E0215"/>
    <w:rsid w:val="000F2F98"/>
    <w:rsid w:val="00101E9D"/>
    <w:rsid w:val="001255DF"/>
    <w:rsid w:val="001455C9"/>
    <w:rsid w:val="00153A48"/>
    <w:rsid w:val="00154672"/>
    <w:rsid w:val="00157566"/>
    <w:rsid w:val="00162679"/>
    <w:rsid w:val="001774DC"/>
    <w:rsid w:val="00190910"/>
    <w:rsid w:val="001A45EA"/>
    <w:rsid w:val="001C1B33"/>
    <w:rsid w:val="001C51C8"/>
    <w:rsid w:val="001D545A"/>
    <w:rsid w:val="001E3CF6"/>
    <w:rsid w:val="001F76F8"/>
    <w:rsid w:val="00201366"/>
    <w:rsid w:val="00206E90"/>
    <w:rsid w:val="002119D1"/>
    <w:rsid w:val="00227F46"/>
    <w:rsid w:val="002368B5"/>
    <w:rsid w:val="0024097A"/>
    <w:rsid w:val="00251375"/>
    <w:rsid w:val="0025453B"/>
    <w:rsid w:val="00263193"/>
    <w:rsid w:val="002707BF"/>
    <w:rsid w:val="002756D7"/>
    <w:rsid w:val="0028065B"/>
    <w:rsid w:val="0029721F"/>
    <w:rsid w:val="002A6C7C"/>
    <w:rsid w:val="002D1E51"/>
    <w:rsid w:val="002D1ED0"/>
    <w:rsid w:val="002F077A"/>
    <w:rsid w:val="00301053"/>
    <w:rsid w:val="00310BD7"/>
    <w:rsid w:val="0031178A"/>
    <w:rsid w:val="00315BC7"/>
    <w:rsid w:val="003236C4"/>
    <w:rsid w:val="00324745"/>
    <w:rsid w:val="003313D7"/>
    <w:rsid w:val="00331902"/>
    <w:rsid w:val="00333244"/>
    <w:rsid w:val="00351D5F"/>
    <w:rsid w:val="0037035C"/>
    <w:rsid w:val="0037545C"/>
    <w:rsid w:val="00383198"/>
    <w:rsid w:val="003852A4"/>
    <w:rsid w:val="00394825"/>
    <w:rsid w:val="003A68BE"/>
    <w:rsid w:val="003A7079"/>
    <w:rsid w:val="003C7216"/>
    <w:rsid w:val="003D26AE"/>
    <w:rsid w:val="003F43C4"/>
    <w:rsid w:val="003F4A13"/>
    <w:rsid w:val="00411C66"/>
    <w:rsid w:val="00416A30"/>
    <w:rsid w:val="00420E4F"/>
    <w:rsid w:val="00421C1D"/>
    <w:rsid w:val="00447AA0"/>
    <w:rsid w:val="00452619"/>
    <w:rsid w:val="00454131"/>
    <w:rsid w:val="004565E8"/>
    <w:rsid w:val="0046235E"/>
    <w:rsid w:val="00481E5E"/>
    <w:rsid w:val="00485F88"/>
    <w:rsid w:val="00491B03"/>
    <w:rsid w:val="00492483"/>
    <w:rsid w:val="00494D8C"/>
    <w:rsid w:val="004976EE"/>
    <w:rsid w:val="004C724E"/>
    <w:rsid w:val="004E44C2"/>
    <w:rsid w:val="00500B5E"/>
    <w:rsid w:val="005070B5"/>
    <w:rsid w:val="00514FC3"/>
    <w:rsid w:val="00524B27"/>
    <w:rsid w:val="00545C2B"/>
    <w:rsid w:val="005601A6"/>
    <w:rsid w:val="00573428"/>
    <w:rsid w:val="00591FE6"/>
    <w:rsid w:val="005C3DF0"/>
    <w:rsid w:val="005D058B"/>
    <w:rsid w:val="005D2D61"/>
    <w:rsid w:val="005F011A"/>
    <w:rsid w:val="005F2A3E"/>
    <w:rsid w:val="006358ED"/>
    <w:rsid w:val="006374BB"/>
    <w:rsid w:val="00641350"/>
    <w:rsid w:val="006419F9"/>
    <w:rsid w:val="006457F5"/>
    <w:rsid w:val="00647DE8"/>
    <w:rsid w:val="0066120D"/>
    <w:rsid w:val="00661EEE"/>
    <w:rsid w:val="00665B64"/>
    <w:rsid w:val="00672A02"/>
    <w:rsid w:val="00677E30"/>
    <w:rsid w:val="00693C75"/>
    <w:rsid w:val="006A0004"/>
    <w:rsid w:val="006B2F95"/>
    <w:rsid w:val="006D7811"/>
    <w:rsid w:val="006E3786"/>
    <w:rsid w:val="006E384A"/>
    <w:rsid w:val="006E6920"/>
    <w:rsid w:val="006F2597"/>
    <w:rsid w:val="00703A5A"/>
    <w:rsid w:val="00703AC6"/>
    <w:rsid w:val="00717F51"/>
    <w:rsid w:val="007214CD"/>
    <w:rsid w:val="00722AB0"/>
    <w:rsid w:val="0074624C"/>
    <w:rsid w:val="00747158"/>
    <w:rsid w:val="00752B95"/>
    <w:rsid w:val="00781FA0"/>
    <w:rsid w:val="007828B6"/>
    <w:rsid w:val="007A5D57"/>
    <w:rsid w:val="007A5E5D"/>
    <w:rsid w:val="007B44D4"/>
    <w:rsid w:val="007D096C"/>
    <w:rsid w:val="007E4D20"/>
    <w:rsid w:val="007F0B88"/>
    <w:rsid w:val="008077B4"/>
    <w:rsid w:val="008458C8"/>
    <w:rsid w:val="008468FE"/>
    <w:rsid w:val="00851397"/>
    <w:rsid w:val="008545C6"/>
    <w:rsid w:val="008A22A7"/>
    <w:rsid w:val="008B6517"/>
    <w:rsid w:val="008E7093"/>
    <w:rsid w:val="00902C5A"/>
    <w:rsid w:val="00905E25"/>
    <w:rsid w:val="00942294"/>
    <w:rsid w:val="00944ED1"/>
    <w:rsid w:val="00957886"/>
    <w:rsid w:val="00964067"/>
    <w:rsid w:val="00966B70"/>
    <w:rsid w:val="009929E0"/>
    <w:rsid w:val="009B130A"/>
    <w:rsid w:val="009C04AA"/>
    <w:rsid w:val="009C6860"/>
    <w:rsid w:val="009C7966"/>
    <w:rsid w:val="009E472E"/>
    <w:rsid w:val="00A142A1"/>
    <w:rsid w:val="00A1536C"/>
    <w:rsid w:val="00A23908"/>
    <w:rsid w:val="00A464B3"/>
    <w:rsid w:val="00A470DA"/>
    <w:rsid w:val="00A52A2A"/>
    <w:rsid w:val="00A5791A"/>
    <w:rsid w:val="00A6678A"/>
    <w:rsid w:val="00AA00BF"/>
    <w:rsid w:val="00AA4822"/>
    <w:rsid w:val="00AB0FEC"/>
    <w:rsid w:val="00AC4665"/>
    <w:rsid w:val="00AC75FE"/>
    <w:rsid w:val="00AD4C5D"/>
    <w:rsid w:val="00AE762B"/>
    <w:rsid w:val="00AF118E"/>
    <w:rsid w:val="00AF20F9"/>
    <w:rsid w:val="00AF4FE1"/>
    <w:rsid w:val="00B00EB7"/>
    <w:rsid w:val="00B02F46"/>
    <w:rsid w:val="00B11CB7"/>
    <w:rsid w:val="00B1399D"/>
    <w:rsid w:val="00B33547"/>
    <w:rsid w:val="00B375F3"/>
    <w:rsid w:val="00B42189"/>
    <w:rsid w:val="00B4704E"/>
    <w:rsid w:val="00B64C78"/>
    <w:rsid w:val="00B852D3"/>
    <w:rsid w:val="00B93B56"/>
    <w:rsid w:val="00B95454"/>
    <w:rsid w:val="00BB1DDF"/>
    <w:rsid w:val="00BD50F9"/>
    <w:rsid w:val="00BD614F"/>
    <w:rsid w:val="00BE0E56"/>
    <w:rsid w:val="00BE7CAB"/>
    <w:rsid w:val="00BF61D8"/>
    <w:rsid w:val="00C02C4C"/>
    <w:rsid w:val="00C0332F"/>
    <w:rsid w:val="00C1209B"/>
    <w:rsid w:val="00C23652"/>
    <w:rsid w:val="00C420F7"/>
    <w:rsid w:val="00C4408B"/>
    <w:rsid w:val="00C50061"/>
    <w:rsid w:val="00C516E1"/>
    <w:rsid w:val="00C53F89"/>
    <w:rsid w:val="00C604D2"/>
    <w:rsid w:val="00C86C8A"/>
    <w:rsid w:val="00C91B22"/>
    <w:rsid w:val="00CA02F4"/>
    <w:rsid w:val="00CC4402"/>
    <w:rsid w:val="00D0153E"/>
    <w:rsid w:val="00D22023"/>
    <w:rsid w:val="00D2667D"/>
    <w:rsid w:val="00D670D0"/>
    <w:rsid w:val="00D67546"/>
    <w:rsid w:val="00D713E8"/>
    <w:rsid w:val="00D927F4"/>
    <w:rsid w:val="00D9297E"/>
    <w:rsid w:val="00D92E12"/>
    <w:rsid w:val="00DA57D0"/>
    <w:rsid w:val="00DA5F66"/>
    <w:rsid w:val="00DB752D"/>
    <w:rsid w:val="00DC046F"/>
    <w:rsid w:val="00DC0F4E"/>
    <w:rsid w:val="00DC48A5"/>
    <w:rsid w:val="00DD7D3D"/>
    <w:rsid w:val="00DE33A1"/>
    <w:rsid w:val="00DE539C"/>
    <w:rsid w:val="00DF77BD"/>
    <w:rsid w:val="00E04602"/>
    <w:rsid w:val="00E3335B"/>
    <w:rsid w:val="00E43F17"/>
    <w:rsid w:val="00E75A69"/>
    <w:rsid w:val="00E7659F"/>
    <w:rsid w:val="00E90CD4"/>
    <w:rsid w:val="00E92A03"/>
    <w:rsid w:val="00EB09DC"/>
    <w:rsid w:val="00ED29B3"/>
    <w:rsid w:val="00ED3861"/>
    <w:rsid w:val="00ED5677"/>
    <w:rsid w:val="00ED5C1E"/>
    <w:rsid w:val="00EE3B2A"/>
    <w:rsid w:val="00EE4241"/>
    <w:rsid w:val="00F15AB7"/>
    <w:rsid w:val="00F2168D"/>
    <w:rsid w:val="00F314EF"/>
    <w:rsid w:val="00F43F25"/>
    <w:rsid w:val="00F45F0B"/>
    <w:rsid w:val="00F45FCC"/>
    <w:rsid w:val="00F53D97"/>
    <w:rsid w:val="00F90897"/>
    <w:rsid w:val="00F9215F"/>
    <w:rsid w:val="00FA4419"/>
    <w:rsid w:val="00FB7EF9"/>
    <w:rsid w:val="00FC287C"/>
    <w:rsid w:val="00FE03BB"/>
    <w:rsid w:val="00FE2B7D"/>
    <w:rsid w:val="00FE6751"/>
    <w:rsid w:val="00FE77D3"/>
    <w:rsid w:val="00FF0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4A9B"/>
  <w15:docId w15:val="{9908D2B7-CF96-40FC-807C-D78F3359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1E5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1A45EA"/>
  </w:style>
  <w:style w:type="character" w:styleId="Hypertextovprepojenie">
    <w:name w:val="Hyperlink"/>
    <w:basedOn w:val="Predvolenpsmoodseku"/>
    <w:uiPriority w:val="99"/>
    <w:semiHidden/>
    <w:unhideWhenUsed/>
    <w:rsid w:val="001A45EA"/>
    <w:rPr>
      <w:color w:val="0000FF"/>
      <w:u w:val="single"/>
    </w:rPr>
  </w:style>
  <w:style w:type="paragraph" w:styleId="Odsekzoznamu">
    <w:name w:val="List Paragraph"/>
    <w:aliases w:val="Odstavec cíl se seznamem,Odstavec se seznamem1"/>
    <w:basedOn w:val="Normlny"/>
    <w:link w:val="OdsekzoznamuChar"/>
    <w:uiPriority w:val="34"/>
    <w:qFormat/>
    <w:rsid w:val="001A45EA"/>
    <w:pPr>
      <w:ind w:left="720"/>
      <w:contextualSpacing/>
    </w:pPr>
  </w:style>
  <w:style w:type="character" w:customStyle="1" w:styleId="awspan1">
    <w:name w:val="awspan1"/>
    <w:basedOn w:val="Predvolenpsmoodseku"/>
    <w:rsid w:val="00B11CB7"/>
    <w:rPr>
      <w:rFonts w:cs="Times New Roman"/>
      <w:color w:val="000000"/>
      <w:sz w:val="24"/>
      <w:szCs w:val="24"/>
    </w:rPr>
  </w:style>
  <w:style w:type="character" w:styleId="Zvraznenie">
    <w:name w:val="Emphasis"/>
    <w:basedOn w:val="Predvolenpsmoodseku"/>
    <w:uiPriority w:val="20"/>
    <w:qFormat/>
    <w:rsid w:val="00DC046F"/>
    <w:rPr>
      <w:i/>
      <w:iCs/>
    </w:rPr>
  </w:style>
  <w:style w:type="paragraph" w:styleId="Normlnywebov">
    <w:name w:val="Normal (Web)"/>
    <w:basedOn w:val="Normlny"/>
    <w:uiPriority w:val="99"/>
    <w:semiHidden/>
    <w:unhideWhenUsed/>
    <w:rsid w:val="00DC046F"/>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c02alineaalta">
    <w:name w:val="gmail-c02alineaalta"/>
    <w:basedOn w:val="Normlny"/>
    <w:rsid w:val="009B130A"/>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c08dispositif">
    <w:name w:val="gmail-c08dispositif"/>
    <w:basedOn w:val="Normlny"/>
    <w:rsid w:val="009B130A"/>
    <w:pPr>
      <w:spacing w:before="100" w:beforeAutospacing="1" w:after="100" w:afterAutospacing="1" w:line="240" w:lineRule="auto"/>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90910"/>
    <w:rPr>
      <w:sz w:val="16"/>
      <w:szCs w:val="16"/>
    </w:rPr>
  </w:style>
  <w:style w:type="paragraph" w:styleId="Textkomentra">
    <w:name w:val="annotation text"/>
    <w:basedOn w:val="Normlny"/>
    <w:link w:val="TextkomentraChar"/>
    <w:uiPriority w:val="99"/>
    <w:semiHidden/>
    <w:unhideWhenUsed/>
    <w:rsid w:val="00190910"/>
    <w:pPr>
      <w:spacing w:line="240" w:lineRule="auto"/>
    </w:pPr>
    <w:rPr>
      <w:sz w:val="20"/>
      <w:szCs w:val="20"/>
    </w:rPr>
  </w:style>
  <w:style w:type="character" w:customStyle="1" w:styleId="TextkomentraChar">
    <w:name w:val="Text komentára Char"/>
    <w:basedOn w:val="Predvolenpsmoodseku"/>
    <w:link w:val="Textkomentra"/>
    <w:uiPriority w:val="99"/>
    <w:semiHidden/>
    <w:rsid w:val="00190910"/>
    <w:rPr>
      <w:sz w:val="20"/>
      <w:szCs w:val="20"/>
    </w:rPr>
  </w:style>
  <w:style w:type="paragraph" w:styleId="Predmetkomentra">
    <w:name w:val="annotation subject"/>
    <w:basedOn w:val="Textkomentra"/>
    <w:next w:val="Textkomentra"/>
    <w:link w:val="PredmetkomentraChar"/>
    <w:uiPriority w:val="99"/>
    <w:semiHidden/>
    <w:unhideWhenUsed/>
    <w:rsid w:val="00190910"/>
    <w:rPr>
      <w:b/>
      <w:bCs/>
    </w:rPr>
  </w:style>
  <w:style w:type="character" w:customStyle="1" w:styleId="PredmetkomentraChar">
    <w:name w:val="Predmet komentára Char"/>
    <w:basedOn w:val="TextkomentraChar"/>
    <w:link w:val="Predmetkomentra"/>
    <w:uiPriority w:val="99"/>
    <w:semiHidden/>
    <w:rsid w:val="00190910"/>
    <w:rPr>
      <w:b/>
      <w:bCs/>
      <w:sz w:val="20"/>
      <w:szCs w:val="20"/>
    </w:rPr>
  </w:style>
  <w:style w:type="paragraph" w:styleId="Textbubliny">
    <w:name w:val="Balloon Text"/>
    <w:basedOn w:val="Normlny"/>
    <w:link w:val="TextbublinyChar"/>
    <w:uiPriority w:val="99"/>
    <w:semiHidden/>
    <w:unhideWhenUsed/>
    <w:rsid w:val="001909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0910"/>
    <w:rPr>
      <w:rFonts w:ascii="Segoe UI" w:hAnsi="Segoe UI" w:cs="Segoe UI"/>
      <w:sz w:val="18"/>
      <w:szCs w:val="18"/>
    </w:rPr>
  </w:style>
  <w:style w:type="paragraph" w:styleId="Hlavika">
    <w:name w:val="header"/>
    <w:basedOn w:val="Normlny"/>
    <w:link w:val="HlavikaChar"/>
    <w:uiPriority w:val="99"/>
    <w:unhideWhenUsed/>
    <w:rsid w:val="00C440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408B"/>
  </w:style>
  <w:style w:type="paragraph" w:styleId="Pta">
    <w:name w:val="footer"/>
    <w:basedOn w:val="Normlny"/>
    <w:link w:val="PtaChar"/>
    <w:uiPriority w:val="99"/>
    <w:unhideWhenUsed/>
    <w:rsid w:val="00C4408B"/>
    <w:pPr>
      <w:tabs>
        <w:tab w:val="center" w:pos="4536"/>
        <w:tab w:val="right" w:pos="9072"/>
      </w:tabs>
      <w:spacing w:after="0" w:line="240" w:lineRule="auto"/>
    </w:pPr>
  </w:style>
  <w:style w:type="character" w:customStyle="1" w:styleId="PtaChar">
    <w:name w:val="Päta Char"/>
    <w:basedOn w:val="Predvolenpsmoodseku"/>
    <w:link w:val="Pta"/>
    <w:uiPriority w:val="99"/>
    <w:rsid w:val="00C4408B"/>
  </w:style>
  <w:style w:type="paragraph" w:styleId="Zkladntext">
    <w:name w:val="Body Text"/>
    <w:basedOn w:val="Normlny"/>
    <w:link w:val="ZkladntextChar"/>
    <w:uiPriority w:val="99"/>
    <w:unhideWhenUsed/>
    <w:rsid w:val="003D26AE"/>
    <w:pPr>
      <w:spacing w:after="120" w:line="240" w:lineRule="auto"/>
    </w:pPr>
    <w:rPr>
      <w:rFonts w:ascii="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3D26AE"/>
    <w:rPr>
      <w:rFonts w:ascii="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5D2D61"/>
    <w:pPr>
      <w:spacing w:after="120"/>
      <w:ind w:left="283"/>
    </w:pPr>
  </w:style>
  <w:style w:type="character" w:customStyle="1" w:styleId="ZarkazkladnhotextuChar">
    <w:name w:val="Zarážka základného textu Char"/>
    <w:basedOn w:val="Predvolenpsmoodseku"/>
    <w:link w:val="Zarkazkladnhotextu"/>
    <w:uiPriority w:val="99"/>
    <w:rsid w:val="005D2D61"/>
  </w:style>
  <w:style w:type="character" w:customStyle="1" w:styleId="OdsekzoznamuChar">
    <w:name w:val="Odsek zoznamu Char"/>
    <w:aliases w:val="Odstavec cíl se seznamem Char,Odstavec se seznamem1 Char"/>
    <w:basedOn w:val="Predvolenpsmoodseku"/>
    <w:link w:val="Odsekzoznamu"/>
    <w:uiPriority w:val="34"/>
    <w:locked/>
    <w:rsid w:val="00F45FCC"/>
  </w:style>
  <w:style w:type="paragraph" w:customStyle="1" w:styleId="c08dispositif">
    <w:name w:val="c08dispositif"/>
    <w:basedOn w:val="Normlny"/>
    <w:rsid w:val="00F45FC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ED38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787">
      <w:bodyDiv w:val="1"/>
      <w:marLeft w:val="0"/>
      <w:marRight w:val="0"/>
      <w:marTop w:val="0"/>
      <w:marBottom w:val="0"/>
      <w:divBdr>
        <w:top w:val="none" w:sz="0" w:space="0" w:color="auto"/>
        <w:left w:val="none" w:sz="0" w:space="0" w:color="auto"/>
        <w:bottom w:val="none" w:sz="0" w:space="0" w:color="auto"/>
        <w:right w:val="none" w:sz="0" w:space="0" w:color="auto"/>
      </w:divBdr>
    </w:div>
    <w:div w:id="143011149">
      <w:bodyDiv w:val="1"/>
      <w:marLeft w:val="0"/>
      <w:marRight w:val="0"/>
      <w:marTop w:val="0"/>
      <w:marBottom w:val="0"/>
      <w:divBdr>
        <w:top w:val="none" w:sz="0" w:space="0" w:color="auto"/>
        <w:left w:val="none" w:sz="0" w:space="0" w:color="auto"/>
        <w:bottom w:val="none" w:sz="0" w:space="0" w:color="auto"/>
        <w:right w:val="none" w:sz="0" w:space="0" w:color="auto"/>
      </w:divBdr>
    </w:div>
    <w:div w:id="151721829">
      <w:bodyDiv w:val="1"/>
      <w:marLeft w:val="0"/>
      <w:marRight w:val="0"/>
      <w:marTop w:val="0"/>
      <w:marBottom w:val="0"/>
      <w:divBdr>
        <w:top w:val="none" w:sz="0" w:space="0" w:color="auto"/>
        <w:left w:val="none" w:sz="0" w:space="0" w:color="auto"/>
        <w:bottom w:val="none" w:sz="0" w:space="0" w:color="auto"/>
        <w:right w:val="none" w:sz="0" w:space="0" w:color="auto"/>
      </w:divBdr>
    </w:div>
    <w:div w:id="452945780">
      <w:bodyDiv w:val="1"/>
      <w:marLeft w:val="0"/>
      <w:marRight w:val="0"/>
      <w:marTop w:val="0"/>
      <w:marBottom w:val="0"/>
      <w:divBdr>
        <w:top w:val="none" w:sz="0" w:space="0" w:color="auto"/>
        <w:left w:val="none" w:sz="0" w:space="0" w:color="auto"/>
        <w:bottom w:val="none" w:sz="0" w:space="0" w:color="auto"/>
        <w:right w:val="none" w:sz="0" w:space="0" w:color="auto"/>
      </w:divBdr>
    </w:div>
    <w:div w:id="789325907">
      <w:bodyDiv w:val="1"/>
      <w:marLeft w:val="0"/>
      <w:marRight w:val="0"/>
      <w:marTop w:val="0"/>
      <w:marBottom w:val="0"/>
      <w:divBdr>
        <w:top w:val="none" w:sz="0" w:space="0" w:color="auto"/>
        <w:left w:val="none" w:sz="0" w:space="0" w:color="auto"/>
        <w:bottom w:val="none" w:sz="0" w:space="0" w:color="auto"/>
        <w:right w:val="none" w:sz="0" w:space="0" w:color="auto"/>
      </w:divBdr>
    </w:div>
    <w:div w:id="1136266258">
      <w:bodyDiv w:val="1"/>
      <w:marLeft w:val="0"/>
      <w:marRight w:val="0"/>
      <w:marTop w:val="0"/>
      <w:marBottom w:val="0"/>
      <w:divBdr>
        <w:top w:val="none" w:sz="0" w:space="0" w:color="auto"/>
        <w:left w:val="none" w:sz="0" w:space="0" w:color="auto"/>
        <w:bottom w:val="none" w:sz="0" w:space="0" w:color="auto"/>
        <w:right w:val="none" w:sz="0" w:space="0" w:color="auto"/>
      </w:divBdr>
    </w:div>
    <w:div w:id="1137456382">
      <w:bodyDiv w:val="1"/>
      <w:marLeft w:val="0"/>
      <w:marRight w:val="0"/>
      <w:marTop w:val="0"/>
      <w:marBottom w:val="0"/>
      <w:divBdr>
        <w:top w:val="none" w:sz="0" w:space="0" w:color="auto"/>
        <w:left w:val="none" w:sz="0" w:space="0" w:color="auto"/>
        <w:bottom w:val="none" w:sz="0" w:space="0" w:color="auto"/>
        <w:right w:val="none" w:sz="0" w:space="0" w:color="auto"/>
      </w:divBdr>
    </w:div>
    <w:div w:id="1212420100">
      <w:bodyDiv w:val="1"/>
      <w:marLeft w:val="0"/>
      <w:marRight w:val="0"/>
      <w:marTop w:val="0"/>
      <w:marBottom w:val="0"/>
      <w:divBdr>
        <w:top w:val="none" w:sz="0" w:space="0" w:color="auto"/>
        <w:left w:val="none" w:sz="0" w:space="0" w:color="auto"/>
        <w:bottom w:val="none" w:sz="0" w:space="0" w:color="auto"/>
        <w:right w:val="none" w:sz="0" w:space="0" w:color="auto"/>
      </w:divBdr>
    </w:div>
    <w:div w:id="1237351565">
      <w:bodyDiv w:val="1"/>
      <w:marLeft w:val="0"/>
      <w:marRight w:val="0"/>
      <w:marTop w:val="0"/>
      <w:marBottom w:val="0"/>
      <w:divBdr>
        <w:top w:val="none" w:sz="0" w:space="0" w:color="auto"/>
        <w:left w:val="none" w:sz="0" w:space="0" w:color="auto"/>
        <w:bottom w:val="none" w:sz="0" w:space="0" w:color="auto"/>
        <w:right w:val="none" w:sz="0" w:space="0" w:color="auto"/>
      </w:divBdr>
    </w:div>
    <w:div w:id="1575628961">
      <w:bodyDiv w:val="1"/>
      <w:marLeft w:val="0"/>
      <w:marRight w:val="0"/>
      <w:marTop w:val="0"/>
      <w:marBottom w:val="0"/>
      <w:divBdr>
        <w:top w:val="none" w:sz="0" w:space="0" w:color="auto"/>
        <w:left w:val="none" w:sz="0" w:space="0" w:color="auto"/>
        <w:bottom w:val="none" w:sz="0" w:space="0" w:color="auto"/>
        <w:right w:val="none" w:sz="0" w:space="0" w:color="auto"/>
      </w:divBdr>
      <w:divsChild>
        <w:div w:id="1246257514">
          <w:marLeft w:val="0"/>
          <w:marRight w:val="0"/>
          <w:marTop w:val="200"/>
          <w:marBottom w:val="200"/>
          <w:divBdr>
            <w:top w:val="single" w:sz="8" w:space="0" w:color="000000"/>
            <w:left w:val="single" w:sz="8" w:space="0" w:color="000000"/>
            <w:bottom w:val="single" w:sz="8" w:space="0" w:color="000000"/>
            <w:right w:val="single" w:sz="8" w:space="0" w:color="000000"/>
          </w:divBdr>
          <w:divsChild>
            <w:div w:id="2019771552">
              <w:marLeft w:val="0"/>
              <w:marRight w:val="0"/>
              <w:marTop w:val="0"/>
              <w:marBottom w:val="0"/>
              <w:divBdr>
                <w:top w:val="none" w:sz="0" w:space="0" w:color="auto"/>
                <w:left w:val="none" w:sz="0" w:space="0" w:color="auto"/>
                <w:bottom w:val="none" w:sz="0" w:space="0" w:color="auto"/>
                <w:right w:val="none" w:sz="0" w:space="0" w:color="auto"/>
              </w:divBdr>
            </w:div>
            <w:div w:id="1562908705">
              <w:marLeft w:val="0"/>
              <w:marRight w:val="0"/>
              <w:marTop w:val="0"/>
              <w:marBottom w:val="0"/>
              <w:divBdr>
                <w:top w:val="none" w:sz="0" w:space="0" w:color="auto"/>
                <w:left w:val="none" w:sz="0" w:space="0" w:color="auto"/>
                <w:bottom w:val="none" w:sz="0" w:space="0" w:color="auto"/>
                <w:right w:val="none" w:sz="0" w:space="0" w:color="auto"/>
              </w:divBdr>
              <w:divsChild>
                <w:div w:id="1439638040">
                  <w:marLeft w:val="0"/>
                  <w:marRight w:val="0"/>
                  <w:marTop w:val="0"/>
                  <w:marBottom w:val="0"/>
                  <w:divBdr>
                    <w:top w:val="none" w:sz="0" w:space="0" w:color="auto"/>
                    <w:left w:val="none" w:sz="0" w:space="0" w:color="auto"/>
                    <w:bottom w:val="none" w:sz="0" w:space="0" w:color="auto"/>
                    <w:right w:val="none" w:sz="0" w:space="0" w:color="auto"/>
                  </w:divBdr>
                </w:div>
                <w:div w:id="402411772">
                  <w:marLeft w:val="0"/>
                  <w:marRight w:val="0"/>
                  <w:marTop w:val="0"/>
                  <w:marBottom w:val="0"/>
                  <w:divBdr>
                    <w:top w:val="none" w:sz="0" w:space="0" w:color="auto"/>
                    <w:left w:val="none" w:sz="0" w:space="0" w:color="auto"/>
                    <w:bottom w:val="none" w:sz="0" w:space="0" w:color="auto"/>
                    <w:right w:val="none" w:sz="0" w:space="0" w:color="auto"/>
                  </w:divBdr>
                </w:div>
                <w:div w:id="1747923190">
                  <w:marLeft w:val="0"/>
                  <w:marRight w:val="0"/>
                  <w:marTop w:val="0"/>
                  <w:marBottom w:val="0"/>
                  <w:divBdr>
                    <w:top w:val="none" w:sz="0" w:space="0" w:color="auto"/>
                    <w:left w:val="none" w:sz="0" w:space="0" w:color="auto"/>
                    <w:bottom w:val="none" w:sz="0" w:space="0" w:color="auto"/>
                    <w:right w:val="none" w:sz="0" w:space="0" w:color="auto"/>
                  </w:divBdr>
                </w:div>
                <w:div w:id="1874152532">
                  <w:marLeft w:val="0"/>
                  <w:marRight w:val="0"/>
                  <w:marTop w:val="0"/>
                  <w:marBottom w:val="0"/>
                  <w:divBdr>
                    <w:top w:val="none" w:sz="0" w:space="0" w:color="auto"/>
                    <w:left w:val="none" w:sz="0" w:space="0" w:color="auto"/>
                    <w:bottom w:val="none" w:sz="0" w:space="0" w:color="auto"/>
                    <w:right w:val="none" w:sz="0" w:space="0" w:color="auto"/>
                  </w:divBdr>
                </w:div>
                <w:div w:id="1521747052">
                  <w:marLeft w:val="0"/>
                  <w:marRight w:val="0"/>
                  <w:marTop w:val="0"/>
                  <w:marBottom w:val="0"/>
                  <w:divBdr>
                    <w:top w:val="none" w:sz="0" w:space="0" w:color="auto"/>
                    <w:left w:val="none" w:sz="0" w:space="0" w:color="auto"/>
                    <w:bottom w:val="none" w:sz="0" w:space="0" w:color="auto"/>
                    <w:right w:val="none" w:sz="0" w:space="0" w:color="auto"/>
                  </w:divBdr>
                </w:div>
                <w:div w:id="595795166">
                  <w:marLeft w:val="0"/>
                  <w:marRight w:val="0"/>
                  <w:marTop w:val="0"/>
                  <w:marBottom w:val="0"/>
                  <w:divBdr>
                    <w:top w:val="none" w:sz="0" w:space="0" w:color="auto"/>
                    <w:left w:val="none" w:sz="0" w:space="0" w:color="auto"/>
                    <w:bottom w:val="none" w:sz="0" w:space="0" w:color="auto"/>
                    <w:right w:val="none" w:sz="0" w:space="0" w:color="auto"/>
                  </w:divBdr>
                </w:div>
                <w:div w:id="2009020374">
                  <w:marLeft w:val="0"/>
                  <w:marRight w:val="0"/>
                  <w:marTop w:val="0"/>
                  <w:marBottom w:val="0"/>
                  <w:divBdr>
                    <w:top w:val="none" w:sz="0" w:space="0" w:color="auto"/>
                    <w:left w:val="none" w:sz="0" w:space="0" w:color="auto"/>
                    <w:bottom w:val="none" w:sz="0" w:space="0" w:color="auto"/>
                    <w:right w:val="none" w:sz="0" w:space="0" w:color="auto"/>
                  </w:divBdr>
                </w:div>
                <w:div w:id="352003855">
                  <w:marLeft w:val="0"/>
                  <w:marRight w:val="0"/>
                  <w:marTop w:val="0"/>
                  <w:marBottom w:val="0"/>
                  <w:divBdr>
                    <w:top w:val="none" w:sz="0" w:space="0" w:color="auto"/>
                    <w:left w:val="none" w:sz="0" w:space="0" w:color="auto"/>
                    <w:bottom w:val="none" w:sz="0" w:space="0" w:color="auto"/>
                    <w:right w:val="none" w:sz="0" w:space="0" w:color="auto"/>
                  </w:divBdr>
                </w:div>
                <w:div w:id="143477547">
                  <w:marLeft w:val="0"/>
                  <w:marRight w:val="0"/>
                  <w:marTop w:val="0"/>
                  <w:marBottom w:val="0"/>
                  <w:divBdr>
                    <w:top w:val="none" w:sz="0" w:space="0" w:color="auto"/>
                    <w:left w:val="none" w:sz="0" w:space="0" w:color="auto"/>
                    <w:bottom w:val="none" w:sz="0" w:space="0" w:color="auto"/>
                    <w:right w:val="none" w:sz="0" w:space="0" w:color="auto"/>
                  </w:divBdr>
                </w:div>
                <w:div w:id="1018967760">
                  <w:marLeft w:val="0"/>
                  <w:marRight w:val="0"/>
                  <w:marTop w:val="0"/>
                  <w:marBottom w:val="0"/>
                  <w:divBdr>
                    <w:top w:val="none" w:sz="0" w:space="0" w:color="auto"/>
                    <w:left w:val="none" w:sz="0" w:space="0" w:color="auto"/>
                    <w:bottom w:val="none" w:sz="0" w:space="0" w:color="auto"/>
                    <w:right w:val="none" w:sz="0" w:space="0" w:color="auto"/>
                  </w:divBdr>
                </w:div>
                <w:div w:id="1509978040">
                  <w:marLeft w:val="0"/>
                  <w:marRight w:val="0"/>
                  <w:marTop w:val="0"/>
                  <w:marBottom w:val="0"/>
                  <w:divBdr>
                    <w:top w:val="none" w:sz="0" w:space="0" w:color="auto"/>
                    <w:left w:val="none" w:sz="0" w:space="0" w:color="auto"/>
                    <w:bottom w:val="none" w:sz="0" w:space="0" w:color="auto"/>
                    <w:right w:val="none" w:sz="0" w:space="0" w:color="auto"/>
                  </w:divBdr>
                </w:div>
                <w:div w:id="550654893">
                  <w:marLeft w:val="0"/>
                  <w:marRight w:val="0"/>
                  <w:marTop w:val="0"/>
                  <w:marBottom w:val="0"/>
                  <w:divBdr>
                    <w:top w:val="none" w:sz="0" w:space="0" w:color="auto"/>
                    <w:left w:val="none" w:sz="0" w:space="0" w:color="auto"/>
                    <w:bottom w:val="none" w:sz="0" w:space="0" w:color="auto"/>
                    <w:right w:val="none" w:sz="0" w:space="0" w:color="auto"/>
                  </w:divBdr>
                </w:div>
                <w:div w:id="1171992351">
                  <w:marLeft w:val="0"/>
                  <w:marRight w:val="0"/>
                  <w:marTop w:val="0"/>
                  <w:marBottom w:val="0"/>
                  <w:divBdr>
                    <w:top w:val="none" w:sz="0" w:space="0" w:color="auto"/>
                    <w:left w:val="none" w:sz="0" w:space="0" w:color="auto"/>
                    <w:bottom w:val="none" w:sz="0" w:space="0" w:color="auto"/>
                    <w:right w:val="none" w:sz="0" w:space="0" w:color="auto"/>
                  </w:divBdr>
                </w:div>
                <w:div w:id="1292055417">
                  <w:marLeft w:val="0"/>
                  <w:marRight w:val="0"/>
                  <w:marTop w:val="0"/>
                  <w:marBottom w:val="0"/>
                  <w:divBdr>
                    <w:top w:val="none" w:sz="0" w:space="0" w:color="auto"/>
                    <w:left w:val="none" w:sz="0" w:space="0" w:color="auto"/>
                    <w:bottom w:val="none" w:sz="0" w:space="0" w:color="auto"/>
                    <w:right w:val="none" w:sz="0" w:space="0" w:color="auto"/>
                  </w:divBdr>
                </w:div>
                <w:div w:id="834495857">
                  <w:marLeft w:val="0"/>
                  <w:marRight w:val="0"/>
                  <w:marTop w:val="0"/>
                  <w:marBottom w:val="0"/>
                  <w:divBdr>
                    <w:top w:val="none" w:sz="0" w:space="0" w:color="auto"/>
                    <w:left w:val="none" w:sz="0" w:space="0" w:color="auto"/>
                    <w:bottom w:val="none" w:sz="0" w:space="0" w:color="auto"/>
                    <w:right w:val="none" w:sz="0" w:space="0" w:color="auto"/>
                  </w:divBdr>
                </w:div>
                <w:div w:id="8598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6712">
          <w:marLeft w:val="0"/>
          <w:marRight w:val="0"/>
          <w:marTop w:val="200"/>
          <w:marBottom w:val="200"/>
          <w:divBdr>
            <w:top w:val="single" w:sz="8" w:space="0" w:color="000000"/>
            <w:left w:val="single" w:sz="8" w:space="0" w:color="000000"/>
            <w:bottom w:val="single" w:sz="8" w:space="0" w:color="000000"/>
            <w:right w:val="single" w:sz="8" w:space="0" w:color="000000"/>
          </w:divBdr>
          <w:divsChild>
            <w:div w:id="997268095">
              <w:marLeft w:val="0"/>
              <w:marRight w:val="0"/>
              <w:marTop w:val="0"/>
              <w:marBottom w:val="0"/>
              <w:divBdr>
                <w:top w:val="none" w:sz="0" w:space="0" w:color="auto"/>
                <w:left w:val="none" w:sz="0" w:space="0" w:color="auto"/>
                <w:bottom w:val="none" w:sz="0" w:space="0" w:color="auto"/>
                <w:right w:val="none" w:sz="0" w:space="0" w:color="auto"/>
              </w:divBdr>
            </w:div>
            <w:div w:id="2014448117">
              <w:marLeft w:val="0"/>
              <w:marRight w:val="0"/>
              <w:marTop w:val="0"/>
              <w:marBottom w:val="0"/>
              <w:divBdr>
                <w:top w:val="none" w:sz="0" w:space="0" w:color="auto"/>
                <w:left w:val="none" w:sz="0" w:space="0" w:color="auto"/>
                <w:bottom w:val="none" w:sz="0" w:space="0" w:color="auto"/>
                <w:right w:val="none" w:sz="0" w:space="0" w:color="auto"/>
              </w:divBdr>
              <w:divsChild>
                <w:div w:id="136994361">
                  <w:marLeft w:val="0"/>
                  <w:marRight w:val="0"/>
                  <w:marTop w:val="0"/>
                  <w:marBottom w:val="0"/>
                  <w:divBdr>
                    <w:top w:val="none" w:sz="0" w:space="0" w:color="auto"/>
                    <w:left w:val="none" w:sz="0" w:space="0" w:color="auto"/>
                    <w:bottom w:val="none" w:sz="0" w:space="0" w:color="auto"/>
                    <w:right w:val="none" w:sz="0" w:space="0" w:color="auto"/>
                  </w:divBdr>
                </w:div>
                <w:div w:id="1103840420">
                  <w:marLeft w:val="0"/>
                  <w:marRight w:val="0"/>
                  <w:marTop w:val="0"/>
                  <w:marBottom w:val="0"/>
                  <w:divBdr>
                    <w:top w:val="none" w:sz="0" w:space="0" w:color="auto"/>
                    <w:left w:val="none" w:sz="0" w:space="0" w:color="auto"/>
                    <w:bottom w:val="none" w:sz="0" w:space="0" w:color="auto"/>
                    <w:right w:val="none" w:sz="0" w:space="0" w:color="auto"/>
                  </w:divBdr>
                </w:div>
                <w:div w:id="1831169621">
                  <w:marLeft w:val="0"/>
                  <w:marRight w:val="0"/>
                  <w:marTop w:val="0"/>
                  <w:marBottom w:val="0"/>
                  <w:divBdr>
                    <w:top w:val="none" w:sz="0" w:space="0" w:color="auto"/>
                    <w:left w:val="none" w:sz="0" w:space="0" w:color="auto"/>
                    <w:bottom w:val="none" w:sz="0" w:space="0" w:color="auto"/>
                    <w:right w:val="none" w:sz="0" w:space="0" w:color="auto"/>
                  </w:divBdr>
                </w:div>
                <w:div w:id="1308126267">
                  <w:marLeft w:val="0"/>
                  <w:marRight w:val="0"/>
                  <w:marTop w:val="0"/>
                  <w:marBottom w:val="0"/>
                  <w:divBdr>
                    <w:top w:val="none" w:sz="0" w:space="0" w:color="auto"/>
                    <w:left w:val="none" w:sz="0" w:space="0" w:color="auto"/>
                    <w:bottom w:val="none" w:sz="0" w:space="0" w:color="auto"/>
                    <w:right w:val="none" w:sz="0" w:space="0" w:color="auto"/>
                  </w:divBdr>
                </w:div>
                <w:div w:id="1281644739">
                  <w:marLeft w:val="0"/>
                  <w:marRight w:val="0"/>
                  <w:marTop w:val="0"/>
                  <w:marBottom w:val="0"/>
                  <w:divBdr>
                    <w:top w:val="none" w:sz="0" w:space="0" w:color="auto"/>
                    <w:left w:val="none" w:sz="0" w:space="0" w:color="auto"/>
                    <w:bottom w:val="none" w:sz="0" w:space="0" w:color="auto"/>
                    <w:right w:val="none" w:sz="0" w:space="0" w:color="auto"/>
                  </w:divBdr>
                </w:div>
                <w:div w:id="1489705944">
                  <w:marLeft w:val="0"/>
                  <w:marRight w:val="0"/>
                  <w:marTop w:val="0"/>
                  <w:marBottom w:val="0"/>
                  <w:divBdr>
                    <w:top w:val="none" w:sz="0" w:space="0" w:color="auto"/>
                    <w:left w:val="none" w:sz="0" w:space="0" w:color="auto"/>
                    <w:bottom w:val="none" w:sz="0" w:space="0" w:color="auto"/>
                    <w:right w:val="none" w:sz="0" w:space="0" w:color="auto"/>
                  </w:divBdr>
                </w:div>
                <w:div w:id="874586650">
                  <w:marLeft w:val="0"/>
                  <w:marRight w:val="0"/>
                  <w:marTop w:val="0"/>
                  <w:marBottom w:val="0"/>
                  <w:divBdr>
                    <w:top w:val="none" w:sz="0" w:space="0" w:color="auto"/>
                    <w:left w:val="none" w:sz="0" w:space="0" w:color="auto"/>
                    <w:bottom w:val="none" w:sz="0" w:space="0" w:color="auto"/>
                    <w:right w:val="none" w:sz="0" w:space="0" w:color="auto"/>
                  </w:divBdr>
                </w:div>
                <w:div w:id="857233771">
                  <w:marLeft w:val="0"/>
                  <w:marRight w:val="0"/>
                  <w:marTop w:val="0"/>
                  <w:marBottom w:val="0"/>
                  <w:divBdr>
                    <w:top w:val="none" w:sz="0" w:space="0" w:color="auto"/>
                    <w:left w:val="none" w:sz="0" w:space="0" w:color="auto"/>
                    <w:bottom w:val="none" w:sz="0" w:space="0" w:color="auto"/>
                    <w:right w:val="none" w:sz="0" w:space="0" w:color="auto"/>
                  </w:divBdr>
                  <w:divsChild>
                    <w:div w:id="570044893">
                      <w:marLeft w:val="0"/>
                      <w:marRight w:val="0"/>
                      <w:marTop w:val="0"/>
                      <w:marBottom w:val="0"/>
                      <w:divBdr>
                        <w:top w:val="none" w:sz="0" w:space="0" w:color="auto"/>
                        <w:left w:val="none" w:sz="0" w:space="0" w:color="auto"/>
                        <w:bottom w:val="none" w:sz="0" w:space="0" w:color="auto"/>
                        <w:right w:val="none" w:sz="0" w:space="0" w:color="auto"/>
                      </w:divBdr>
                    </w:div>
                    <w:div w:id="801532607">
                      <w:marLeft w:val="0"/>
                      <w:marRight w:val="0"/>
                      <w:marTop w:val="0"/>
                      <w:marBottom w:val="0"/>
                      <w:divBdr>
                        <w:top w:val="none" w:sz="0" w:space="0" w:color="auto"/>
                        <w:left w:val="none" w:sz="0" w:space="0" w:color="auto"/>
                        <w:bottom w:val="none" w:sz="0" w:space="0" w:color="auto"/>
                        <w:right w:val="none" w:sz="0" w:space="0" w:color="auto"/>
                      </w:divBdr>
                    </w:div>
                    <w:div w:id="1823933786">
                      <w:marLeft w:val="0"/>
                      <w:marRight w:val="0"/>
                      <w:marTop w:val="0"/>
                      <w:marBottom w:val="0"/>
                      <w:divBdr>
                        <w:top w:val="none" w:sz="0" w:space="0" w:color="auto"/>
                        <w:left w:val="none" w:sz="0" w:space="0" w:color="auto"/>
                        <w:bottom w:val="none" w:sz="0" w:space="0" w:color="auto"/>
                        <w:right w:val="none" w:sz="0" w:space="0" w:color="auto"/>
                      </w:divBdr>
                    </w:div>
                    <w:div w:id="762994954">
                      <w:marLeft w:val="0"/>
                      <w:marRight w:val="0"/>
                      <w:marTop w:val="0"/>
                      <w:marBottom w:val="0"/>
                      <w:divBdr>
                        <w:top w:val="none" w:sz="0" w:space="0" w:color="auto"/>
                        <w:left w:val="none" w:sz="0" w:space="0" w:color="auto"/>
                        <w:bottom w:val="none" w:sz="0" w:space="0" w:color="auto"/>
                        <w:right w:val="none" w:sz="0" w:space="0" w:color="auto"/>
                      </w:divBdr>
                    </w:div>
                    <w:div w:id="1006901631">
                      <w:marLeft w:val="0"/>
                      <w:marRight w:val="0"/>
                      <w:marTop w:val="0"/>
                      <w:marBottom w:val="0"/>
                      <w:divBdr>
                        <w:top w:val="none" w:sz="0" w:space="0" w:color="auto"/>
                        <w:left w:val="none" w:sz="0" w:space="0" w:color="auto"/>
                        <w:bottom w:val="none" w:sz="0" w:space="0" w:color="auto"/>
                        <w:right w:val="none" w:sz="0" w:space="0" w:color="auto"/>
                      </w:divBdr>
                    </w:div>
                  </w:divsChild>
                </w:div>
                <w:div w:id="1984845639">
                  <w:marLeft w:val="0"/>
                  <w:marRight w:val="0"/>
                  <w:marTop w:val="0"/>
                  <w:marBottom w:val="0"/>
                  <w:divBdr>
                    <w:top w:val="none" w:sz="0" w:space="0" w:color="auto"/>
                    <w:left w:val="none" w:sz="0" w:space="0" w:color="auto"/>
                    <w:bottom w:val="none" w:sz="0" w:space="0" w:color="auto"/>
                    <w:right w:val="none" w:sz="0" w:space="0" w:color="auto"/>
                  </w:divBdr>
                </w:div>
                <w:div w:id="1323898042">
                  <w:marLeft w:val="0"/>
                  <w:marRight w:val="0"/>
                  <w:marTop w:val="0"/>
                  <w:marBottom w:val="0"/>
                  <w:divBdr>
                    <w:top w:val="none" w:sz="0" w:space="0" w:color="auto"/>
                    <w:left w:val="none" w:sz="0" w:space="0" w:color="auto"/>
                    <w:bottom w:val="none" w:sz="0" w:space="0" w:color="auto"/>
                    <w:right w:val="none" w:sz="0" w:space="0" w:color="auto"/>
                  </w:divBdr>
                </w:div>
                <w:div w:id="798260656">
                  <w:marLeft w:val="0"/>
                  <w:marRight w:val="0"/>
                  <w:marTop w:val="0"/>
                  <w:marBottom w:val="0"/>
                  <w:divBdr>
                    <w:top w:val="none" w:sz="0" w:space="0" w:color="auto"/>
                    <w:left w:val="none" w:sz="0" w:space="0" w:color="auto"/>
                    <w:bottom w:val="none" w:sz="0" w:space="0" w:color="auto"/>
                    <w:right w:val="none" w:sz="0" w:space="0" w:color="auto"/>
                  </w:divBdr>
                </w:div>
                <w:div w:id="1772044063">
                  <w:marLeft w:val="0"/>
                  <w:marRight w:val="0"/>
                  <w:marTop w:val="0"/>
                  <w:marBottom w:val="0"/>
                  <w:divBdr>
                    <w:top w:val="none" w:sz="0" w:space="0" w:color="auto"/>
                    <w:left w:val="none" w:sz="0" w:space="0" w:color="auto"/>
                    <w:bottom w:val="none" w:sz="0" w:space="0" w:color="auto"/>
                    <w:right w:val="none" w:sz="0" w:space="0" w:color="auto"/>
                  </w:divBdr>
                </w:div>
                <w:div w:id="450512629">
                  <w:marLeft w:val="0"/>
                  <w:marRight w:val="0"/>
                  <w:marTop w:val="0"/>
                  <w:marBottom w:val="0"/>
                  <w:divBdr>
                    <w:top w:val="none" w:sz="0" w:space="0" w:color="auto"/>
                    <w:left w:val="none" w:sz="0" w:space="0" w:color="auto"/>
                    <w:bottom w:val="none" w:sz="0" w:space="0" w:color="auto"/>
                    <w:right w:val="none" w:sz="0" w:space="0" w:color="auto"/>
                  </w:divBdr>
                </w:div>
                <w:div w:id="805582631">
                  <w:marLeft w:val="0"/>
                  <w:marRight w:val="0"/>
                  <w:marTop w:val="0"/>
                  <w:marBottom w:val="0"/>
                  <w:divBdr>
                    <w:top w:val="none" w:sz="0" w:space="0" w:color="auto"/>
                    <w:left w:val="none" w:sz="0" w:space="0" w:color="auto"/>
                    <w:bottom w:val="none" w:sz="0" w:space="0" w:color="auto"/>
                    <w:right w:val="none" w:sz="0" w:space="0" w:color="auto"/>
                  </w:divBdr>
                </w:div>
                <w:div w:id="1582449039">
                  <w:marLeft w:val="0"/>
                  <w:marRight w:val="0"/>
                  <w:marTop w:val="0"/>
                  <w:marBottom w:val="0"/>
                  <w:divBdr>
                    <w:top w:val="none" w:sz="0" w:space="0" w:color="auto"/>
                    <w:left w:val="none" w:sz="0" w:space="0" w:color="auto"/>
                    <w:bottom w:val="none" w:sz="0" w:space="0" w:color="auto"/>
                    <w:right w:val="none" w:sz="0" w:space="0" w:color="auto"/>
                  </w:divBdr>
                </w:div>
                <w:div w:id="365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3897">
          <w:marLeft w:val="0"/>
          <w:marRight w:val="0"/>
          <w:marTop w:val="200"/>
          <w:marBottom w:val="200"/>
          <w:divBdr>
            <w:top w:val="single" w:sz="8" w:space="0" w:color="000000"/>
            <w:left w:val="single" w:sz="8" w:space="0" w:color="000000"/>
            <w:bottom w:val="single" w:sz="8" w:space="0" w:color="000000"/>
            <w:right w:val="single" w:sz="8" w:space="0" w:color="000000"/>
          </w:divBdr>
          <w:divsChild>
            <w:div w:id="183446295">
              <w:marLeft w:val="0"/>
              <w:marRight w:val="0"/>
              <w:marTop w:val="0"/>
              <w:marBottom w:val="0"/>
              <w:divBdr>
                <w:top w:val="none" w:sz="0" w:space="0" w:color="auto"/>
                <w:left w:val="none" w:sz="0" w:space="0" w:color="auto"/>
                <w:bottom w:val="none" w:sz="0" w:space="0" w:color="auto"/>
                <w:right w:val="none" w:sz="0" w:space="0" w:color="auto"/>
              </w:divBdr>
            </w:div>
            <w:div w:id="1816215414">
              <w:marLeft w:val="0"/>
              <w:marRight w:val="0"/>
              <w:marTop w:val="0"/>
              <w:marBottom w:val="0"/>
              <w:divBdr>
                <w:top w:val="none" w:sz="0" w:space="0" w:color="auto"/>
                <w:left w:val="none" w:sz="0" w:space="0" w:color="auto"/>
                <w:bottom w:val="none" w:sz="0" w:space="0" w:color="auto"/>
                <w:right w:val="none" w:sz="0" w:space="0" w:color="auto"/>
              </w:divBdr>
              <w:divsChild>
                <w:div w:id="730422277">
                  <w:marLeft w:val="0"/>
                  <w:marRight w:val="0"/>
                  <w:marTop w:val="0"/>
                  <w:marBottom w:val="0"/>
                  <w:divBdr>
                    <w:top w:val="none" w:sz="0" w:space="0" w:color="auto"/>
                    <w:left w:val="none" w:sz="0" w:space="0" w:color="auto"/>
                    <w:bottom w:val="none" w:sz="0" w:space="0" w:color="auto"/>
                    <w:right w:val="none" w:sz="0" w:space="0" w:color="auto"/>
                  </w:divBdr>
                </w:div>
                <w:div w:id="1643272966">
                  <w:marLeft w:val="0"/>
                  <w:marRight w:val="0"/>
                  <w:marTop w:val="0"/>
                  <w:marBottom w:val="0"/>
                  <w:divBdr>
                    <w:top w:val="none" w:sz="0" w:space="0" w:color="auto"/>
                    <w:left w:val="none" w:sz="0" w:space="0" w:color="auto"/>
                    <w:bottom w:val="none" w:sz="0" w:space="0" w:color="auto"/>
                    <w:right w:val="none" w:sz="0" w:space="0" w:color="auto"/>
                  </w:divBdr>
                </w:div>
                <w:div w:id="466165788">
                  <w:marLeft w:val="0"/>
                  <w:marRight w:val="0"/>
                  <w:marTop w:val="0"/>
                  <w:marBottom w:val="0"/>
                  <w:divBdr>
                    <w:top w:val="none" w:sz="0" w:space="0" w:color="auto"/>
                    <w:left w:val="none" w:sz="0" w:space="0" w:color="auto"/>
                    <w:bottom w:val="none" w:sz="0" w:space="0" w:color="auto"/>
                    <w:right w:val="none" w:sz="0" w:space="0" w:color="auto"/>
                  </w:divBdr>
                </w:div>
                <w:div w:id="1804813624">
                  <w:marLeft w:val="0"/>
                  <w:marRight w:val="0"/>
                  <w:marTop w:val="0"/>
                  <w:marBottom w:val="0"/>
                  <w:divBdr>
                    <w:top w:val="none" w:sz="0" w:space="0" w:color="auto"/>
                    <w:left w:val="none" w:sz="0" w:space="0" w:color="auto"/>
                    <w:bottom w:val="none" w:sz="0" w:space="0" w:color="auto"/>
                    <w:right w:val="none" w:sz="0" w:space="0" w:color="auto"/>
                  </w:divBdr>
                </w:div>
                <w:div w:id="2138718749">
                  <w:marLeft w:val="0"/>
                  <w:marRight w:val="0"/>
                  <w:marTop w:val="0"/>
                  <w:marBottom w:val="0"/>
                  <w:divBdr>
                    <w:top w:val="none" w:sz="0" w:space="0" w:color="auto"/>
                    <w:left w:val="none" w:sz="0" w:space="0" w:color="auto"/>
                    <w:bottom w:val="none" w:sz="0" w:space="0" w:color="auto"/>
                    <w:right w:val="none" w:sz="0" w:space="0" w:color="auto"/>
                  </w:divBdr>
                </w:div>
                <w:div w:id="2134978130">
                  <w:marLeft w:val="0"/>
                  <w:marRight w:val="0"/>
                  <w:marTop w:val="0"/>
                  <w:marBottom w:val="0"/>
                  <w:divBdr>
                    <w:top w:val="none" w:sz="0" w:space="0" w:color="auto"/>
                    <w:left w:val="none" w:sz="0" w:space="0" w:color="auto"/>
                    <w:bottom w:val="none" w:sz="0" w:space="0" w:color="auto"/>
                    <w:right w:val="none" w:sz="0" w:space="0" w:color="auto"/>
                  </w:divBdr>
                </w:div>
                <w:div w:id="229577305">
                  <w:marLeft w:val="0"/>
                  <w:marRight w:val="0"/>
                  <w:marTop w:val="0"/>
                  <w:marBottom w:val="0"/>
                  <w:divBdr>
                    <w:top w:val="none" w:sz="0" w:space="0" w:color="auto"/>
                    <w:left w:val="none" w:sz="0" w:space="0" w:color="auto"/>
                    <w:bottom w:val="none" w:sz="0" w:space="0" w:color="auto"/>
                    <w:right w:val="none" w:sz="0" w:space="0" w:color="auto"/>
                  </w:divBdr>
                </w:div>
                <w:div w:id="2103799897">
                  <w:marLeft w:val="0"/>
                  <w:marRight w:val="0"/>
                  <w:marTop w:val="0"/>
                  <w:marBottom w:val="0"/>
                  <w:divBdr>
                    <w:top w:val="none" w:sz="0" w:space="0" w:color="auto"/>
                    <w:left w:val="none" w:sz="0" w:space="0" w:color="auto"/>
                    <w:bottom w:val="none" w:sz="0" w:space="0" w:color="auto"/>
                    <w:right w:val="none" w:sz="0" w:space="0" w:color="auto"/>
                  </w:divBdr>
                </w:div>
                <w:div w:id="987133181">
                  <w:marLeft w:val="0"/>
                  <w:marRight w:val="0"/>
                  <w:marTop w:val="0"/>
                  <w:marBottom w:val="0"/>
                  <w:divBdr>
                    <w:top w:val="none" w:sz="0" w:space="0" w:color="auto"/>
                    <w:left w:val="none" w:sz="0" w:space="0" w:color="auto"/>
                    <w:bottom w:val="none" w:sz="0" w:space="0" w:color="auto"/>
                    <w:right w:val="none" w:sz="0" w:space="0" w:color="auto"/>
                  </w:divBdr>
                </w:div>
                <w:div w:id="1066488103">
                  <w:marLeft w:val="0"/>
                  <w:marRight w:val="0"/>
                  <w:marTop w:val="0"/>
                  <w:marBottom w:val="0"/>
                  <w:divBdr>
                    <w:top w:val="none" w:sz="0" w:space="0" w:color="auto"/>
                    <w:left w:val="none" w:sz="0" w:space="0" w:color="auto"/>
                    <w:bottom w:val="none" w:sz="0" w:space="0" w:color="auto"/>
                    <w:right w:val="none" w:sz="0" w:space="0" w:color="auto"/>
                  </w:divBdr>
                </w:div>
                <w:div w:id="1810245834">
                  <w:marLeft w:val="0"/>
                  <w:marRight w:val="0"/>
                  <w:marTop w:val="0"/>
                  <w:marBottom w:val="0"/>
                  <w:divBdr>
                    <w:top w:val="none" w:sz="0" w:space="0" w:color="auto"/>
                    <w:left w:val="none" w:sz="0" w:space="0" w:color="auto"/>
                    <w:bottom w:val="none" w:sz="0" w:space="0" w:color="auto"/>
                    <w:right w:val="none" w:sz="0" w:space="0" w:color="auto"/>
                  </w:divBdr>
                </w:div>
                <w:div w:id="1770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WKX3UHSAJ2R6-2-1279826</_dlc_DocId>
    <_dlc_DocIdUrl xmlns="e60a29af-d413-48d4-bd90-fe9d2a897e4b">
      <Url>https://ovdmasv601/sites/DMS/_layouts/15/DocIdRedir.aspx?ID=WKX3UHSAJ2R6-2-1279826</Url>
      <Description>WKX3UHSAJ2R6-2-1279826</Description>
    </_dlc_DocIdUrl>
  </documentManagement>
</p:properties>
</file>

<file path=customXml/itemProps1.xml><?xml version="1.0" encoding="utf-8"?>
<ds:datastoreItem xmlns:ds="http://schemas.openxmlformats.org/officeDocument/2006/customXml" ds:itemID="{736F0D54-6594-47A7-AB2C-0C8895C3EADC}">
  <ds:schemaRefs>
    <ds:schemaRef ds:uri="http://schemas.openxmlformats.org/officeDocument/2006/bibliography"/>
  </ds:schemaRefs>
</ds:datastoreItem>
</file>

<file path=customXml/itemProps2.xml><?xml version="1.0" encoding="utf-8"?>
<ds:datastoreItem xmlns:ds="http://schemas.openxmlformats.org/officeDocument/2006/customXml" ds:itemID="{63071B5E-BAD9-4422-867D-84DC94AAEA41}"/>
</file>

<file path=customXml/itemProps3.xml><?xml version="1.0" encoding="utf-8"?>
<ds:datastoreItem xmlns:ds="http://schemas.openxmlformats.org/officeDocument/2006/customXml" ds:itemID="{C513E231-AC0A-48DD-B157-86389B823349}"/>
</file>

<file path=customXml/itemProps4.xml><?xml version="1.0" encoding="utf-8"?>
<ds:datastoreItem xmlns:ds="http://schemas.openxmlformats.org/officeDocument/2006/customXml" ds:itemID="{06D6B540-4100-45FA-AB0F-E868D518E2A7}"/>
</file>

<file path=customXml/itemProps5.xml><?xml version="1.0" encoding="utf-8"?>
<ds:datastoreItem xmlns:ds="http://schemas.openxmlformats.org/officeDocument/2006/customXml" ds:itemID="{F9345541-A25C-46A2-9721-859C316C27E4}"/>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8317</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worknbde</dc:creator>
  <cp:lastModifiedBy>Kucerova Dasa</cp:lastModifiedBy>
  <cp:revision>2</cp:revision>
  <cp:lastPrinted>2022-06-01T13:14:00Z</cp:lastPrinted>
  <dcterms:created xsi:type="dcterms:W3CDTF">2024-01-11T11:40:00Z</dcterms:created>
  <dcterms:modified xsi:type="dcterms:W3CDTF">2024-01-11T11:40:00Z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a91bd198-8f1a-44e8-9fb3-2e17f8d2af15</vt:lpwstr>
  </property>
</Properties>
</file>