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4EDB" w:rsidRPr="002E32C0" w:rsidTr="007B71A4">
        <w:trPr>
          <w:trHeight w:val="566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413E9A" w:rsidP="00413E9A">
            <w:pPr>
              <w:jc w:val="center"/>
              <w:rPr>
                <w:sz w:val="24"/>
                <w:szCs w:val="24"/>
              </w:rPr>
            </w:pPr>
            <w:r w:rsidRPr="002E32C0">
              <w:rPr>
                <w:b/>
                <w:sz w:val="28"/>
                <w:szCs w:val="24"/>
              </w:rPr>
              <w:t>Analýza v</w:t>
            </w:r>
            <w:r w:rsidR="00374EDB" w:rsidRPr="002E32C0">
              <w:rPr>
                <w:b/>
                <w:sz w:val="28"/>
                <w:szCs w:val="24"/>
              </w:rPr>
              <w:t>plyv</w:t>
            </w:r>
            <w:r w:rsidRPr="002E32C0">
              <w:rPr>
                <w:b/>
                <w:sz w:val="28"/>
                <w:szCs w:val="24"/>
              </w:rPr>
              <w:t>ov</w:t>
            </w:r>
            <w:r w:rsidR="00374EDB" w:rsidRPr="002E32C0">
              <w:rPr>
                <w:b/>
                <w:sz w:val="28"/>
                <w:szCs w:val="24"/>
              </w:rPr>
              <w:t xml:space="preserve"> na životné prostredie</w:t>
            </w:r>
          </w:p>
        </w:tc>
      </w:tr>
      <w:tr w:rsidR="00374EDB" w:rsidRPr="002E32C0" w:rsidTr="007B71A4">
        <w:trPr>
          <w:trHeight w:val="688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7B71A4">
            <w:pPr>
              <w:rPr>
                <w:i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 w:rsidR="00374EDB" w:rsidRPr="002E32C0" w:rsidTr="007B71A4">
        <w:trPr>
          <w:trHeight w:val="995"/>
        </w:trPr>
        <w:tc>
          <w:tcPr>
            <w:tcW w:w="9212" w:type="dxa"/>
          </w:tcPr>
          <w:p w:rsidR="00374EDB" w:rsidRDefault="004E38F2" w:rsidP="00FF14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Zavedenie </w:t>
            </w:r>
            <w:proofErr w:type="spellStart"/>
            <w:r>
              <w:rPr>
                <w:sz w:val="24"/>
                <w:szCs w:val="24"/>
              </w:rPr>
              <w:t>nízkouhlíkovej</w:t>
            </w:r>
            <w:proofErr w:type="spellEnd"/>
            <w:r>
              <w:rPr>
                <w:sz w:val="24"/>
                <w:szCs w:val="24"/>
              </w:rPr>
              <w:t xml:space="preserve"> technológie do priemyselného sektoru bude mať pozitívny vplyv na všetky zložky životného prostredia, je v plnom súlade s princípmi trvalo udržateľného rozvoja a prispieva k napĺňaniu princípov tvorby a ochrany životného prostredia.</w:t>
            </w:r>
            <w:r w:rsidR="00D41233">
              <w:rPr>
                <w:sz w:val="24"/>
                <w:szCs w:val="24"/>
              </w:rPr>
              <w:t xml:space="preserve"> Ide o </w:t>
            </w:r>
            <w:proofErr w:type="spellStart"/>
            <w:r w:rsidR="00D41233">
              <w:rPr>
                <w:sz w:val="24"/>
                <w:szCs w:val="24"/>
              </w:rPr>
              <w:t>mitigačné</w:t>
            </w:r>
            <w:proofErr w:type="spellEnd"/>
            <w:r w:rsidR="00D41233">
              <w:rPr>
                <w:sz w:val="24"/>
                <w:szCs w:val="24"/>
              </w:rPr>
              <w:t xml:space="preserve"> opatrenie</w:t>
            </w:r>
            <w:r w:rsidR="004F0821">
              <w:rPr>
                <w:sz w:val="24"/>
                <w:szCs w:val="24"/>
              </w:rPr>
              <w:t xml:space="preserve"> s predpokladaným pozitívnym efektom. Je jedným z opatrení na adaptáciu dôsledkov zmeny klímy, čo je uvedené v nasledujúcom výbere odbornej literatúry.    </w:t>
            </w:r>
            <w:r w:rsidR="00D41233">
              <w:rPr>
                <w:sz w:val="24"/>
                <w:szCs w:val="24"/>
              </w:rPr>
              <w:t xml:space="preserve"> </w:t>
            </w:r>
          </w:p>
          <w:p w:rsidR="00FB3A08" w:rsidRPr="00D41233" w:rsidRDefault="00FB3A08" w:rsidP="00FF1419">
            <w:pPr>
              <w:jc w:val="both"/>
              <w:rPr>
                <w:sz w:val="24"/>
                <w:szCs w:val="24"/>
              </w:rPr>
            </w:pPr>
          </w:p>
          <w:p w:rsidR="00FB3A08" w:rsidRPr="00D41233" w:rsidRDefault="004F0821" w:rsidP="00FF14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LITERATÚRA</w:t>
            </w:r>
          </w:p>
          <w:p w:rsidR="00FB3A08" w:rsidRPr="00D41233" w:rsidRDefault="00FB3A08" w:rsidP="00FF14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41233">
              <w:rPr>
                <w:rFonts w:eastAsiaTheme="minorHAnsi"/>
                <w:bCs/>
                <w:sz w:val="24"/>
                <w:szCs w:val="24"/>
                <w:lang w:eastAsia="en-US"/>
              </w:rPr>
              <w:t>Stratégia adaptácie Slovenskej republiky</w:t>
            </w:r>
            <w:r w:rsidR="00D41233" w:rsidRPr="00D41233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D41233">
              <w:rPr>
                <w:rFonts w:eastAsiaTheme="minorHAnsi"/>
                <w:bCs/>
                <w:sz w:val="24"/>
                <w:szCs w:val="24"/>
                <w:lang w:eastAsia="en-US"/>
              </w:rPr>
              <w:t>na nepriaznivé dôsledky zmeny klímy</w:t>
            </w:r>
            <w:r w:rsidR="00D41233" w:rsidRPr="00D41233">
              <w:rPr>
                <w:rFonts w:eastAsiaTheme="minorHAnsi"/>
                <w:bCs/>
                <w:sz w:val="24"/>
                <w:szCs w:val="24"/>
                <w:lang w:eastAsia="en-US"/>
              </w:rPr>
              <w:t>. MŽP SR, Bratislava, 2014, 118 s.</w:t>
            </w:r>
          </w:p>
          <w:p w:rsidR="00FB3A08" w:rsidRPr="00D41233" w:rsidRDefault="00FB3A08" w:rsidP="00FF14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41233">
              <w:rPr>
                <w:rFonts w:eastAsiaTheme="minorHAnsi"/>
                <w:sz w:val="24"/>
                <w:szCs w:val="24"/>
                <w:lang w:eastAsia="en-US"/>
              </w:rPr>
              <w:t>MINĎAŠ, J. a kol. 2011. Dôsledky klimatickej zmeny a možné adaptačné opatrenia v jednotlivých sektoroch. EFRA Vedecká agentúra pre lesníctvo a ekológiu, Zvolen 2011.</w:t>
            </w:r>
          </w:p>
          <w:p w:rsidR="00FB3A08" w:rsidRPr="00D41233" w:rsidRDefault="00FB3A08" w:rsidP="00FF141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41233">
              <w:rPr>
                <w:rFonts w:eastAsiaTheme="minorHAnsi"/>
                <w:sz w:val="24"/>
                <w:szCs w:val="24"/>
                <w:lang w:eastAsia="en-US"/>
              </w:rPr>
              <w:t>TAKÁČ, J., LAPIN, M., ŠPÁNIK, F., ČABOUN, V., ŠIŠKA, B., VALŠÍKOVÁ, M., ŠILHÁR, S., CHUDÝ, J., SOBOCKÁ, J., ALENA, J. 2006. Prebiehajúca klimatická zmena a jej dopady na rozvoj spoločnosti. Úloha štátneho programu výskumu a vývoja Aktuálne otázky rozvoja spoločnosti. Záverečná správa.</w:t>
            </w:r>
          </w:p>
          <w:p w:rsidR="00FB3A08" w:rsidRPr="004E38F2" w:rsidRDefault="00FB3A08" w:rsidP="00FF14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D41233">
              <w:rPr>
                <w:rFonts w:eastAsiaTheme="minorHAnsi"/>
                <w:sz w:val="24"/>
                <w:szCs w:val="24"/>
                <w:lang w:eastAsia="en-US"/>
              </w:rPr>
              <w:t>Hydromeliorácie</w:t>
            </w:r>
            <w:proofErr w:type="spellEnd"/>
            <w:r w:rsidRPr="00D41233">
              <w:rPr>
                <w:rFonts w:eastAsiaTheme="minorHAnsi"/>
                <w:sz w:val="24"/>
                <w:szCs w:val="24"/>
                <w:lang w:eastAsia="en-US"/>
              </w:rPr>
              <w:t>, š. p., Bratislava, 109 s.</w:t>
            </w:r>
          </w:p>
        </w:tc>
      </w:tr>
      <w:tr w:rsidR="00374EDB" w:rsidRPr="002E32C0" w:rsidTr="007B71A4">
        <w:trPr>
          <w:trHeight w:val="404"/>
        </w:trPr>
        <w:tc>
          <w:tcPr>
            <w:tcW w:w="9212" w:type="dxa"/>
            <w:shd w:val="clear" w:color="auto" w:fill="D9D9D9"/>
            <w:vAlign w:val="center"/>
            <w:hideMark/>
          </w:tcPr>
          <w:p w:rsidR="00374EDB" w:rsidRPr="002E32C0" w:rsidRDefault="00374EDB" w:rsidP="00FF1419">
            <w:pPr>
              <w:jc w:val="both"/>
              <w:rPr>
                <w:b/>
                <w:sz w:val="24"/>
                <w:szCs w:val="24"/>
              </w:rPr>
            </w:pPr>
            <w:r w:rsidRPr="002E32C0">
              <w:rPr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 w:rsidR="00374EDB" w:rsidRPr="002E32C0" w:rsidTr="007B71A4">
        <w:trPr>
          <w:trHeight w:val="987"/>
        </w:trPr>
        <w:tc>
          <w:tcPr>
            <w:tcW w:w="9212" w:type="dxa"/>
          </w:tcPr>
          <w:p w:rsidR="005F3886" w:rsidRPr="00FF1419" w:rsidRDefault="004E38F2" w:rsidP="00FF1419">
            <w:pPr>
              <w:jc w:val="both"/>
              <w:rPr>
                <w:sz w:val="24"/>
                <w:szCs w:val="24"/>
              </w:rPr>
            </w:pPr>
            <w:r w:rsidRPr="00FF1419">
              <w:rPr>
                <w:sz w:val="24"/>
                <w:szCs w:val="24"/>
              </w:rPr>
              <w:t>Návrh zákona nebude mať priamy vplyv na chránené územia.</w:t>
            </w:r>
            <w:r w:rsidR="00C543B8" w:rsidRPr="00FF1419">
              <w:rPr>
                <w:sz w:val="24"/>
                <w:szCs w:val="24"/>
              </w:rPr>
              <w:t xml:space="preserve"> </w:t>
            </w:r>
          </w:p>
          <w:p w:rsidR="00374EDB" w:rsidRPr="00FF1419" w:rsidRDefault="005F3886" w:rsidP="00FF1419">
            <w:pPr>
              <w:jc w:val="both"/>
              <w:rPr>
                <w:sz w:val="24"/>
                <w:szCs w:val="24"/>
              </w:rPr>
            </w:pPr>
            <w:r w:rsidRPr="00FF1419">
              <w:rPr>
                <w:sz w:val="24"/>
                <w:szCs w:val="24"/>
              </w:rPr>
              <w:t>Ochrana uvedených území je zabezpečená integráciou ustanoven</w:t>
            </w:r>
            <w:r w:rsidR="0035450C" w:rsidRPr="00FF1419">
              <w:rPr>
                <w:sz w:val="24"/>
                <w:szCs w:val="24"/>
              </w:rPr>
              <w:t>í</w:t>
            </w:r>
            <w:r w:rsidRPr="00FF1419">
              <w:rPr>
                <w:sz w:val="24"/>
                <w:szCs w:val="24"/>
              </w:rPr>
              <w:t xml:space="preserve"> príslušnej legislatívnej normy do predkladaného zákona.</w:t>
            </w:r>
          </w:p>
        </w:tc>
      </w:tr>
      <w:tr w:rsidR="00374EDB" w:rsidRPr="002E32C0" w:rsidTr="007B71A4">
        <w:trPr>
          <w:trHeight w:val="698"/>
        </w:trPr>
        <w:tc>
          <w:tcPr>
            <w:tcW w:w="9212" w:type="dxa"/>
            <w:shd w:val="clear" w:color="auto" w:fill="D9D9D9"/>
            <w:vAlign w:val="center"/>
          </w:tcPr>
          <w:p w:rsidR="00374EDB" w:rsidRPr="00FF1419" w:rsidRDefault="00374EDB" w:rsidP="00FF1419">
            <w:pPr>
              <w:jc w:val="both"/>
              <w:rPr>
                <w:b/>
                <w:sz w:val="24"/>
                <w:szCs w:val="24"/>
              </w:rPr>
            </w:pPr>
            <w:r w:rsidRPr="00FF1419">
              <w:rPr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 w:rsidR="00374EDB" w:rsidRPr="002E32C0" w:rsidTr="007B71A4">
        <w:trPr>
          <w:trHeight w:val="969"/>
        </w:trPr>
        <w:tc>
          <w:tcPr>
            <w:tcW w:w="9212" w:type="dxa"/>
          </w:tcPr>
          <w:p w:rsidR="00374EDB" w:rsidRPr="00FF1419" w:rsidRDefault="004E38F2" w:rsidP="00FF1419">
            <w:pPr>
              <w:jc w:val="both"/>
              <w:rPr>
                <w:sz w:val="24"/>
                <w:szCs w:val="24"/>
              </w:rPr>
            </w:pPr>
            <w:r w:rsidRPr="00FF1419">
              <w:rPr>
                <w:sz w:val="24"/>
                <w:szCs w:val="24"/>
              </w:rPr>
              <w:t>Návrh zákona nebude mať vplyv na životné prostredie presahujúce štátne hranice, v jednom z ustanovení sa navrhuje, že ukladanie oxidu uhličitého nie je dovolené v úložisku, ktorého úložný komplex presahuje územie čle</w:t>
            </w:r>
            <w:bookmarkStart w:id="0" w:name="_GoBack"/>
            <w:bookmarkEnd w:id="0"/>
            <w:r w:rsidRPr="00FF1419">
              <w:rPr>
                <w:sz w:val="24"/>
                <w:szCs w:val="24"/>
              </w:rPr>
              <w:t xml:space="preserve">nských štátov, ich výhradných hospodárskych zón a ich kontinentálne </w:t>
            </w:r>
            <w:proofErr w:type="spellStart"/>
            <w:r w:rsidRPr="00FF1419">
              <w:rPr>
                <w:sz w:val="24"/>
                <w:szCs w:val="24"/>
              </w:rPr>
              <w:t>šelfy</w:t>
            </w:r>
            <w:proofErr w:type="spellEnd"/>
            <w:r w:rsidRPr="00FF1419">
              <w:rPr>
                <w:sz w:val="24"/>
                <w:szCs w:val="24"/>
              </w:rPr>
              <w:t>.</w:t>
            </w:r>
          </w:p>
        </w:tc>
      </w:tr>
      <w:tr w:rsidR="00374EDB" w:rsidRPr="002E32C0" w:rsidTr="007B71A4">
        <w:trPr>
          <w:trHeight w:val="713"/>
        </w:trPr>
        <w:tc>
          <w:tcPr>
            <w:tcW w:w="9212" w:type="dxa"/>
            <w:shd w:val="clear" w:color="auto" w:fill="D9D9D9"/>
            <w:vAlign w:val="center"/>
          </w:tcPr>
          <w:p w:rsidR="00374EDB" w:rsidRPr="00FF1419" w:rsidRDefault="00374EDB" w:rsidP="00FF1419">
            <w:pPr>
              <w:jc w:val="both"/>
              <w:rPr>
                <w:b/>
                <w:sz w:val="24"/>
                <w:szCs w:val="24"/>
              </w:rPr>
            </w:pPr>
            <w:r w:rsidRPr="00FF1419">
              <w:rPr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 w:rsidR="00374EDB" w:rsidRPr="002E32C0" w:rsidTr="007B71A4">
        <w:trPr>
          <w:trHeight w:val="979"/>
        </w:trPr>
        <w:tc>
          <w:tcPr>
            <w:tcW w:w="9212" w:type="dxa"/>
            <w:shd w:val="clear" w:color="auto" w:fill="FFFFFF"/>
          </w:tcPr>
          <w:p w:rsidR="00374EDB" w:rsidRPr="00FF1419" w:rsidRDefault="004E38F2" w:rsidP="00FF1419">
            <w:pPr>
              <w:jc w:val="both"/>
              <w:rPr>
                <w:sz w:val="24"/>
                <w:szCs w:val="24"/>
              </w:rPr>
            </w:pPr>
            <w:r w:rsidRPr="00FF1419">
              <w:rPr>
                <w:sz w:val="24"/>
                <w:szCs w:val="24"/>
              </w:rPr>
              <w:t xml:space="preserve">Navrhovanou úpravou zákona sa vytvárajú podmienky na vylúčenie negatívneho vplyvu nielen potenciálneho úložného komplexu na životné prostredie, ale aj vplyvu okolitej oblasti, nadložia, hydraulicky prepojených oblastí a kvapalín a okolitých jednotiek. </w:t>
            </w:r>
          </w:p>
          <w:p w:rsidR="00D910D6" w:rsidRPr="00FF1419" w:rsidRDefault="00894607" w:rsidP="00FF1419">
            <w:pPr>
              <w:jc w:val="both"/>
              <w:rPr>
                <w:sz w:val="24"/>
                <w:szCs w:val="24"/>
              </w:rPr>
            </w:pPr>
            <w:r w:rsidRPr="00FF1419">
              <w:rPr>
                <w:sz w:val="24"/>
                <w:szCs w:val="24"/>
              </w:rPr>
              <w:t>Samotné ukladanie CO</w:t>
            </w:r>
            <w:r w:rsidRPr="00FF1419">
              <w:rPr>
                <w:sz w:val="24"/>
                <w:szCs w:val="24"/>
                <w:vertAlign w:val="subscript"/>
              </w:rPr>
              <w:t>2</w:t>
            </w:r>
            <w:r w:rsidRPr="00FF1419">
              <w:rPr>
                <w:sz w:val="24"/>
                <w:szCs w:val="24"/>
              </w:rPr>
              <w:t xml:space="preserve"> do geologického prostredia je opatrením na zmiernenie </w:t>
            </w:r>
            <w:r w:rsidR="00C34B69" w:rsidRPr="00FF1419">
              <w:rPr>
                <w:sz w:val="24"/>
                <w:szCs w:val="24"/>
              </w:rPr>
              <w:t xml:space="preserve">nepriaznivého </w:t>
            </w:r>
            <w:r w:rsidRPr="00FF1419">
              <w:rPr>
                <w:sz w:val="24"/>
                <w:szCs w:val="24"/>
              </w:rPr>
              <w:t>účinku skleníkových plynov</w:t>
            </w:r>
            <w:r w:rsidR="00C34B69" w:rsidRPr="00FF1419">
              <w:rPr>
                <w:sz w:val="24"/>
                <w:szCs w:val="24"/>
              </w:rPr>
              <w:t xml:space="preserve"> na životné prostredie</w:t>
            </w:r>
            <w:r w:rsidRPr="00FF1419">
              <w:rPr>
                <w:sz w:val="24"/>
                <w:szCs w:val="24"/>
              </w:rPr>
              <w:t xml:space="preserve"> </w:t>
            </w:r>
            <w:r w:rsidR="009148E2" w:rsidRPr="00FF1419">
              <w:rPr>
                <w:sz w:val="24"/>
                <w:szCs w:val="24"/>
              </w:rPr>
              <w:t xml:space="preserve">a iniciovanie legislatívnych krokov EÚ bolo podmienené práve zlepšením </w:t>
            </w:r>
            <w:r w:rsidR="00C34B69" w:rsidRPr="00FF1419">
              <w:rPr>
                <w:sz w:val="24"/>
                <w:szCs w:val="24"/>
              </w:rPr>
              <w:t>jeho stavu</w:t>
            </w:r>
            <w:r w:rsidRPr="00FF1419">
              <w:rPr>
                <w:sz w:val="24"/>
                <w:szCs w:val="24"/>
              </w:rPr>
              <w:t>.</w:t>
            </w:r>
            <w:r w:rsidR="00CC3005" w:rsidRPr="00FF1419">
              <w:rPr>
                <w:sz w:val="24"/>
                <w:szCs w:val="24"/>
              </w:rPr>
              <w:t xml:space="preserve"> Účinnosť uvedeného opatrenia je podmienené celoplošným zavedením v rámci Európy</w:t>
            </w:r>
            <w:r w:rsidR="009148E2" w:rsidRPr="00FF1419">
              <w:rPr>
                <w:sz w:val="24"/>
                <w:szCs w:val="24"/>
              </w:rPr>
              <w:t>,</w:t>
            </w:r>
            <w:r w:rsidR="00CC3005" w:rsidRPr="00FF1419">
              <w:rPr>
                <w:sz w:val="24"/>
                <w:szCs w:val="24"/>
              </w:rPr>
              <w:t xml:space="preserve"> ako aj v priemyselných krajinách sveta. V súčasnosti sa skôr uplatňuje „zelené hospodárstvo“ </w:t>
            </w:r>
            <w:r w:rsidR="009148E2" w:rsidRPr="00FF1419">
              <w:rPr>
                <w:sz w:val="24"/>
                <w:szCs w:val="24"/>
              </w:rPr>
              <w:t xml:space="preserve">pred </w:t>
            </w:r>
            <w:r w:rsidR="00CC3005" w:rsidRPr="00FF1419">
              <w:rPr>
                <w:sz w:val="24"/>
                <w:szCs w:val="24"/>
              </w:rPr>
              <w:t>budovan</w:t>
            </w:r>
            <w:r w:rsidR="009148E2" w:rsidRPr="00FF1419">
              <w:rPr>
                <w:sz w:val="24"/>
                <w:szCs w:val="24"/>
              </w:rPr>
              <w:t>ím</w:t>
            </w:r>
            <w:r w:rsidR="00CC3005" w:rsidRPr="00FF1419">
              <w:rPr>
                <w:sz w:val="24"/>
                <w:szCs w:val="24"/>
              </w:rPr>
              <w:t xml:space="preserve"> úložísk CO</w:t>
            </w:r>
            <w:r w:rsidR="00CC3005" w:rsidRPr="00FF1419">
              <w:rPr>
                <w:sz w:val="24"/>
                <w:szCs w:val="24"/>
                <w:vertAlign w:val="subscript"/>
              </w:rPr>
              <w:t>2</w:t>
            </w:r>
            <w:r w:rsidR="00CC3005" w:rsidRPr="00FF1419">
              <w:rPr>
                <w:sz w:val="24"/>
                <w:szCs w:val="24"/>
              </w:rPr>
              <w:t xml:space="preserve"> v rámci tézy, že najlepšie uložené CO</w:t>
            </w:r>
            <w:r w:rsidR="00CC3005" w:rsidRPr="00FF1419">
              <w:rPr>
                <w:sz w:val="24"/>
                <w:szCs w:val="24"/>
                <w:vertAlign w:val="subscript"/>
              </w:rPr>
              <w:t>2</w:t>
            </w:r>
            <w:r w:rsidR="00CC3005" w:rsidRPr="00FF1419">
              <w:rPr>
                <w:sz w:val="24"/>
                <w:szCs w:val="24"/>
              </w:rPr>
              <w:t xml:space="preserve"> je to</w:t>
            </w:r>
            <w:r w:rsidR="003029F2" w:rsidRPr="00FF1419">
              <w:rPr>
                <w:sz w:val="24"/>
                <w:szCs w:val="24"/>
              </w:rPr>
              <w:t>,</w:t>
            </w:r>
            <w:r w:rsidR="00CC3005" w:rsidRPr="00FF1419">
              <w:rPr>
                <w:sz w:val="24"/>
                <w:szCs w:val="24"/>
              </w:rPr>
              <w:t xml:space="preserve"> ktoré sa vlastne nevyprodukuje. </w:t>
            </w:r>
          </w:p>
        </w:tc>
      </w:tr>
    </w:tbl>
    <w:p w:rsidR="00374EDB" w:rsidRPr="002E32C0" w:rsidRDefault="00374EDB" w:rsidP="00374EDB">
      <w:pPr>
        <w:jc w:val="center"/>
        <w:rPr>
          <w:b/>
          <w:bCs/>
          <w:sz w:val="28"/>
          <w:szCs w:val="28"/>
        </w:rPr>
      </w:pPr>
    </w:p>
    <w:p w:rsidR="00CB3623" w:rsidRPr="00672B88" w:rsidRDefault="00CB3623" w:rsidP="00672B88">
      <w:pPr>
        <w:rPr>
          <w:sz w:val="24"/>
          <w:szCs w:val="24"/>
        </w:rPr>
      </w:pPr>
    </w:p>
    <w:sectPr w:rsidR="00CB3623" w:rsidRPr="00672B8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966" w:rsidRDefault="00223966" w:rsidP="00374EDB">
      <w:r>
        <w:separator/>
      </w:r>
    </w:p>
  </w:endnote>
  <w:endnote w:type="continuationSeparator" w:id="0">
    <w:p w:rsidR="00223966" w:rsidRDefault="00223966" w:rsidP="0037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515198327"/>
      <w:docPartObj>
        <w:docPartGallery w:val="Page Numbers (Bottom of Page)"/>
        <w:docPartUnique/>
      </w:docPartObj>
    </w:sdtPr>
    <w:sdtEndPr/>
    <w:sdtContent>
      <w:p w:rsidR="00374EDB" w:rsidRPr="00374EDB" w:rsidRDefault="00374EDB">
        <w:pPr>
          <w:pStyle w:val="Pta"/>
          <w:jc w:val="right"/>
          <w:rPr>
            <w:sz w:val="22"/>
          </w:rPr>
        </w:pPr>
        <w:r w:rsidRPr="00374EDB">
          <w:rPr>
            <w:sz w:val="22"/>
          </w:rPr>
          <w:fldChar w:fldCharType="begin"/>
        </w:r>
        <w:r w:rsidRPr="00374EDB">
          <w:rPr>
            <w:sz w:val="22"/>
          </w:rPr>
          <w:instrText>PAGE   \* MERGEFORMAT</w:instrText>
        </w:r>
        <w:r w:rsidRPr="00374EDB">
          <w:rPr>
            <w:sz w:val="22"/>
          </w:rPr>
          <w:fldChar w:fldCharType="separate"/>
        </w:r>
        <w:r w:rsidR="00FF1419">
          <w:rPr>
            <w:noProof/>
            <w:sz w:val="22"/>
          </w:rPr>
          <w:t>1</w:t>
        </w:r>
        <w:r w:rsidRPr="00374EDB">
          <w:rPr>
            <w:sz w:val="22"/>
          </w:rPr>
          <w:fldChar w:fldCharType="end"/>
        </w:r>
      </w:p>
    </w:sdtContent>
  </w:sdt>
  <w:p w:rsidR="00374EDB" w:rsidRDefault="00374E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966" w:rsidRDefault="00223966" w:rsidP="00374EDB">
      <w:r>
        <w:separator/>
      </w:r>
    </w:p>
  </w:footnote>
  <w:footnote w:type="continuationSeparator" w:id="0">
    <w:p w:rsidR="00223966" w:rsidRDefault="00223966" w:rsidP="0037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5682"/>
    <w:multiLevelType w:val="hybridMultilevel"/>
    <w:tmpl w:val="3F32D05A"/>
    <w:lvl w:ilvl="0" w:tplc="0FC2CE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FF0AC334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856AD45A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DF"/>
    <w:rsid w:val="00223966"/>
    <w:rsid w:val="002E32C0"/>
    <w:rsid w:val="003029F2"/>
    <w:rsid w:val="0035450C"/>
    <w:rsid w:val="00374EDB"/>
    <w:rsid w:val="00413E9A"/>
    <w:rsid w:val="004E38F2"/>
    <w:rsid w:val="004F0821"/>
    <w:rsid w:val="005F3886"/>
    <w:rsid w:val="00672B88"/>
    <w:rsid w:val="00702CAB"/>
    <w:rsid w:val="007604EE"/>
    <w:rsid w:val="00861223"/>
    <w:rsid w:val="00894607"/>
    <w:rsid w:val="009148E2"/>
    <w:rsid w:val="009C4413"/>
    <w:rsid w:val="00A36A19"/>
    <w:rsid w:val="00A96EDF"/>
    <w:rsid w:val="00AD46F3"/>
    <w:rsid w:val="00B24FDD"/>
    <w:rsid w:val="00C34B69"/>
    <w:rsid w:val="00C543B8"/>
    <w:rsid w:val="00CB3623"/>
    <w:rsid w:val="00CC3005"/>
    <w:rsid w:val="00D41233"/>
    <w:rsid w:val="00D910D6"/>
    <w:rsid w:val="00DC4289"/>
    <w:rsid w:val="00FB3A08"/>
    <w:rsid w:val="00FE37FC"/>
    <w:rsid w:val="00F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821F1-D308-4115-9A10-FF7F744D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74E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74ED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3E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3E9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WKX3UHSAJ2R6-2-768555</_dlc_DocId>
    <_dlc_DocIdUrl xmlns="e60a29af-d413-48d4-bd90-fe9d2a897e4b">
      <Url>https://ovdmasv601/sites/DMS/_layouts/15/DocIdRedir.aspx?ID=WKX3UHSAJ2R6-2-768555</Url>
      <Description>WKX3UHSAJ2R6-2-768555</Description>
    </_dlc_DocIdUrl>
  </documentManagement>
</p:properties>
</file>

<file path=customXml/itemProps1.xml><?xml version="1.0" encoding="utf-8"?>
<ds:datastoreItem xmlns:ds="http://schemas.openxmlformats.org/officeDocument/2006/customXml" ds:itemID="{485B199D-7FCA-4CAA-9891-07819B190630}"/>
</file>

<file path=customXml/itemProps2.xml><?xml version="1.0" encoding="utf-8"?>
<ds:datastoreItem xmlns:ds="http://schemas.openxmlformats.org/officeDocument/2006/customXml" ds:itemID="{124D7FD0-1647-4574-A924-E4311BA775F6}"/>
</file>

<file path=customXml/itemProps3.xml><?xml version="1.0" encoding="utf-8"?>
<ds:datastoreItem xmlns:ds="http://schemas.openxmlformats.org/officeDocument/2006/customXml" ds:itemID="{E0AC4C07-D506-44A4-B422-88292D93C4BA}"/>
</file>

<file path=customXml/itemProps4.xml><?xml version="1.0" encoding="utf-8"?>
<ds:datastoreItem xmlns:ds="http://schemas.openxmlformats.org/officeDocument/2006/customXml" ds:itemID="{0786EB9F-55A3-42EE-9994-03F995CCD4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Rozborilová Monika</cp:lastModifiedBy>
  <cp:revision>3</cp:revision>
  <cp:lastPrinted>2016-08-20T08:32:00Z</cp:lastPrinted>
  <dcterms:created xsi:type="dcterms:W3CDTF">2016-11-15T08:50:00Z</dcterms:created>
  <dcterms:modified xsi:type="dcterms:W3CDTF">2017-01-10T10:49:00Z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b74173f2-dfa7-4bc2-8802-acf83e1c7e79</vt:lpwstr>
  </property>
</Properties>
</file>