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9275B" w:rsidRPr="0019275B" w14:paraId="03534AD6" w14:textId="77777777" w:rsidTr="002E7DDC">
        <w:trPr>
          <w:trHeight w:val="566"/>
        </w:trPr>
        <w:tc>
          <w:tcPr>
            <w:tcW w:w="9062" w:type="dxa"/>
            <w:shd w:val="clear" w:color="auto" w:fill="D9D9D9"/>
            <w:vAlign w:val="center"/>
            <w:hideMark/>
          </w:tcPr>
          <w:p w14:paraId="62D793F0" w14:textId="77777777" w:rsidR="0019275B" w:rsidRPr="0019275B" w:rsidRDefault="0019275B" w:rsidP="00192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sz w:val="28"/>
                <w:lang w:eastAsia="sk-SK"/>
                <w14:ligatures w14:val="none"/>
              </w:rPr>
              <w:t>Analýza vplyvov na životné prostredie</w:t>
            </w:r>
          </w:p>
        </w:tc>
      </w:tr>
      <w:tr w:rsidR="0019275B" w:rsidRPr="0019275B" w14:paraId="282A85A3" w14:textId="77777777" w:rsidTr="002E7DDC">
        <w:trPr>
          <w:trHeight w:val="688"/>
        </w:trPr>
        <w:tc>
          <w:tcPr>
            <w:tcW w:w="9062" w:type="dxa"/>
            <w:shd w:val="clear" w:color="auto" w:fill="D9D9D9"/>
            <w:vAlign w:val="center"/>
            <w:hideMark/>
          </w:tcPr>
          <w:p w14:paraId="2D6AB5C1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V prípade, že je predkladaný materiál posudzovaný podľa Zákona č. 24/2006 Z. z. o posudzovaní vplyvov na životné prostredie a o zmene a doplnení niektorých zákonov (EIA/SEA), tak nie je nutné vypĺňať túto analýzu. Proces EIA/SEA nahrádza Analýzu vplyvov na životné prostredie podľa Jednotnej metodiky na posudzovanie vybraných vplyvov. Túto informáciu je potrebné uviesť v Doložke vybraných vplyvov a v Poznámkach uviesť odkaz na proces. Pred predložením do PPK je však nutné mať Záverečné stanovisko z EIA/SEA procesu.</w:t>
            </w:r>
          </w:p>
          <w:p w14:paraId="71CB87ED" w14:textId="77777777" w:rsidR="0019275B" w:rsidRPr="0019275B" w:rsidRDefault="0019275B" w:rsidP="00192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25084D2E" w14:textId="77777777" w:rsidTr="002E7DDC">
        <w:trPr>
          <w:trHeight w:val="688"/>
        </w:trPr>
        <w:tc>
          <w:tcPr>
            <w:tcW w:w="9062" w:type="dxa"/>
            <w:shd w:val="clear" w:color="auto" w:fill="D9D9D9"/>
            <w:vAlign w:val="center"/>
            <w:hideMark/>
          </w:tcPr>
          <w:p w14:paraId="02557F7B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5.1 Ktoré zložky životného prostredia (najmä klimatickú zmenu, ovzdušie, voda, horniny, pôda, organizmy) budú predkladaným materiálom ovplyvnené, a aký bude ich vplyv?</w:t>
            </w:r>
          </w:p>
        </w:tc>
      </w:tr>
      <w:tr w:rsidR="0019275B" w:rsidRPr="0019275B" w14:paraId="56819B65" w14:textId="77777777" w:rsidTr="002E7DDC">
        <w:trPr>
          <w:trHeight w:val="558"/>
        </w:trPr>
        <w:tc>
          <w:tcPr>
            <w:tcW w:w="9062" w:type="dxa"/>
          </w:tcPr>
          <w:p w14:paraId="4A8599BB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(Typ, veľkosť a rozsah vplyvu. Popíšte základné vplyvy na jednotlivé zložky životného prostredia)</w:t>
            </w:r>
          </w:p>
          <w:p w14:paraId="02677860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5C168469" w14:textId="77777777" w:rsidTr="002E7DDC">
        <w:trPr>
          <w:trHeight w:val="995"/>
        </w:trPr>
        <w:tc>
          <w:tcPr>
            <w:tcW w:w="9062" w:type="dxa"/>
          </w:tcPr>
          <w:p w14:paraId="45334517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5.1.1 Vplyvy na ovzdušie (</w:t>
            </w: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množstvo očakávaných navýšených alebo ušetrených emisií ovzdušie znečisťujúcich látok)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:</w:t>
            </w:r>
          </w:p>
          <w:p w14:paraId="5AEE5434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0421285C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Ovzdušie – pozitívny vplyv</w:t>
            </w:r>
          </w:p>
          <w:p w14:paraId="07160042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Rozvoj vodíkových technológií má priamy dosah na zlepšenie životných podmienok obyvateľstva a kvalitu životného prostredia. Zmena energetického a priemyselného mixu smerom k využívaniu vodíka ako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bezemisného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paliva prináša pozitívne efekty nielen v oblasti klimatickej politiky, ale aj v každodennom živote občanov. </w:t>
            </w:r>
          </w:p>
          <w:p w14:paraId="7214853E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18488E3E" w14:textId="77454CA7" w:rsid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Najväčší prínos prináša zníženie priamych emisií z dopravy, najmä v mestskom prostredí. Nahradenie spaľovacích motorov autobusov, nákladných vozidiel a komunálnej techniky vodíkovými pohonmi </w:t>
            </w:r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významne znižuje lokálne emisie oxidu siričitého (SO₂) a tuhých znečisťujúcich látok a v závislosti od použitej technológie môže viesť aj k zníženiu emisií oxidov dusíka (</w:t>
            </w:r>
            <w:proofErr w:type="spellStart"/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NOx</w:t>
            </w:r>
            <w:proofErr w:type="spellEnd"/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)</w:t>
            </w: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, čím by sa významne prispelo k zlepšeniu kvality ovzdušia a zdravia obyvateľov.</w:t>
            </w:r>
            <w:r w:rsid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Z</w:t>
            </w:r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níženie emisií </w:t>
            </w:r>
            <w:proofErr w:type="spellStart"/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NOx</w:t>
            </w:r>
            <w:proofErr w:type="spellEnd"/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, SO₂ a tuhých častíc predstavuje potenciálny príspevok </w:t>
            </w:r>
            <w:r w:rsidR="00FE3A1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br/>
            </w:r>
            <w:r w:rsidR="005149D9" w:rsidRP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k plneniu cieľov ochrany ovzdušia podľa zákon č. 146/2023 Z. z. o ochrane ovzdušia a o zmene a doplnení niektorých zákonov v znení neskorších predpisov</w:t>
            </w:r>
            <w:r w:rsidR="005149D9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.</w:t>
            </w:r>
          </w:p>
          <w:p w14:paraId="5DE401E6" w14:textId="433F4962" w:rsidR="005149D9" w:rsidRDefault="005149D9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Údaje o o</w:t>
            </w:r>
            <w:r w:rsidRPr="005149D9">
              <w:rPr>
                <w:rFonts w:ascii="Times New Roman" w:eastAsia="Times New Roman" w:hAnsi="Times New Roman" w:cs="Times New Roman"/>
                <w:bCs/>
                <w:color w:val="000000"/>
              </w:rPr>
              <w:t>čakávano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</w:t>
            </w:r>
            <w:r w:rsidRPr="005149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znížen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í</w:t>
            </w:r>
            <w:r w:rsidRPr="005149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emisií znečisťujúcich látok do ovzdušia (najmä </w:t>
            </w:r>
            <w:proofErr w:type="spellStart"/>
            <w:r w:rsidRPr="005149D9">
              <w:rPr>
                <w:rFonts w:ascii="Times New Roman" w:eastAsia="Times New Roman" w:hAnsi="Times New Roman" w:cs="Times New Roman"/>
                <w:bCs/>
                <w:color w:val="000000"/>
              </w:rPr>
              <w:t>NOx</w:t>
            </w:r>
            <w:proofErr w:type="spellEnd"/>
            <w:r w:rsidRPr="005149D9">
              <w:rPr>
                <w:rFonts w:ascii="Times New Roman" w:eastAsia="Times New Roman" w:hAnsi="Times New Roman" w:cs="Times New Roman"/>
                <w:bCs/>
                <w:color w:val="000000"/>
              </w:rPr>
              <w:t>, PM10, PM2,5 a SO₂)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v súčasnosti nie sú dostupné.</w:t>
            </w:r>
          </w:p>
          <w:p w14:paraId="62F663F4" w14:textId="77777777" w:rsidR="00CA6559" w:rsidRDefault="00CA6559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08C312B9" w14:textId="5DB5D515" w:rsidR="00435A47" w:rsidRDefault="00CC4636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Zavedenie vodíka v odvetví dopravy n</w:t>
            </w:r>
            <w:r w:rsidR="00435A47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apomôže dekarbonizácií dopravy a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 prispeje k </w:t>
            </w:r>
            <w:r w:rsidR="00435A47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nahradeni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u energie z</w:t>
            </w:r>
            <w:r w:rsidR="00435A47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</w:t>
            </w:r>
            <w:r w:rsidR="00C45555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fosílnych palív 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energiou z obnoviteľných zdrojov.</w:t>
            </w:r>
          </w:p>
          <w:p w14:paraId="2BE27DCD" w14:textId="77777777" w:rsidR="00F17B75" w:rsidRDefault="00F17B75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796F027B" w14:textId="468F5246" w:rsidR="00F17B75" w:rsidRDefault="00F17B75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Zavedenie vodíka v odvetví priemyslu </w:t>
            </w:r>
            <w:r w:rsidR="005B3933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prispeje </w:t>
            </w:r>
            <w:r w:rsidR="000E14D2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k splneniu požadovaných cieľov podľa európskej legislatívy. Podľa základného scenára </w:t>
            </w:r>
            <w:r w:rsidR="00F20DB5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dokumentu Rozvoja vodíkového ekosystému na Slovensku sa predpokladá </w:t>
            </w:r>
            <w:r w:rsidR="00754FEA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v rokoch 2030 až 2050 </w:t>
            </w:r>
            <w:r w:rsidR="00DC5A73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nasledujúca </w:t>
            </w:r>
            <w:r w:rsidR="00A400A5" w:rsidRPr="00A400A5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spotreb</w:t>
            </w:r>
            <w:r w:rsidR="00A3786F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a</w:t>
            </w:r>
            <w:r w:rsidR="00A400A5" w:rsidRPr="00A400A5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obnoviteľného a </w:t>
            </w:r>
            <w:proofErr w:type="spellStart"/>
            <w:r w:rsidR="00A400A5" w:rsidRPr="00A400A5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nízkouhlíkového</w:t>
            </w:r>
            <w:proofErr w:type="spellEnd"/>
            <w:r w:rsidR="00A400A5" w:rsidRPr="00A400A5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vodíka v hospodárstve SR (tis.t/rok)</w:t>
            </w:r>
            <w:r w:rsidR="008B6728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:</w:t>
            </w:r>
          </w:p>
          <w:p w14:paraId="34347C3A" w14:textId="77777777" w:rsidR="008B6728" w:rsidRDefault="008B6728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472"/>
              <w:gridCol w:w="1472"/>
              <w:gridCol w:w="1473"/>
              <w:gridCol w:w="1473"/>
              <w:gridCol w:w="1473"/>
              <w:gridCol w:w="1473"/>
            </w:tblGrid>
            <w:tr w:rsidR="00DC5A73" w14:paraId="55C57B06" w14:textId="77777777" w:rsidTr="00DC5A73">
              <w:tc>
                <w:tcPr>
                  <w:tcW w:w="1472" w:type="dxa"/>
                </w:tcPr>
                <w:p w14:paraId="59998D0D" w14:textId="2B9BA0CB" w:rsidR="00DC5A73" w:rsidRDefault="008B6728" w:rsidP="0019275B">
                  <w:pPr>
                    <w:jc w:val="both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Sektor</w:t>
                  </w:r>
                </w:p>
              </w:tc>
              <w:tc>
                <w:tcPr>
                  <w:tcW w:w="1472" w:type="dxa"/>
                </w:tcPr>
                <w:p w14:paraId="72C51957" w14:textId="477DC71E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2030</w:t>
                  </w:r>
                </w:p>
              </w:tc>
              <w:tc>
                <w:tcPr>
                  <w:tcW w:w="1473" w:type="dxa"/>
                </w:tcPr>
                <w:p w14:paraId="0E6A14D8" w14:textId="52C352A8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2035</w:t>
                  </w:r>
                </w:p>
              </w:tc>
              <w:tc>
                <w:tcPr>
                  <w:tcW w:w="1473" w:type="dxa"/>
                </w:tcPr>
                <w:p w14:paraId="16AE6E39" w14:textId="7A371429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2040</w:t>
                  </w:r>
                </w:p>
              </w:tc>
              <w:tc>
                <w:tcPr>
                  <w:tcW w:w="1473" w:type="dxa"/>
                </w:tcPr>
                <w:p w14:paraId="3CC74CAF" w14:textId="7148093E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2045</w:t>
                  </w:r>
                </w:p>
              </w:tc>
              <w:tc>
                <w:tcPr>
                  <w:tcW w:w="1473" w:type="dxa"/>
                </w:tcPr>
                <w:p w14:paraId="44D5B675" w14:textId="44E07B95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2050</w:t>
                  </w:r>
                </w:p>
              </w:tc>
            </w:tr>
            <w:tr w:rsidR="00DC5A73" w14:paraId="4865E716" w14:textId="77777777" w:rsidTr="00DC5A73">
              <w:tc>
                <w:tcPr>
                  <w:tcW w:w="1472" w:type="dxa"/>
                </w:tcPr>
                <w:p w14:paraId="140D6AD3" w14:textId="772CEA21" w:rsidR="00DC5A73" w:rsidRDefault="008B6728" w:rsidP="0019275B">
                  <w:pPr>
                    <w:jc w:val="both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Priemysel RHNBO</w:t>
                  </w:r>
                </w:p>
              </w:tc>
              <w:tc>
                <w:tcPr>
                  <w:tcW w:w="1472" w:type="dxa"/>
                </w:tcPr>
                <w:p w14:paraId="61C7EBBB" w14:textId="6C5F18BB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11</w:t>
                  </w:r>
                </w:p>
              </w:tc>
              <w:tc>
                <w:tcPr>
                  <w:tcW w:w="1473" w:type="dxa"/>
                </w:tcPr>
                <w:p w14:paraId="4DAB3EEC" w14:textId="6C445BD6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66</w:t>
                  </w:r>
                </w:p>
              </w:tc>
              <w:tc>
                <w:tcPr>
                  <w:tcW w:w="1473" w:type="dxa"/>
                </w:tcPr>
                <w:p w14:paraId="3D99C358" w14:textId="182700A9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67</w:t>
                  </w:r>
                </w:p>
              </w:tc>
              <w:tc>
                <w:tcPr>
                  <w:tcW w:w="1473" w:type="dxa"/>
                </w:tcPr>
                <w:p w14:paraId="4EE7D81E" w14:textId="14FF9BF2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72</w:t>
                  </w:r>
                </w:p>
              </w:tc>
              <w:tc>
                <w:tcPr>
                  <w:tcW w:w="1473" w:type="dxa"/>
                </w:tcPr>
                <w:p w14:paraId="2F5AC5E0" w14:textId="1AEC85B9" w:rsidR="00DC5A73" w:rsidRDefault="008B6728" w:rsidP="00BF5FE7">
                  <w:pPr>
                    <w:jc w:val="center"/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kern w:val="0"/>
                      <w:lang w:eastAsia="sk-SK"/>
                      <w14:ligatures w14:val="none"/>
                    </w:rPr>
                    <w:t>79</w:t>
                  </w:r>
                </w:p>
              </w:tc>
            </w:tr>
          </w:tbl>
          <w:p w14:paraId="20BA1C68" w14:textId="77777777" w:rsidR="00DC5A73" w:rsidRPr="0019275B" w:rsidRDefault="00DC5A73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32859799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4A158F77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iCs/>
                <w:kern w:val="0"/>
                <w:lang w:eastAsia="sk-SK"/>
                <w14:ligatures w14:val="none"/>
              </w:rPr>
              <w:t>Ovzdušie – negatívny vplyv</w:t>
            </w:r>
          </w:p>
          <w:p w14:paraId="382D9BA0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lastRenderedPageBreak/>
              <w:t xml:space="preserve">Prevádzka veľkokapacitných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elektrolýzerov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s produkciou viac ton vodíka denne môže vytvárať podmienky pre zvýšené lokálne emisie kyslíka. Zvýšené hladiny kyslíka môžu napríklad zvyšovať horľavosť materiálov a ovplyvňovať ekosystémy v bezprostrednej blízkosti veľkokapacitných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elektrolýzerov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, čo by predstavovalo riziko. V podmienkach SR sa však neočakávajú inštalácie takýchto veľkokapacitných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elektrolýzerov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. Namiesto toho sa plánuje výstavba množstva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elektrolýzerov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s menšou kapacitou, ktoré budú rozmiestnené po celej krajine. Rozmiestnenie menších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elektrolýzerov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znamená, že vplyv na lokálne ekosystémy a kvalitu ovzdušia by bol minimalizovaný. </w:t>
            </w:r>
          </w:p>
          <w:p w14:paraId="48B82955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5D7C4137" w14:textId="77777777" w:rsidTr="002E7DDC">
        <w:trPr>
          <w:trHeight w:val="995"/>
        </w:trPr>
        <w:tc>
          <w:tcPr>
            <w:tcW w:w="9062" w:type="dxa"/>
          </w:tcPr>
          <w:p w14:paraId="66E28483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lastRenderedPageBreak/>
              <w:t>5.1.2 Vplyvy na vodu vrátane odpadových vôd (</w:t>
            </w: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množstvo pitnej a úžitkovej vody, akým spôsobom a odkiaľ budú vodné zdroje získavané, množstvo a spôsob likvidácie/nakladania s odpadovými vodami a pod.):</w:t>
            </w:r>
          </w:p>
          <w:p w14:paraId="1B0283A9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4A81BDB7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Voda – negatívny vplyv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</w:p>
          <w:p w14:paraId="6E57EEB8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Pri výrobe vodíka elektrolýzou sa voda rozkladá na vodík a kyslík pomocou elektrickej energie. Výroba 1 tony (t. j. 1000 kg) vodíka by si vyžiadala približne 9000 litrov vody. Tento odhad je zjednodušený a v reálnych podmienkach by spotreba vody mohla byť vyššia, keďže sú prítomné faktory ako straty a možnosť, že nie všetka voda sa úplne rozloží. Pri odhade spotreby vody pre výrobu vodíka je dôležité zohľadniť reálne podmienky, ktoré môžu ovplyvniť celkovú spotrebu. </w:t>
            </w:r>
          </w:p>
          <w:p w14:paraId="3E6DEF7F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1A89AF49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Treba spomenúť, že voda použitá pri elektrolýze môže byť recyklovaná a znovu použitá, čo znižuje celkovú spotrebu vody. Takže aj keď výroba vodíka elektrolýzou vyžaduje určité množstvo vody, existujú techniky na zlepšenie efektívnosti a minimalizáciu spotreby vody. Podľa odhadu v rámci Akčného plánu sa očakáva ročná výroba 1200 ton vodíka. Približne polovica tohto množstva by mala byť vyrábaná pomocou elektrolýzy vody, zatiaľ čo zvyšok by mal byť získaný pomocou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temolýzy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z nerecyklovateľného plastového a bio odpadu. Pokiaľ ide o spotrebu vody, výroba vodíka pomocou elektrolýzy by mohla spotrebovať od 8 000 do 12 000 m3 vody ročne. </w:t>
            </w:r>
          </w:p>
          <w:p w14:paraId="2F163653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022EC77A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Taktiež je dôležité spomenúť, že v praxi sa nemusí používať výhradne pitná voda. Môže byť aplikovaná aj voda z riek alebo z čističiek odpadových vôd, ktorá je následne upravená do kvality vhodnej pre elektrolýzu vodíka technikou reverznej osmózy. To znižuje tlak na vodné zdroje pitnej vody a prispieva k udržateľnosti celkového procesu výroby vodíka. </w:t>
            </w:r>
          </w:p>
          <w:p w14:paraId="57A74512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4711B4C2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Zároveň je dôležité podotknúť, že väčšina vodíka by bola dovážaná zo zahraničia. Táto skutočnosť znižuje nároky na domáce vodné zdroje a prispieva k efektívnemu využitiu dostupných vodných zdrojov v rámci Slovenskej republiky. </w:t>
            </w:r>
          </w:p>
          <w:p w14:paraId="0D505291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60AFB4E6" w14:textId="77777777" w:rsidTr="002E7DDC">
        <w:trPr>
          <w:trHeight w:val="995"/>
        </w:trPr>
        <w:tc>
          <w:tcPr>
            <w:tcW w:w="9062" w:type="dxa"/>
          </w:tcPr>
          <w:p w14:paraId="02DED232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5.1.3  Vplyvy na pôdu a horninové prostredie:</w:t>
            </w:r>
          </w:p>
          <w:p w14:paraId="39327B44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Nie</w:t>
            </w:r>
          </w:p>
        </w:tc>
      </w:tr>
      <w:tr w:rsidR="0019275B" w:rsidRPr="0019275B" w14:paraId="6617032D" w14:textId="77777777" w:rsidTr="002E7DDC">
        <w:trPr>
          <w:trHeight w:val="995"/>
        </w:trPr>
        <w:tc>
          <w:tcPr>
            <w:tcW w:w="9062" w:type="dxa"/>
          </w:tcPr>
          <w:p w14:paraId="4FBBBA30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5.1.4  Vplyvy na organizmy:</w:t>
            </w:r>
          </w:p>
          <w:p w14:paraId="6FE2AD15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Nie</w:t>
            </w:r>
          </w:p>
        </w:tc>
      </w:tr>
      <w:tr w:rsidR="0019275B" w:rsidRPr="0019275B" w14:paraId="7A7F2932" w14:textId="77777777" w:rsidTr="002E7DDC">
        <w:trPr>
          <w:trHeight w:val="995"/>
        </w:trPr>
        <w:tc>
          <w:tcPr>
            <w:tcW w:w="9062" w:type="dxa"/>
          </w:tcPr>
          <w:p w14:paraId="1BE1BBA1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5.1.5  Vplyvy na odpady (</w:t>
            </w: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koľko akého druhu odpadu bude prijatím a realizovaním predkladaného materiálu produkované, ako s ním bude nakladané a ako prispeje materiál k rozvoju a posilneniu obehovej ekonomiky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):</w:t>
            </w:r>
          </w:p>
          <w:p w14:paraId="3DE7C0A4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Nie</w:t>
            </w:r>
          </w:p>
          <w:p w14:paraId="7ED63368" w14:textId="77777777" w:rsidR="0019275B" w:rsidRPr="0019275B" w:rsidRDefault="0019275B" w:rsidP="0019275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1EE786BB" w14:textId="77777777" w:rsidTr="002E7DDC">
        <w:trPr>
          <w:trHeight w:val="404"/>
        </w:trPr>
        <w:tc>
          <w:tcPr>
            <w:tcW w:w="9062" w:type="dxa"/>
            <w:shd w:val="clear" w:color="auto" w:fill="D9D9D9"/>
            <w:vAlign w:val="center"/>
            <w:hideMark/>
          </w:tcPr>
          <w:p w14:paraId="7B5C4C49" w14:textId="77777777" w:rsidR="0019275B" w:rsidRPr="0019275B" w:rsidRDefault="0019275B" w:rsidP="00192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lastRenderedPageBreak/>
              <w:t xml:space="preserve">5.2 Bude mať predkladaný materiál vplyv na chránené územia a ak áno, aký? </w:t>
            </w:r>
          </w:p>
        </w:tc>
      </w:tr>
      <w:tr w:rsidR="0019275B" w:rsidRPr="0019275B" w14:paraId="41A5A36B" w14:textId="77777777" w:rsidTr="002E7DDC">
        <w:trPr>
          <w:trHeight w:val="987"/>
        </w:trPr>
        <w:tc>
          <w:tcPr>
            <w:tcW w:w="9062" w:type="dxa"/>
          </w:tcPr>
          <w:p w14:paraId="3328714D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Popíšte typ, veľkosť a rozsah vplyvu. Popíšte na ktoré chránené územia môže mať predkladaný materiál vplyvy (Natura 2000, národné parky, CHKO a pod.) Do ktorých stupňov ochrany bude prekladaný materiál zasahovať.</w:t>
            </w:r>
          </w:p>
          <w:p w14:paraId="318F67BF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Nie</w:t>
            </w:r>
          </w:p>
          <w:p w14:paraId="658BDCE1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2CCD4CDD" w14:textId="77777777" w:rsidTr="002E7DDC">
        <w:trPr>
          <w:trHeight w:val="698"/>
        </w:trPr>
        <w:tc>
          <w:tcPr>
            <w:tcW w:w="9062" w:type="dxa"/>
            <w:shd w:val="clear" w:color="auto" w:fill="D9D9D9"/>
            <w:vAlign w:val="center"/>
          </w:tcPr>
          <w:p w14:paraId="0A7B0722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5.3 Bude mať predkladaný materiál vplyv na zmenu klímy a ak áno, aký? (typ, veľkosť a rozsah vplyvu). </w:t>
            </w:r>
          </w:p>
        </w:tc>
      </w:tr>
      <w:tr w:rsidR="0019275B" w:rsidRPr="0019275B" w14:paraId="1FFBB5CF" w14:textId="77777777" w:rsidTr="002E7DDC">
        <w:trPr>
          <w:trHeight w:val="698"/>
        </w:trPr>
        <w:tc>
          <w:tcPr>
            <w:tcW w:w="9062" w:type="dxa"/>
            <w:vAlign w:val="center"/>
          </w:tcPr>
          <w:p w14:paraId="5B0A85E3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>Popíšte, akým spôsobom (pozitívne, negatívne) sa bude predkladaný materiál podieľať na znižovaní emisií skleníkových plynov a na adaptácii na zmenu klímy.</w:t>
            </w:r>
          </w:p>
          <w:p w14:paraId="3DBF39DF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</w:p>
          <w:p w14:paraId="6C1BE2C5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Vodík ako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bezemisné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 xml:space="preserve"> palivo prispieva k znižovaniu skleníkových plynov a tým aj k zmierneniu dôsledkov klimatických zmien. Zníženie extrémnych teplôt, zlepšenie kvality pôdy a vody či nižšie riziko prírodných katastrof sú priamymi environmentálnymi benefitmi, ktoré majú sekundárne pozitívny vplyv na zdravie a život obyvateľstva. </w:t>
            </w:r>
          </w:p>
          <w:p w14:paraId="04D799B4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5E3044DD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Taktiež sa očakávajú pozitívne vplyvy na zmenu klímy najmä znižovaním závislosti na fosílnych palivách v sektore energetiky, dopravy ako aj budov, nakoľko sa podporí a urýchli výstavba a využívanie energie z OZE a v mieste spotreby. Podpora využívania zdrojov OZE v mieste spotreby ako aj zdieľanie elektriny vyrobenej z OZE prispeje k znižovaniu závislosti na fosílnych zdrojoch.</w:t>
            </w:r>
          </w:p>
          <w:p w14:paraId="7CCEAE25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</w:tc>
      </w:tr>
      <w:tr w:rsidR="0019275B" w:rsidRPr="0019275B" w14:paraId="741EED91" w14:textId="77777777" w:rsidTr="002E7DDC">
        <w:trPr>
          <w:trHeight w:val="698"/>
        </w:trPr>
        <w:tc>
          <w:tcPr>
            <w:tcW w:w="9062" w:type="dxa"/>
            <w:shd w:val="clear" w:color="auto" w:fill="D9D9D9"/>
            <w:vAlign w:val="center"/>
          </w:tcPr>
          <w:p w14:paraId="167A7D20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5.4 Bude mať predkladaný materiál vplyvy na životné prostredie presahujúce štátne hranice? (ktoré zložky a ako budú najviac ovplyvnené)?</w:t>
            </w:r>
          </w:p>
        </w:tc>
      </w:tr>
      <w:tr w:rsidR="0019275B" w:rsidRPr="0019275B" w14:paraId="69074935" w14:textId="77777777" w:rsidTr="002E7DDC">
        <w:trPr>
          <w:trHeight w:val="969"/>
        </w:trPr>
        <w:tc>
          <w:tcPr>
            <w:tcW w:w="9062" w:type="dxa"/>
          </w:tcPr>
          <w:p w14:paraId="618CD5AD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 xml:space="preserve">Popíšte typ, veľkosť a rozsah cezhraničných vplyvov. </w:t>
            </w:r>
          </w:p>
          <w:p w14:paraId="72EE2D61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364FD2C8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Áno. Ide o iniciatívu Európskej komisie a týka sa všetkých členských štátov Európskej únie. Smernica spoločne s nariadením o spoločných pravidlách pre vnútorné trhy s obnoviteľným plynom, so zemným plynom a s vodíkom by mali zásadným spôsobom prispievať k predpokladanému zvýšeniu podielu obnoviteľných zdrojov na konečnej spotrebe energie do roku 2030 na 42,5%.</w:t>
            </w:r>
          </w:p>
          <w:p w14:paraId="2F5615E7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</w:p>
          <w:p w14:paraId="14931131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Cs/>
                <w:kern w:val="0"/>
                <w:lang w:eastAsia="sk-SK"/>
                <w14:ligatures w14:val="none"/>
              </w:rPr>
              <w:t>Očakávajú sa pozitívne súvisiace vplyvy na životné prostredie presahujúce štátne hranice najmä na znižovanie emisií skleníkových plynov a na zlepšenie kvality ovzdušia vplyvom zníženia využívania fosílnych palív. Vplyvy sú hodnotené na úrovni EÚ pričom  nie je možné spoľahlivo odhadnúť cezhraničné vplyvy.</w:t>
            </w:r>
          </w:p>
        </w:tc>
      </w:tr>
      <w:tr w:rsidR="0019275B" w:rsidRPr="0019275B" w14:paraId="5B2EA2E9" w14:textId="77777777" w:rsidTr="002E7DDC">
        <w:trPr>
          <w:trHeight w:val="713"/>
        </w:trPr>
        <w:tc>
          <w:tcPr>
            <w:tcW w:w="9062" w:type="dxa"/>
            <w:shd w:val="clear" w:color="auto" w:fill="D9D9D9"/>
            <w:vAlign w:val="center"/>
          </w:tcPr>
          <w:p w14:paraId="5790703C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5.5 Aké opatrenia budú prijaté na zmiernenie negatívneho vplyvu na životné prostredie?</w:t>
            </w:r>
          </w:p>
        </w:tc>
      </w:tr>
      <w:tr w:rsidR="0019275B" w:rsidRPr="0019275B" w14:paraId="3907B169" w14:textId="77777777" w:rsidTr="002E7DDC">
        <w:trPr>
          <w:trHeight w:val="979"/>
        </w:trPr>
        <w:tc>
          <w:tcPr>
            <w:tcW w:w="9062" w:type="dxa"/>
            <w:shd w:val="clear" w:color="auto" w:fill="FFFFFF"/>
          </w:tcPr>
          <w:p w14:paraId="272C9AD0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  <w:t xml:space="preserve">Uveďte konkrétne všetky kompenzačné opatrenia, ktoré budú prijaté na zmiernenie uvádzaných vplyvov. </w:t>
            </w:r>
          </w:p>
          <w:p w14:paraId="753BF30E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17E84398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Pri výrobe a využívaní obnoviteľného a 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nízkouhlíkového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vodíka sú potrebné opatrenia na zmiernenie negatívneho vplyvu na životné prostredie. V rámci národnej vodíkovej stratégie Slovenska sú prijaté nasledovné kroky: </w:t>
            </w:r>
          </w:p>
          <w:p w14:paraId="4475DA16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783C5CD9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1. </w:t>
            </w:r>
            <w:r w:rsidRPr="0019275B">
              <w:rPr>
                <w:rFonts w:ascii="Times New Roman" w:eastAsia="Times New Roman" w:hAnsi="Times New Roman" w:cs="Times New Roman"/>
                <w:kern w:val="0"/>
                <w:u w:val="single"/>
                <w:lang w:eastAsia="sk-SK"/>
                <w14:ligatures w14:val="none"/>
              </w:rPr>
              <w:t>Efektívne využitie vodných zdrojov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: Pri výrobe vodíka elektrolýzou sa bude klásť dôraz na efektívne využitie vodných zdrojov. Budú sa využívať technológie reverznej osmózy na upravenie vody z riek alebo z čističiek odpadových vôd na kvalitu vhodnú pre výrobu vodíka.</w:t>
            </w:r>
          </w:p>
          <w:p w14:paraId="3EC2EF63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57667ADC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2. </w:t>
            </w:r>
            <w:r w:rsidRPr="0019275B">
              <w:rPr>
                <w:rFonts w:ascii="Times New Roman" w:eastAsia="Times New Roman" w:hAnsi="Times New Roman" w:cs="Times New Roman"/>
                <w:kern w:val="0"/>
                <w:u w:val="single"/>
                <w:lang w:eastAsia="sk-SK"/>
                <w14:ligatures w14:val="none"/>
              </w:rPr>
              <w:t>Výroba vodíka z nerecyklovateľných odpadov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: Časť vodíka sa bude vyrábať </w:t>
            </w:r>
            <w:proofErr w:type="spellStart"/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termochemickým</w:t>
            </w:r>
            <w:proofErr w:type="spellEnd"/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rozkladom nerecyklovateľného plastového a bio odpadu, čím sa zároveň prispieva k riešeniu problému odpadov. </w:t>
            </w:r>
          </w:p>
          <w:p w14:paraId="11843838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186D7E35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3. </w:t>
            </w:r>
            <w:r w:rsidRPr="0019275B">
              <w:rPr>
                <w:rFonts w:ascii="Times New Roman" w:eastAsia="Times New Roman" w:hAnsi="Times New Roman" w:cs="Times New Roman"/>
                <w:kern w:val="0"/>
                <w:u w:val="single"/>
                <w:lang w:eastAsia="sk-SK"/>
                <w14:ligatures w14:val="none"/>
              </w:rPr>
              <w:t>Využívanie obnoviteľnej energie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: Pri výrobe vodíka sa budú preferovať technológie využívajúce obnoviteľné zdroje energie, čo znižuje emisie skleníkových plynov. </w:t>
            </w:r>
          </w:p>
          <w:p w14:paraId="3B8F8422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0BCCCDC4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4. </w:t>
            </w:r>
            <w:r w:rsidRPr="0019275B">
              <w:rPr>
                <w:rFonts w:ascii="Times New Roman" w:eastAsia="Times New Roman" w:hAnsi="Times New Roman" w:cs="Times New Roman"/>
                <w:kern w:val="0"/>
                <w:u w:val="single"/>
                <w:lang w:eastAsia="sk-SK"/>
                <w14:ligatures w14:val="none"/>
              </w:rPr>
              <w:t>Zavedenie technológií pre ukladanie a distribúciu vodíka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: Budú sa rozvíjať a implementovať technológie pre bezpečné ukladanie a distribúciu vodíka, aby sa minimalizoval vplyv na životné prostredie. </w:t>
            </w:r>
          </w:p>
          <w:p w14:paraId="4AFEA1A2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258B9DFE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5. </w:t>
            </w:r>
            <w:r w:rsidRPr="0019275B">
              <w:rPr>
                <w:rFonts w:ascii="Times New Roman" w:eastAsia="Times New Roman" w:hAnsi="Times New Roman" w:cs="Times New Roman"/>
                <w:kern w:val="0"/>
                <w:u w:val="single"/>
                <w:lang w:eastAsia="sk-SK"/>
                <w14:ligatures w14:val="none"/>
              </w:rPr>
              <w:t>Dovoz vodíka</w:t>
            </w:r>
            <w:r w:rsidRPr="0019275B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: Kde je to možné a ekonomicky výhodné, budú sa dovážať veľké množstvá vodíka zo zahraničia, aby sa zmiernil tlak na domáce vodné zdroje.</w:t>
            </w:r>
          </w:p>
          <w:p w14:paraId="7838E074" w14:textId="77777777" w:rsidR="0019275B" w:rsidRPr="0019275B" w:rsidRDefault="0019275B" w:rsidP="00192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7B77CA47" w14:textId="77777777" w:rsidR="00257302" w:rsidRDefault="00257302"/>
    <w:sectPr w:rsidR="0025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5B"/>
    <w:rsid w:val="000E14D2"/>
    <w:rsid w:val="00140CE4"/>
    <w:rsid w:val="0019275B"/>
    <w:rsid w:val="001C5544"/>
    <w:rsid w:val="002359A2"/>
    <w:rsid w:val="00257302"/>
    <w:rsid w:val="003A6B36"/>
    <w:rsid w:val="00435A47"/>
    <w:rsid w:val="004F4ACC"/>
    <w:rsid w:val="00506E7B"/>
    <w:rsid w:val="005149D9"/>
    <w:rsid w:val="005B3933"/>
    <w:rsid w:val="006C308D"/>
    <w:rsid w:val="006F48C0"/>
    <w:rsid w:val="006F6ADD"/>
    <w:rsid w:val="00754FEA"/>
    <w:rsid w:val="00826AA2"/>
    <w:rsid w:val="00841553"/>
    <w:rsid w:val="008B6728"/>
    <w:rsid w:val="0096317E"/>
    <w:rsid w:val="009737FA"/>
    <w:rsid w:val="00A3786F"/>
    <w:rsid w:val="00A400A5"/>
    <w:rsid w:val="00AE137B"/>
    <w:rsid w:val="00B13FA0"/>
    <w:rsid w:val="00B63F13"/>
    <w:rsid w:val="00BD20E7"/>
    <w:rsid w:val="00BF5FE7"/>
    <w:rsid w:val="00C45555"/>
    <w:rsid w:val="00CA6559"/>
    <w:rsid w:val="00CC4636"/>
    <w:rsid w:val="00D106D3"/>
    <w:rsid w:val="00DC3176"/>
    <w:rsid w:val="00DC5A73"/>
    <w:rsid w:val="00E42280"/>
    <w:rsid w:val="00E5412E"/>
    <w:rsid w:val="00EF5250"/>
    <w:rsid w:val="00F17B75"/>
    <w:rsid w:val="00F20DB5"/>
    <w:rsid w:val="00FE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F201"/>
  <w15:chartTrackingRefBased/>
  <w15:docId w15:val="{91C9E1F0-ACF3-4EF2-B7CA-06C3CB92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9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9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27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27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27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27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27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275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275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927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275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275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275B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3A6B36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DC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06E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06E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06E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6E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6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Dukova Nikol</dc:creator>
  <cp:keywords/>
  <dc:description/>
  <cp:lastModifiedBy>Smazakova Janette</cp:lastModifiedBy>
  <cp:revision>8</cp:revision>
  <dcterms:created xsi:type="dcterms:W3CDTF">2026-06-02T11:35:00Z</dcterms:created>
  <dcterms:modified xsi:type="dcterms:W3CDTF">2026-07-31T10:53:00Z</dcterms:modified>
</cp:coreProperties>
</file>