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5EFAF" w14:textId="5794C0ED" w:rsidR="00E66622" w:rsidRPr="00785E8D" w:rsidRDefault="00132D34" w:rsidP="00796EBE">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
          <w:sz w:val="28"/>
          <w:lang w:val="en-US"/>
        </w:rPr>
        <w:t>V</w:t>
      </w:r>
      <w:bookmarkStart w:id="0" w:name="_GoBack"/>
      <w:bookmarkEnd w:id="0"/>
      <w:r w:rsidR="00461B69">
        <w:rPr>
          <w:rFonts w:ascii="Times New Roman" w:eastAsia="Times New Roman" w:hAnsi="Times New Roman" w:cs="Times New Roman"/>
          <w:b/>
          <w:sz w:val="28"/>
          <w:lang w:val="en-US"/>
        </w:rPr>
        <w:t>yhodnotenie pripomienkového konania</w:t>
      </w:r>
      <w:r w:rsidR="00785E8D" w:rsidRPr="00785E8D">
        <w:rPr>
          <w:rFonts w:ascii="Times New Roman" w:eastAsia="Times New Roman" w:hAnsi="Times New Roman" w:cs="Times New Roman"/>
          <w:b/>
          <w:sz w:val="28"/>
        </w:rPr>
        <w:br/>
      </w:r>
      <w:r w:rsidR="009D32B4" w:rsidRPr="00215E64">
        <w:rPr>
          <w:rFonts w:ascii="Times New Roman" w:eastAsia="Times New Roman" w:hAnsi="Times New Roman" w:cs="Times New Roman"/>
          <w:b/>
          <w:sz w:val="24"/>
          <w:szCs w:val="20"/>
        </w:rPr>
        <w:t>Nariadenia vlády Slovenskej republiky, ktorým sa ustanovuje  výška finančného príspevku na prevádzku poskytovanej sociálnej služby na rok 2027</w:t>
      </w:r>
      <w:r w:rsidR="00917A99" w:rsidRPr="00785E8D">
        <w:rPr>
          <w:rFonts w:ascii="Times New Roman" w:eastAsia="Times New Roman" w:hAnsi="Times New Roman" w:cs="Times New Roman"/>
          <w:b/>
          <w:sz w:val="28"/>
        </w:rPr>
        <w:br/>
      </w:r>
      <w:r w:rsidR="003F1216" w:rsidRPr="00785E8D">
        <w:rPr>
          <w:rFonts w:ascii="Times New Roman" w:eastAsia="Times New Roman" w:hAnsi="Times New Roman" w:cs="Times New Roman"/>
          <w:bCs/>
          <w:sz w:val="24"/>
          <w:szCs w:val="24"/>
        </w:rPr>
        <w:t>LP/2026/278</w:t>
      </w:r>
    </w:p>
    <w:p w14:paraId="37B19B45" w14:textId="0784701B" w:rsidR="00362D69" w:rsidRPr="00362D69" w:rsidRDefault="00785E8D" w:rsidP="00362D69">
      <w:pPr>
        <w:spacing w:line="276" w:lineRule="auto"/>
        <w:rPr>
          <w:rFonts w:ascii="Times New Roman" w:eastAsia="Times New Roman" w:hAnsi="Times New Roman" w:cs="Times New Roman"/>
          <w:sz w:val="24"/>
          <w:szCs w:val="24"/>
        </w:rPr>
        <w:sectPr w:rsidR="00362D69" w:rsidRPr="00362D69" w:rsidSect="00362D69">
          <w:footerReference w:type="default" r:id="rId7"/>
          <w:pgSz w:w="15840" w:h="12240" w:orient="landscape"/>
          <w:pgMar w:top="1440" w:right="1440" w:bottom="1440" w:left="1440" w:header="720" w:footer="720" w:gutter="0"/>
          <w:cols w:space="720"/>
          <w:titlePg/>
          <w:docGrid w:linePitch="360"/>
        </w:sectPr>
      </w:pPr>
      <w:r w:rsidRPr="00785E8D">
        <w:rPr>
          <w:rFonts w:ascii="Times New Roman" w:eastAsia="Times New Roman" w:hAnsi="Times New Roman" w:cs="Times New Roman"/>
          <w:b/>
          <w:bCs/>
          <w:sz w:val="24"/>
          <w:szCs w:val="24"/>
        </w:rPr>
        <w:t>Spôsob pripomienkového konania</w:t>
      </w:r>
      <w:r w:rsidRPr="00785E8D">
        <w:rPr>
          <w:rFonts w:ascii="Times New Roman" w:eastAsia="Times New Roman" w:hAnsi="Times New Roman" w:cs="Times New Roman"/>
          <w:sz w:val="24"/>
          <w:szCs w:val="24"/>
        </w:rPr>
        <w:br/>
      </w:r>
      <w:r>
        <w:rPr>
          <w:rFonts w:ascii="Times New Roman" w:eastAsia="Times New Roman" w:hAnsi="Times New Roman" w:cs="Times New Roman"/>
          <w:sz w:val="24"/>
          <w:szCs w:val="24"/>
        </w:rPr>
        <w:t>Počet vznesených pripomienok</w:t>
      </w:r>
      <w:r w:rsidR="009275DB">
        <w:rPr>
          <w:rFonts w:ascii="Times New Roman" w:eastAsia="Times New Roman" w:hAnsi="Times New Roman" w:cs="Times New Roman"/>
          <w:sz w:val="24"/>
          <w:szCs w:val="24"/>
        </w:rPr>
        <w:t xml:space="preserve">, </w:t>
      </w:r>
      <w:r w:rsidR="009275DB" w:rsidRPr="009275DB">
        <w:rPr>
          <w:rFonts w:ascii="Times New Roman" w:eastAsia="Times New Roman" w:hAnsi="Times New Roman" w:cs="Times New Roman"/>
          <w:sz w:val="24"/>
          <w:szCs w:val="24"/>
          <w:lang w:val="en-US"/>
        </w:rPr>
        <w:t>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009275DB">
        <w:rPr>
          <w:rFonts w:ascii="Times New Roman" w:eastAsia="Times New Roman" w:hAnsi="Times New Roman" w:cs="Times New Roman"/>
          <w:sz w:val="24"/>
          <w:szCs w:val="24"/>
          <w:lang w:val="en-US"/>
        </w:rPr>
        <w:t>:</w:t>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AD6CAE">
        <w:rPr>
          <w:rFonts w:ascii="Times New Roman" w:eastAsia="Times New Roman" w:hAnsi="Times New Roman" w:cs="Times New Roman"/>
          <w:sz w:val="24"/>
          <w:szCs w:val="24"/>
          <w:lang w:val="en-US"/>
        </w:rPr>
        <w:t>16/7</w:t>
      </w:r>
      <w:r w:rsidRPr="00785E8D">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vyhodnoten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w:t>
      </w:r>
      <w:r w:rsidR="009275DB">
        <w:rPr>
          <w:rFonts w:ascii="Times New Roman" w:eastAsia="Times New Roman" w:hAnsi="Times New Roman" w:cs="Times New Roman"/>
          <w:sz w:val="24"/>
          <w:szCs w:val="24"/>
          <w:lang w:val="en-US"/>
        </w:rPr>
        <w:t>:</w:t>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754CB0">
        <w:rPr>
          <w:rFonts w:ascii="Times New Roman" w:eastAsia="Times New Roman" w:hAnsi="Times New Roman" w:cs="Times New Roman"/>
          <w:sz w:val="24"/>
          <w:szCs w:val="24"/>
        </w:rPr>
        <w:t>16</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akceptovan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 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18"/>
          <w:szCs w:val="18"/>
        </w:rPr>
        <w:tab/>
      </w:r>
      <w:r w:rsidR="009275DB">
        <w:rPr>
          <w:rFonts w:ascii="Times New Roman" w:eastAsia="Times New Roman" w:hAnsi="Times New Roman" w:cs="Times New Roman"/>
          <w:sz w:val="18"/>
          <w:szCs w:val="18"/>
        </w:rPr>
        <w:tab/>
      </w:r>
      <w:r w:rsidR="00273DAE">
        <w:rPr>
          <w:rFonts w:ascii="Times New Roman" w:eastAsia="Times New Roman" w:hAnsi="Times New Roman" w:cs="Times New Roman"/>
          <w:sz w:val="24"/>
          <w:szCs w:val="24"/>
        </w:rPr>
        <w:t>2</w:t>
      </w:r>
      <w:r w:rsidR="00754CB0">
        <w:rPr>
          <w:rFonts w:ascii="Times New Roman" w:eastAsia="Times New Roman" w:hAnsi="Times New Roman" w:cs="Times New Roman"/>
          <w:sz w:val="24"/>
          <w:szCs w:val="24"/>
        </w:rPr>
        <w:t>/0</w:t>
      </w:r>
      <w:r w:rsidR="009275DB">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1/</w:t>
      </w:r>
      <w:r w:rsidR="008E0404">
        <w:rPr>
          <w:rFonts w:ascii="Times New Roman" w:eastAsia="Times New Roman" w:hAnsi="Times New Roman" w:cs="Times New Roman"/>
          <w:sz w:val="24"/>
          <w:szCs w:val="24"/>
        </w:rPr>
        <w:t xml:space="preserve">0 </w:t>
      </w:r>
      <w:r w:rsidR="009275DB">
        <w:rPr>
          <w:rFonts w:ascii="Times New Roman" w:eastAsia="Times New Roman" w:hAnsi="Times New Roman" w:cs="Times New Roman"/>
          <w:sz w:val="24"/>
          <w:szCs w:val="24"/>
        </w:rPr>
        <w:br/>
      </w:r>
      <w:r w:rsidR="009275DB" w:rsidRPr="009275DB">
        <w:rPr>
          <w:rFonts w:ascii="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hAnsi="Times New Roman" w:cs="Times New Roman"/>
          <w:sz w:val="24"/>
          <w:szCs w:val="24"/>
        </w:rPr>
        <w:t>et neakceptovaných pripomienok, z toho zásadných</w:t>
      </w:r>
      <w:r w:rsidR="009275DB">
        <w:rPr>
          <w:rFonts w:ascii="Times New Roman" w:hAnsi="Times New Roman" w:cs="Times New Roman"/>
          <w:sz w:val="24"/>
          <w:szCs w:val="24"/>
        </w:rPr>
        <w:t>:</w:t>
      </w:r>
      <w:r w:rsidR="00AE09D4">
        <w:rPr>
          <w:rFonts w:ascii="Times New Roman" w:hAnsi="Times New Roman" w:cs="Times New Roman"/>
          <w:sz w:val="24"/>
          <w:szCs w:val="24"/>
        </w:rPr>
        <w:tab/>
      </w:r>
      <w:r w:rsidR="00AE09D4">
        <w:rPr>
          <w:rFonts w:ascii="Times New Roman" w:hAnsi="Times New Roman" w:cs="Times New Roman"/>
          <w:sz w:val="24"/>
          <w:szCs w:val="24"/>
        </w:rPr>
        <w:tab/>
      </w:r>
      <w:r w:rsidR="00AD6CAE">
        <w:rPr>
          <w:rFonts w:ascii="Times New Roman" w:eastAsia="Times New Roman" w:hAnsi="Times New Roman" w:cs="Times New Roman"/>
          <w:sz w:val="24"/>
          <w:szCs w:val="24"/>
        </w:rPr>
        <w:t>13</w:t>
      </w:r>
      <w:r w:rsidR="004A48F0">
        <w:rPr>
          <w:rFonts w:ascii="Times New Roman" w:eastAsia="Times New Roman" w:hAnsi="Times New Roman" w:cs="Times New Roman"/>
          <w:sz w:val="24"/>
          <w:szCs w:val="24"/>
        </w:rPr>
        <w:t>/7</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vznesených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11D51">
        <w:rPr>
          <w:rFonts w:ascii="Times New Roman" w:eastAsia="Times New Roman" w:hAnsi="Times New Roman" w:cs="Times New Roman"/>
          <w:sz w:val="24"/>
          <w:szCs w:val="24"/>
        </w:rPr>
        <w:t>0</w:t>
      </w:r>
      <w:r w:rsidR="009275DB">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vyhodnotených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hAnsi="Times New Roman" w:cs="Times New Roman"/>
          <w:sz w:val="24"/>
          <w:szCs w:val="24"/>
        </w:rPr>
        <w:t>0</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neakceptovaných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362D69">
        <w:rPr>
          <w:sz w:val="24"/>
          <w:szCs w:val="24"/>
        </w:rPr>
        <w:tab/>
      </w:r>
    </w:p>
    <w:p w14:paraId="7416DD4C" w14:textId="08345D1C" w:rsidR="00677591" w:rsidRP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lastRenderedPageBreak/>
        <w:t>Vysvetlivky k použitým skratkám v tabu</w:t>
      </w:r>
      <w:r w:rsidR="00A6034C">
        <w:rPr>
          <w:rFonts w:ascii="Times New Roman" w:eastAsia="Times New Roman" w:hAnsi="Times New Roman" w:cs="Times New Roman"/>
          <w:sz w:val="24"/>
          <w:szCs w:val="24"/>
        </w:rPr>
        <w:t>ľ</w:t>
      </w:r>
      <w:r w:rsidRPr="00677591">
        <w:rPr>
          <w:rFonts w:ascii="Times New Roman" w:eastAsia="Times New Roman" w:hAnsi="Times New Roman" w:cs="Times New Roman"/>
          <w:sz w:val="24"/>
          <w:szCs w:val="24"/>
        </w:rPr>
        <w:t>kách:</w:t>
      </w:r>
    </w:p>
    <w:p w14:paraId="6682E303" w14:textId="77777777" w:rsid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O – obyčajná</w:t>
      </w:r>
      <w:r w:rsidRPr="00677591">
        <w:rPr>
          <w:rFonts w:ascii="Times New Roman" w:eastAsia="Times New Roman" w:hAnsi="Times New Roman" w:cs="Times New Roman"/>
          <w:sz w:val="24"/>
          <w:szCs w:val="24"/>
        </w:rPr>
        <w:tab/>
        <w:t>A – akceptovaná</w:t>
      </w:r>
      <w:r w:rsidRPr="00677591">
        <w:rPr>
          <w:rFonts w:ascii="Times New Roman" w:eastAsia="Times New Roman" w:hAnsi="Times New Roman" w:cs="Times New Roman"/>
          <w:sz w:val="24"/>
          <w:szCs w:val="24"/>
        </w:rPr>
        <w:br/>
        <w:t>Z – zásadná</w:t>
      </w:r>
      <w:r w:rsidRPr="00677591">
        <w:rPr>
          <w:rFonts w:ascii="Times New Roman" w:eastAsia="Times New Roman" w:hAnsi="Times New Roman" w:cs="Times New Roman"/>
          <w:sz w:val="24"/>
          <w:szCs w:val="24"/>
        </w:rPr>
        <w:tab/>
        <w:t>N – neakceptovaná</w:t>
      </w:r>
      <w:r w:rsidRPr="00677591">
        <w:rPr>
          <w:rFonts w:ascii="Times New Roman" w:eastAsia="Times New Roman" w:hAnsi="Times New Roman" w:cs="Times New Roman"/>
          <w:sz w:val="24"/>
          <w:szCs w:val="24"/>
        </w:rPr>
        <w:br/>
        <w:t xml:space="preserve">                        ČA – čiastočne akceptovaná</w:t>
      </w:r>
      <w:r w:rsidRPr="00677591">
        <w:rPr>
          <w:rFonts w:ascii="Times New Roman" w:eastAsia="Times New Roman" w:hAnsi="Times New Roman" w:cs="Times New Roman"/>
          <w:sz w:val="24"/>
          <w:szCs w:val="24"/>
        </w:rPr>
        <w:br/>
        <w:t xml:space="preserve">                        NEP – neprihliada sa</w:t>
      </w:r>
    </w:p>
    <w:p w14:paraId="1D01C82C" w14:textId="77777777" w:rsidR="00677591" w:rsidRDefault="00677591" w:rsidP="00677591">
      <w:pPr>
        <w:spacing w:line="276" w:lineRule="auto"/>
        <w:rPr>
          <w:rFonts w:ascii="Times New Roman" w:eastAsia="Times New Roman" w:hAnsi="Times New Roman" w:cs="Times New Roman"/>
          <w:sz w:val="20"/>
        </w:rPr>
      </w:pPr>
      <w:r>
        <w:rPr>
          <w:rFonts w:ascii="Times New Roman" w:eastAsia="Times New Roman" w:hAnsi="Times New Roman" w:cs="Times New Roman"/>
          <w:sz w:val="24"/>
          <w:szCs w:val="24"/>
        </w:rPr>
        <w:t>Vyhodnotenie vecných pripomienok</w:t>
      </w:r>
    </w:p>
    <w:p w14:paraId="1F0934E1" w14:textId="3FA44BEE" w:rsidR="007C1A93" w:rsidRPr="00677591" w:rsidRDefault="00E66622" w:rsidP="001E6254">
      <w:pPr>
        <w:keepLines/>
        <w:spacing w:line="276" w:lineRule="auto"/>
        <w:rPr>
          <w:rFonts w:ascii="Times New Roman" w:eastAsia="Times New Roman" w:hAnsi="Times New Roman" w:cs="Times New Roman"/>
          <w:sz w:val="24"/>
          <w:szCs w:val="24"/>
        </w:rPr>
      </w:pPr>
      <w:r w:rsidRPr="00785E8D">
        <w:rPr>
          <w:rFonts w:ascii="Times New Roman" w:eastAsia="Times New Roman" w:hAnsi="Times New Roman" w:cs="Times New Roman"/>
          <w:sz w:val="24"/>
          <w:szCs w:val="24"/>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575AAFA8" w14:textId="1649F593" w:rsidTr="00343965">
        <w:trPr>
          <w:trHeight w:val="648"/>
          <w:jc w:val="center"/>
        </w:trPr>
        <w:tc>
          <w:tcPr>
            <w:tcW w:w="1944" w:type="dxa"/>
            <w:vAlign w:val="center"/>
          </w:tcPr>
          <w:p w14:paraId="4B4FA583" w14:textId="62ECD7CF"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498D7DF6" w14:textId="5D009C3B"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Typ</w:t>
            </w:r>
          </w:p>
        </w:tc>
        <w:tc>
          <w:tcPr>
            <w:tcW w:w="6480" w:type="dxa"/>
            <w:vAlign w:val="center"/>
          </w:tcPr>
          <w:p w14:paraId="54262B5F" w14:textId="62E0E806" w:rsidR="000B16EA" w:rsidRPr="00785E8D" w:rsidRDefault="000B16EA" w:rsidP="001E6254">
            <w:pPr>
              <w:keepLines/>
              <w:spacing w:after="0" w:line="240" w:lineRule="auto"/>
              <w:ind w:left="-21" w:firstLine="21"/>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41ADFD06" w14:textId="0CD664FD"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2E5EC5EB" w14:textId="449D24DE" w:rsidR="000B16EA"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4901AC" w14:paraId="0A9F82A9" w14:textId="77777777">
        <w:trPr>
          <w:trHeight w:val="648"/>
          <w:jc w:val="center"/>
        </w:trPr>
        <w:tc>
          <w:tcPr>
            <w:tcW w:w="1944" w:type="dxa"/>
          </w:tcPr>
          <w:p w14:paraId="2225A0E3" w14:textId="77777777" w:rsidR="004901AC" w:rsidRDefault="000F265B">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1E84BEA1"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020A8D71" w14:textId="77777777" w:rsidR="004901AC" w:rsidRDefault="000F265B">
            <w:pPr>
              <w:spacing w:after="0"/>
            </w:pPr>
            <w:r>
              <w:rPr>
                <w:rFonts w:ascii="Times New Roman" w:eastAsia="Times New Roman" w:hAnsi="Times New Roman" w:cs="Times New Roman"/>
                <w:b/>
                <w:color w:val="000000"/>
                <w:sz w:val="24"/>
              </w:rPr>
              <w:t>K sprievodným materiálom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Na </w:t>
            </w:r>
            <w:r>
              <w:rPr>
                <w:rFonts w:ascii="Times New Roman" w:eastAsia="Times New Roman" w:hAnsi="Times New Roman" w:cs="Times New Roman"/>
                <w:color w:val="000000"/>
                <w:sz w:val="24"/>
              </w:rPr>
              <w:t>obale navrhujeme upraviť názov takto: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NARIADENIE VLÁDY</w:t>
            </w:r>
            <w:r>
              <w:rPr>
                <w:rFonts w:ascii="Times New Roman" w:eastAsia="Times New Roman" w:hAnsi="Times New Roman" w:cs="Times New Roman"/>
                <w:color w:val="000000"/>
                <w:sz w:val="24"/>
              </w:rPr>
              <w:br/>
              <w:t>Slovenskej republiky</w:t>
            </w:r>
            <w:r>
              <w:rPr>
                <w:rFonts w:ascii="Times New Roman" w:eastAsia="Times New Roman" w:hAnsi="Times New Roman" w:cs="Times New Roman"/>
                <w:color w:val="000000"/>
                <w:sz w:val="24"/>
              </w:rPr>
              <w:br/>
              <w:t>z ... 2026,</w:t>
            </w:r>
            <w:r>
              <w:rPr>
                <w:rFonts w:ascii="Times New Roman" w:eastAsia="Times New Roman" w:hAnsi="Times New Roman" w:cs="Times New Roman"/>
                <w:color w:val="000000"/>
                <w:sz w:val="24"/>
              </w:rPr>
              <w:br/>
              <w:t>ktorým sa ustanovuje výška finančného príspevku na prevádzku poskytovanej sociálnej služby na rok 2027</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V predkladacej správe navrhujeme vypustiť  odsek o úč</w:t>
            </w:r>
            <w:r>
              <w:rPr>
                <w:rFonts w:ascii="Times New Roman" w:eastAsia="Times New Roman" w:hAnsi="Times New Roman" w:cs="Times New Roman"/>
                <w:color w:val="000000"/>
                <w:sz w:val="24"/>
              </w:rPr>
              <w:t>innosti.</w:t>
            </w:r>
            <w:r>
              <w:rPr>
                <w:rFonts w:ascii="Times New Roman" w:eastAsia="Times New Roman" w:hAnsi="Times New Roman" w:cs="Times New Roman"/>
                <w:color w:val="000000"/>
                <w:sz w:val="24"/>
              </w:rPr>
              <w:br/>
              <w:t>3. Navrhujeme použiť aktuálnu správu o účasti verejnosti.</w:t>
            </w:r>
          </w:p>
        </w:tc>
        <w:tc>
          <w:tcPr>
            <w:tcW w:w="778" w:type="dxa"/>
            <w:vAlign w:val="center"/>
          </w:tcPr>
          <w:p w14:paraId="38DB5E3B" w14:textId="77777777" w:rsidR="004901AC" w:rsidRDefault="000F265B">
            <w:pPr>
              <w:spacing w:after="0"/>
              <w:jc w:val="center"/>
            </w:pPr>
            <w:r>
              <w:rPr>
                <w:rFonts w:ascii="Times New Roman" w:eastAsia="Times New Roman" w:hAnsi="Times New Roman" w:cs="Times New Roman"/>
                <w:color w:val="000000"/>
                <w:sz w:val="24"/>
              </w:rPr>
              <w:t>ČA</w:t>
            </w:r>
          </w:p>
        </w:tc>
        <w:tc>
          <w:tcPr>
            <w:tcW w:w="2462" w:type="dxa"/>
          </w:tcPr>
          <w:p w14:paraId="5DD1AA52" w14:textId="77777777" w:rsidR="004901AC" w:rsidRDefault="000F265B">
            <w:pPr>
              <w:spacing w:after="0"/>
            </w:pPr>
            <w:r>
              <w:rPr>
                <w:rFonts w:ascii="Times New Roman" w:eastAsia="Times New Roman" w:hAnsi="Times New Roman" w:cs="Times New Roman"/>
                <w:color w:val="000000"/>
                <w:sz w:val="24"/>
              </w:rPr>
              <w:t>1. akceptujeme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2. neakceptujeme: Údaj o účinnosti predpisu síce nie je povinnou súčasťou predkladacej správy, jeho uvedenie však nemožno považovať za chybu. Vzhľadom na ustanovený </w:t>
            </w:r>
            <w:r>
              <w:rPr>
                <w:rFonts w:ascii="Times New Roman" w:eastAsia="Times New Roman" w:hAnsi="Times New Roman" w:cs="Times New Roman"/>
                <w:color w:val="000000"/>
                <w:sz w:val="24"/>
              </w:rPr>
              <w:t>mechanizmus vydávania predmetného nariadenia vlády považujeme za vhodné údaj o účinnosti v predkladacej správe ponechať.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3. neakceptujeme: Vzor správy o účasti verejnosti je podľa čl. 22 Legislatívnych pravidiel vlády len fakultatívny, vzhľadom na uvedené</w:t>
            </w:r>
            <w:r>
              <w:rPr>
                <w:rFonts w:ascii="Times New Roman" w:eastAsia="Times New Roman" w:hAnsi="Times New Roman" w:cs="Times New Roman"/>
                <w:color w:val="000000"/>
                <w:sz w:val="24"/>
              </w:rPr>
              <w:t xml:space="preserve"> nie je potrebné správu o účasti verejnosti nahrádzať.</w:t>
            </w:r>
          </w:p>
        </w:tc>
      </w:tr>
      <w:tr w:rsidR="004901AC" w14:paraId="5CCCB119" w14:textId="77777777">
        <w:trPr>
          <w:trHeight w:val="648"/>
          <w:jc w:val="center"/>
        </w:trPr>
        <w:tc>
          <w:tcPr>
            <w:tcW w:w="1944" w:type="dxa"/>
          </w:tcPr>
          <w:p w14:paraId="624A3FA8" w14:textId="77777777" w:rsidR="004901AC" w:rsidRDefault="000F265B">
            <w:pPr>
              <w:spacing w:after="0"/>
              <w:jc w:val="center"/>
            </w:pPr>
            <w:r>
              <w:rPr>
                <w:rFonts w:ascii="Times New Roman" w:eastAsia="Times New Roman" w:hAnsi="Times New Roman" w:cs="Times New Roman"/>
                <w:b/>
                <w:color w:val="000000"/>
                <w:sz w:val="24"/>
              </w:rPr>
              <w:lastRenderedPageBreak/>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4A3A7040"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74520708" w14:textId="77777777" w:rsidR="004901AC" w:rsidRDefault="000F265B">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Berieme na vedomie konštatovanie predkladateľa, že vplyvy materiálu na rozpočet verejnej správy sú zabezpečené v rozpočte a v limite </w:t>
            </w:r>
            <w:r>
              <w:rPr>
                <w:rFonts w:ascii="Times New Roman" w:eastAsia="Times New Roman" w:hAnsi="Times New Roman" w:cs="Times New Roman"/>
                <w:color w:val="000000"/>
                <w:sz w:val="24"/>
              </w:rPr>
              <w:t>výdavkov verejnej správy.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upozorňujeme, že všetky vplyvy, ktoré by mohli z aktualizácie opatrení prípadne vyplynúť, je potrebné zabezpečiť v rámci schválených limitov výdavkov verejnej správy, bez dodatočných požiadaviek na rozpočet verejnej správ</w:t>
            </w:r>
            <w:r>
              <w:rPr>
                <w:rFonts w:ascii="Times New Roman" w:eastAsia="Times New Roman" w:hAnsi="Times New Roman" w:cs="Times New Roman"/>
                <w:color w:val="000000"/>
                <w:sz w:val="24"/>
              </w:rPr>
              <w:t>y a bez negatívneho vplyvu na schválený limit verejných výdavkov.</w:t>
            </w:r>
          </w:p>
        </w:tc>
        <w:tc>
          <w:tcPr>
            <w:tcW w:w="778" w:type="dxa"/>
            <w:vAlign w:val="center"/>
          </w:tcPr>
          <w:p w14:paraId="5316D17B" w14:textId="77777777" w:rsidR="004901AC" w:rsidRDefault="000F265B">
            <w:pPr>
              <w:spacing w:after="0"/>
              <w:jc w:val="center"/>
            </w:pPr>
            <w:r>
              <w:rPr>
                <w:rFonts w:ascii="Times New Roman" w:eastAsia="Times New Roman" w:hAnsi="Times New Roman" w:cs="Times New Roman"/>
                <w:color w:val="000000"/>
                <w:sz w:val="24"/>
              </w:rPr>
              <w:t>A</w:t>
            </w:r>
          </w:p>
        </w:tc>
        <w:tc>
          <w:tcPr>
            <w:tcW w:w="2462" w:type="dxa"/>
          </w:tcPr>
          <w:p w14:paraId="672A6659" w14:textId="77777777" w:rsidR="004901AC" w:rsidRDefault="004901AC">
            <w:pPr>
              <w:spacing w:after="0"/>
            </w:pPr>
          </w:p>
        </w:tc>
      </w:tr>
      <w:tr w:rsidR="004901AC" w14:paraId="6B260AB0" w14:textId="77777777">
        <w:trPr>
          <w:trHeight w:val="648"/>
          <w:jc w:val="center"/>
        </w:trPr>
        <w:tc>
          <w:tcPr>
            <w:tcW w:w="1944" w:type="dxa"/>
          </w:tcPr>
          <w:p w14:paraId="6BD66AA8" w14:textId="77777777" w:rsidR="004901AC" w:rsidRDefault="000F265B">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1296" w:type="dxa"/>
            <w:vAlign w:val="center"/>
          </w:tcPr>
          <w:p w14:paraId="62A63C80"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2A66E35E" w14:textId="77777777" w:rsidR="004901AC" w:rsidRDefault="000F265B">
            <w:pPr>
              <w:spacing w:after="0"/>
            </w:pPr>
            <w:r>
              <w:rPr>
                <w:rFonts w:ascii="Times New Roman" w:eastAsia="Times New Roman" w:hAnsi="Times New Roman" w:cs="Times New Roman"/>
                <w:b/>
                <w:color w:val="000000"/>
                <w:sz w:val="24"/>
              </w:rPr>
              <w:t>k Doložke vybraných vplyvov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Odporúčame predkladateľovi, aby v Doložke vybraných vplyvov v časti 10. Poznámky podrobnejšie opísal a e</w:t>
            </w:r>
            <w:r>
              <w:rPr>
                <w:rFonts w:ascii="Times New Roman" w:eastAsia="Times New Roman" w:hAnsi="Times New Roman" w:cs="Times New Roman"/>
                <w:color w:val="000000"/>
                <w:sz w:val="24"/>
              </w:rPr>
              <w:t xml:space="preserve">xplicitne uviedol marginálny vplyv materiálu na podnikateľské prostredie.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Predkladateľ v Doložke vybraných vplyvov v časti 10. Poznámky uviedol, že materiál bude mať pozitívny vplyv na neverejných poskytovateľov sociálnych služieb, pričom ar</w:t>
            </w:r>
            <w:r>
              <w:rPr>
                <w:rFonts w:ascii="Times New Roman" w:eastAsia="Times New Roman" w:hAnsi="Times New Roman" w:cs="Times New Roman"/>
                <w:color w:val="000000"/>
                <w:sz w:val="24"/>
              </w:rPr>
              <w:t xml:space="preserve">gumentoval najmä prostredím občianskych združení a </w:t>
            </w:r>
            <w:r>
              <w:rPr>
                <w:rFonts w:ascii="Times New Roman" w:eastAsia="Times New Roman" w:hAnsi="Times New Roman" w:cs="Times New Roman"/>
                <w:color w:val="000000"/>
                <w:sz w:val="24"/>
              </w:rPr>
              <w:lastRenderedPageBreak/>
              <w:t>neziskových organizácií. Súčasťou siete neverejných poskytovateľov sociálnych služieb sú aj komerčné subjekty fungujúce ako právnické osoby (najmä spoločnosti s ručením obmedzeným). Hoci tieto s.r.o. preds</w:t>
            </w:r>
            <w:r>
              <w:rPr>
                <w:rFonts w:ascii="Times New Roman" w:eastAsia="Times New Roman" w:hAnsi="Times New Roman" w:cs="Times New Roman"/>
                <w:color w:val="000000"/>
                <w:sz w:val="24"/>
              </w:rPr>
              <w:t>tavujú v celkovom objeme menšiu časť poskytovateľov, garantovaný finančný rámec na rok 2027 má na ne priamy a hmatateľný vplyv. Odporúčame preto predkladateľovi, aby tento fakt korektne premietol do Doložky vybraných vplyvov do bodu 10. Poznámky, nakoľko z</w:t>
            </w:r>
            <w:r>
              <w:rPr>
                <w:rFonts w:ascii="Times New Roman" w:eastAsia="Times New Roman" w:hAnsi="Times New Roman" w:cs="Times New Roman"/>
                <w:color w:val="000000"/>
                <w:sz w:val="24"/>
              </w:rPr>
              <w:t>úženie vnímania segmentu len na neziskový sektor nezodpovedá reálnej štruktúre poskytovateľov sociálnych služieb v praxi.</w:t>
            </w:r>
          </w:p>
        </w:tc>
        <w:tc>
          <w:tcPr>
            <w:tcW w:w="778" w:type="dxa"/>
            <w:vAlign w:val="center"/>
          </w:tcPr>
          <w:p w14:paraId="0C2DCDA8" w14:textId="77777777" w:rsidR="004901AC" w:rsidRDefault="000F265B">
            <w:pPr>
              <w:spacing w:after="0"/>
              <w:jc w:val="center"/>
            </w:pPr>
            <w:r>
              <w:rPr>
                <w:rFonts w:ascii="Times New Roman" w:eastAsia="Times New Roman" w:hAnsi="Times New Roman" w:cs="Times New Roman"/>
                <w:color w:val="000000"/>
                <w:sz w:val="24"/>
              </w:rPr>
              <w:lastRenderedPageBreak/>
              <w:t>A</w:t>
            </w:r>
          </w:p>
        </w:tc>
        <w:tc>
          <w:tcPr>
            <w:tcW w:w="2462" w:type="dxa"/>
          </w:tcPr>
          <w:p w14:paraId="3AC87B5B" w14:textId="77777777" w:rsidR="004901AC" w:rsidRDefault="000F265B">
            <w:pPr>
              <w:spacing w:after="0"/>
            </w:pPr>
            <w:r>
              <w:rPr>
                <w:rFonts w:ascii="Times New Roman" w:eastAsia="Times New Roman" w:hAnsi="Times New Roman" w:cs="Times New Roman"/>
                <w:color w:val="000000"/>
                <w:sz w:val="24"/>
              </w:rPr>
              <w:t>Doplnené: "Materiál má marginálny pozitívny vplyv na podnikateľské prostredie, keďže ustanovuje výšku finančného príspevku na prevád</w:t>
            </w:r>
            <w:r>
              <w:rPr>
                <w:rFonts w:ascii="Times New Roman" w:eastAsia="Times New Roman" w:hAnsi="Times New Roman" w:cs="Times New Roman"/>
                <w:color w:val="000000"/>
                <w:sz w:val="24"/>
              </w:rPr>
              <w:t xml:space="preserve">zku poskytovanej sociálnej služby na rok 2027. </w:t>
            </w:r>
            <w:r>
              <w:rPr>
                <w:rFonts w:ascii="Times New Roman" w:eastAsia="Times New Roman" w:hAnsi="Times New Roman" w:cs="Times New Roman"/>
                <w:color w:val="000000"/>
                <w:sz w:val="24"/>
              </w:rPr>
              <w:lastRenderedPageBreak/>
              <w:t xml:space="preserve">Pozitívny vplyv sa prejaví na strane neverejných poskytovateľov sociálnych služieb, medzi ktorých patria nielen občianske združenia, neziskové organizácie a cirkevné organizácie, ale aj podnikateľské subjekty </w:t>
            </w:r>
            <w:r>
              <w:rPr>
                <w:rFonts w:ascii="Times New Roman" w:eastAsia="Times New Roman" w:hAnsi="Times New Roman" w:cs="Times New Roman"/>
                <w:color w:val="000000"/>
                <w:sz w:val="24"/>
              </w:rPr>
              <w:t>pôsobiace najmä vo forme spoločností s ručením obmedzeným. Navrhovaná úprava prispieva k vyššej predvídateľnosti financovania sociálnych služieb a k stabilite poskytovania sociálnych služieb v roku 2027. Vzhľadom na charakter materiálu sa nepredpokladá vzn</w:t>
            </w:r>
            <w:r>
              <w:rPr>
                <w:rFonts w:ascii="Times New Roman" w:eastAsia="Times New Roman" w:hAnsi="Times New Roman" w:cs="Times New Roman"/>
                <w:color w:val="000000"/>
                <w:sz w:val="24"/>
              </w:rPr>
              <w:t xml:space="preserve">ik nových administratívnych povinností ani významné náklady pre podnikateľské prostredie; vplyv sa </w:t>
            </w:r>
            <w:r>
              <w:rPr>
                <w:rFonts w:ascii="Times New Roman" w:eastAsia="Times New Roman" w:hAnsi="Times New Roman" w:cs="Times New Roman"/>
                <w:color w:val="000000"/>
                <w:sz w:val="24"/>
              </w:rPr>
              <w:lastRenderedPageBreak/>
              <w:t>preto hodnotí ako marginálny pozitívny."</w:t>
            </w:r>
          </w:p>
        </w:tc>
      </w:tr>
      <w:tr w:rsidR="004901AC" w14:paraId="7103EAFF" w14:textId="77777777">
        <w:trPr>
          <w:trHeight w:val="648"/>
          <w:jc w:val="center"/>
        </w:trPr>
        <w:tc>
          <w:tcPr>
            <w:tcW w:w="1944" w:type="dxa"/>
          </w:tcPr>
          <w:p w14:paraId="2C91464A" w14:textId="77777777" w:rsidR="004901AC" w:rsidRDefault="000F265B">
            <w:pPr>
              <w:spacing w:after="0"/>
              <w:jc w:val="center"/>
            </w:pPr>
            <w:r>
              <w:rPr>
                <w:rFonts w:ascii="Times New Roman" w:eastAsia="Times New Roman" w:hAnsi="Times New Roman" w:cs="Times New Roman"/>
                <w:b/>
                <w:color w:val="000000"/>
                <w:sz w:val="24"/>
              </w:rPr>
              <w:lastRenderedPageBreak/>
              <w:t>Mesto Vrútky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Mesto Vrútky</w:t>
            </w:r>
          </w:p>
        </w:tc>
        <w:tc>
          <w:tcPr>
            <w:tcW w:w="1296" w:type="dxa"/>
            <w:vAlign w:val="center"/>
          </w:tcPr>
          <w:p w14:paraId="4DD7F8F1"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6FEC009A" w14:textId="77777777" w:rsidR="004901AC" w:rsidRDefault="000F265B">
            <w:pPr>
              <w:spacing w:after="0"/>
            </w:pPr>
            <w:r>
              <w:rPr>
                <w:rFonts w:ascii="Times New Roman" w:eastAsia="Times New Roman" w:hAnsi="Times New Roman" w:cs="Times New Roman"/>
                <w:b/>
                <w:color w:val="000000"/>
                <w:sz w:val="24"/>
              </w:rPr>
              <w:t>§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Typ pripomienky: zásadná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1 a prílohe návrhu nariadenia vlády Mesto Vrútky nesú</w:t>
            </w:r>
            <w:r>
              <w:rPr>
                <w:rFonts w:ascii="Times New Roman" w:eastAsia="Times New Roman" w:hAnsi="Times New Roman" w:cs="Times New Roman"/>
                <w:color w:val="000000"/>
                <w:sz w:val="24"/>
              </w:rPr>
              <w:t xml:space="preserve">hlasí s navrhovaným zvýšením výšky finančného príspevku na prevádzku poskytovanej sociálnej služby na rok 2027 oproti výškam ustanoveným v prílohe č. 5a k zákonu č. 448/2008 Z. z. Žiadame, aby výšky finančného príspevku na prevádzku poskytovanej sociálnej </w:t>
            </w:r>
            <w:r>
              <w:rPr>
                <w:rFonts w:ascii="Times New Roman" w:eastAsia="Times New Roman" w:hAnsi="Times New Roman" w:cs="Times New Roman"/>
                <w:color w:val="000000"/>
                <w:sz w:val="24"/>
              </w:rPr>
              <w:t>služby na rok 2027 neboli zvýšené oproti sumám ustanoveným v prílohe č. 5a k zákonu č. 448/2008 Z. z., alebo aby bolo každé navýšenie príspevkov v plnom rozsahu finančne kryté zo štátneho rozpočtu osobitným mechanizmom, ktorý nebude zaťažovať vlastné príjm</w:t>
            </w:r>
            <w:r>
              <w:rPr>
                <w:rFonts w:ascii="Times New Roman" w:eastAsia="Times New Roman" w:hAnsi="Times New Roman" w:cs="Times New Roman"/>
                <w:color w:val="000000"/>
                <w:sz w:val="24"/>
              </w:rPr>
              <w:t xml:space="preserve">y obcí a miest.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Mesto Vrútky je zriaďovateľom zariadenia pre seniorov, svoje povinnosti na úseku pobytovej sociálnej starostlivosti si teda plní. Zariadenie poskytuje svoje služby nielen občanom s trvalým pobytom v meste Vrútky, ale aj iným </w:t>
            </w:r>
            <w:r>
              <w:rPr>
                <w:rFonts w:ascii="Times New Roman" w:eastAsia="Times New Roman" w:hAnsi="Times New Roman" w:cs="Times New Roman"/>
                <w:color w:val="000000"/>
                <w:sz w:val="24"/>
              </w:rPr>
              <w:t xml:space="preserve">osobám, ktoré spĺňajú podmienky na prijatie do tohto zariadenia. Pokiaľ v minulosti bolo toto verejné zariadenie znevýhodňované oproti neverejným poskytovateľom tým, že nemalo nárok cez §75 zákona dožadovať sa finančného príspevku od obcí, ktorých občanov </w:t>
            </w:r>
            <w:r>
              <w:rPr>
                <w:rFonts w:ascii="Times New Roman" w:eastAsia="Times New Roman" w:hAnsi="Times New Roman" w:cs="Times New Roman"/>
                <w:color w:val="000000"/>
                <w:sz w:val="24"/>
              </w:rPr>
              <w:t>prijalo, v súčasnosti je toto zariadenie, tak isto ako všetky obdobné zariadenia v zriaďovateľskej pôsobnosti miest a obcí, opäť diskriminované, keďže zákon v znení od 1.7.2026 mu nepriznáva nárok na finančný príspevok, o ktorého výške pojednáva navrhované</w:t>
            </w:r>
            <w:r>
              <w:rPr>
                <w:rFonts w:ascii="Times New Roman" w:eastAsia="Times New Roman" w:hAnsi="Times New Roman" w:cs="Times New Roman"/>
                <w:color w:val="000000"/>
                <w:sz w:val="24"/>
              </w:rPr>
              <w:t xml:space="preserve"> nariadenie vlády. Nárok naň má podľa §77, ods. 2 zákona iba sociálna služba poskytovaná neverejným poskytovateľom.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Vzniká tým nerovnoprávna situácia, ktorá sa premieta do chodu zariadenia a má negatívny dopad aj na mzdy jeho zamestnancov. Zariadenie strá</w:t>
            </w:r>
            <w:r>
              <w:rPr>
                <w:rFonts w:ascii="Times New Roman" w:eastAsia="Times New Roman" w:hAnsi="Times New Roman" w:cs="Times New Roman"/>
                <w:color w:val="000000"/>
                <w:sz w:val="24"/>
              </w:rPr>
              <w:t>ca svoju konkurencieschopnosť voči neverejným poskytovateľom, čo vedie k vysokej fluktuácii zamestnancov. Namiesto stabilizácie tohto zariadenia súčasná právna úprava prináša ešte väčšie neistoty, než tomu bolo dosiaľ. Každá úprava výšok príspevku na jedno</w:t>
            </w:r>
            <w:r>
              <w:rPr>
                <w:rFonts w:ascii="Times New Roman" w:eastAsia="Times New Roman" w:hAnsi="Times New Roman" w:cs="Times New Roman"/>
                <w:color w:val="000000"/>
                <w:sz w:val="24"/>
              </w:rPr>
              <w:t>tlivé typy sociálnych služieb smerom nahor vedie ešte k väčšiemu otváraniu sa nožníc medzi zabezpečovaním financovania verejných a neverejných poskytovateľov sociálnych služieb, PRETO NÁVRH NARIADENIA ZÁSADNE ODMIETAME.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požadujeme, aby sa okamžite</w:t>
            </w:r>
            <w:r>
              <w:rPr>
                <w:rFonts w:ascii="Times New Roman" w:eastAsia="Times New Roman" w:hAnsi="Times New Roman" w:cs="Times New Roman"/>
                <w:color w:val="000000"/>
                <w:sz w:val="24"/>
              </w:rPr>
              <w:t xml:space="preserve"> hľadal mechanizmus zrovnoprávnenia financovania verejných a neverejných poskytovateľov sociálnych služieb (napr. zavedením nároku na príspevok aj pre verejných poskytovateľov v zriaďovateľskej pôsobnosti miest a obcí) a aby sa ustálil právny mechanizmus, </w:t>
            </w:r>
            <w:r>
              <w:rPr>
                <w:rFonts w:ascii="Times New Roman" w:eastAsia="Times New Roman" w:hAnsi="Times New Roman" w:cs="Times New Roman"/>
                <w:color w:val="000000"/>
                <w:sz w:val="24"/>
              </w:rPr>
              <w:t>ktorý zabezpečí, aby financie určené na zabezpečenie chodu pobytových zariadení sociálnych služieb boli nasmerované do tých miest a obcí, ktoré túto službu zabezpečujú a poskytujú ju prostredníctvom svojich zariadení aj obciam, ktoré pre poskytovanie tejto</w:t>
            </w:r>
            <w:r>
              <w:rPr>
                <w:rFonts w:ascii="Times New Roman" w:eastAsia="Times New Roman" w:hAnsi="Times New Roman" w:cs="Times New Roman"/>
                <w:color w:val="000000"/>
                <w:sz w:val="24"/>
              </w:rPr>
              <w:t xml:space="preserve"> služby nemajú vytvorené vlastné kapacity.</w:t>
            </w:r>
          </w:p>
        </w:tc>
        <w:tc>
          <w:tcPr>
            <w:tcW w:w="778" w:type="dxa"/>
            <w:vAlign w:val="center"/>
          </w:tcPr>
          <w:p w14:paraId="350C21BE"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088DE1A7" w14:textId="77777777" w:rsidR="004901AC" w:rsidRDefault="000F265B">
            <w:pPr>
              <w:spacing w:after="0"/>
            </w:pPr>
            <w:r>
              <w:rPr>
                <w:rFonts w:ascii="Times New Roman" w:eastAsia="Times New Roman" w:hAnsi="Times New Roman" w:cs="Times New Roman"/>
                <w:color w:val="000000"/>
                <w:sz w:val="24"/>
              </w:rPr>
              <w:t xml:space="preserve">Návrh nariadenia vlády vychádza z právneho rámca ustanoveného zákonom č. 448/2008 Z. z. o sociálnych službách v znení účinnom od 1. júla 2026, podľa ktorého sa výška finančného príspevku na prevádzku </w:t>
            </w:r>
            <w:r>
              <w:rPr>
                <w:rFonts w:ascii="Times New Roman" w:eastAsia="Times New Roman" w:hAnsi="Times New Roman" w:cs="Times New Roman"/>
                <w:color w:val="000000"/>
                <w:sz w:val="24"/>
              </w:rPr>
              <w:t>poskytovanej sociálnej služby pre neverejných poskytovateľov určuje nariadením vlády Slovenskej republiky. Predmetom návrhu nariadenia je výlučne ustanovenie výšky finančného príspevku na rok 2027 v medziach zákonného splnomocnenia, nie úprava systému fina</w:t>
            </w:r>
            <w:r>
              <w:rPr>
                <w:rFonts w:ascii="Times New Roman" w:eastAsia="Times New Roman" w:hAnsi="Times New Roman" w:cs="Times New Roman"/>
                <w:color w:val="000000"/>
                <w:sz w:val="24"/>
              </w:rPr>
              <w:t xml:space="preserve">ncovania sociálnych služieb ani postavenia verejných a neverejných </w:t>
            </w:r>
            <w:r>
              <w:rPr>
                <w:rFonts w:ascii="Times New Roman" w:eastAsia="Times New Roman" w:hAnsi="Times New Roman" w:cs="Times New Roman"/>
                <w:color w:val="000000"/>
                <w:sz w:val="24"/>
              </w:rPr>
              <w:lastRenderedPageBreak/>
              <w:t>poskytovateľov sociálnych služieb. Pripomienka smeruje k samotnému modelu financovania sociálnych služieb a k rozsahu oprávnených subjektov na poskytnutie finančného príspevku, čo je predme</w:t>
            </w:r>
            <w:r>
              <w:rPr>
                <w:rFonts w:ascii="Times New Roman" w:eastAsia="Times New Roman" w:hAnsi="Times New Roman" w:cs="Times New Roman"/>
                <w:color w:val="000000"/>
                <w:sz w:val="24"/>
              </w:rPr>
              <w:t>tom zákonnej úpravy a nemožno to riešiť nariadením vlády. Požiadavka na zachovanie výšky finančného príspevku na úrovni súm ustanovených v prílohe č. 5a k zákonu č. 448/2008 Z. z. nie je akceptovateľná, keďže navrhované zvýšenie reflektuje vývoj prevádzkov</w:t>
            </w:r>
            <w:r>
              <w:rPr>
                <w:rFonts w:ascii="Times New Roman" w:eastAsia="Times New Roman" w:hAnsi="Times New Roman" w:cs="Times New Roman"/>
                <w:color w:val="000000"/>
                <w:sz w:val="24"/>
              </w:rPr>
              <w:t xml:space="preserve">ých nákladov poskytovateľov sociálnych služieb a sleduje zachovanie dostupnosti a kontinuity </w:t>
            </w:r>
            <w:r>
              <w:rPr>
                <w:rFonts w:ascii="Times New Roman" w:eastAsia="Times New Roman" w:hAnsi="Times New Roman" w:cs="Times New Roman"/>
                <w:color w:val="000000"/>
                <w:sz w:val="24"/>
              </w:rPr>
              <w:lastRenderedPageBreak/>
              <w:t>poskytovania sociálnych služieb v roku 2027. Požiadavka na vytvorenie osobitného mechanizmu financovania zo štátneho rozpočtu, ako aj návrh na rozšírenie okruhu pr</w:t>
            </w:r>
            <w:r>
              <w:rPr>
                <w:rFonts w:ascii="Times New Roman" w:eastAsia="Times New Roman" w:hAnsi="Times New Roman" w:cs="Times New Roman"/>
                <w:color w:val="000000"/>
                <w:sz w:val="24"/>
              </w:rPr>
              <w:t>ijímateľov finančného príspevku na verejných poskytovateľov sociálnych služieb, presahujú vecný rozsah návrhu nariadenia vlády a vyžadovali by zmenu zákona č. 448/2008 Z. z. o sociálnych službách. Z uvedených dôvodov sa pripomienka neakceptuje.</w:t>
            </w:r>
          </w:p>
        </w:tc>
      </w:tr>
      <w:tr w:rsidR="004901AC" w14:paraId="783EEFAC" w14:textId="77777777">
        <w:trPr>
          <w:trHeight w:val="648"/>
          <w:jc w:val="center"/>
        </w:trPr>
        <w:tc>
          <w:tcPr>
            <w:tcW w:w="1944" w:type="dxa"/>
          </w:tcPr>
          <w:p w14:paraId="33F121A9" w14:textId="77777777" w:rsidR="004901AC" w:rsidRDefault="000F265B">
            <w:pPr>
              <w:spacing w:after="0"/>
              <w:jc w:val="center"/>
            </w:pPr>
            <w:r>
              <w:rPr>
                <w:rFonts w:ascii="Times New Roman" w:eastAsia="Times New Roman" w:hAnsi="Times New Roman" w:cs="Times New Roman"/>
                <w:b/>
                <w:color w:val="000000"/>
                <w:sz w:val="24"/>
              </w:rPr>
              <w:lastRenderedPageBreak/>
              <w:t>Mesto Vrút</w:t>
            </w:r>
            <w:r>
              <w:rPr>
                <w:rFonts w:ascii="Times New Roman" w:eastAsia="Times New Roman" w:hAnsi="Times New Roman" w:cs="Times New Roman"/>
                <w:b/>
                <w:color w:val="000000"/>
                <w:sz w:val="24"/>
              </w:rPr>
              <w:t>ky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Mesto Vrútky</w:t>
            </w:r>
          </w:p>
        </w:tc>
        <w:tc>
          <w:tcPr>
            <w:tcW w:w="1296" w:type="dxa"/>
            <w:vAlign w:val="center"/>
          </w:tcPr>
          <w:p w14:paraId="1B7B08A3"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763A2CD4" w14:textId="77777777" w:rsidR="004901AC" w:rsidRDefault="000F265B">
            <w:pPr>
              <w:spacing w:after="0"/>
            </w:pPr>
            <w:r>
              <w:rPr>
                <w:rFonts w:ascii="Times New Roman" w:eastAsia="Times New Roman" w:hAnsi="Times New Roman" w:cs="Times New Roman"/>
                <w:b/>
                <w:color w:val="000000"/>
                <w:sz w:val="24"/>
              </w:rPr>
              <w:t>§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Typ pripomienky: zásadná</w:t>
            </w:r>
            <w:r>
              <w:rPr>
                <w:rFonts w:ascii="Times New Roman" w:eastAsia="Times New Roman" w:hAnsi="Times New Roman" w:cs="Times New Roman"/>
                <w:color w:val="000000"/>
                <w:sz w:val="24"/>
              </w:rPr>
              <w:br/>
              <w:t>Systém nám neumožnil označiť typ pripomienky a uviedol ju iba ako obyčajnú.</w:t>
            </w:r>
            <w:r>
              <w:rPr>
                <w:rFonts w:ascii="Times New Roman" w:eastAsia="Times New Roman" w:hAnsi="Times New Roman" w:cs="Times New Roman"/>
                <w:color w:val="000000"/>
                <w:sz w:val="24"/>
              </w:rPr>
              <w:br/>
              <w:t>Trváme na tom, že pripomienka je zásadná a v prípade jej neakceptovania požadujeme prizvať na rozporové konanie.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1</w:t>
            </w:r>
            <w:r>
              <w:rPr>
                <w:rFonts w:ascii="Times New Roman" w:eastAsia="Times New Roman" w:hAnsi="Times New Roman" w:cs="Times New Roman"/>
                <w:color w:val="000000"/>
                <w:sz w:val="24"/>
              </w:rPr>
              <w:t xml:space="preserve"> a prílohe návrhu nariadenia vlády Mesto Vrútky nesúhlasí s navrhovaným zvýšením výšky finančného príspevku na prevádzku poskytovanej sociálnej služby na rok 2027 oproti výškam ustanoveným v prílohe č. 5a k zákonu č. 448/2008 Z. z. Žiadame, aby výšky finan</w:t>
            </w:r>
            <w:r>
              <w:rPr>
                <w:rFonts w:ascii="Times New Roman" w:eastAsia="Times New Roman" w:hAnsi="Times New Roman" w:cs="Times New Roman"/>
                <w:color w:val="000000"/>
                <w:sz w:val="24"/>
              </w:rPr>
              <w:t>čného príspevku na prevádzku poskytovanej sociálnej služby na rok 2027 neboli zvýšené oproti sumám ustanoveným v prílohe č. 5a k zákonu č. 448/2008 Z. z., alebo aby bolo každé navýšenie príspevkov v plnom rozsahu finančne kryté zo štátneho rozpočtu osobitn</w:t>
            </w:r>
            <w:r>
              <w:rPr>
                <w:rFonts w:ascii="Times New Roman" w:eastAsia="Times New Roman" w:hAnsi="Times New Roman" w:cs="Times New Roman"/>
                <w:color w:val="000000"/>
                <w:sz w:val="24"/>
              </w:rPr>
              <w:t xml:space="preserve">ým mechanizmom, ktorý nebude zaťažovať vlastné príjmy obcí a miest.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Mesto Vrútky je zriaďovateľom zariadenia pre seniorov, svoje povinnosti na úseku pobytovej sociálnej starostlivosti si teda plní. Zariadenie poskytuje svoje služby nielen ob</w:t>
            </w:r>
            <w:r>
              <w:rPr>
                <w:rFonts w:ascii="Times New Roman" w:eastAsia="Times New Roman" w:hAnsi="Times New Roman" w:cs="Times New Roman"/>
                <w:color w:val="000000"/>
                <w:sz w:val="24"/>
              </w:rPr>
              <w:t>čanom s trvalým pobytom v meste Vrútky, ale aj iným osobám, ktoré spĺňajú podmienky na prijatie do tohto zariadenia. Pokiaľ v minulosti bolo toto verejné zariadenie znevýhodňované oproti neverejným poskytovateľom tým, že nemalo nárok cez §75 zákona dožadov</w:t>
            </w:r>
            <w:r>
              <w:rPr>
                <w:rFonts w:ascii="Times New Roman" w:eastAsia="Times New Roman" w:hAnsi="Times New Roman" w:cs="Times New Roman"/>
                <w:color w:val="000000"/>
                <w:sz w:val="24"/>
              </w:rPr>
              <w:t>ať sa finančného príspevku od obcí, ktorých občanov prijalo, v súčasnosti je toto zariadenie, tak isto ako všetky obdobné zariadenia v zriaďovateľskej pôsobnosti miest a obcí, opäť diskriminované, keďže zákon v znení od 1.7.2026 mu nepriznáva nárok na fina</w:t>
            </w:r>
            <w:r>
              <w:rPr>
                <w:rFonts w:ascii="Times New Roman" w:eastAsia="Times New Roman" w:hAnsi="Times New Roman" w:cs="Times New Roman"/>
                <w:color w:val="000000"/>
                <w:sz w:val="24"/>
              </w:rPr>
              <w:t>nčný príspevok, o ktorého výške pojednáva navrhované nariadenie vlády. Nárok naň má podľa §77, ods. 2 zákona iba sociálna služba poskytovaná neverejným poskytovateľom.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Vzniká tým nerovnoprávna situácia, ktorá sa premieta do chodu zariadenia a má negatívny</w:t>
            </w:r>
            <w:r>
              <w:rPr>
                <w:rFonts w:ascii="Times New Roman" w:eastAsia="Times New Roman" w:hAnsi="Times New Roman" w:cs="Times New Roman"/>
                <w:color w:val="000000"/>
                <w:sz w:val="24"/>
              </w:rPr>
              <w:t xml:space="preserve"> dopad aj na mzdy jeho zamestnancov. </w:t>
            </w:r>
            <w:r>
              <w:rPr>
                <w:rFonts w:ascii="Times New Roman" w:eastAsia="Times New Roman" w:hAnsi="Times New Roman" w:cs="Times New Roman"/>
                <w:color w:val="000000"/>
                <w:sz w:val="24"/>
              </w:rPr>
              <w:lastRenderedPageBreak/>
              <w:t>Zariadenie stráca svoju konkurencieschopnosť voči neverejným poskytovateľom, čo vedie k vysokej fluktuácii zamestnancov. Namiesto stabilizácie tohto zariadenia súčasná právna úprava prináša ešte väčšie neistoty, než tom</w:t>
            </w:r>
            <w:r>
              <w:rPr>
                <w:rFonts w:ascii="Times New Roman" w:eastAsia="Times New Roman" w:hAnsi="Times New Roman" w:cs="Times New Roman"/>
                <w:color w:val="000000"/>
                <w:sz w:val="24"/>
              </w:rPr>
              <w:t>u bolo dosiaľ. Každá úprava výšok príspevku na jednotlivé typy sociálnych služieb smerom nahor vedie ešte k väčšiemu otváraniu sa nožníc medzi zabezpečovaním financovania verejných a neverejných poskytovateľov sociálnych služieb, PRETO NÁVRH NARIADENIA ZÁS</w:t>
            </w:r>
            <w:r>
              <w:rPr>
                <w:rFonts w:ascii="Times New Roman" w:eastAsia="Times New Roman" w:hAnsi="Times New Roman" w:cs="Times New Roman"/>
                <w:color w:val="000000"/>
                <w:sz w:val="24"/>
              </w:rPr>
              <w:t>ADNE ODMIETAME.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požadujeme, aby sa okamžite hľadal mechanizmus zrovnoprávnenia financovania verejných a neverejných poskytovateľov sociálnych služieb (napr. zavedením nároku na príspevok aj pre verejných poskytovateľov v zriaďovateľskej pôsobnosti</w:t>
            </w:r>
            <w:r>
              <w:rPr>
                <w:rFonts w:ascii="Times New Roman" w:eastAsia="Times New Roman" w:hAnsi="Times New Roman" w:cs="Times New Roman"/>
                <w:color w:val="000000"/>
                <w:sz w:val="24"/>
              </w:rPr>
              <w:t xml:space="preserve"> miest a obcí) a aby sa ustálil právny mechanizmus, ktorý zabezpečí, aby financie určené na zabezpečenie chodu pobytových zariadení sociálnych služieb boli nasmerované do tých miest a obcí, ktoré túto službu zabezpečujú a poskytujú ju prostredníctvom svoji</w:t>
            </w:r>
            <w:r>
              <w:rPr>
                <w:rFonts w:ascii="Times New Roman" w:eastAsia="Times New Roman" w:hAnsi="Times New Roman" w:cs="Times New Roman"/>
                <w:color w:val="000000"/>
                <w:sz w:val="24"/>
              </w:rPr>
              <w:t>ch zariadení aj obciam, ktoré pre poskytovanie tejto služby nemajú vytvorené vlastné kapacity.</w:t>
            </w:r>
          </w:p>
        </w:tc>
        <w:tc>
          <w:tcPr>
            <w:tcW w:w="778" w:type="dxa"/>
            <w:vAlign w:val="center"/>
          </w:tcPr>
          <w:p w14:paraId="13F9A875"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0FC52709" w14:textId="77777777" w:rsidR="004901AC" w:rsidRDefault="000F265B">
            <w:pPr>
              <w:spacing w:after="0"/>
            </w:pPr>
            <w:r>
              <w:rPr>
                <w:rFonts w:ascii="Times New Roman" w:eastAsia="Times New Roman" w:hAnsi="Times New Roman" w:cs="Times New Roman"/>
                <w:color w:val="000000"/>
                <w:sz w:val="24"/>
              </w:rPr>
              <w:t xml:space="preserve">Návrh nariadenia vlády vychádza z právneho rámca ustanoveného zákonom č. 448/2008 Z. z. o sociálnych službách v znení </w:t>
            </w:r>
            <w:r>
              <w:rPr>
                <w:rFonts w:ascii="Times New Roman" w:eastAsia="Times New Roman" w:hAnsi="Times New Roman" w:cs="Times New Roman"/>
                <w:color w:val="000000"/>
                <w:sz w:val="24"/>
              </w:rPr>
              <w:lastRenderedPageBreak/>
              <w:t>účinnom od 1. júla 2026, podľa ktorého sa</w:t>
            </w:r>
            <w:r>
              <w:rPr>
                <w:rFonts w:ascii="Times New Roman" w:eastAsia="Times New Roman" w:hAnsi="Times New Roman" w:cs="Times New Roman"/>
                <w:color w:val="000000"/>
                <w:sz w:val="24"/>
              </w:rPr>
              <w:t xml:space="preserve"> výška finančného príspevku na prevádzku poskytovanej sociálnej služby pre neverejných poskytovateľov určuje nariadením vlády Slovenskej republiky. Predmetom návrhu nariadenia je výlučne ustanovenie výšky finančného príspevku na rok 2027 v medziach zákonné</w:t>
            </w:r>
            <w:r>
              <w:rPr>
                <w:rFonts w:ascii="Times New Roman" w:eastAsia="Times New Roman" w:hAnsi="Times New Roman" w:cs="Times New Roman"/>
                <w:color w:val="000000"/>
                <w:sz w:val="24"/>
              </w:rPr>
              <w:t>ho splnomocnenia, nie úprava systému financovania sociálnych služieb ani postavenia verejných a neverejných poskytovateľov sociálnych služieb. Pripomienka smeruje k samotnému modelu financovania sociálnych služieb a k rozsahu oprávnených subjektov na posky</w:t>
            </w:r>
            <w:r>
              <w:rPr>
                <w:rFonts w:ascii="Times New Roman" w:eastAsia="Times New Roman" w:hAnsi="Times New Roman" w:cs="Times New Roman"/>
                <w:color w:val="000000"/>
                <w:sz w:val="24"/>
              </w:rPr>
              <w:t xml:space="preserve">tnutie </w:t>
            </w:r>
            <w:r>
              <w:rPr>
                <w:rFonts w:ascii="Times New Roman" w:eastAsia="Times New Roman" w:hAnsi="Times New Roman" w:cs="Times New Roman"/>
                <w:color w:val="000000"/>
                <w:sz w:val="24"/>
              </w:rPr>
              <w:lastRenderedPageBreak/>
              <w:t>finančného príspevku, čo je predmetom zákonnej úpravy a nemožno to riešiť nariadením vlády. Požiadavka na zachovanie výšky finančného príspevku na úrovni súm ustanovených v prílohe č. 5a k zákonu č. 448/2008 Z. z. nie je akceptovateľná, keďže navrho</w:t>
            </w:r>
            <w:r>
              <w:rPr>
                <w:rFonts w:ascii="Times New Roman" w:eastAsia="Times New Roman" w:hAnsi="Times New Roman" w:cs="Times New Roman"/>
                <w:color w:val="000000"/>
                <w:sz w:val="24"/>
              </w:rPr>
              <w:t>vané zvýšenie reflektuje vývoj prevádzkových nákladov poskytovateľov sociálnych služieb a sleduje zachovanie dostupnosti a kontinuity poskytovania sociálnych služieb v roku 2027. Požiadavka na vytvorenie osobitného mechanizmu financovania zo štátneho rozpo</w:t>
            </w:r>
            <w:r>
              <w:rPr>
                <w:rFonts w:ascii="Times New Roman" w:eastAsia="Times New Roman" w:hAnsi="Times New Roman" w:cs="Times New Roman"/>
                <w:color w:val="000000"/>
                <w:sz w:val="24"/>
              </w:rPr>
              <w:t xml:space="preserve">čtu, ako aj návrh na rozšírenie </w:t>
            </w:r>
            <w:r>
              <w:rPr>
                <w:rFonts w:ascii="Times New Roman" w:eastAsia="Times New Roman" w:hAnsi="Times New Roman" w:cs="Times New Roman"/>
                <w:color w:val="000000"/>
                <w:sz w:val="24"/>
              </w:rPr>
              <w:lastRenderedPageBreak/>
              <w:t>okruhu prijímateľov finančného príspevku na verejných poskytovateľov sociálnych služieb, presahujú vecný rozsah návrhu nariadenia vlády a vyžadovali by zmenu zákona č. 448/2008 Z. z. o sociálnych službách. Z uvedených dôvodo</w:t>
            </w:r>
            <w:r>
              <w:rPr>
                <w:rFonts w:ascii="Times New Roman" w:eastAsia="Times New Roman" w:hAnsi="Times New Roman" w:cs="Times New Roman"/>
                <w:color w:val="000000"/>
                <w:sz w:val="24"/>
              </w:rPr>
              <w:t>v sa pripomienka neakceptuje.</w:t>
            </w:r>
          </w:p>
        </w:tc>
      </w:tr>
      <w:tr w:rsidR="004901AC" w14:paraId="17C2A088" w14:textId="77777777">
        <w:trPr>
          <w:trHeight w:val="648"/>
          <w:jc w:val="center"/>
        </w:trPr>
        <w:tc>
          <w:tcPr>
            <w:tcW w:w="1944" w:type="dxa"/>
          </w:tcPr>
          <w:p w14:paraId="1BC4BEFA" w14:textId="77777777" w:rsidR="004901AC" w:rsidRDefault="000F265B">
            <w:pPr>
              <w:spacing w:after="0"/>
              <w:jc w:val="center"/>
            </w:pPr>
            <w:r>
              <w:rPr>
                <w:rFonts w:ascii="Times New Roman" w:eastAsia="Times New Roman" w:hAnsi="Times New Roman" w:cs="Times New Roman"/>
                <w:b/>
                <w:color w:val="000000"/>
                <w:sz w:val="24"/>
              </w:rPr>
              <w:lastRenderedPageBreak/>
              <w:t>SK8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Samosprávne kraje Slovenska</w:t>
            </w:r>
          </w:p>
        </w:tc>
        <w:tc>
          <w:tcPr>
            <w:tcW w:w="1296" w:type="dxa"/>
            <w:vAlign w:val="center"/>
          </w:tcPr>
          <w:p w14:paraId="2DBBA6CB" w14:textId="77777777" w:rsidR="004901AC" w:rsidRDefault="000F265B">
            <w:pPr>
              <w:spacing w:after="0"/>
              <w:jc w:val="center"/>
            </w:pPr>
            <w:r>
              <w:rPr>
                <w:rFonts w:ascii="Times New Roman" w:eastAsia="Times New Roman" w:hAnsi="Times New Roman" w:cs="Times New Roman"/>
                <w:b/>
                <w:color w:val="FF0000"/>
                <w:sz w:val="24"/>
              </w:rPr>
              <w:t>Z</w:t>
            </w:r>
          </w:p>
        </w:tc>
        <w:tc>
          <w:tcPr>
            <w:tcW w:w="6480" w:type="dxa"/>
          </w:tcPr>
          <w:p w14:paraId="02A02FFF" w14:textId="77777777" w:rsidR="004901AC" w:rsidRDefault="000F265B">
            <w:pPr>
              <w:spacing w:after="0"/>
            </w:pPr>
            <w:r>
              <w:rPr>
                <w:rFonts w:ascii="Times New Roman" w:eastAsia="Times New Roman" w:hAnsi="Times New Roman" w:cs="Times New Roman"/>
                <w:b/>
                <w:color w:val="000000"/>
                <w:sz w:val="24"/>
              </w:rPr>
              <w:t>Príloha k nariadeniu vlády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 aktuálnym znením prílohy č. 1 k nariadeniu vlády č........./2026 Z. z. "Výška finančného príspevku na prevádzku poskytovanej sociálnej služby na rok 2027" nesu</w:t>
            </w:r>
            <w:r>
              <w:rPr>
                <w:rFonts w:ascii="Times New Roman" w:eastAsia="Times New Roman" w:hAnsi="Times New Roman" w:cs="Times New Roman"/>
                <w:color w:val="000000"/>
                <w:sz w:val="24"/>
              </w:rPr>
              <w:t>hlasíme, nakoľko: Pôvodným zámerom reformy financovania sociálnych služieb bolo okrem iných skutočností aj zámer, aby financovanie ambulantných sociálnych služieb bolo v kompetencii miest a obcí, ktoré sú bližšie k občanom.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uvedeného dôvodu:</w:t>
            </w:r>
            <w:r>
              <w:rPr>
                <w:rFonts w:ascii="Times New Roman" w:eastAsia="Times New Roman" w:hAnsi="Times New Roman" w:cs="Times New Roman"/>
                <w:color w:val="000000"/>
                <w:sz w:val="24"/>
              </w:rPr>
              <w:br/>
              <w:t>1. Žiadame,</w:t>
            </w:r>
            <w:r>
              <w:rPr>
                <w:rFonts w:ascii="Times New Roman" w:eastAsia="Times New Roman" w:hAnsi="Times New Roman" w:cs="Times New Roman"/>
                <w:color w:val="000000"/>
                <w:sz w:val="24"/>
              </w:rPr>
              <w:t xml:space="preserve"> aby od 1.1. 2027 poskytovali FP na prevádzku v prípade sociálnych služieb ambulantnou formou  obce a mestá.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Zároveň žiadame, aby  bol nastavený valorizačný mechanizmus, pri určovaní finančného príspevku na prevádzku a to s rešpektom na povahu jednotli</w:t>
            </w:r>
            <w:r>
              <w:rPr>
                <w:rFonts w:ascii="Times New Roman" w:eastAsia="Times New Roman" w:hAnsi="Times New Roman" w:cs="Times New Roman"/>
                <w:color w:val="000000"/>
                <w:sz w:val="24"/>
              </w:rPr>
              <w:t xml:space="preserve">vých finančných príspevkov a </w:t>
            </w:r>
            <w:r>
              <w:rPr>
                <w:rFonts w:ascii="Times New Roman" w:eastAsia="Times New Roman" w:hAnsi="Times New Roman" w:cs="Times New Roman"/>
                <w:color w:val="000000"/>
                <w:sz w:val="24"/>
              </w:rPr>
              <w:lastRenderedPageBreak/>
              <w:t>ich primárneho účelu financovania.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3. Taktiež žiadame naviazať FPP na medziročný rast miery inflácie a FPO/PPO na medziročný rast minimálnej mzdy, resp. priemernej mzdy v hospodárstve SR. V závere uvádzame, že podľa NBS je pro</w:t>
            </w:r>
            <w:r>
              <w:rPr>
                <w:rFonts w:ascii="Times New Roman" w:eastAsia="Times New Roman" w:hAnsi="Times New Roman" w:cs="Times New Roman"/>
                <w:color w:val="000000"/>
                <w:sz w:val="24"/>
              </w:rPr>
              <w:t>gnózovaná miera inflácie na rok 2027 vo výške 3 %. V zverejnenej tabuľke: Výška finančného príspevku na prevádzku poskytovanej sociálnej služby na rok 2027 uvedená v prílohe č.1, predstavuje nárast výšky príspevku oproti roku 2026 až  o 7 % pri pobytovej f</w:t>
            </w:r>
            <w:r>
              <w:rPr>
                <w:rFonts w:ascii="Times New Roman" w:eastAsia="Times New Roman" w:hAnsi="Times New Roman" w:cs="Times New Roman"/>
                <w:color w:val="000000"/>
                <w:sz w:val="24"/>
              </w:rPr>
              <w:t>orme a takmer 20 % pri ambulantnej forme ŠZ.</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pripomienky:</w:t>
            </w:r>
            <w:r>
              <w:rPr>
                <w:rFonts w:ascii="Times New Roman" w:eastAsia="Times New Roman" w:hAnsi="Times New Roman" w:cs="Times New Roman"/>
                <w:color w:val="000000"/>
                <w:sz w:val="24"/>
              </w:rPr>
              <w:br/>
              <w:t xml:space="preserve">Dlhočakávaná pripravovaná reforma financovaniabola prenesená na plecia VÚC. </w:t>
            </w:r>
            <w:r>
              <w:rPr>
                <w:rFonts w:ascii="Times New Roman" w:eastAsia="Times New Roman" w:hAnsi="Times New Roman" w:cs="Times New Roman"/>
                <w:color w:val="000000"/>
                <w:sz w:val="24"/>
              </w:rPr>
              <w:br/>
              <w:t>Zavedenie paušálu, ako nástroja na jasné a predikovateľné financovanie sociálnych služieb sa zvrtlo iba na n</w:t>
            </w:r>
            <w:r>
              <w:rPr>
                <w:rFonts w:ascii="Times New Roman" w:eastAsia="Times New Roman" w:hAnsi="Times New Roman" w:cs="Times New Roman"/>
                <w:color w:val="000000"/>
                <w:sz w:val="24"/>
              </w:rPr>
              <w:t>ástroj MPSVaR ako preniesť bremeno financovania na plecia VÚC. Finančný príspevok na prevádzku je určený predovšetkým na financovanie prevádzkových nákladov. Na strane druhej je finančný príspevok na odkázanosť, ktorý je určený na financovanie miezd a odvo</w:t>
            </w:r>
            <w:r>
              <w:rPr>
                <w:rFonts w:ascii="Times New Roman" w:eastAsia="Times New Roman" w:hAnsi="Times New Roman" w:cs="Times New Roman"/>
                <w:color w:val="000000"/>
                <w:sz w:val="24"/>
              </w:rPr>
              <w:t>dov.</w:t>
            </w:r>
            <w:r>
              <w:rPr>
                <w:rFonts w:ascii="Times New Roman" w:eastAsia="Times New Roman" w:hAnsi="Times New Roman" w:cs="Times New Roman"/>
                <w:color w:val="000000"/>
                <w:sz w:val="24"/>
              </w:rPr>
              <w:br/>
              <w:t>Už pri tvorbe koncepcie sme volali po zavedení mechanizmu valorizácie, či už FPP alebo FPO/PPO. Namiesto toho tu dostávame nejasný spôsob stanovované výšky FPP na jednotlivé druhy a formy sociálnych služieb alebo cez prechodné ustanovenia zavádzané vý</w:t>
            </w:r>
            <w:r>
              <w:rPr>
                <w:rFonts w:ascii="Times New Roman" w:eastAsia="Times New Roman" w:hAnsi="Times New Roman" w:cs="Times New Roman"/>
                <w:color w:val="000000"/>
                <w:sz w:val="24"/>
              </w:rPr>
              <w:t xml:space="preserve">nimky na celoslovenské priemery  a pod.. Rozhodne s týmito nesystémovými krokmi nemôžeme súhlasiť a opätovne žiadame o nastavenie valorizačného mechanizmu, a to s rešpektom na povahu jednotlivých finančných príspevkov a ich primárneho účelu financovania. </w:t>
            </w:r>
            <w:r>
              <w:rPr>
                <w:rFonts w:ascii="Times New Roman" w:eastAsia="Times New Roman" w:hAnsi="Times New Roman" w:cs="Times New Roman"/>
                <w:color w:val="000000"/>
                <w:sz w:val="24"/>
              </w:rPr>
              <w:lastRenderedPageBreak/>
              <w:t>P</w:t>
            </w:r>
            <w:r>
              <w:rPr>
                <w:rFonts w:ascii="Times New Roman" w:eastAsia="Times New Roman" w:hAnsi="Times New Roman" w:cs="Times New Roman"/>
                <w:color w:val="000000"/>
                <w:sz w:val="24"/>
              </w:rPr>
              <w:t>reto žiadame naviazať FPP na medziročný rast miery inflácie a FPO/PPO na medziročný rast minimálnej mzdy, resp. priemernej mzdy v hospodárstve SR. Takto nastavený systém je spravodlivý, predvídateľný a odzrkadľuje vývoj výdavkov v zariadeniach sociálnych s</w:t>
            </w:r>
            <w:r>
              <w:rPr>
                <w:rFonts w:ascii="Times New Roman" w:eastAsia="Times New Roman" w:hAnsi="Times New Roman" w:cs="Times New Roman"/>
                <w:color w:val="000000"/>
                <w:sz w:val="24"/>
              </w:rPr>
              <w:t>lužieb. Nárast finančného príspevku na prevádzku pri jednotlivých druhoch sociálnej služby je neprimeraný na použité odôvodnenia jeho navýšenia a už absolútne nie je možné hovoriť o jeho navýšení o prognózovanú mieru inflácie.  Pri špecializovanom zariaden</w:t>
            </w:r>
            <w:r>
              <w:rPr>
                <w:rFonts w:ascii="Times New Roman" w:eastAsia="Times New Roman" w:hAnsi="Times New Roman" w:cs="Times New Roman"/>
                <w:color w:val="000000"/>
                <w:sz w:val="24"/>
              </w:rPr>
              <w:t xml:space="preserve">í ambulantnou formou je neprimerane vysoký v porovnaní s poskytovaním toho istého druhu sociálnej služby pobytovou formou.                                                                                                                                      </w:t>
            </w:r>
            <w:r>
              <w:rPr>
                <w:rFonts w:ascii="Times New Roman" w:eastAsia="Times New Roman" w:hAnsi="Times New Roman" w:cs="Times New Roman"/>
                <w:color w:val="000000"/>
                <w:sz w:val="24"/>
              </w:rPr>
              <w:t xml:space="preserve">                                                                                                                                                     Nesúhlasíme s výškou finančného príspevku od 1.1.2027 pre jednotlivé druhy a formy sociálnej služby a pouka</w:t>
            </w:r>
            <w:r>
              <w:rPr>
                <w:rFonts w:ascii="Times New Roman" w:eastAsia="Times New Roman" w:hAnsi="Times New Roman" w:cs="Times New Roman"/>
                <w:color w:val="000000"/>
                <w:sz w:val="24"/>
              </w:rPr>
              <w:t>zujeme najmä na finančný príspevok  pre  špecializované zariadenie v sume 546 eur mesačne na miesto pri ambulantnej forme sociálnej služby. Ak sú náklady na ambulantnú sociálnu službu vyššie ako pri pobytovej, nejde o odraz reálnych nákladov ani prognózova</w:t>
            </w:r>
            <w:r>
              <w:rPr>
                <w:rFonts w:ascii="Times New Roman" w:eastAsia="Times New Roman" w:hAnsi="Times New Roman" w:cs="Times New Roman"/>
                <w:color w:val="000000"/>
                <w:sz w:val="24"/>
              </w:rPr>
              <w:t xml:space="preserve">nú mieru inflácie ako sa uvádza v dôvodovej správe, ale pravdepodobne o chybu v nastavení financovania. Reálne sa spotrebuje len pätina zdrojov v porovnaní s pobytovou formou.                                                                                 </w:t>
            </w:r>
            <w:r>
              <w:rPr>
                <w:rFonts w:ascii="Times New Roman" w:eastAsia="Times New Roman" w:hAnsi="Times New Roman" w:cs="Times New Roman"/>
                <w:color w:val="000000"/>
                <w:sz w:val="24"/>
              </w:rPr>
              <w:t xml:space="preserve">                                                                                                                                        Nárast finančného príspevku na prevádzku pri jednotlivých druhoch sociálnej služby je neprimeraný na použité odôvodnenia</w:t>
            </w:r>
            <w:r>
              <w:rPr>
                <w:rFonts w:ascii="Times New Roman" w:eastAsia="Times New Roman" w:hAnsi="Times New Roman" w:cs="Times New Roman"/>
                <w:color w:val="000000"/>
                <w:sz w:val="24"/>
              </w:rPr>
              <w:t xml:space="preserve"> jeho navýšenia a už absolútne nie je možné hovoriť o jeho navýšení o prognózovanú mieru inflácie.  Pri špecializovanom zariadení je neprimerane vysoký v porovnaní s poskytovaním toho istého druhu sociálnej služby pobytovou formou.</w:t>
            </w:r>
            <w:r>
              <w:rPr>
                <w:rFonts w:ascii="Times New Roman" w:eastAsia="Times New Roman" w:hAnsi="Times New Roman" w:cs="Times New Roman"/>
                <w:color w:val="000000"/>
                <w:sz w:val="24"/>
              </w:rPr>
              <w:br/>
              <w:t>Ambulantná služba by mal</w:t>
            </w:r>
            <w:r>
              <w:rPr>
                <w:rFonts w:ascii="Times New Roman" w:eastAsia="Times New Roman" w:hAnsi="Times New Roman" w:cs="Times New Roman"/>
                <w:color w:val="000000"/>
                <w:sz w:val="24"/>
              </w:rPr>
              <w:t>a byť lacnejšia ako pobytová, keďže neobsahuje celodenné ubytovanie ani stravu počas 7 dní v týždni.  Ak má poskytovateľ vyššie náklady - t. j. ambulantná sociálna služba je drahšia, ide o systémové zlyhanie. Ambulantné a terénne formy majú podľa zákona č.</w:t>
            </w:r>
            <w:r>
              <w:rPr>
                <w:rFonts w:ascii="Times New Roman" w:eastAsia="Times New Roman" w:hAnsi="Times New Roman" w:cs="Times New Roman"/>
                <w:color w:val="000000"/>
                <w:sz w:val="24"/>
              </w:rPr>
              <w:t xml:space="preserve"> 448/2008 Z. </w:t>
            </w:r>
            <w:r>
              <w:rPr>
                <w:rFonts w:ascii="Times New Roman" w:eastAsia="Times New Roman" w:hAnsi="Times New Roman" w:cs="Times New Roman"/>
                <w:color w:val="000000"/>
                <w:sz w:val="24"/>
              </w:rPr>
              <w:lastRenderedPageBreak/>
              <w:t>z. o sociálnych službách prednosť pred pobytovými. Pri pobytových zariadeniach znáša poskytovateľ /zriaďovateľ rozsiahle fixné náklady na energie, údržbu budovy, nepretržitú prevádzku a jej vybavenie nábytkom a celodennú stravu. Ambulantná slu</w:t>
            </w:r>
            <w:r>
              <w:rPr>
                <w:rFonts w:ascii="Times New Roman" w:eastAsia="Times New Roman" w:hAnsi="Times New Roman" w:cs="Times New Roman"/>
                <w:color w:val="000000"/>
                <w:sz w:val="24"/>
              </w:rPr>
              <w:t>žba (ktorá prebieha napríklad len 8 hodín denne) tieto výdavky prijímateľovi neposkytuje, preto je ekonomicky nelogické, aby bola celkovo nákladnejšia. Znova ide len o nesystémový zásah do ekonomiky poskytovateľov sociálnych služieb.</w:t>
            </w:r>
            <w:r>
              <w:rPr>
                <w:rFonts w:ascii="Times New Roman" w:eastAsia="Times New Roman" w:hAnsi="Times New Roman" w:cs="Times New Roman"/>
                <w:color w:val="000000"/>
                <w:sz w:val="24"/>
              </w:rPr>
              <w:br/>
              <w:t>Pre poskytovateľa fina</w:t>
            </w:r>
            <w:r>
              <w:rPr>
                <w:rFonts w:ascii="Times New Roman" w:eastAsia="Times New Roman" w:hAnsi="Times New Roman" w:cs="Times New Roman"/>
                <w:color w:val="000000"/>
                <w:sz w:val="24"/>
              </w:rPr>
              <w:t>nčného príspevku  je ekonomicky aj strategicky neobhájiteľné, aby bola ambulantná sociálna služba nákladnejšia ako pobytová. Ak poskytovateľ finančného príspevku dopláca na ambulantnú formu viac, popiera tým základnú logiku efektívneho riadenia verejných f</w:t>
            </w:r>
            <w:r>
              <w:rPr>
                <w:rFonts w:ascii="Times New Roman" w:eastAsia="Times New Roman" w:hAnsi="Times New Roman" w:cs="Times New Roman"/>
                <w:color w:val="000000"/>
                <w:sz w:val="24"/>
              </w:rPr>
              <w:t>inancií (4E).</w:t>
            </w:r>
            <w:r>
              <w:rPr>
                <w:rFonts w:ascii="Times New Roman" w:eastAsia="Times New Roman" w:hAnsi="Times New Roman" w:cs="Times New Roman"/>
                <w:color w:val="000000"/>
                <w:sz w:val="24"/>
              </w:rPr>
              <w:br/>
              <w:t xml:space="preserve">Napríklad - náklady na zamestnanca - pri pobytovej forme zriaďovateľ/poskytovateľ sociálnej služby platí 24-hodinové zmeny, víkendy a sviatky, kde mzdové príplatky extrémne predražujú prevádzku. Ambulantná forma funguje v režime jednej zmeny </w:t>
            </w:r>
            <w:r>
              <w:rPr>
                <w:rFonts w:ascii="Times New Roman" w:eastAsia="Times New Roman" w:hAnsi="Times New Roman" w:cs="Times New Roman"/>
                <w:color w:val="000000"/>
                <w:sz w:val="24"/>
              </w:rPr>
              <w:t xml:space="preserve">bez nočných príplatkov. Z hľadiska prevádzkových nákladov - kúrenie, varenie, neustále revízie, opotrebovanie budovy 24/7, odčerpáva z rozpočtu zriaďovateľa/poskytovateľa sociálnej služby  masívne sumy na energie a údržbu. Ambulantné sociálne služby tieto </w:t>
            </w:r>
            <w:r>
              <w:rPr>
                <w:rFonts w:ascii="Times New Roman" w:eastAsia="Times New Roman" w:hAnsi="Times New Roman" w:cs="Times New Roman"/>
                <w:color w:val="000000"/>
                <w:sz w:val="24"/>
              </w:rPr>
              <w:t>náklady minimalizujú.</w:t>
            </w:r>
            <w:r>
              <w:rPr>
                <w:rFonts w:ascii="Times New Roman" w:eastAsia="Times New Roman" w:hAnsi="Times New Roman" w:cs="Times New Roman"/>
                <w:color w:val="000000"/>
                <w:sz w:val="24"/>
              </w:rPr>
              <w:br/>
              <w:t>Pre porovnanie - za sumu potrebnú na doplatenie jedného lôžka v pobytovom zariadení dokážeme, ako zriaďovatelia zafinancovať minimálne 2 až 3 miesta v ambulantnej sociálnej službe. Z dôvodu ďalšieho plánovania rozvoja sociálnych služi</w:t>
            </w:r>
            <w:r>
              <w:rPr>
                <w:rFonts w:ascii="Times New Roman" w:eastAsia="Times New Roman" w:hAnsi="Times New Roman" w:cs="Times New Roman"/>
                <w:color w:val="000000"/>
                <w:sz w:val="24"/>
              </w:rPr>
              <w:t xml:space="preserve">eb - zo zákona č. 448/2008 Z. z. o sociálnych službách sme povinní prednostne rozvíjať ambulantné a terénne formy, aby sme udržali občanov v ich prirodzenom domácom prostredí. Čo </w:t>
            </w:r>
            <w:r>
              <w:rPr>
                <w:rFonts w:ascii="Times New Roman" w:eastAsia="Times New Roman" w:hAnsi="Times New Roman" w:cs="Times New Roman"/>
                <w:color w:val="000000"/>
                <w:sz w:val="24"/>
              </w:rPr>
              <w:lastRenderedPageBreak/>
              <w:t xml:space="preserve">považujeme za paradox z hľadiska ekonomiky - ak sa nastaví financovanie tak, </w:t>
            </w:r>
            <w:r>
              <w:rPr>
                <w:rFonts w:ascii="Times New Roman" w:eastAsia="Times New Roman" w:hAnsi="Times New Roman" w:cs="Times New Roman"/>
                <w:color w:val="000000"/>
                <w:sz w:val="24"/>
              </w:rPr>
              <w:t>že ambulantná služba je pre poskytovateľa finančného príspevku  drahšia, ekonomicky je motivovaný k tomu, aby bola občanom prednostne zabezpečovaná pobytová forma sociálnej služby.</w:t>
            </w:r>
          </w:p>
        </w:tc>
        <w:tc>
          <w:tcPr>
            <w:tcW w:w="778" w:type="dxa"/>
            <w:vAlign w:val="center"/>
          </w:tcPr>
          <w:p w14:paraId="0957B6BD"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4E9A49E8" w14:textId="77777777" w:rsidR="004901AC" w:rsidRDefault="000F265B">
            <w:pPr>
              <w:spacing w:after="0"/>
            </w:pPr>
            <w:r>
              <w:rPr>
                <w:rFonts w:ascii="Times New Roman" w:eastAsia="Times New Roman" w:hAnsi="Times New Roman" w:cs="Times New Roman"/>
                <w:color w:val="000000"/>
                <w:sz w:val="24"/>
              </w:rPr>
              <w:t xml:space="preserve">Pripomienka presahuje vecný rozsah návrhu nariadenia vlády.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Predmetom n</w:t>
            </w:r>
            <w:r>
              <w:rPr>
                <w:rFonts w:ascii="Times New Roman" w:eastAsia="Times New Roman" w:hAnsi="Times New Roman" w:cs="Times New Roman"/>
                <w:color w:val="000000"/>
                <w:sz w:val="24"/>
              </w:rPr>
              <w:t xml:space="preserve">ávrhu nariadenia je ustanovenie výšky finančného príspevku na prevádzku poskytovanej sociálnej služby na rok 2027 v súlade so splnomocňovacím ustanovením zákona č. 448/2008 Z. z. o sociálnych službách. </w:t>
            </w:r>
            <w:r>
              <w:rPr>
                <w:rFonts w:ascii="Times New Roman" w:eastAsia="Times New Roman" w:hAnsi="Times New Roman" w:cs="Times New Roman"/>
                <w:color w:val="000000"/>
                <w:sz w:val="24"/>
              </w:rPr>
              <w:lastRenderedPageBreak/>
              <w:t>Návrhom nariadenia nie je možné meniť kompetenčné uspo</w:t>
            </w:r>
            <w:r>
              <w:rPr>
                <w:rFonts w:ascii="Times New Roman" w:eastAsia="Times New Roman" w:hAnsi="Times New Roman" w:cs="Times New Roman"/>
                <w:color w:val="000000"/>
                <w:sz w:val="24"/>
              </w:rPr>
              <w:t>riadanie financovania sociálnych služieb medzi obcami, vyššími územnými celkami a štátom ani upravovať systémové nastavenie jednotlivých finančných príspevkov. Požiadavka, aby finančný príspevok na prevádzku ambulantných sociálnych služieb od 1. januára 20</w:t>
            </w:r>
            <w:r>
              <w:rPr>
                <w:rFonts w:ascii="Times New Roman" w:eastAsia="Times New Roman" w:hAnsi="Times New Roman" w:cs="Times New Roman"/>
                <w:color w:val="000000"/>
                <w:sz w:val="24"/>
              </w:rPr>
              <w:t xml:space="preserve">27 poskytovali obce a mestá, si vyžaduje zmenu zákona a nemôže byť predmetom nariadenia vlády.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Rovnako nie je možné prostredníctvom predmetného nariadenia zaviesť všeobecný zákonný valorizačný </w:t>
            </w:r>
            <w:r>
              <w:rPr>
                <w:rFonts w:ascii="Times New Roman" w:eastAsia="Times New Roman" w:hAnsi="Times New Roman" w:cs="Times New Roman"/>
                <w:color w:val="000000"/>
                <w:sz w:val="24"/>
              </w:rPr>
              <w:lastRenderedPageBreak/>
              <w:t>mechanizmus finančných príspevkov ani naviazať jednotlivé fin</w:t>
            </w:r>
            <w:r>
              <w:rPr>
                <w:rFonts w:ascii="Times New Roman" w:eastAsia="Times New Roman" w:hAnsi="Times New Roman" w:cs="Times New Roman"/>
                <w:color w:val="000000"/>
                <w:sz w:val="24"/>
              </w:rPr>
              <w:t>ančné príspevky na vybrané makroekonomické ukazovatele. Takéto riešenie by si vyžadovalo komplexné posúdenie dopadov na systém financovania sociálnych služieb a zmenu príslušnej legislatívy. Návrh nariadenia však už zohľadňuje vývoj bežných výdavkov na pos</w:t>
            </w:r>
            <w:r>
              <w:rPr>
                <w:rFonts w:ascii="Times New Roman" w:eastAsia="Times New Roman" w:hAnsi="Times New Roman" w:cs="Times New Roman"/>
                <w:color w:val="000000"/>
                <w:sz w:val="24"/>
              </w:rPr>
              <w:t xml:space="preserve">kytovanie sociálnych služieb.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 určení výšky finančného príspevku na prevádzku na rok 2027 sa vychádzalo z údajov o bežných výdavkoch na poskytovanie jednotlivých druhov a foriem sociálnych služieb, pričom do výpočtu boli </w:t>
            </w:r>
            <w:r>
              <w:rPr>
                <w:rFonts w:ascii="Times New Roman" w:eastAsia="Times New Roman" w:hAnsi="Times New Roman" w:cs="Times New Roman"/>
                <w:color w:val="000000"/>
                <w:sz w:val="24"/>
              </w:rPr>
              <w:lastRenderedPageBreak/>
              <w:t>premietnuté aj medziročné zmen</w:t>
            </w:r>
            <w:r>
              <w:rPr>
                <w:rFonts w:ascii="Times New Roman" w:eastAsia="Times New Roman" w:hAnsi="Times New Roman" w:cs="Times New Roman"/>
                <w:color w:val="000000"/>
                <w:sz w:val="24"/>
              </w:rPr>
              <w:t>y týchto výdavkov. Mechanizmus zohľadňovania vývoja bežných výdavkov je opísaný v sprievodných materiáloch k návrhu nariadenia. Z uvedeného dôvodu nemožno súhlasiť s tvrdením, že výška finančného príspevku bola určená bez väzby na reálne výdavky poskytovat</w:t>
            </w:r>
            <w:r>
              <w:rPr>
                <w:rFonts w:ascii="Times New Roman" w:eastAsia="Times New Roman" w:hAnsi="Times New Roman" w:cs="Times New Roman"/>
                <w:color w:val="000000"/>
                <w:sz w:val="24"/>
              </w:rPr>
              <w:t>eľov sociálnych služieb. Výška finančného príspevku na prevádzku na rok 2027 nebola stanovená mechanickým uplatnením prognózovanej miery inflácie, ale na základe vyhodnotenia vývoja bežných výdavkov jednotlivých druhov a foriem sociálnych služieb. Navrhova</w:t>
            </w:r>
            <w:r>
              <w:rPr>
                <w:rFonts w:ascii="Times New Roman" w:eastAsia="Times New Roman" w:hAnsi="Times New Roman" w:cs="Times New Roman"/>
                <w:color w:val="000000"/>
                <w:sz w:val="24"/>
              </w:rPr>
              <w:t xml:space="preserve">né </w:t>
            </w:r>
            <w:r>
              <w:rPr>
                <w:rFonts w:ascii="Times New Roman" w:eastAsia="Times New Roman" w:hAnsi="Times New Roman" w:cs="Times New Roman"/>
                <w:color w:val="000000"/>
                <w:sz w:val="24"/>
              </w:rPr>
              <w:lastRenderedPageBreak/>
              <w:t xml:space="preserve">sumy preto nepredstavujú automatickú valorizáciu podľa jedného ekonomického ukazovateľa, ale zohľadňujú špecifiká jednotlivých druhov a foriem sociálnych služieb a cieľ zabezpečiť ich dostupnosť a udržateľnosť v roku 2027. </w:t>
            </w:r>
            <w:r>
              <w:rPr>
                <w:rFonts w:ascii="Times New Roman" w:eastAsia="Times New Roman" w:hAnsi="Times New Roman" w:cs="Times New Roman"/>
                <w:color w:val="000000"/>
                <w:sz w:val="24"/>
              </w:rPr>
              <w:br/>
              <w:t>Pre potrebné doplniť, že fina</w:t>
            </w:r>
            <w:r>
              <w:rPr>
                <w:rFonts w:ascii="Times New Roman" w:eastAsia="Times New Roman" w:hAnsi="Times New Roman" w:cs="Times New Roman"/>
                <w:color w:val="000000"/>
                <w:sz w:val="24"/>
              </w:rPr>
              <w:t>nčný príspevok na prevádzku je zákonom určený ako jeden zo zdrojov na spolufinancovanie bežných výdavkov (všetkých kategórií vrátane osobných výdavkov, ktoré nepokryje finančný príspevok z rozpočtu MPSVR SR) spojených s poskytovaním sociálnej služby.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Návr</w:t>
            </w:r>
            <w:r>
              <w:rPr>
                <w:rFonts w:ascii="Times New Roman" w:eastAsia="Times New Roman" w:hAnsi="Times New Roman" w:cs="Times New Roman"/>
                <w:color w:val="000000"/>
                <w:sz w:val="24"/>
              </w:rPr>
              <w:t>h nariadenia zároveň nemení základné princípy zákona o sociálnych službách, podľa ktorých majú ambulantné a terénne formy sociálnych služieb prednosť pred pobytovými formami. Z uvedených dôvodov sa pripomienka neakceptuje.</w:t>
            </w:r>
          </w:p>
        </w:tc>
      </w:tr>
      <w:tr w:rsidR="004901AC" w14:paraId="005AB2DA" w14:textId="77777777">
        <w:trPr>
          <w:trHeight w:val="648"/>
          <w:jc w:val="center"/>
        </w:trPr>
        <w:tc>
          <w:tcPr>
            <w:tcW w:w="1944" w:type="dxa"/>
          </w:tcPr>
          <w:p w14:paraId="31BCA4B6" w14:textId="77777777" w:rsidR="004901AC" w:rsidRDefault="000F265B">
            <w:pPr>
              <w:spacing w:after="0"/>
              <w:jc w:val="center"/>
            </w:pPr>
            <w:r>
              <w:rPr>
                <w:rFonts w:ascii="Times New Roman" w:eastAsia="Times New Roman" w:hAnsi="Times New Roman" w:cs="Times New Roman"/>
                <w:b/>
                <w:color w:val="000000"/>
                <w:sz w:val="24"/>
              </w:rPr>
              <w:lastRenderedPageBreak/>
              <w:t>SocioFórum, o.z.</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Nezávislá platf</w:t>
            </w:r>
            <w:r>
              <w:rPr>
                <w:rFonts w:ascii="Times New Roman" w:eastAsia="Times New Roman" w:hAnsi="Times New Roman" w:cs="Times New Roman"/>
                <w:color w:val="000000"/>
                <w:sz w:val="24"/>
              </w:rPr>
              <w:t>orma SocioFórum, o.z.</w:t>
            </w:r>
          </w:p>
        </w:tc>
        <w:tc>
          <w:tcPr>
            <w:tcW w:w="1296" w:type="dxa"/>
            <w:vAlign w:val="center"/>
          </w:tcPr>
          <w:p w14:paraId="7E005682"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5C3E743A" w14:textId="77777777" w:rsidR="004901AC" w:rsidRDefault="000F265B">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predmetnému materiálu uplatňujeme ZÁSADNÚ PRIPOMIENKU týkajúcu sa výšky navrhovanej sumy finančného príspevku na prevádzku denného stacionára na rok 2027</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ZÁSADNÁ PRIPOMIENKA</w:t>
            </w:r>
            <w:r>
              <w:rPr>
                <w:rFonts w:ascii="Times New Roman" w:eastAsia="Times New Roman" w:hAnsi="Times New Roman" w:cs="Times New Roman"/>
                <w:color w:val="000000"/>
                <w:sz w:val="24"/>
              </w:rPr>
              <w:br/>
              <w:t xml:space="preserve">Žiadame určiť výšku finančného </w:t>
            </w:r>
            <w:r>
              <w:rPr>
                <w:rFonts w:ascii="Times New Roman" w:eastAsia="Times New Roman" w:hAnsi="Times New Roman" w:cs="Times New Roman"/>
                <w:color w:val="000000"/>
                <w:sz w:val="24"/>
              </w:rPr>
              <w:t>príspevku na prevádzku v dennom stacionári  na úroveň výšky porovnateľnej sociálnej služby (DSS ambulantná forma)a to na výšku 395 eur mesačne na jedno miesto.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Dlhodobo upozorňujeme na to, už sme to uplatňovali aj pri schvaľovaní Reformy fina</w:t>
            </w:r>
            <w:r>
              <w:rPr>
                <w:rFonts w:ascii="Times New Roman" w:eastAsia="Times New Roman" w:hAnsi="Times New Roman" w:cs="Times New Roman"/>
                <w:color w:val="000000"/>
                <w:sz w:val="24"/>
              </w:rPr>
              <w:t xml:space="preserve">ncovania sociálnych služieb, že nie je logické a legitímne robiť tak zásadné rozdiely pri určovaní výšky FPP pre tieto dva druhy sociálnych služieb (denný stacionár a domov sociálnych služieb ambulantná forma), </w:t>
            </w:r>
            <w:r>
              <w:rPr>
                <w:rFonts w:ascii="Times New Roman" w:eastAsia="Times New Roman" w:hAnsi="Times New Roman" w:cs="Times New Roman"/>
                <w:color w:val="000000"/>
                <w:sz w:val="24"/>
              </w:rPr>
              <w:lastRenderedPageBreak/>
              <w:t>nakoľko  v realite je v oboch druhoch zariade</w:t>
            </w:r>
            <w:r>
              <w:rPr>
                <w:rFonts w:ascii="Times New Roman" w:eastAsia="Times New Roman" w:hAnsi="Times New Roman" w:cs="Times New Roman"/>
                <w:color w:val="000000"/>
                <w:sz w:val="24"/>
              </w:rPr>
              <w:t xml:space="preserve">ní takmer totožná štruktúra prijímateľov z hľadiska odkázanosti na pomoc inej osoby a aj zákon o sociálnych službách určuje pre oba druhy zariadení rovnaké odborné, obslužné a ďalšie činnosti. Poskytovateľ denného stacionára si nemôže vyberať, že bude pre </w:t>
            </w:r>
            <w:r>
              <w:rPr>
                <w:rFonts w:ascii="Times New Roman" w:eastAsia="Times New Roman" w:hAnsi="Times New Roman" w:cs="Times New Roman"/>
                <w:color w:val="000000"/>
                <w:sz w:val="24"/>
              </w:rPr>
              <w:t>prijímateľov poskytovať len niektoré činnosti, ktoré im určuje platná legislatíva len z toho dôvodu, že má 3 násobne nižší FPP ako domov sociálnych služieb ambulantná forma. Nie je možné ani súhlasiť s tým, že dôvodom pre výrazne nižšiu výšku FPP pre denný</w:t>
            </w:r>
            <w:r>
              <w:rPr>
                <w:rFonts w:ascii="Times New Roman" w:eastAsia="Times New Roman" w:hAnsi="Times New Roman" w:cs="Times New Roman"/>
                <w:color w:val="000000"/>
                <w:sz w:val="24"/>
              </w:rPr>
              <w:t xml:space="preserve"> stacionár boli štatistické údaje získané o nákladoch tejto sociálnej služby, ktoré boli realizované v minulosti a neboli dodnes aktualizované.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Ako uvádza dôvodová správa k predkladanému materiálu, účelom poskytovania finančného príspevku je podpora zabez</w:t>
            </w:r>
            <w:r>
              <w:rPr>
                <w:rFonts w:ascii="Times New Roman" w:eastAsia="Times New Roman" w:hAnsi="Times New Roman" w:cs="Times New Roman"/>
                <w:color w:val="000000"/>
                <w:sz w:val="24"/>
              </w:rPr>
              <w:t>pečenia riadneho poskytovania sociálnych služieb, a to NAJMÄ Z POHĽADU PREVÁDZKOVEJ STABILITY, KONTINUITY POSKYTOVANIA SOCIÁLNEJ SLUŽBY A ZABEZPEČENIA DOSTUPNOSTI SOCIÁLNYCH SLUŽIEB PRE ODKÁZANÉ FYZICKÉ OSOBY A NÁVRH ZOHĽADŇUJE MEDZIROČNÝ VÝVOJ OPRÁVNENÝCH</w:t>
            </w:r>
            <w:r>
              <w:rPr>
                <w:rFonts w:ascii="Times New Roman" w:eastAsia="Times New Roman" w:hAnsi="Times New Roman" w:cs="Times New Roman"/>
                <w:color w:val="000000"/>
                <w:sz w:val="24"/>
              </w:rPr>
              <w:t xml:space="preserve"> VÝDAVKOV POSKYTOVATEĽOV SOCIÁLNYCH SLUŽIEB, RAST CIEN ENERGIÍ, TOVAROV A SLUŽIEB, RAST PREVÁDZKOVÝCH NÁKLADOV POSKYTOVATEĽOV SOCIÁLNYCH SLUŽIEB, ako aj potrebu zabezpečenia stability systému sociálnych služieb. Návrh reflektuje potrebu zachovania dostupno</w:t>
            </w:r>
            <w:r>
              <w:rPr>
                <w:rFonts w:ascii="Times New Roman" w:eastAsia="Times New Roman" w:hAnsi="Times New Roman" w:cs="Times New Roman"/>
                <w:color w:val="000000"/>
                <w:sz w:val="24"/>
              </w:rPr>
              <w:t>sti sociálnych služieb najmä pre fyzické osoby odkázané na pomoc inej fyzickej osoby pri sebaobsluhe a pre fyzické osoby, ktoré dovŕšili vek potrebný na nárok na starobný dôchodok.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Máme oprávnené obavy, že určením 3 násobne nižšej sumy FPP pre denný staci</w:t>
            </w:r>
            <w:r>
              <w:rPr>
                <w:rFonts w:ascii="Times New Roman" w:eastAsia="Times New Roman" w:hAnsi="Times New Roman" w:cs="Times New Roman"/>
                <w:color w:val="000000"/>
                <w:sz w:val="24"/>
              </w:rPr>
              <w:t>onár v porovnaní s výškou DSS ambulantná forma sa účel a ciele uvedené vyššie nenaplnia. Vychádzame pritom z aktuálnych skúseností a informácií od poskytovateľov sociálnej služby v dennom stacionári.</w:t>
            </w:r>
          </w:p>
        </w:tc>
        <w:tc>
          <w:tcPr>
            <w:tcW w:w="778" w:type="dxa"/>
            <w:vAlign w:val="center"/>
          </w:tcPr>
          <w:p w14:paraId="05628F02"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610CE9B2" w14:textId="77777777" w:rsidR="004901AC" w:rsidRDefault="000F265B">
            <w:pPr>
              <w:spacing w:after="0"/>
            </w:pPr>
            <w:r>
              <w:rPr>
                <w:rFonts w:ascii="Times New Roman" w:eastAsia="Times New Roman" w:hAnsi="Times New Roman" w:cs="Times New Roman"/>
                <w:color w:val="000000"/>
                <w:sz w:val="24"/>
              </w:rPr>
              <w:t>Návrh výšky finančného príspevku na prevádzku na rok 2</w:t>
            </w:r>
            <w:r>
              <w:rPr>
                <w:rFonts w:ascii="Times New Roman" w:eastAsia="Times New Roman" w:hAnsi="Times New Roman" w:cs="Times New Roman"/>
                <w:color w:val="000000"/>
                <w:sz w:val="24"/>
              </w:rPr>
              <w:t>027 vychádza z údajov vedených podľa zákona č. 448/2008 Z. z. o sociálnych službách a zo spracovaných údajov o bežných výdavkoch na poskytovanie jednotlivých druhov a foriem sociálnych služieb. Výška finančného príspevku na prevádzku sa neurčuje na základe</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lastRenderedPageBreak/>
              <w:t>porovnávania jednotlivých druhov sociálnych služieb podľa rozsahu poskytovaných činností, ale na základe údajov o bežných výdavkoch súvisiacich s poskytovaním konkrétneho druhu a formy sociálnej služby. Denný stacionár a domov sociálnych služieb poskytova</w:t>
            </w:r>
            <w:r>
              <w:rPr>
                <w:rFonts w:ascii="Times New Roman" w:eastAsia="Times New Roman" w:hAnsi="Times New Roman" w:cs="Times New Roman"/>
                <w:color w:val="000000"/>
                <w:sz w:val="24"/>
              </w:rPr>
              <w:t>ný ambulantnou formou predstavujú dva samostatné druhy sociálnych služieb s odlišne definovaným účelom, obsahom, personálnym normatívom, cieľovou skupinou a organizačným zabezpečením poskytovania sociálnej služby. Skutočnosť, že pri oboch druhoch sociálnyc</w:t>
            </w:r>
            <w:r>
              <w:rPr>
                <w:rFonts w:ascii="Times New Roman" w:eastAsia="Times New Roman" w:hAnsi="Times New Roman" w:cs="Times New Roman"/>
                <w:color w:val="000000"/>
                <w:sz w:val="24"/>
              </w:rPr>
              <w:t xml:space="preserve">h služieb môžu byť poskytované obdobné odborné, </w:t>
            </w:r>
            <w:r>
              <w:rPr>
                <w:rFonts w:ascii="Times New Roman" w:eastAsia="Times New Roman" w:hAnsi="Times New Roman" w:cs="Times New Roman"/>
                <w:color w:val="000000"/>
                <w:sz w:val="24"/>
              </w:rPr>
              <w:lastRenderedPageBreak/>
              <w:t>obslužné alebo ďalšie činnosti, sama osebe neodôvodňuje určenie rovnakej výšky finančného príspevku na prevádzku. Pri návrhu výšky finančného príspevku na rok 2027 boli zohľadnené aktuálne údaje o bežných výd</w:t>
            </w:r>
            <w:r>
              <w:rPr>
                <w:rFonts w:ascii="Times New Roman" w:eastAsia="Times New Roman" w:hAnsi="Times New Roman" w:cs="Times New Roman"/>
                <w:color w:val="000000"/>
                <w:sz w:val="24"/>
              </w:rPr>
              <w:t>avkoch poskytovateľov sociálnych služieb vrátane personálnych nákladov, ako aj vývoj cien energií, tovarov a služieb a ďalšie faktory vplývajúce na poskytovanie sociálnych služieb. Požiadavka na určenie výšky finančného príspevku pre denný stacionár na úro</w:t>
            </w:r>
            <w:r>
              <w:rPr>
                <w:rFonts w:ascii="Times New Roman" w:eastAsia="Times New Roman" w:hAnsi="Times New Roman" w:cs="Times New Roman"/>
                <w:color w:val="000000"/>
                <w:sz w:val="24"/>
              </w:rPr>
              <w:t xml:space="preserve">vni domova sociálnych služieb poskytovaného ambulantnou formou nie je podložená údajmi preukazujúcimi porovnateľnú úroveň </w:t>
            </w:r>
            <w:r>
              <w:rPr>
                <w:rFonts w:ascii="Times New Roman" w:eastAsia="Times New Roman" w:hAnsi="Times New Roman" w:cs="Times New Roman"/>
                <w:color w:val="000000"/>
                <w:sz w:val="24"/>
              </w:rPr>
              <w:lastRenderedPageBreak/>
              <w:t>bežných výdavkov pri poskytovaní týchto sociálnych služieb. Navrhovaná zmena by zároveň nebola v súlade s metodikou použitou pri určen</w:t>
            </w:r>
            <w:r>
              <w:rPr>
                <w:rFonts w:ascii="Times New Roman" w:eastAsia="Times New Roman" w:hAnsi="Times New Roman" w:cs="Times New Roman"/>
                <w:color w:val="000000"/>
                <w:sz w:val="24"/>
              </w:rPr>
              <w:t>í výšky finančného príspevku na prevádzku jednotlivých druhov a foriem sociálnych služieb na rok 2027. Z uvedených dôvodov sa pripomienka neakceptuje.</w:t>
            </w:r>
          </w:p>
        </w:tc>
      </w:tr>
      <w:tr w:rsidR="004901AC" w14:paraId="325D2F8F" w14:textId="77777777">
        <w:trPr>
          <w:trHeight w:val="648"/>
          <w:jc w:val="center"/>
        </w:trPr>
        <w:tc>
          <w:tcPr>
            <w:tcW w:w="1944" w:type="dxa"/>
          </w:tcPr>
          <w:p w14:paraId="077BF39D" w14:textId="77777777" w:rsidR="004901AC" w:rsidRDefault="000F265B">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10C21929"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75CFA77C" w14:textId="77777777" w:rsidR="004901AC" w:rsidRDefault="000F265B">
            <w:pPr>
              <w:spacing w:after="0"/>
            </w:pPr>
            <w:r>
              <w:rPr>
                <w:rFonts w:ascii="Times New Roman" w:eastAsia="Times New Roman" w:hAnsi="Times New Roman" w:cs="Times New Roman"/>
                <w:b/>
                <w:color w:val="000000"/>
                <w:sz w:val="24"/>
              </w:rPr>
              <w:t>§ 1 a súvisiacej prílohe -</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Mesto Spišská Nová Ves apriori nenamieta navrhované zvý</w:t>
            </w:r>
            <w:r>
              <w:rPr>
                <w:rFonts w:ascii="Times New Roman" w:eastAsia="Times New Roman" w:hAnsi="Times New Roman" w:cs="Times New Roman"/>
                <w:color w:val="000000"/>
                <w:sz w:val="24"/>
              </w:rPr>
              <w:t>šenie finančného príspevku na prevádzku, keďže si uvedomujeme, že tieto prostriedky majú smerovať do dlhodobo finančne poddimenzovaných sociálnych zariadení. Zásadne však odmietame predložený návrh nariadenia vlády ako celok, pretože navrhované opatrenie i</w:t>
            </w:r>
            <w:r>
              <w:rPr>
                <w:rFonts w:ascii="Times New Roman" w:eastAsia="Times New Roman" w:hAnsi="Times New Roman" w:cs="Times New Roman"/>
                <w:color w:val="000000"/>
                <w:sz w:val="24"/>
              </w:rPr>
              <w:t>ba zvýrazňuje asynchrónny stav, ktorý výrazne zvýhodňuje neverejných poskytovateľov, pretože tí budú finančný príspevok dostávať od príslušných VÚC, ktorým štát  na to osobitne vyčlenil prostriedky v podobe zvýšenej dane z príjmov fyzických osôb o 0,7%, ký</w:t>
            </w:r>
            <w:r>
              <w:rPr>
                <w:rFonts w:ascii="Times New Roman" w:eastAsia="Times New Roman" w:hAnsi="Times New Roman" w:cs="Times New Roman"/>
                <w:color w:val="000000"/>
                <w:sz w:val="24"/>
              </w:rPr>
              <w:t>m verejní poskytovatelia na tento účel nezískali osobitné zdroje financovania.</w:t>
            </w:r>
            <w:r>
              <w:rPr>
                <w:rFonts w:ascii="Times New Roman" w:eastAsia="Times New Roman" w:hAnsi="Times New Roman" w:cs="Times New Roman"/>
                <w:color w:val="000000"/>
                <w:sz w:val="24"/>
              </w:rPr>
              <w:br/>
              <w:t xml:space="preserve">Žiadame preto prepracovať mechanizmus distribúcie týchto financií a zaviesť jednotný zdroj prideľovania finančného príspevku pre neverejných aj verejných poskytovateľov </w:t>
            </w:r>
            <w:r>
              <w:rPr>
                <w:rFonts w:ascii="Times New Roman" w:eastAsia="Times New Roman" w:hAnsi="Times New Roman" w:cs="Times New Roman"/>
                <w:color w:val="000000"/>
                <w:sz w:val="24"/>
              </w:rPr>
              <w:lastRenderedPageBreak/>
              <w:t>sociálny</w:t>
            </w:r>
            <w:r>
              <w:rPr>
                <w:rFonts w:ascii="Times New Roman" w:eastAsia="Times New Roman" w:hAnsi="Times New Roman" w:cs="Times New Roman"/>
                <w:color w:val="000000"/>
                <w:sz w:val="24"/>
              </w:rPr>
              <w:t>ch služieb. Dovtedy, kým k tejto systémovej zmene nedôjde, požadujeme, aby bolo akékoľvek navýšenie príspevkov v plnom rozsahu kryté zo štátneho rozpočtu osobitným dotačným mechanizmom, ktorý nebude zaťažovať vlastné daňové príjmy samospráv ako zriaďovateľ</w:t>
            </w:r>
            <w:r>
              <w:rPr>
                <w:rFonts w:ascii="Times New Roman" w:eastAsia="Times New Roman" w:hAnsi="Times New Roman" w:cs="Times New Roman"/>
                <w:color w:val="000000"/>
                <w:sz w:val="24"/>
              </w:rPr>
              <w:t>ov verejných sociálnych zariadení.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Spišská Nová Ves ako zriaďovateľ 2 zariadení pre seniorov si riadne plní svoje zákonné povinnosti pri zabezpečovaní pobytových sociálnych služieb. Kapacity našich  zariadení navyše neslúžia výhradne obyvateľ</w:t>
            </w:r>
            <w:r>
              <w:rPr>
                <w:rFonts w:ascii="Times New Roman" w:eastAsia="Times New Roman" w:hAnsi="Times New Roman" w:cs="Times New Roman"/>
                <w:color w:val="000000"/>
                <w:sz w:val="24"/>
              </w:rPr>
              <w:t>om mesta, ale poskytujú starostlivosť aj klientom z okolitého regiónu a iných obcí, ktoré vlastné kapacity nemajú.</w:t>
            </w:r>
            <w:r>
              <w:rPr>
                <w:rFonts w:ascii="Times New Roman" w:eastAsia="Times New Roman" w:hAnsi="Times New Roman" w:cs="Times New Roman"/>
                <w:color w:val="000000"/>
                <w:sz w:val="24"/>
              </w:rPr>
              <w:br/>
              <w:t>Dlhodobým problémom je nerovnaké postavenie verejných a neverejných subjektov. Kým v minulosti verejné zariadenia doplácali na legislatívnu n</w:t>
            </w:r>
            <w:r>
              <w:rPr>
                <w:rFonts w:ascii="Times New Roman" w:eastAsia="Times New Roman" w:hAnsi="Times New Roman" w:cs="Times New Roman"/>
                <w:color w:val="000000"/>
                <w:sz w:val="24"/>
              </w:rPr>
              <w:t>emožnosť vymáhať príspevky od domovských obcí svojich klientov (podľa § 75 zákona), právny stav účinný od 1. júla 2026 prináša novú vlnu diskriminácie. Navrhované nariadenie totiž určuje výšku príspevku, na ktorý verejní poskytovatelia pre svoje samosprávn</w:t>
            </w:r>
            <w:r>
              <w:rPr>
                <w:rFonts w:ascii="Times New Roman" w:eastAsia="Times New Roman" w:hAnsi="Times New Roman" w:cs="Times New Roman"/>
                <w:color w:val="000000"/>
                <w:sz w:val="24"/>
              </w:rPr>
              <w:t xml:space="preserve">e zariadenia nezískali od štátu osobitné zdroje financovania, čo  ich bude viesť k neplnenie si povinností voči svojim zariadeniam tak, ako tomu bolo vo vzťahu k neverejným zariadeniam pre zmenou právnej úpravy.  </w:t>
            </w:r>
            <w:r>
              <w:rPr>
                <w:rFonts w:ascii="Times New Roman" w:eastAsia="Times New Roman" w:hAnsi="Times New Roman" w:cs="Times New Roman"/>
                <w:color w:val="000000"/>
                <w:sz w:val="24"/>
              </w:rPr>
              <w:br/>
              <w:t>Tento legislatívny nepomer priamo deformuj</w:t>
            </w:r>
            <w:r>
              <w:rPr>
                <w:rFonts w:ascii="Times New Roman" w:eastAsia="Times New Roman" w:hAnsi="Times New Roman" w:cs="Times New Roman"/>
                <w:color w:val="000000"/>
                <w:sz w:val="24"/>
              </w:rPr>
              <w:t>e trh sociálnych služieb. Verejný sektor nedokáže mzdovo ani prevádzkovo konkurovať súkromným poskytovateľom, čo vyvoláva masívny odliv kvalifikovaného personálu a ohrozuje stabilitu starostlivosti o prijímateľov sociálnych služieb. Akékoľvek ďalšie zvyšov</w:t>
            </w:r>
            <w:r>
              <w:rPr>
                <w:rFonts w:ascii="Times New Roman" w:eastAsia="Times New Roman" w:hAnsi="Times New Roman" w:cs="Times New Roman"/>
                <w:color w:val="000000"/>
                <w:sz w:val="24"/>
              </w:rPr>
              <w:t xml:space="preserve">anie príspevkov bez narovnania podmienok, resp. </w:t>
            </w:r>
            <w:r>
              <w:rPr>
                <w:rFonts w:ascii="Times New Roman" w:eastAsia="Times New Roman" w:hAnsi="Times New Roman" w:cs="Times New Roman"/>
                <w:color w:val="000000"/>
                <w:sz w:val="24"/>
              </w:rPr>
              <w:lastRenderedPageBreak/>
              <w:t>bez zavedenia jednotného zdroja financovania iba viac roztvára nožnice v neprospech miest a obcí. Súčasná legislatíva tak namiesto potrebnej pomoci vnáša do fungovania mestských zariadení systémový chaos a pr</w:t>
            </w:r>
            <w:r>
              <w:rPr>
                <w:rFonts w:ascii="Times New Roman" w:eastAsia="Times New Roman" w:hAnsi="Times New Roman" w:cs="Times New Roman"/>
                <w:color w:val="000000"/>
                <w:sz w:val="24"/>
              </w:rPr>
              <w:t>ehlbuje ich finančnú neistotu.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systémovú úpravu:</w:t>
            </w:r>
            <w:r>
              <w:rPr>
                <w:rFonts w:ascii="Times New Roman" w:eastAsia="Times New Roman" w:hAnsi="Times New Roman" w:cs="Times New Roman"/>
                <w:color w:val="000000"/>
                <w:sz w:val="24"/>
              </w:rPr>
              <w:br/>
              <w:t xml:space="preserve">Trváme na okamžitom vytvorení legislatívneho mechanizmu, ktorý zrovnoprávni dotačnú politiku vo verejnom a neverejnom sektore prostredníctvom jednotného kanálu financovania príspevku na prevádzku, </w:t>
            </w:r>
            <w:r>
              <w:rPr>
                <w:rFonts w:ascii="Times New Roman" w:eastAsia="Times New Roman" w:hAnsi="Times New Roman" w:cs="Times New Roman"/>
                <w:color w:val="000000"/>
                <w:sz w:val="24"/>
              </w:rPr>
              <w:t>resp. žiadame, aby finančný príspevok na prevádzku garantoval pre verejných poskytovateľov štát a adresne ich smeroval do rozpočtov tých miest a obcí, ktoré reálne znášajú náklady na prevádzku zariadení a poskytujú kapacity aj pre občanov z obcí, ktoré pre</w:t>
            </w:r>
            <w:r>
              <w:rPr>
                <w:rFonts w:ascii="Times New Roman" w:eastAsia="Times New Roman" w:hAnsi="Times New Roman" w:cs="Times New Roman"/>
                <w:color w:val="000000"/>
                <w:sz w:val="24"/>
              </w:rPr>
              <w:t xml:space="preserve"> poskytovanie tejto služby nemajú vytvorené vlastné zariadenia.</w:t>
            </w:r>
          </w:p>
        </w:tc>
        <w:tc>
          <w:tcPr>
            <w:tcW w:w="778" w:type="dxa"/>
            <w:vAlign w:val="center"/>
          </w:tcPr>
          <w:p w14:paraId="3FA15983"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6EC358B1" w14:textId="77777777" w:rsidR="004901AC" w:rsidRDefault="000F265B">
            <w:pPr>
              <w:spacing w:after="0"/>
            </w:pPr>
            <w:r>
              <w:rPr>
                <w:rFonts w:ascii="Times New Roman" w:eastAsia="Times New Roman" w:hAnsi="Times New Roman" w:cs="Times New Roman"/>
                <w:color w:val="000000"/>
                <w:sz w:val="24"/>
              </w:rPr>
              <w:t xml:space="preserve">Pripomienka sa netýka predmetu úpravy návrhu nariadenia vlády, ktorým sa ustanovuje výška finančného príspevku na prevádzku poskytovanej sociálnej služby na rok 2027, ale smeruje k </w:t>
            </w:r>
            <w:r>
              <w:rPr>
                <w:rFonts w:ascii="Times New Roman" w:eastAsia="Times New Roman" w:hAnsi="Times New Roman" w:cs="Times New Roman"/>
                <w:color w:val="000000"/>
                <w:sz w:val="24"/>
              </w:rPr>
              <w:t xml:space="preserve">systémovému nastaveniu financovania sociálnych služieb a k postaveniu verejných a </w:t>
            </w:r>
            <w:r>
              <w:rPr>
                <w:rFonts w:ascii="Times New Roman" w:eastAsia="Times New Roman" w:hAnsi="Times New Roman" w:cs="Times New Roman"/>
                <w:color w:val="000000"/>
                <w:sz w:val="24"/>
              </w:rPr>
              <w:lastRenderedPageBreak/>
              <w:t xml:space="preserve">neverejných poskytovateľov sociálnych služieb podľa zákona č. 448/2008 Z. z. o sociálnych službách. Predmetom návrhu nariadenia vlády je výlučne ustanovenie výšky finančného </w:t>
            </w:r>
            <w:r>
              <w:rPr>
                <w:rFonts w:ascii="Times New Roman" w:eastAsia="Times New Roman" w:hAnsi="Times New Roman" w:cs="Times New Roman"/>
                <w:color w:val="000000"/>
                <w:sz w:val="24"/>
              </w:rPr>
              <w:t>príspevku na prevádzku poskytovanej sociálnej služby na rok 2027 v rozsahu splnomocnenia ustanoveného zákonom o sociálnych službách. Návrhom nariadenia nie je možné meniť okruh oprávnených prijímateľov finančného príspevku, spôsob financovania jednotlivých</w:t>
            </w:r>
            <w:r>
              <w:rPr>
                <w:rFonts w:ascii="Times New Roman" w:eastAsia="Times New Roman" w:hAnsi="Times New Roman" w:cs="Times New Roman"/>
                <w:color w:val="000000"/>
                <w:sz w:val="24"/>
              </w:rPr>
              <w:t xml:space="preserve"> poskytovateľov sociálnych služieb ani vytvárať nové dotačné mechanizmy zo štátneho rozpočtu. </w:t>
            </w:r>
            <w:r>
              <w:rPr>
                <w:rFonts w:ascii="Times New Roman" w:eastAsia="Times New Roman" w:hAnsi="Times New Roman" w:cs="Times New Roman"/>
                <w:color w:val="000000"/>
                <w:sz w:val="24"/>
              </w:rPr>
              <w:lastRenderedPageBreak/>
              <w:t>Takéto zmeny by si vyžadovali zmenu zákona. Finančný príspevok na prevádzku predstavuje súčasť systému financovania sociálnych služieb ustanoveného zákonom o soci</w:t>
            </w:r>
            <w:r>
              <w:rPr>
                <w:rFonts w:ascii="Times New Roman" w:eastAsia="Times New Roman" w:hAnsi="Times New Roman" w:cs="Times New Roman"/>
                <w:color w:val="000000"/>
                <w:sz w:val="24"/>
              </w:rPr>
              <w:t>álnych službách. Návrh nariadenia vlády tento systém nemení, ale určuje výšku finančného príspevku na rok 2027 v súlade s platnou právnou úpravou. Otázka financovania verejných poskytovateľov sociálnych služieb, vrátane nastavenia príjmov obcí a vyšších úz</w:t>
            </w:r>
            <w:r>
              <w:rPr>
                <w:rFonts w:ascii="Times New Roman" w:eastAsia="Times New Roman" w:hAnsi="Times New Roman" w:cs="Times New Roman"/>
                <w:color w:val="000000"/>
                <w:sz w:val="24"/>
              </w:rPr>
              <w:t xml:space="preserve">emných celkov alebo prípadného zavedenia jednotného zdroja financovania pre verejných a neverejných poskytovateľov, presahuje rozsah </w:t>
            </w:r>
            <w:r>
              <w:rPr>
                <w:rFonts w:ascii="Times New Roman" w:eastAsia="Times New Roman" w:hAnsi="Times New Roman" w:cs="Times New Roman"/>
                <w:color w:val="000000"/>
                <w:sz w:val="24"/>
              </w:rPr>
              <w:lastRenderedPageBreak/>
              <w:t>predmetného návrhu nariadenia vlády. Predkladateľ zároveň nesúhlasí s tvrdením, že návrh nariadenia vytvára alebo prehlbuje</w:t>
            </w:r>
            <w:r>
              <w:rPr>
                <w:rFonts w:ascii="Times New Roman" w:eastAsia="Times New Roman" w:hAnsi="Times New Roman" w:cs="Times New Roman"/>
                <w:color w:val="000000"/>
                <w:sz w:val="24"/>
              </w:rPr>
              <w:t xml:space="preserve"> nerovnosť medzi verejnými a neverejnými poskytovateľmi sociálnych služieb. Návrh nariadenia vychádza z platného zákonného rámca a jeho cieľom je zabezpečiť primeranú výšku finančného príspevku na prevádzku poskytovanej sociálnej služby na rok 2027 s prihl</w:t>
            </w:r>
            <w:r>
              <w:rPr>
                <w:rFonts w:ascii="Times New Roman" w:eastAsia="Times New Roman" w:hAnsi="Times New Roman" w:cs="Times New Roman"/>
                <w:color w:val="000000"/>
                <w:sz w:val="24"/>
              </w:rPr>
              <w:t xml:space="preserve">iadnutím na vývoj bežných výdavkov poskytovateľov sociálnych služieb a potrebu zachovania dostupnosti a kontinuity poskytovania sociálnych služieb. Z uvedených dôvodov sa </w:t>
            </w:r>
            <w:r>
              <w:rPr>
                <w:rFonts w:ascii="Times New Roman" w:eastAsia="Times New Roman" w:hAnsi="Times New Roman" w:cs="Times New Roman"/>
                <w:color w:val="000000"/>
                <w:sz w:val="24"/>
              </w:rPr>
              <w:lastRenderedPageBreak/>
              <w:t>pripomienka neakceptuje.</w:t>
            </w:r>
          </w:p>
        </w:tc>
      </w:tr>
      <w:tr w:rsidR="004901AC" w14:paraId="1AC9D239" w14:textId="77777777">
        <w:trPr>
          <w:trHeight w:val="648"/>
          <w:jc w:val="center"/>
        </w:trPr>
        <w:tc>
          <w:tcPr>
            <w:tcW w:w="1944" w:type="dxa"/>
          </w:tcPr>
          <w:p w14:paraId="6024238B" w14:textId="77777777" w:rsidR="004901AC" w:rsidRDefault="000F265B">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5CEC75A2"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4F158564" w14:textId="77777777" w:rsidR="004901AC" w:rsidRDefault="000F265B">
            <w:pPr>
              <w:spacing w:after="0"/>
            </w:pPr>
            <w:r>
              <w:rPr>
                <w:rFonts w:ascii="Times New Roman" w:eastAsia="Times New Roman" w:hAnsi="Times New Roman" w:cs="Times New Roman"/>
                <w:b/>
                <w:color w:val="000000"/>
                <w:sz w:val="24"/>
              </w:rPr>
              <w:t>§ § 1 a prílohy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Obec Rudňany nerozpor</w:t>
            </w:r>
            <w:r>
              <w:rPr>
                <w:rFonts w:ascii="Times New Roman" w:eastAsia="Times New Roman" w:hAnsi="Times New Roman" w:cs="Times New Roman"/>
                <w:color w:val="000000"/>
                <w:sz w:val="24"/>
              </w:rPr>
              <w:t>uje samotné navýšenie finančného príspevku na prevádzku, keďže sociálne zariadenia sú dlhodobo finančne poddimenzované. Zásadne však odmietame predložený návrh nariadenia vlády ako celok. Dôvodom je, že navrhované opatrenie prehlbuje asymetriu na trhu. Výr</w:t>
            </w:r>
            <w:r>
              <w:rPr>
                <w:rFonts w:ascii="Times New Roman" w:eastAsia="Times New Roman" w:hAnsi="Times New Roman" w:cs="Times New Roman"/>
                <w:color w:val="000000"/>
                <w:sz w:val="24"/>
              </w:rPr>
              <w:t>azne zvýhodňuje neverejných poskytovateľov, ktorí získajú príspevky od samosprávnych krajov (VÚC) z účelovo zvýšeného výnosu dane z príjmov fyzických osôb o 0,7 %. Verejní poskytovatelia však na rovnaký účel žiadne dodatočné zdroje od štátu nedostali.</w:t>
            </w:r>
            <w:r>
              <w:rPr>
                <w:rFonts w:ascii="Times New Roman" w:eastAsia="Times New Roman" w:hAnsi="Times New Roman" w:cs="Times New Roman"/>
                <w:color w:val="000000"/>
                <w:sz w:val="24"/>
              </w:rPr>
              <w:br/>
              <w:t>Žiad</w:t>
            </w:r>
            <w:r>
              <w:rPr>
                <w:rFonts w:ascii="Times New Roman" w:eastAsia="Times New Roman" w:hAnsi="Times New Roman" w:cs="Times New Roman"/>
                <w:color w:val="000000"/>
                <w:sz w:val="24"/>
              </w:rPr>
              <w:t>ame prepracovať dotačný mechanizmus a zaviesť jednotný, spoločný zdroj financovania prevádzky pre verejný aj neverejný sektor. Kým k tejto systémovej zmene nedôjde, požadujeme, aby bolo akékoľvek navyšovanie príspevkov na prevádzku plne kryté zo štátneho r</w:t>
            </w:r>
            <w:r>
              <w:rPr>
                <w:rFonts w:ascii="Times New Roman" w:eastAsia="Times New Roman" w:hAnsi="Times New Roman" w:cs="Times New Roman"/>
                <w:color w:val="000000"/>
                <w:sz w:val="24"/>
              </w:rPr>
              <w:t>ozpočtu prostredníctvom osobitnej dotácie, ktorá nezaťaží vlastné daňové príjmy samospráv.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Obec Rudňany si ako zriaďovateľ zariadenia pre seniorov riadne plní zákonné povinnosti v oblasti pobytovej sociálnej starostlivosti. Kapacity zariadeni</w:t>
            </w:r>
            <w:r>
              <w:rPr>
                <w:rFonts w:ascii="Times New Roman" w:eastAsia="Times New Roman" w:hAnsi="Times New Roman" w:cs="Times New Roman"/>
                <w:color w:val="000000"/>
                <w:sz w:val="24"/>
              </w:rPr>
              <w:t>a využívajú nielen obyvatelia našej obce, ale slúžia aj klientom z okolitého regiónu a samospráv, ktoré nedisponujú vlastnými zariadeniami.</w:t>
            </w:r>
            <w:r>
              <w:rPr>
                <w:rFonts w:ascii="Times New Roman" w:eastAsia="Times New Roman" w:hAnsi="Times New Roman" w:cs="Times New Roman"/>
                <w:color w:val="000000"/>
                <w:sz w:val="24"/>
              </w:rPr>
              <w:br/>
              <w:t>Legislatíva účinná od 1. júla 2026 zakladá novú vlnu diskriminácie verejného sektora. Nové nariadenie vlády určuje v</w:t>
            </w:r>
            <w:r>
              <w:rPr>
                <w:rFonts w:ascii="Times New Roman" w:eastAsia="Times New Roman" w:hAnsi="Times New Roman" w:cs="Times New Roman"/>
                <w:color w:val="000000"/>
                <w:sz w:val="24"/>
              </w:rPr>
              <w:t xml:space="preserve">ýšku príspevku, na ktorého krytie však obce, na rozdiel od VÚC, nezískali od štátu žiadne finančné prostriedky. Hrozí tak paradoxná situácia, že obce nebudú schopné plniť si finančné záväzky voči vlastným zariadeniam, čo je presne opačný efekt, </w:t>
            </w:r>
            <w:r>
              <w:rPr>
                <w:rFonts w:ascii="Times New Roman" w:eastAsia="Times New Roman" w:hAnsi="Times New Roman" w:cs="Times New Roman"/>
                <w:color w:val="000000"/>
                <w:sz w:val="24"/>
              </w:rPr>
              <w:lastRenderedPageBreak/>
              <w:t>než aký štá</w:t>
            </w:r>
            <w:r>
              <w:rPr>
                <w:rFonts w:ascii="Times New Roman" w:eastAsia="Times New Roman" w:hAnsi="Times New Roman" w:cs="Times New Roman"/>
                <w:color w:val="000000"/>
                <w:sz w:val="24"/>
              </w:rPr>
              <w:t>t deklaroval pri predchádzajúcich legislatívnych zmenách.</w:t>
            </w:r>
            <w:r>
              <w:rPr>
                <w:rFonts w:ascii="Times New Roman" w:eastAsia="Times New Roman" w:hAnsi="Times New Roman" w:cs="Times New Roman"/>
                <w:color w:val="000000"/>
                <w:sz w:val="24"/>
              </w:rPr>
              <w:br/>
              <w:t>Tento právny stav priamo deformuje trh sociálnych služieb. Verejné zariadenia následne nedokážu mzdovo ani prevádzkovo konkurovať súkromným subjektom. Výsledkom bude masívny odchod kvalifikovaného p</w:t>
            </w:r>
            <w:r>
              <w:rPr>
                <w:rFonts w:ascii="Times New Roman" w:eastAsia="Times New Roman" w:hAnsi="Times New Roman" w:cs="Times New Roman"/>
                <w:color w:val="000000"/>
                <w:sz w:val="24"/>
              </w:rPr>
              <w:t>ersonálu, čo priamo ohrozuje stabilitu poskytovania sociálnej služby v štáte. Akékoľvek plošné zvyšovanie sadzieb finančného príspevku na prevádzku bez narovnania podmienok ich poskytovania, resp. bez zavedenia jednotného zdroja financovania iba viac otvár</w:t>
            </w:r>
            <w:r>
              <w:rPr>
                <w:rFonts w:ascii="Times New Roman" w:eastAsia="Times New Roman" w:hAnsi="Times New Roman" w:cs="Times New Roman"/>
                <w:color w:val="000000"/>
                <w:sz w:val="24"/>
              </w:rPr>
              <w:t>a nožnice v neprospech verejných poskytovateľov sociálnych služieb. Súčasná legislatíva tak namiesto stabilizácie prináša do systému chaos a finančnú neistotu.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zmenu:</w:t>
            </w:r>
            <w:r>
              <w:rPr>
                <w:rFonts w:ascii="Times New Roman" w:eastAsia="Times New Roman" w:hAnsi="Times New Roman" w:cs="Times New Roman"/>
                <w:color w:val="000000"/>
                <w:sz w:val="24"/>
              </w:rPr>
              <w:br/>
              <w:t>Trváme na okamžitom zavedení jednotného kanála financovania prevádzkových prísp</w:t>
            </w:r>
            <w:r>
              <w:rPr>
                <w:rFonts w:ascii="Times New Roman" w:eastAsia="Times New Roman" w:hAnsi="Times New Roman" w:cs="Times New Roman"/>
                <w:color w:val="000000"/>
                <w:sz w:val="24"/>
              </w:rPr>
              <w:t>evkov pre oba sektory. Alternatívne žiadame, aby prevádzkový príspevok pre verejných poskytovateľov garantoval priamo štát a adresne ho posielal do rozpočtov tých obcí, ktoré reálne prevádzkujú kapacity a znášajú tak náklady aj za obyvateľov iných samosprá</w:t>
            </w:r>
            <w:r>
              <w:rPr>
                <w:rFonts w:ascii="Times New Roman" w:eastAsia="Times New Roman" w:hAnsi="Times New Roman" w:cs="Times New Roman"/>
                <w:color w:val="000000"/>
                <w:sz w:val="24"/>
              </w:rPr>
              <w:t>v.</w:t>
            </w:r>
          </w:p>
        </w:tc>
        <w:tc>
          <w:tcPr>
            <w:tcW w:w="778" w:type="dxa"/>
            <w:vAlign w:val="center"/>
          </w:tcPr>
          <w:p w14:paraId="15DC2D20"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7D96B7D8" w14:textId="77777777" w:rsidR="004901AC" w:rsidRDefault="000F265B">
            <w:pPr>
              <w:spacing w:after="0"/>
            </w:pPr>
            <w:r>
              <w:rPr>
                <w:rFonts w:ascii="Times New Roman" w:eastAsia="Times New Roman" w:hAnsi="Times New Roman" w:cs="Times New Roman"/>
                <w:color w:val="000000"/>
                <w:sz w:val="24"/>
              </w:rPr>
              <w:t xml:space="preserve">Pripomienka sa netýka predmetu úpravy návrhu nariadenia vlády, ktorým sa ustanovuje výška finančného príspevku na prevádzku poskytovanej sociálnej služby na rok 2027, ale smeruje k systémovému nastaveniu financovania sociálnych služieb a k postaveniu </w:t>
            </w:r>
            <w:r>
              <w:rPr>
                <w:rFonts w:ascii="Times New Roman" w:eastAsia="Times New Roman" w:hAnsi="Times New Roman" w:cs="Times New Roman"/>
                <w:color w:val="000000"/>
                <w:sz w:val="24"/>
              </w:rPr>
              <w:t xml:space="preserve">verejných a neverejných poskytovateľov sociálnych služieb podľa zákona č. 448/2008 Z. z. o sociálnych službách. Predmetom návrhu nariadenia vlády je výlučne ustanovenie výšky finančného príspevku na prevádzku poskytovanej sociálnej služby na rok 2027 v </w:t>
            </w:r>
            <w:r>
              <w:rPr>
                <w:rFonts w:ascii="Times New Roman" w:eastAsia="Times New Roman" w:hAnsi="Times New Roman" w:cs="Times New Roman"/>
                <w:color w:val="000000"/>
                <w:sz w:val="24"/>
              </w:rPr>
              <w:lastRenderedPageBreak/>
              <w:t>roz</w:t>
            </w:r>
            <w:r>
              <w:rPr>
                <w:rFonts w:ascii="Times New Roman" w:eastAsia="Times New Roman" w:hAnsi="Times New Roman" w:cs="Times New Roman"/>
                <w:color w:val="000000"/>
                <w:sz w:val="24"/>
              </w:rPr>
              <w:t>sahu splnomocnenia ustanoveného zákonom o sociálnych službách. Návrhom nariadenia nie je možné meniť okruh oprávnených prijímateľov finančného príspevku, spôsob financovania jednotlivých poskytovateľov sociálnych služieb ani vytvárať nové dotačné mechanizm</w:t>
            </w:r>
            <w:r>
              <w:rPr>
                <w:rFonts w:ascii="Times New Roman" w:eastAsia="Times New Roman" w:hAnsi="Times New Roman" w:cs="Times New Roman"/>
                <w:color w:val="000000"/>
                <w:sz w:val="24"/>
              </w:rPr>
              <w:t>y zo štátneho rozpočtu. Takéto zmeny by si vyžadovali zmenu zákona. Finančný príspevok na prevádzku predstavuje súčasť systému financovania sociálnych služieb ustanoveného zákonom o sociálnych službách. Návrh nariadenia vlády tento systém nemení, ale určuj</w:t>
            </w:r>
            <w:r>
              <w:rPr>
                <w:rFonts w:ascii="Times New Roman" w:eastAsia="Times New Roman" w:hAnsi="Times New Roman" w:cs="Times New Roman"/>
                <w:color w:val="000000"/>
                <w:sz w:val="24"/>
              </w:rPr>
              <w:t xml:space="preserve">e výšku </w:t>
            </w:r>
            <w:r>
              <w:rPr>
                <w:rFonts w:ascii="Times New Roman" w:eastAsia="Times New Roman" w:hAnsi="Times New Roman" w:cs="Times New Roman"/>
                <w:color w:val="000000"/>
                <w:sz w:val="24"/>
              </w:rPr>
              <w:lastRenderedPageBreak/>
              <w:t>finančného príspevku na rok 2027 v súlade s platnou právnou úpravou. Otázka financovania verejných poskytovateľov sociálnych služieb, vrátane nastavenia príjmov obcí a vyšších územných celkov alebo prípadného zavedenia jednotného zdroja financovani</w:t>
            </w:r>
            <w:r>
              <w:rPr>
                <w:rFonts w:ascii="Times New Roman" w:eastAsia="Times New Roman" w:hAnsi="Times New Roman" w:cs="Times New Roman"/>
                <w:color w:val="000000"/>
                <w:sz w:val="24"/>
              </w:rPr>
              <w:t>a pre verejných a neverejných poskytovateľov, presahuje rozsah predmetného návrhu nariadenia vlády. Predkladateľ zároveň nesúhlasí s tvrdením, že návrh nariadenia vytvára alebo prehlbuje nerovnosť medzi verejnými a neverejnými poskytovateľmi sociálnych slu</w:t>
            </w:r>
            <w:r>
              <w:rPr>
                <w:rFonts w:ascii="Times New Roman" w:eastAsia="Times New Roman" w:hAnsi="Times New Roman" w:cs="Times New Roman"/>
                <w:color w:val="000000"/>
                <w:sz w:val="24"/>
              </w:rPr>
              <w:t xml:space="preserve">žieb. Návrh nariadenia vychádza z platného zákonného rámca a </w:t>
            </w:r>
            <w:r>
              <w:rPr>
                <w:rFonts w:ascii="Times New Roman" w:eastAsia="Times New Roman" w:hAnsi="Times New Roman" w:cs="Times New Roman"/>
                <w:color w:val="000000"/>
                <w:sz w:val="24"/>
              </w:rPr>
              <w:lastRenderedPageBreak/>
              <w:t>jeho cieľom je zabezpečiť primeranú výšku finančného príspevku na prevádzku poskytovanej sociálnej služby na rok 2027 s prihliadnutím na vývoj bežných výdavkov poskytovateľov sociálnych služieb a</w:t>
            </w:r>
            <w:r>
              <w:rPr>
                <w:rFonts w:ascii="Times New Roman" w:eastAsia="Times New Roman" w:hAnsi="Times New Roman" w:cs="Times New Roman"/>
                <w:color w:val="000000"/>
                <w:sz w:val="24"/>
              </w:rPr>
              <w:t xml:space="preserve"> potrebu zachovania dostupnosti a kontinuity poskytovania sociálnych služieb. Z uvedených dôvodov sa pripomienka neakceptuje.</w:t>
            </w:r>
          </w:p>
        </w:tc>
      </w:tr>
      <w:tr w:rsidR="004901AC" w14:paraId="72CB38BC" w14:textId="77777777">
        <w:trPr>
          <w:trHeight w:val="648"/>
          <w:jc w:val="center"/>
        </w:trPr>
        <w:tc>
          <w:tcPr>
            <w:tcW w:w="1944" w:type="dxa"/>
          </w:tcPr>
          <w:p w14:paraId="72B669E6" w14:textId="77777777" w:rsidR="004901AC" w:rsidRDefault="000F265B">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7465DBBC" w14:textId="77777777" w:rsidR="004901AC" w:rsidRDefault="000F265B">
            <w:pPr>
              <w:spacing w:after="0"/>
              <w:jc w:val="center"/>
            </w:pPr>
            <w:r>
              <w:rPr>
                <w:rFonts w:ascii="Times New Roman" w:eastAsia="Times New Roman" w:hAnsi="Times New Roman" w:cs="Times New Roman"/>
                <w:color w:val="000000"/>
                <w:sz w:val="24"/>
              </w:rPr>
              <w:t>O</w:t>
            </w:r>
          </w:p>
        </w:tc>
        <w:tc>
          <w:tcPr>
            <w:tcW w:w="6480" w:type="dxa"/>
          </w:tcPr>
          <w:p w14:paraId="4C65A858" w14:textId="77777777" w:rsidR="004901AC" w:rsidRDefault="000F265B">
            <w:pPr>
              <w:spacing w:after="0"/>
            </w:pPr>
            <w:r>
              <w:rPr>
                <w:rFonts w:ascii="Times New Roman" w:eastAsia="Times New Roman" w:hAnsi="Times New Roman" w:cs="Times New Roman"/>
                <w:b/>
                <w:color w:val="000000"/>
                <w:sz w:val="24"/>
              </w:rPr>
              <w:t>§ §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Obec Smižany podporuje navýšenie finančného príspevku na prevádzku, keďže sociálne zariadenia sú </w:t>
            </w:r>
            <w:r>
              <w:rPr>
                <w:rFonts w:ascii="Times New Roman" w:eastAsia="Times New Roman" w:hAnsi="Times New Roman" w:cs="Times New Roman"/>
                <w:color w:val="000000"/>
                <w:sz w:val="24"/>
              </w:rPr>
              <w:t>dlhodobo finančne poddimenzované. Nesúhlasíme však s predloženým návrhom nariadenia vlády ako celkom.  Opatrenie  výrazne zvýhodňuje neverejných poskytovateľov, ktorí získajú príspevky od samosprávnych krajov (VÚC) z účelovo zvýšeného výnosu dane z príjmov</w:t>
            </w:r>
            <w:r>
              <w:rPr>
                <w:rFonts w:ascii="Times New Roman" w:eastAsia="Times New Roman" w:hAnsi="Times New Roman" w:cs="Times New Roman"/>
                <w:color w:val="000000"/>
                <w:sz w:val="24"/>
              </w:rPr>
              <w:t xml:space="preserve"> fyzických osôb          o 0,7 %. Verejní poskytovatelia však na rovnaký účel žiadne dodatočné zdroje od štátu nedostali.</w:t>
            </w:r>
            <w:r>
              <w:rPr>
                <w:rFonts w:ascii="Times New Roman" w:eastAsia="Times New Roman" w:hAnsi="Times New Roman" w:cs="Times New Roman"/>
                <w:color w:val="000000"/>
                <w:sz w:val="24"/>
              </w:rPr>
              <w:br/>
              <w:t>Žiadame  zaviesť jednotný a spoločný zdroj financovania prevádzky pre verejný aj neverejný sektor. Kým k tejto systémovej zmene nedôjd</w:t>
            </w:r>
            <w:r>
              <w:rPr>
                <w:rFonts w:ascii="Times New Roman" w:eastAsia="Times New Roman" w:hAnsi="Times New Roman" w:cs="Times New Roman"/>
                <w:color w:val="000000"/>
                <w:sz w:val="24"/>
              </w:rPr>
              <w:t xml:space="preserve">e, požadujeme, aby bolo akékoľvek </w:t>
            </w:r>
            <w:r>
              <w:rPr>
                <w:rFonts w:ascii="Times New Roman" w:eastAsia="Times New Roman" w:hAnsi="Times New Roman" w:cs="Times New Roman"/>
                <w:color w:val="000000"/>
                <w:sz w:val="24"/>
              </w:rPr>
              <w:lastRenderedPageBreak/>
              <w:t>navyšovanie príspevkov na prevádzku plne kryté zo štátneho rozpočtu prostredníctvom osobitnej dotácie, ktorá nezaťaží vlastné daňové príjmy samospráv.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Obec Smižany si ako zriaďovateľ zariadenia pre seniorov r</w:t>
            </w:r>
            <w:r>
              <w:rPr>
                <w:rFonts w:ascii="Times New Roman" w:eastAsia="Times New Roman" w:hAnsi="Times New Roman" w:cs="Times New Roman"/>
                <w:color w:val="000000"/>
                <w:sz w:val="24"/>
              </w:rPr>
              <w:t>iadne plní zákonné povinnosti v oblasti pobytovej sociálnej starostlivosti. Kapacity zariadenia využívajú nielen obyvatelia našej obce, ale slúžia aj klientom z okolitého regiónu a samospráv, ktoré nedisponujú vlastnými zariadeniami.</w:t>
            </w:r>
            <w:r>
              <w:rPr>
                <w:rFonts w:ascii="Times New Roman" w:eastAsia="Times New Roman" w:hAnsi="Times New Roman" w:cs="Times New Roman"/>
                <w:color w:val="000000"/>
                <w:sz w:val="24"/>
              </w:rPr>
              <w:br/>
              <w:t xml:space="preserve">Legislatíva účinná od </w:t>
            </w:r>
            <w:r>
              <w:rPr>
                <w:rFonts w:ascii="Times New Roman" w:eastAsia="Times New Roman" w:hAnsi="Times New Roman" w:cs="Times New Roman"/>
                <w:color w:val="000000"/>
                <w:sz w:val="24"/>
              </w:rPr>
              <w:t>1. júla 2026 zakladá novú vlnu diskriminácie verejného sektora. Nové nariadenie vlády určuje výšku príspevku, na ktorého krytie však obce, na rozdiel od VÚC, nezískali od štátu žiadne finančné prostriedky. Hrozí tak  že obce nebudú schopné plniť si finančn</w:t>
            </w:r>
            <w:r>
              <w:rPr>
                <w:rFonts w:ascii="Times New Roman" w:eastAsia="Times New Roman" w:hAnsi="Times New Roman" w:cs="Times New Roman"/>
                <w:color w:val="000000"/>
                <w:sz w:val="24"/>
              </w:rPr>
              <w:t>é záväzky voči vlastným zariadeniam.</w:t>
            </w:r>
            <w:r>
              <w:rPr>
                <w:rFonts w:ascii="Times New Roman" w:eastAsia="Times New Roman" w:hAnsi="Times New Roman" w:cs="Times New Roman"/>
                <w:color w:val="000000"/>
                <w:sz w:val="24"/>
              </w:rPr>
              <w:br/>
              <w:t>Tento právny stav priamo deformuje trh sociálnych služieb. Verejné zariadenia nedokážu mzdovo ani prevádzkovo konkurovať súkromným subjektom. Výsledkom bude masívny odchod kvalifikovaného personálu, čo priamo ohrozuje s</w:t>
            </w:r>
            <w:r>
              <w:rPr>
                <w:rFonts w:ascii="Times New Roman" w:eastAsia="Times New Roman" w:hAnsi="Times New Roman" w:cs="Times New Roman"/>
                <w:color w:val="000000"/>
                <w:sz w:val="24"/>
              </w:rPr>
              <w:t>tabilitu poskytovania sociálnej služby. Zvyšovanie príspevkov bez zavedenia jednotného zdroja financovania iba viac vytvára rozdielnosť v neprospech samospráv.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na systémovú úpravu:</w:t>
            </w:r>
            <w:r>
              <w:rPr>
                <w:rFonts w:ascii="Times New Roman" w:eastAsia="Times New Roman" w:hAnsi="Times New Roman" w:cs="Times New Roman"/>
                <w:color w:val="000000"/>
                <w:sz w:val="24"/>
              </w:rPr>
              <w:br/>
              <w:t>Trváme na  zavedení jednotného princípu financovania  pre oba sektor</w:t>
            </w:r>
            <w:r>
              <w:rPr>
                <w:rFonts w:ascii="Times New Roman" w:eastAsia="Times New Roman" w:hAnsi="Times New Roman" w:cs="Times New Roman"/>
                <w:color w:val="000000"/>
                <w:sz w:val="24"/>
              </w:rPr>
              <w:t>y.  Žiadame, aby  príspevok pre verejných poskytovateľov garantoval priamo štát a adresne ho posielal do rozpočtov tých obcí, ktoré reálne prevádzkujú kapacity a  aj pre občanov iných samospráv.</w:t>
            </w:r>
          </w:p>
        </w:tc>
        <w:tc>
          <w:tcPr>
            <w:tcW w:w="778" w:type="dxa"/>
            <w:vAlign w:val="center"/>
          </w:tcPr>
          <w:p w14:paraId="46B703C4"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429BED11" w14:textId="77777777" w:rsidR="004901AC" w:rsidRDefault="000F265B">
            <w:pPr>
              <w:spacing w:after="0"/>
            </w:pPr>
            <w:r>
              <w:rPr>
                <w:rFonts w:ascii="Times New Roman" w:eastAsia="Times New Roman" w:hAnsi="Times New Roman" w:cs="Times New Roman"/>
                <w:color w:val="000000"/>
                <w:sz w:val="24"/>
              </w:rPr>
              <w:t>Pripomienka sa netýka predmetu úpravy návrhu nariadenia vlá</w:t>
            </w:r>
            <w:r>
              <w:rPr>
                <w:rFonts w:ascii="Times New Roman" w:eastAsia="Times New Roman" w:hAnsi="Times New Roman" w:cs="Times New Roman"/>
                <w:color w:val="000000"/>
                <w:sz w:val="24"/>
              </w:rPr>
              <w:t xml:space="preserve">dy, ktorým sa ustanovuje výška finančného príspevku na prevádzku poskytovanej sociálnej služby na rok 2027, ale smeruje k systémovému nastaveniu </w:t>
            </w:r>
            <w:r>
              <w:rPr>
                <w:rFonts w:ascii="Times New Roman" w:eastAsia="Times New Roman" w:hAnsi="Times New Roman" w:cs="Times New Roman"/>
                <w:color w:val="000000"/>
                <w:sz w:val="24"/>
              </w:rPr>
              <w:lastRenderedPageBreak/>
              <w:t xml:space="preserve">financovania sociálnych služieb a k postaveniu verejných a neverejných poskytovateľov sociálnych služieb podľa </w:t>
            </w:r>
            <w:r>
              <w:rPr>
                <w:rFonts w:ascii="Times New Roman" w:eastAsia="Times New Roman" w:hAnsi="Times New Roman" w:cs="Times New Roman"/>
                <w:color w:val="000000"/>
                <w:sz w:val="24"/>
              </w:rPr>
              <w:t>zákona č. 448/2008 Z. z. o sociálnych službách. Predmetom návrhu nariadenia vlády je výlučne ustanovenie výšky finančného príspevku na prevádzku poskytovanej sociálnej služby na rok 2027 v rozsahu splnomocnenia ustanoveného zákonom o sociálnych službách. N</w:t>
            </w:r>
            <w:r>
              <w:rPr>
                <w:rFonts w:ascii="Times New Roman" w:eastAsia="Times New Roman" w:hAnsi="Times New Roman" w:cs="Times New Roman"/>
                <w:color w:val="000000"/>
                <w:sz w:val="24"/>
              </w:rPr>
              <w:t xml:space="preserve">ávrhom nariadenia nie je možné meniť okruh oprávnených prijímateľov finančného príspevku, spôsob financovania jednotlivých poskytovateľov sociálnych služieb ani </w:t>
            </w:r>
            <w:r>
              <w:rPr>
                <w:rFonts w:ascii="Times New Roman" w:eastAsia="Times New Roman" w:hAnsi="Times New Roman" w:cs="Times New Roman"/>
                <w:color w:val="000000"/>
                <w:sz w:val="24"/>
              </w:rPr>
              <w:lastRenderedPageBreak/>
              <w:t>vytvárať nové dotačné mechanizmy zo štátneho rozpočtu. Takéto zmeny by si vyžadovali zmenu záko</w:t>
            </w:r>
            <w:r>
              <w:rPr>
                <w:rFonts w:ascii="Times New Roman" w:eastAsia="Times New Roman" w:hAnsi="Times New Roman" w:cs="Times New Roman"/>
                <w:color w:val="000000"/>
                <w:sz w:val="24"/>
              </w:rPr>
              <w:t>na. Finančný príspevok na prevádzku predstavuje súčasť systému financovania sociálnych služieb ustanoveného zákonom o sociálnych službách. Návrh nariadenia vlády tento systém nemení, ale určuje výšku finančného príspevku na rok 2027 v súlade s platnou práv</w:t>
            </w:r>
            <w:r>
              <w:rPr>
                <w:rFonts w:ascii="Times New Roman" w:eastAsia="Times New Roman" w:hAnsi="Times New Roman" w:cs="Times New Roman"/>
                <w:color w:val="000000"/>
                <w:sz w:val="24"/>
              </w:rPr>
              <w:t xml:space="preserve">nou úpravou. Otázka financovania verejných poskytovateľov sociálnych služieb, vrátane nastavenia príjmov obcí a vyšších územných celkov alebo prípadného zavedenia jednotného zdroja financovania pre verejných a </w:t>
            </w:r>
            <w:r>
              <w:rPr>
                <w:rFonts w:ascii="Times New Roman" w:eastAsia="Times New Roman" w:hAnsi="Times New Roman" w:cs="Times New Roman"/>
                <w:color w:val="000000"/>
                <w:sz w:val="24"/>
              </w:rPr>
              <w:lastRenderedPageBreak/>
              <w:t>neverejných poskytovateľov, presahuje rozsah p</w:t>
            </w:r>
            <w:r>
              <w:rPr>
                <w:rFonts w:ascii="Times New Roman" w:eastAsia="Times New Roman" w:hAnsi="Times New Roman" w:cs="Times New Roman"/>
                <w:color w:val="000000"/>
                <w:sz w:val="24"/>
              </w:rPr>
              <w:t>redmetného návrhu nariadenia vlády. Predkladateľ zároveň nesúhlasí s tvrdením, že návrh nariadenia vytvára alebo prehlbuje nerovnosť medzi verejnými a neverejnými poskytovateľmi sociálnych služieb. Návrh nariadenia vychádza z platného zákonného rámca a jeh</w:t>
            </w:r>
            <w:r>
              <w:rPr>
                <w:rFonts w:ascii="Times New Roman" w:eastAsia="Times New Roman" w:hAnsi="Times New Roman" w:cs="Times New Roman"/>
                <w:color w:val="000000"/>
                <w:sz w:val="24"/>
              </w:rPr>
              <w:t xml:space="preserve">o cieľom je zabezpečiť primeranú výšku finančného príspevku na prevádzku poskytovanej sociálnej služby na rok 2027 s prihliadnutím na vývoj bežných výdavkov poskytovateľov sociálnych služieb a potrebu zachovania dostupnosti a kontinuity </w:t>
            </w:r>
            <w:r>
              <w:rPr>
                <w:rFonts w:ascii="Times New Roman" w:eastAsia="Times New Roman" w:hAnsi="Times New Roman" w:cs="Times New Roman"/>
                <w:color w:val="000000"/>
                <w:sz w:val="24"/>
              </w:rPr>
              <w:lastRenderedPageBreak/>
              <w:t>poskytovania sociál</w:t>
            </w:r>
            <w:r>
              <w:rPr>
                <w:rFonts w:ascii="Times New Roman" w:eastAsia="Times New Roman" w:hAnsi="Times New Roman" w:cs="Times New Roman"/>
                <w:color w:val="000000"/>
                <w:sz w:val="24"/>
              </w:rPr>
              <w:t>nych služieb. Z uvedených dôvodov sa pripomienka neakceptuje.</w:t>
            </w:r>
          </w:p>
        </w:tc>
      </w:tr>
      <w:tr w:rsidR="004901AC" w14:paraId="3AB884CF" w14:textId="77777777">
        <w:trPr>
          <w:trHeight w:val="648"/>
          <w:jc w:val="center"/>
        </w:trPr>
        <w:tc>
          <w:tcPr>
            <w:tcW w:w="1944" w:type="dxa"/>
          </w:tcPr>
          <w:p w14:paraId="7EA23E74" w14:textId="77777777" w:rsidR="004901AC" w:rsidRDefault="000F265B">
            <w:pPr>
              <w:spacing w:after="0"/>
              <w:jc w:val="center"/>
            </w:pPr>
            <w:r>
              <w:rPr>
                <w:rFonts w:ascii="Times New Roman" w:eastAsia="Times New Roman" w:hAnsi="Times New Roman" w:cs="Times New Roman"/>
                <w:b/>
                <w:color w:val="000000"/>
                <w:sz w:val="24"/>
              </w:rPr>
              <w:lastRenderedPageBreak/>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14:paraId="04637F32" w14:textId="77777777" w:rsidR="004901AC" w:rsidRDefault="000F265B">
            <w:pPr>
              <w:spacing w:after="0"/>
              <w:jc w:val="center"/>
            </w:pPr>
            <w:r>
              <w:rPr>
                <w:rFonts w:ascii="Times New Roman" w:eastAsia="Times New Roman" w:hAnsi="Times New Roman" w:cs="Times New Roman"/>
                <w:b/>
                <w:color w:val="FF0000"/>
                <w:sz w:val="24"/>
              </w:rPr>
              <w:t>Z</w:t>
            </w:r>
          </w:p>
        </w:tc>
        <w:tc>
          <w:tcPr>
            <w:tcW w:w="6480" w:type="dxa"/>
          </w:tcPr>
          <w:p w14:paraId="5FCB1678" w14:textId="77777777" w:rsidR="004901AC" w:rsidRDefault="000F265B">
            <w:pPr>
              <w:spacing w:after="0"/>
            </w:pPr>
            <w:r>
              <w:rPr>
                <w:rFonts w:ascii="Times New Roman" w:eastAsia="Times New Roman" w:hAnsi="Times New Roman" w:cs="Times New Roman"/>
                <w:b/>
                <w:color w:val="000000"/>
                <w:sz w:val="24"/>
              </w:rPr>
              <w:t>§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 1 a prílohe návrhu nariadenia vlády</w:t>
            </w:r>
            <w:r>
              <w:rPr>
                <w:rFonts w:ascii="Times New Roman" w:eastAsia="Times New Roman" w:hAnsi="Times New Roman" w:cs="Times New Roman"/>
                <w:color w:val="000000"/>
                <w:sz w:val="24"/>
              </w:rPr>
              <w:br/>
              <w:t>Združenie miest a obcí Slovenska nesúhlasí s navrhovaným zvýšením výšky finančného príspevku na prevádzku pos</w:t>
            </w:r>
            <w:r>
              <w:rPr>
                <w:rFonts w:ascii="Times New Roman" w:eastAsia="Times New Roman" w:hAnsi="Times New Roman" w:cs="Times New Roman"/>
                <w:color w:val="000000"/>
                <w:sz w:val="24"/>
              </w:rPr>
              <w:t>kytovanej sociálnej služby na rok 2027 oproti výškam ustanoveným v prílohe č. 5a k zákonu č. 448/2008 Z. z.</w:t>
            </w:r>
            <w:r>
              <w:rPr>
                <w:rFonts w:ascii="Times New Roman" w:eastAsia="Times New Roman" w:hAnsi="Times New Roman" w:cs="Times New Roman"/>
                <w:color w:val="000000"/>
                <w:sz w:val="24"/>
              </w:rPr>
              <w:br/>
              <w:t xml:space="preserve">Žiadame, aby výšky finančného príspevku na prevádzku poskytovanej sociálnej služby na rok 2027 neboli zvýšené oproti sumám ustanoveným v prílohe č. </w:t>
            </w:r>
            <w:r>
              <w:rPr>
                <w:rFonts w:ascii="Times New Roman" w:eastAsia="Times New Roman" w:hAnsi="Times New Roman" w:cs="Times New Roman"/>
                <w:color w:val="000000"/>
                <w:sz w:val="24"/>
              </w:rPr>
              <w:t>5a k zákonu č. 448/2008 Z. z., alebo aby bolo každé navýšenie príspevkov v plnom rozsahu finančne kryté zo štátneho rozpočtu osobitným mechanizmom, ktorý nebude zaťažovať vlastné príjmy obcí a miest.</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Združenie miest a obcí Slovenska nespochyb</w:t>
            </w:r>
            <w:r>
              <w:rPr>
                <w:rFonts w:ascii="Times New Roman" w:eastAsia="Times New Roman" w:hAnsi="Times New Roman" w:cs="Times New Roman"/>
                <w:color w:val="000000"/>
                <w:sz w:val="24"/>
              </w:rPr>
              <w:t>ňuje existenciu zákonnej povinnosti obcí a vyšších územných celkov podieľať sa na financovaní prevádzky sociálnych služieb poskytovaných neverejnými poskytovateľmi sociálnych služieb. Táto povinnosť je ustanovená zákonom č. 448/2008 Z. z. o sociálnych služ</w:t>
            </w:r>
            <w:r>
              <w:rPr>
                <w:rFonts w:ascii="Times New Roman" w:eastAsia="Times New Roman" w:hAnsi="Times New Roman" w:cs="Times New Roman"/>
                <w:color w:val="000000"/>
                <w:sz w:val="24"/>
              </w:rPr>
              <w:t>bách. Predmetom tejto zásadnej pripomienky je nesúhlas s ďalším zvýšením výšky finančného príspevku na prevádzku na rok 2027 prostredníctvom nariadenia vlády.</w:t>
            </w:r>
            <w:r>
              <w:rPr>
                <w:rFonts w:ascii="Times New Roman" w:eastAsia="Times New Roman" w:hAnsi="Times New Roman" w:cs="Times New Roman"/>
                <w:color w:val="000000"/>
                <w:sz w:val="24"/>
              </w:rPr>
              <w:br/>
              <w:t>Zákonom č. 406/2025 Z. z. boli do zákona č. 448/2008 Z. z. doplnené výšky finančného príspevku na</w:t>
            </w:r>
            <w:r>
              <w:rPr>
                <w:rFonts w:ascii="Times New Roman" w:eastAsia="Times New Roman" w:hAnsi="Times New Roman" w:cs="Times New Roman"/>
                <w:color w:val="000000"/>
                <w:sz w:val="24"/>
              </w:rPr>
              <w:t xml:space="preserve"> prevádzku podľa prílohy č. 5a. Tieto výšky sa majú uplatniť od 1. júla 2026. Predložený návrh nariadenia vlády však už od 1. januára 2027 </w:t>
            </w:r>
            <w:r>
              <w:rPr>
                <w:rFonts w:ascii="Times New Roman" w:eastAsia="Times New Roman" w:hAnsi="Times New Roman" w:cs="Times New Roman"/>
                <w:color w:val="000000"/>
                <w:sz w:val="24"/>
              </w:rPr>
              <w:lastRenderedPageBreak/>
              <w:t>navrhuje ďalšie zvýšenie týchto súm. V prípade denného stacionára ide o zvýšenie zo 119 eur na 131 eur mesačne na mie</w:t>
            </w:r>
            <w:r>
              <w:rPr>
                <w:rFonts w:ascii="Times New Roman" w:eastAsia="Times New Roman" w:hAnsi="Times New Roman" w:cs="Times New Roman"/>
                <w:color w:val="000000"/>
                <w:sz w:val="24"/>
              </w:rPr>
              <w:t>sto a v prípade opatrovateľskej služby zo 3,70 eura na 4,60 eura na hodinu. Pri zariadení pre seniorov a zariadení opatrovateľskej služby ide o zvýšenie z 309 eur na 332 eur mesačne na miesto, pri domove sociálnych služieb z 414 eur na 449 eur mesačne na m</w:t>
            </w:r>
            <w:r>
              <w:rPr>
                <w:rFonts w:ascii="Times New Roman" w:eastAsia="Times New Roman" w:hAnsi="Times New Roman" w:cs="Times New Roman"/>
                <w:color w:val="000000"/>
                <w:sz w:val="24"/>
              </w:rPr>
              <w:t>iesto pri pobytovej forme a z 353 eur na 395 eur mesačne na miesto pri ambulantnej forme. Pri špecializovanom zariadení ide o zvýšenie z 489 eur na 521 eur mesačne na miesto pri pobytovej forme a z 438 eur na 546 eur mesačne na miesto pri ambulantnej forme</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br/>
              <w:t xml:space="preserve">Takéto nastavenie znamená, že krátko po zavedení novej právnej úpravy financovania sociálnych služieb sa už navrhuje ďalšie zvýšenie povinných príspevkov pre neverejných poskytovateľov. Z pohľadu miest a obcí ide o významný zásah do rozpočtov samospráv, </w:t>
            </w:r>
            <w:r>
              <w:rPr>
                <w:rFonts w:ascii="Times New Roman" w:eastAsia="Times New Roman" w:hAnsi="Times New Roman" w:cs="Times New Roman"/>
                <w:color w:val="000000"/>
                <w:sz w:val="24"/>
              </w:rPr>
              <w:t>ktorý sa má uskutočniť bez toho, aby bolo najskôr systémovo vyriešené financovanie vlastných verejných zariadení sociálnych služieb a sociálnych služieb zabezpečovaných samosprávami.</w:t>
            </w:r>
            <w:r>
              <w:rPr>
                <w:rFonts w:ascii="Times New Roman" w:eastAsia="Times New Roman" w:hAnsi="Times New Roman" w:cs="Times New Roman"/>
                <w:color w:val="000000"/>
                <w:sz w:val="24"/>
              </w:rPr>
              <w:br/>
              <w:t>Obce a mestá v prvom rade nesú zodpovednosť za zabezpečenie dostupnosti s</w:t>
            </w:r>
            <w:r>
              <w:rPr>
                <w:rFonts w:ascii="Times New Roman" w:eastAsia="Times New Roman" w:hAnsi="Times New Roman" w:cs="Times New Roman"/>
                <w:color w:val="000000"/>
                <w:sz w:val="24"/>
              </w:rPr>
              <w:t>ociálnych služieb vo svojom území, vrátane služieb, ktoré poskytujú priamo alebo prostredníctvom nimi zriadených a založených právnických osôb. Tieto verejné zariadenia a služby čelia rastu prevádzkových nákladov, rastu cien energií, tovarov a služieb a zá</w:t>
            </w:r>
            <w:r>
              <w:rPr>
                <w:rFonts w:ascii="Times New Roman" w:eastAsia="Times New Roman" w:hAnsi="Times New Roman" w:cs="Times New Roman"/>
                <w:color w:val="000000"/>
                <w:sz w:val="24"/>
              </w:rPr>
              <w:t>roveň tlaku na zvyšovanie miezd zamestnancov v sociálnych službách. V tejto situácii nemožno zvyšovanie príspevkov pre neverejných poskytovateľov posudzovať izolovane od financovania verejných poskytovateľov a od celkovej finančnej kapacity miest a obcí.</w:t>
            </w:r>
            <w:r>
              <w:rPr>
                <w:rFonts w:ascii="Times New Roman" w:eastAsia="Times New Roman" w:hAnsi="Times New Roman" w:cs="Times New Roman"/>
                <w:color w:val="000000"/>
                <w:sz w:val="24"/>
              </w:rPr>
              <w:br/>
              <w:t>P</w:t>
            </w:r>
            <w:r>
              <w:rPr>
                <w:rFonts w:ascii="Times New Roman" w:eastAsia="Times New Roman" w:hAnsi="Times New Roman" w:cs="Times New Roman"/>
                <w:color w:val="000000"/>
                <w:sz w:val="24"/>
              </w:rPr>
              <w:t xml:space="preserve">odľa dostupných údajov ide o rozsiahly systém sociálnych </w:t>
            </w:r>
            <w:r>
              <w:rPr>
                <w:rFonts w:ascii="Times New Roman" w:eastAsia="Times New Roman" w:hAnsi="Times New Roman" w:cs="Times New Roman"/>
                <w:color w:val="000000"/>
                <w:sz w:val="24"/>
              </w:rPr>
              <w:lastRenderedPageBreak/>
              <w:t>služieb v území. V súhrne je evidovaných 2 253 PSS, 5 610 sociálnych služieb a kapacita 91 862. Pri vybraných druhoch sociálnych služieb ide napríklad o 565 služieb zariadení pre seniorov s kapacitou</w:t>
            </w:r>
            <w:r>
              <w:rPr>
                <w:rFonts w:ascii="Times New Roman" w:eastAsia="Times New Roman" w:hAnsi="Times New Roman" w:cs="Times New Roman"/>
                <w:color w:val="000000"/>
                <w:sz w:val="24"/>
              </w:rPr>
              <w:t xml:space="preserve"> 21 023, 132 služieb zariadení opatrovateľskej služby s kapacitou 2 463, 440 služieb domovov sociálnych služieb s kapacitou 10 588, 392 služieb špecializovaných zariadení s kapacitou 11 368, 213 služieb denných stacionárov s kapacitou 3 613 a 808 služieb o</w:t>
            </w:r>
            <w:r>
              <w:rPr>
                <w:rFonts w:ascii="Times New Roman" w:eastAsia="Times New Roman" w:hAnsi="Times New Roman" w:cs="Times New Roman"/>
                <w:color w:val="000000"/>
                <w:sz w:val="24"/>
              </w:rPr>
              <w:t>patrovateľskej služby. Uvedené údaje potvrdzujú, že financovanie sociálnych služieb v území nemožno riešiť len zvyšovaním povinných príspevkov pre neverejných poskytovateľov, ale musí sa riešiť ako celok vrátane financovania verejných poskytovateľov.</w:t>
            </w:r>
            <w:r>
              <w:rPr>
                <w:rFonts w:ascii="Times New Roman" w:eastAsia="Times New Roman" w:hAnsi="Times New Roman" w:cs="Times New Roman"/>
                <w:color w:val="000000"/>
                <w:sz w:val="24"/>
              </w:rPr>
              <w:br/>
              <w:t xml:space="preserve">ZMOS </w:t>
            </w:r>
            <w:r>
              <w:rPr>
                <w:rFonts w:ascii="Times New Roman" w:eastAsia="Times New Roman" w:hAnsi="Times New Roman" w:cs="Times New Roman"/>
                <w:color w:val="000000"/>
                <w:sz w:val="24"/>
              </w:rPr>
              <w:t>preto žiada, aby predkladateľ ponechal výšky finančného príspevku na prevádzku na úrovni súm ustanovených v prílohe č. 5a k zákonu č. 448/2008 Z. z. Ak má dôjsť k ich navýšeniu, musí byť toto navýšenie v plnom rozsahu kryté zo štátneho rozpočtu a nesmie by</w:t>
            </w:r>
            <w:r>
              <w:rPr>
                <w:rFonts w:ascii="Times New Roman" w:eastAsia="Times New Roman" w:hAnsi="Times New Roman" w:cs="Times New Roman"/>
                <w:color w:val="000000"/>
                <w:sz w:val="24"/>
              </w:rPr>
              <w:t>ť prenesené na vlastné príjmy obcí a miest.</w:t>
            </w:r>
          </w:p>
        </w:tc>
        <w:tc>
          <w:tcPr>
            <w:tcW w:w="778" w:type="dxa"/>
            <w:vAlign w:val="center"/>
          </w:tcPr>
          <w:p w14:paraId="2E2CB9BC"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3D93133A" w14:textId="77777777" w:rsidR="004901AC" w:rsidRDefault="000F265B">
            <w:pPr>
              <w:spacing w:after="0"/>
            </w:pPr>
            <w:r>
              <w:rPr>
                <w:rFonts w:ascii="Times New Roman" w:eastAsia="Times New Roman" w:hAnsi="Times New Roman" w:cs="Times New Roman"/>
                <w:color w:val="000000"/>
                <w:sz w:val="24"/>
              </w:rPr>
              <w:t>Návrh nariadenia vlády vychádza z právneho rámca ustanoveného zákonom č. 448/2008 Z. z. o sociálnych službách v znení účinnom od 1. júla 2026, podľa ktorého sa výška finančného príspevku na prevádzku poskytovan</w:t>
            </w:r>
            <w:r>
              <w:rPr>
                <w:rFonts w:ascii="Times New Roman" w:eastAsia="Times New Roman" w:hAnsi="Times New Roman" w:cs="Times New Roman"/>
                <w:color w:val="000000"/>
                <w:sz w:val="24"/>
              </w:rPr>
              <w:t xml:space="preserve">ej sociálnej služby pre neverejných poskytovateľov určuje nariadením vlády Slovenskej republiky. Predmetom návrhu nariadenia je výlučne ustanovenie výšky finančného príspevku na rok 2027 v medziach zákonného splnomocnenia, nie úprava systému financovania </w:t>
            </w:r>
            <w:r>
              <w:rPr>
                <w:rFonts w:ascii="Times New Roman" w:eastAsia="Times New Roman" w:hAnsi="Times New Roman" w:cs="Times New Roman"/>
                <w:color w:val="000000"/>
                <w:sz w:val="24"/>
              </w:rPr>
              <w:lastRenderedPageBreak/>
              <w:t>s</w:t>
            </w:r>
            <w:r>
              <w:rPr>
                <w:rFonts w:ascii="Times New Roman" w:eastAsia="Times New Roman" w:hAnsi="Times New Roman" w:cs="Times New Roman"/>
                <w:color w:val="000000"/>
                <w:sz w:val="24"/>
              </w:rPr>
              <w:t>ociálnych služieb ani postavenia verejných a neverejných poskytovateľov sociálnych služieb. Pripomienka smeruje k samotnému modelu financovania sociálnych služieb a k rozsahu oprávnených subjektov na poskytnutie finančného príspevku, čo je predmetom zákonn</w:t>
            </w:r>
            <w:r>
              <w:rPr>
                <w:rFonts w:ascii="Times New Roman" w:eastAsia="Times New Roman" w:hAnsi="Times New Roman" w:cs="Times New Roman"/>
                <w:color w:val="000000"/>
                <w:sz w:val="24"/>
              </w:rPr>
              <w:t>ej úpravy a nemožno to riešiť nariadením vlády. Požiadavka na zachovanie výšky finančného príspevku na úrovni súm ustanovených v prílohe č. 5a k zákonu č. 448/2008 Z. z. nie je akceptovateľná, keďže navrhované zvýšenie reflektuje vývoj prevádzkových náklad</w:t>
            </w:r>
            <w:r>
              <w:rPr>
                <w:rFonts w:ascii="Times New Roman" w:eastAsia="Times New Roman" w:hAnsi="Times New Roman" w:cs="Times New Roman"/>
                <w:color w:val="000000"/>
                <w:sz w:val="24"/>
              </w:rPr>
              <w:t xml:space="preserve">ov poskytovateľov sociálnych služieb a </w:t>
            </w:r>
            <w:r>
              <w:rPr>
                <w:rFonts w:ascii="Times New Roman" w:eastAsia="Times New Roman" w:hAnsi="Times New Roman" w:cs="Times New Roman"/>
                <w:color w:val="000000"/>
                <w:sz w:val="24"/>
              </w:rPr>
              <w:lastRenderedPageBreak/>
              <w:t>sleduje zachovanie dostupnosti a kontinuity poskytovania sociálnych služieb v roku 2027. Požiadavka na vytvorenie osobitného mechanizmu financovania zo štátneho rozpočtu, ako aj návrh na rozšírenie okruhu prijímateľov</w:t>
            </w:r>
            <w:r>
              <w:rPr>
                <w:rFonts w:ascii="Times New Roman" w:eastAsia="Times New Roman" w:hAnsi="Times New Roman" w:cs="Times New Roman"/>
                <w:color w:val="000000"/>
                <w:sz w:val="24"/>
              </w:rPr>
              <w:t xml:space="preserve"> finančného príspevku na verejných poskytovateľov sociálnych služieb, presahujú vecný rozsah návrhu nariadenia vlády a vyžadovali by zmenu zákona č. 448/2008 Z. z. o sociálnych službách. Z uvedených dôvodov sa pripomienka neakceptuje. </w:t>
            </w:r>
          </w:p>
        </w:tc>
      </w:tr>
      <w:tr w:rsidR="004901AC" w14:paraId="181CC3C3" w14:textId="77777777">
        <w:trPr>
          <w:trHeight w:val="648"/>
          <w:jc w:val="center"/>
        </w:trPr>
        <w:tc>
          <w:tcPr>
            <w:tcW w:w="1944" w:type="dxa"/>
          </w:tcPr>
          <w:p w14:paraId="3CCD63DF" w14:textId="77777777" w:rsidR="004901AC" w:rsidRDefault="000F265B">
            <w:pPr>
              <w:spacing w:after="0"/>
              <w:jc w:val="center"/>
            </w:pPr>
            <w:r>
              <w:rPr>
                <w:rFonts w:ascii="Times New Roman" w:eastAsia="Times New Roman" w:hAnsi="Times New Roman" w:cs="Times New Roman"/>
                <w:b/>
                <w:color w:val="000000"/>
                <w:sz w:val="24"/>
              </w:rPr>
              <w:lastRenderedPageBreak/>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w:t>
            </w:r>
            <w:r>
              <w:rPr>
                <w:rFonts w:ascii="Times New Roman" w:eastAsia="Times New Roman" w:hAnsi="Times New Roman" w:cs="Times New Roman"/>
                <w:color w:val="000000"/>
                <w:sz w:val="24"/>
              </w:rPr>
              <w:t>t a obcí Slovenska</w:t>
            </w:r>
          </w:p>
        </w:tc>
        <w:tc>
          <w:tcPr>
            <w:tcW w:w="1296" w:type="dxa"/>
            <w:vAlign w:val="center"/>
          </w:tcPr>
          <w:p w14:paraId="063067D2" w14:textId="77777777" w:rsidR="004901AC" w:rsidRDefault="000F265B">
            <w:pPr>
              <w:spacing w:after="0"/>
              <w:jc w:val="center"/>
            </w:pPr>
            <w:r>
              <w:rPr>
                <w:rFonts w:ascii="Times New Roman" w:eastAsia="Times New Roman" w:hAnsi="Times New Roman" w:cs="Times New Roman"/>
                <w:b/>
                <w:color w:val="FF0000"/>
                <w:sz w:val="24"/>
              </w:rPr>
              <w:t>Z</w:t>
            </w:r>
          </w:p>
        </w:tc>
        <w:tc>
          <w:tcPr>
            <w:tcW w:w="6480" w:type="dxa"/>
          </w:tcPr>
          <w:p w14:paraId="66135786" w14:textId="77777777" w:rsidR="004901AC" w:rsidRDefault="000F265B">
            <w:pPr>
              <w:spacing w:after="0"/>
            </w:pPr>
            <w:r>
              <w:rPr>
                <w:rFonts w:ascii="Times New Roman" w:eastAsia="Times New Roman" w:hAnsi="Times New Roman" w:cs="Times New Roman"/>
                <w:b/>
                <w:color w:val="000000"/>
                <w:sz w:val="24"/>
              </w:rPr>
              <w:t>k doložke vybraných vplyvov a v analýze vplyvov na rozpočet verejnej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Združenie miest a obcí Slovenska žiada prepracovať doložku vybraných vplyvov a analýzu vplyvov na rozpočet verejnej </w:t>
            </w:r>
            <w:r>
              <w:rPr>
                <w:rFonts w:ascii="Times New Roman" w:eastAsia="Times New Roman" w:hAnsi="Times New Roman" w:cs="Times New Roman"/>
                <w:color w:val="000000"/>
                <w:sz w:val="24"/>
              </w:rPr>
              <w:lastRenderedPageBreak/>
              <w:t>správy v časti týkajúcej sa negatívnych vpl</w:t>
            </w:r>
            <w:r>
              <w:rPr>
                <w:rFonts w:ascii="Times New Roman" w:eastAsia="Times New Roman" w:hAnsi="Times New Roman" w:cs="Times New Roman"/>
                <w:color w:val="000000"/>
                <w:sz w:val="24"/>
              </w:rPr>
              <w:t>yvov na rozpočty obcí.</w:t>
            </w:r>
            <w:r>
              <w:rPr>
                <w:rFonts w:ascii="Times New Roman" w:eastAsia="Times New Roman" w:hAnsi="Times New Roman" w:cs="Times New Roman"/>
                <w:color w:val="000000"/>
                <w:sz w:val="24"/>
              </w:rPr>
              <w:br/>
              <w:t>Žiadame, aby predkladateľ jednoznačne uviedol, z akých konkrétnych zdrojov a prostredníctvom akého finančného mechanizmu budú kryté negatívne vplyvy návrhu na rozpočty obcí. Ak osobitný kompenzačný mechanizmus pre obce neexistuje, ži</w:t>
            </w:r>
            <w:r>
              <w:rPr>
                <w:rFonts w:ascii="Times New Roman" w:eastAsia="Times New Roman" w:hAnsi="Times New Roman" w:cs="Times New Roman"/>
                <w:color w:val="000000"/>
                <w:sz w:val="24"/>
              </w:rPr>
              <w:t>adame, aby materiál neuvádzal, že vplyvy sú rozpočtovo zabezpečené, a aby bol v časti rozpočtovo nekrytých vplyvov uvedený reálny dopad na rozpočty obcí.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Predložený materiál v analýze vplyvov na rozpočet verejnej správy vyčísľuje negatívny vp</w:t>
            </w:r>
            <w:r>
              <w:rPr>
                <w:rFonts w:ascii="Times New Roman" w:eastAsia="Times New Roman" w:hAnsi="Times New Roman" w:cs="Times New Roman"/>
                <w:color w:val="000000"/>
                <w:sz w:val="24"/>
              </w:rPr>
              <w:t>lyv na rozpočty obcí v roku 2027 vo výške 16 224 484 eur a v rokoch 2028 a 2029 vo výške 16 367 130 eur ročne. Ide o bežné výdavky obcí, ktoré majú byť vynaložené na financovanie príspevkov súvisiacich s poskytovaním sociálnych služieb.</w:t>
            </w:r>
            <w:r>
              <w:rPr>
                <w:rFonts w:ascii="Times New Roman" w:eastAsia="Times New Roman" w:hAnsi="Times New Roman" w:cs="Times New Roman"/>
                <w:color w:val="000000"/>
                <w:sz w:val="24"/>
              </w:rPr>
              <w:br/>
              <w:t>V zmysle prílohy č.</w:t>
            </w:r>
            <w:r>
              <w:rPr>
                <w:rFonts w:ascii="Times New Roman" w:eastAsia="Times New Roman" w:hAnsi="Times New Roman" w:cs="Times New Roman"/>
                <w:color w:val="000000"/>
                <w:sz w:val="24"/>
              </w:rPr>
              <w:t xml:space="preserve"> 2 jednotnej metodiky na posudzovanie vybraných vplyvov má predkladateľ v časti 2.1.1 Financovanie návrhu uviesť návrh na riešenie zvýšených výdavkov a v tabuľke č. 1/A rozlíšiť financovanie zabezpečené v rozpočte, iné ako rozpočtové zdroje a rozpočtovo ne</w:t>
            </w:r>
            <w:r>
              <w:rPr>
                <w:rFonts w:ascii="Times New Roman" w:eastAsia="Times New Roman" w:hAnsi="Times New Roman" w:cs="Times New Roman"/>
                <w:color w:val="000000"/>
                <w:sz w:val="24"/>
              </w:rPr>
              <w:t>krytý vplyv. Z predloženého materiálu však nie je zrejmé, z akého konkrétneho zdroja má byť krytý vyčíslený negatívny vplyv na rozpočty obcí.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predkladateľ uvádza, že výdavky vyplývajúce z návrhu nariadenia vlády sú zabezpečené v rozpočte a v limit</w:t>
            </w:r>
            <w:r>
              <w:rPr>
                <w:rFonts w:ascii="Times New Roman" w:eastAsia="Times New Roman" w:hAnsi="Times New Roman" w:cs="Times New Roman"/>
                <w:color w:val="000000"/>
                <w:sz w:val="24"/>
              </w:rPr>
              <w:t xml:space="preserve">e výdavkov verejnej správy. Takéto konštatovanie nepovažujeme vo vzťahu k obciam za dostatočné. Z materiálu nie je zrejmé, akým konkrétnym spôsobom majú byť negatívne vplyvy na obecné rozpočty kryté, z akého zdroja majú obce získať dodatočné </w:t>
            </w:r>
            <w:r>
              <w:rPr>
                <w:rFonts w:ascii="Times New Roman" w:eastAsia="Times New Roman" w:hAnsi="Times New Roman" w:cs="Times New Roman"/>
                <w:color w:val="000000"/>
                <w:sz w:val="24"/>
              </w:rPr>
              <w:lastRenderedPageBreak/>
              <w:t>finančné prost</w:t>
            </w:r>
            <w:r>
              <w:rPr>
                <w:rFonts w:ascii="Times New Roman" w:eastAsia="Times New Roman" w:hAnsi="Times New Roman" w:cs="Times New Roman"/>
                <w:color w:val="000000"/>
                <w:sz w:val="24"/>
              </w:rPr>
              <w:t>riedky a či sa počíta s osobitnou kompenzáciou zo štátneho rozpočtu.</w:t>
            </w:r>
            <w:r>
              <w:rPr>
                <w:rFonts w:ascii="Times New Roman" w:eastAsia="Times New Roman" w:hAnsi="Times New Roman" w:cs="Times New Roman"/>
                <w:color w:val="000000"/>
                <w:sz w:val="24"/>
              </w:rPr>
              <w:br/>
              <w:t>Za rozpočtové zabezpečenie nemožno považovať iba všeobecné konštatovanie, že spolufinancovanie vybraných sociálnych služieb patrí do originálnej pôsobnosti obcí a vyšších územných celkov.</w:t>
            </w:r>
            <w:r>
              <w:rPr>
                <w:rFonts w:ascii="Times New Roman" w:eastAsia="Times New Roman" w:hAnsi="Times New Roman" w:cs="Times New Roman"/>
                <w:color w:val="000000"/>
                <w:sz w:val="24"/>
              </w:rPr>
              <w:t xml:space="preserve"> Skutočnosť, že ide o originálnu pôsobnosť samosprávy, sama osebe nevytvára dodatočné finančné zdroje na krytie nových alebo zvýšených výdavkov. Ak predkladateľ vyčíslil konkrétny negatívny dopad na obce, je potrebné rovnako konkrétne uviesť, ako bude tent</w:t>
            </w:r>
            <w:r>
              <w:rPr>
                <w:rFonts w:ascii="Times New Roman" w:eastAsia="Times New Roman" w:hAnsi="Times New Roman" w:cs="Times New Roman"/>
                <w:color w:val="000000"/>
                <w:sz w:val="24"/>
              </w:rPr>
              <w:t>o dopad finančne krytý. Významným negatívnym zásahom bolo aj zníženie podielu samospráv na výnose dane z príjmov fyzických osôb z 56,1 % na 53 % v rámci konsolidačných opatrení štátu, čo predstavuje ďalšie oslabenie finančnej stability miest a obcí.</w:t>
            </w:r>
            <w:r>
              <w:rPr>
                <w:rFonts w:ascii="Times New Roman" w:eastAsia="Times New Roman" w:hAnsi="Times New Roman" w:cs="Times New Roman"/>
                <w:color w:val="000000"/>
                <w:sz w:val="24"/>
              </w:rPr>
              <w:br/>
              <w:t>Materi</w:t>
            </w:r>
            <w:r>
              <w:rPr>
                <w:rFonts w:ascii="Times New Roman" w:eastAsia="Times New Roman" w:hAnsi="Times New Roman" w:cs="Times New Roman"/>
                <w:color w:val="000000"/>
                <w:sz w:val="24"/>
              </w:rPr>
              <w:t>ál zároveň uvádza, že v súvislosti so zákonom č. 406/2025 Z. z. došlo k úprave percentuálneho podielu na výnose dane z príjmov fyzických osôb pre vyššie územné celky, a to s cieľom zohľadniť rozšírenie ich povinností pri spolufinancovaní sociálnych služieb</w:t>
            </w:r>
            <w:r>
              <w:rPr>
                <w:rFonts w:ascii="Times New Roman" w:eastAsia="Times New Roman" w:hAnsi="Times New Roman" w:cs="Times New Roman"/>
                <w:color w:val="000000"/>
                <w:sz w:val="24"/>
              </w:rPr>
              <w:t xml:space="preserve"> poskytovaných neverejnými poskytovateľmi. Súčasťou tejto úpravy malo byť navýšenie podielových daní pre vyššie územné celky približne o 33 mil. eur ročne. Vo vzťahu k obciam však materiál neuvádza porovnateľný mechanizmus kompenzácie negatívnych vplyvov, </w:t>
            </w:r>
            <w:r>
              <w:rPr>
                <w:rFonts w:ascii="Times New Roman" w:eastAsia="Times New Roman" w:hAnsi="Times New Roman" w:cs="Times New Roman"/>
                <w:color w:val="000000"/>
                <w:sz w:val="24"/>
              </w:rPr>
              <w:t>hoci samotný dopad na obce vyčísľuje v sume viac ako 16 mil. eur ročne.</w:t>
            </w:r>
            <w:r>
              <w:rPr>
                <w:rFonts w:ascii="Times New Roman" w:eastAsia="Times New Roman" w:hAnsi="Times New Roman" w:cs="Times New Roman"/>
                <w:color w:val="000000"/>
                <w:sz w:val="24"/>
              </w:rPr>
              <w:br/>
              <w:t>ZMOS preto žiada, aby predkladateľ v doložke vybraných vplyvov a v analýze vplyvov na rozpočet verejnej správy doplnil samostatný a overiteľný spôsob krytia negatívnych vplyvov na obce</w:t>
            </w:r>
            <w:r>
              <w:rPr>
                <w:rFonts w:ascii="Times New Roman" w:eastAsia="Times New Roman" w:hAnsi="Times New Roman" w:cs="Times New Roman"/>
                <w:color w:val="000000"/>
                <w:sz w:val="24"/>
              </w:rPr>
              <w:t>. V prípade, ak takéto krytie nebolo zabezpečené, žiadame upraviť materiál tak, aby bol vplyv na obce označený ako rozpočtovo nekrytý, prípadne aby bol návrh doplnený o kompenzačný mechanizmus zo štátneho rozpočtu.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Bez uvedenia konkrétneho zdroja krytia ne</w:t>
            </w:r>
            <w:r>
              <w:rPr>
                <w:rFonts w:ascii="Times New Roman" w:eastAsia="Times New Roman" w:hAnsi="Times New Roman" w:cs="Times New Roman"/>
                <w:color w:val="000000"/>
                <w:sz w:val="24"/>
              </w:rPr>
              <w:t>možno považovať negatívny vplyv na rozpočty obcí za rozpočtovo zabezpečený.</w:t>
            </w:r>
          </w:p>
        </w:tc>
        <w:tc>
          <w:tcPr>
            <w:tcW w:w="778" w:type="dxa"/>
            <w:vAlign w:val="center"/>
          </w:tcPr>
          <w:p w14:paraId="7FE981A3"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3EADD549" w14:textId="77777777" w:rsidR="004901AC" w:rsidRDefault="000F265B">
            <w:pPr>
              <w:spacing w:after="0"/>
            </w:pPr>
            <w:r>
              <w:rPr>
                <w:rFonts w:ascii="Times New Roman" w:eastAsia="Times New Roman" w:hAnsi="Times New Roman" w:cs="Times New Roman"/>
                <w:color w:val="000000"/>
                <w:sz w:val="24"/>
              </w:rPr>
              <w:t xml:space="preserve">Požiadavku na doplnenie kompenzačného mechanizmu pre obce </w:t>
            </w:r>
            <w:r>
              <w:rPr>
                <w:rFonts w:ascii="Times New Roman" w:eastAsia="Times New Roman" w:hAnsi="Times New Roman" w:cs="Times New Roman"/>
                <w:color w:val="000000"/>
                <w:sz w:val="24"/>
              </w:rPr>
              <w:lastRenderedPageBreak/>
              <w:t>alebo označenie vplyvu na ich rozpočty ako nekrytý považujeme za neopodstatnenú, a to z nasledujúcich vecných a legislat</w:t>
            </w:r>
            <w:r>
              <w:rPr>
                <w:rFonts w:ascii="Times New Roman" w:eastAsia="Times New Roman" w:hAnsi="Times New Roman" w:cs="Times New Roman"/>
                <w:color w:val="000000"/>
                <w:sz w:val="24"/>
              </w:rPr>
              <w:t>ívnych dôvodov. Zákonom 406/2025 Z. z. sa znížilo výdavkové zaťaženie obcí odňatím povinnosti spolufinancovať pobytové sociálne služby v zariadeniach pre seniorov (ZPS) a zariadeniach opatrovateľskej služby (ZOS) u neverejných poskytovateľov. Táto kompeten</w:t>
            </w:r>
            <w:r>
              <w:rPr>
                <w:rFonts w:ascii="Times New Roman" w:eastAsia="Times New Roman" w:hAnsi="Times New Roman" w:cs="Times New Roman"/>
                <w:color w:val="000000"/>
                <w:sz w:val="24"/>
              </w:rPr>
              <w:t xml:space="preserve">cia, vrátane povinnosti poskytovať finančný príspevok na prevádzku (FPP), v plnom rozsahu prechádza od 1.7.2026 na vyššie územné celky. Pre obce to predstavuje "odľahčenie" ich rozpočtov minimálne o </w:t>
            </w:r>
            <w:r>
              <w:rPr>
                <w:rFonts w:ascii="Times New Roman" w:eastAsia="Times New Roman" w:hAnsi="Times New Roman" w:cs="Times New Roman"/>
                <w:color w:val="000000"/>
                <w:sz w:val="24"/>
              </w:rPr>
              <w:lastRenderedPageBreak/>
              <w:t>52 mil. eur. ročne. Z dôvodu presunu povinnosti spolufina</w:t>
            </w:r>
            <w:r>
              <w:rPr>
                <w:rFonts w:ascii="Times New Roman" w:eastAsia="Times New Roman" w:hAnsi="Times New Roman" w:cs="Times New Roman"/>
                <w:color w:val="000000"/>
                <w:sz w:val="24"/>
              </w:rPr>
              <w:t xml:space="preserve">ncovať neverejných poskytovateľov ZPS/ZOS bola upravené % podielových daní pre VÚC a to nie na úkor podielu obcí t.j. obciam aj napriek odobratiu povinnosti spolufinancovať tieto sociálne služby zostal rovnaký podiel z DPFO. </w:t>
            </w:r>
            <w:r>
              <w:rPr>
                <w:rFonts w:ascii="Times New Roman" w:eastAsia="Times New Roman" w:hAnsi="Times New Roman" w:cs="Times New Roman"/>
                <w:color w:val="000000"/>
                <w:sz w:val="24"/>
              </w:rPr>
              <w:br/>
              <w:t>K 31. decembru 2026 sa ruší fi</w:t>
            </w:r>
            <w:r>
              <w:rPr>
                <w:rFonts w:ascii="Times New Roman" w:eastAsia="Times New Roman" w:hAnsi="Times New Roman" w:cs="Times New Roman"/>
                <w:color w:val="000000"/>
                <w:sz w:val="24"/>
              </w:rPr>
              <w:t xml:space="preserve">nančný príspevok obce pri odkázanosti na pomoc inej osoby pre neverejných poskytovateľov domácej opatrovateľskej služby podľa doterajšieho § 76. Túto finančnú záťaž preberá štát prostredníctvom nového príspevku na </w:t>
            </w:r>
            <w:r>
              <w:rPr>
                <w:rFonts w:ascii="Times New Roman" w:eastAsia="Times New Roman" w:hAnsi="Times New Roman" w:cs="Times New Roman"/>
                <w:color w:val="000000"/>
                <w:sz w:val="24"/>
              </w:rPr>
              <w:lastRenderedPageBreak/>
              <w:t>pomoc pri odkázanosti (PPO), ktorým si odk</w:t>
            </w:r>
            <w:r>
              <w:rPr>
                <w:rFonts w:ascii="Times New Roman" w:eastAsia="Times New Roman" w:hAnsi="Times New Roman" w:cs="Times New Roman"/>
                <w:color w:val="000000"/>
                <w:sz w:val="24"/>
              </w:rPr>
              <w:t xml:space="preserve">ázaná osoba z vlastného osobného rozpočtu spolufinacuje úhradu za sociálnu službu.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Keďže sa obciam kompetencia pri financovaní neverejných poskytovateľov pobytových služieb (ZPS/ZOS) odníma, ich výdavky sa v tejto oblasti k 1. júlu 2026 reálne znižujú.</w:t>
            </w:r>
            <w:r>
              <w:rPr>
                <w:rFonts w:ascii="Times New Roman" w:eastAsia="Times New Roman" w:hAnsi="Times New Roman" w:cs="Times New Roman"/>
                <w:color w:val="000000"/>
                <w:sz w:val="24"/>
              </w:rPr>
              <w:t xml:space="preserve"> Preto nie je dôvod vykazovať v analýze vplyvov negatívny dopad, ktorý by vyžadoval dodatočné kompenzácie zo štátneho rozpočtu, nakoľko reforma finančnú pozíciu obcí stabilizuje. </w:t>
            </w:r>
          </w:p>
        </w:tc>
      </w:tr>
      <w:tr w:rsidR="004901AC" w14:paraId="548C3B19" w14:textId="77777777">
        <w:trPr>
          <w:trHeight w:val="648"/>
          <w:jc w:val="center"/>
        </w:trPr>
        <w:tc>
          <w:tcPr>
            <w:tcW w:w="1944" w:type="dxa"/>
          </w:tcPr>
          <w:p w14:paraId="365B974A" w14:textId="77777777" w:rsidR="004901AC" w:rsidRDefault="000F265B">
            <w:pPr>
              <w:spacing w:after="0"/>
              <w:jc w:val="center"/>
            </w:pPr>
            <w:r>
              <w:rPr>
                <w:rFonts w:ascii="Times New Roman" w:eastAsia="Times New Roman" w:hAnsi="Times New Roman" w:cs="Times New Roman"/>
                <w:b/>
                <w:color w:val="000000"/>
                <w:sz w:val="24"/>
              </w:rPr>
              <w:lastRenderedPageBreak/>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14:paraId="663C41DF" w14:textId="77777777" w:rsidR="004901AC" w:rsidRDefault="000F265B">
            <w:pPr>
              <w:spacing w:after="0"/>
              <w:jc w:val="center"/>
            </w:pPr>
            <w:r>
              <w:rPr>
                <w:rFonts w:ascii="Times New Roman" w:eastAsia="Times New Roman" w:hAnsi="Times New Roman" w:cs="Times New Roman"/>
                <w:b/>
                <w:color w:val="FF0000"/>
                <w:sz w:val="24"/>
              </w:rPr>
              <w:t>Z</w:t>
            </w:r>
          </w:p>
        </w:tc>
        <w:tc>
          <w:tcPr>
            <w:tcW w:w="6480" w:type="dxa"/>
          </w:tcPr>
          <w:p w14:paraId="3D85DF38" w14:textId="77777777" w:rsidR="004901AC" w:rsidRDefault="000F265B">
            <w:pPr>
              <w:spacing w:after="0"/>
            </w:pPr>
            <w:r>
              <w:rPr>
                <w:rFonts w:ascii="Times New Roman" w:eastAsia="Times New Roman" w:hAnsi="Times New Roman" w:cs="Times New Roman"/>
                <w:b/>
                <w:color w:val="000000"/>
                <w:sz w:val="24"/>
              </w:rPr>
              <w:t xml:space="preserve">K analýze vplyvov na rozpočet </w:t>
            </w:r>
            <w:r>
              <w:rPr>
                <w:rFonts w:ascii="Times New Roman" w:eastAsia="Times New Roman" w:hAnsi="Times New Roman" w:cs="Times New Roman"/>
                <w:b/>
                <w:color w:val="000000"/>
                <w:sz w:val="24"/>
              </w:rPr>
              <w:t>verejnej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Združenie miest a obcí Slovenska žiada prepracovať a doplniť analýzu vplyvov na rozpočet verejnej správy v časti „Vplyv na </w:t>
            </w:r>
            <w:r>
              <w:rPr>
                <w:rFonts w:ascii="Times New Roman" w:eastAsia="Times New Roman" w:hAnsi="Times New Roman" w:cs="Times New Roman"/>
                <w:color w:val="000000"/>
                <w:sz w:val="24"/>
              </w:rPr>
              <w:lastRenderedPageBreak/>
              <w:t>obce“ tak, aby bola metodika výpočtu negatívneho dopadu na rozpočty obcí úplná, transparentná a overiteľná a spracova</w:t>
            </w:r>
            <w:r>
              <w:rPr>
                <w:rFonts w:ascii="Times New Roman" w:eastAsia="Times New Roman" w:hAnsi="Times New Roman" w:cs="Times New Roman"/>
                <w:color w:val="000000"/>
                <w:sz w:val="24"/>
              </w:rPr>
              <w:t>ná v súlade s prílohou č. 2 jednotnej metodiky na posudzovanie vybraných vplyvov.</w:t>
            </w:r>
            <w:r>
              <w:rPr>
                <w:rFonts w:ascii="Times New Roman" w:eastAsia="Times New Roman" w:hAnsi="Times New Roman" w:cs="Times New Roman"/>
                <w:color w:val="000000"/>
                <w:sz w:val="24"/>
              </w:rPr>
              <w:br/>
              <w:t>Žiadame, aby predkladateľ doplnil najmä presné vstupné údaje použité pri výpočte, zdroj údajov, rozsah údajov z Informačného systému sociálnych služieb, rozlíšenie údajov pod</w:t>
            </w:r>
            <w:r>
              <w:rPr>
                <w:rFonts w:ascii="Times New Roman" w:eastAsia="Times New Roman" w:hAnsi="Times New Roman" w:cs="Times New Roman"/>
                <w:color w:val="000000"/>
                <w:sz w:val="24"/>
              </w:rPr>
              <w:t>ľa verejných a neverejných poskytovateľov, počet miest a počet hodín použitých vo výpočte, použitú mieru inflácie, spôsob zaokrúhľovania, použité koeficienty a presný výpočet výsledných súm za jednotlivé druhy sociálnych služieb. Zároveň žiadame doplniť po</w:t>
            </w:r>
            <w:r>
              <w:rPr>
                <w:rFonts w:ascii="Times New Roman" w:eastAsia="Times New Roman" w:hAnsi="Times New Roman" w:cs="Times New Roman"/>
                <w:color w:val="000000"/>
                <w:sz w:val="24"/>
              </w:rPr>
              <w:t>rovnanie stavu bez navrhovaného nariadenia vlády, stavu po jeho prijatí a rozdielu ako vplyvu navrhovanej zmeny.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Príloha č. 2 jednotnej metodiky na posudzovanie vybraných vplyvov vyžaduje, aby predkladateľ uviedol predpoklady vývoja objemu ak</w:t>
            </w:r>
            <w:r>
              <w:rPr>
                <w:rFonts w:ascii="Times New Roman" w:eastAsia="Times New Roman" w:hAnsi="Times New Roman" w:cs="Times New Roman"/>
                <w:color w:val="000000"/>
                <w:sz w:val="24"/>
              </w:rPr>
              <w:t>tivít a najdôležitejšie výpočty použité na stanovenie vplyvov na príjmy a výdavky, ako aj predpoklady, z ktorých vychádzal. Výpočty a predpoklady majú umožniť posúdenie, či boli vplyvy vypočítané správne.</w:t>
            </w:r>
            <w:r>
              <w:rPr>
                <w:rFonts w:ascii="Times New Roman" w:eastAsia="Times New Roman" w:hAnsi="Times New Roman" w:cs="Times New Roman"/>
                <w:color w:val="000000"/>
                <w:sz w:val="24"/>
              </w:rPr>
              <w:br/>
              <w:t>Predkladateľ v analýze vplyvov uvádza, že návrh výš</w:t>
            </w:r>
            <w:r>
              <w:rPr>
                <w:rFonts w:ascii="Times New Roman" w:eastAsia="Times New Roman" w:hAnsi="Times New Roman" w:cs="Times New Roman"/>
                <w:color w:val="000000"/>
                <w:sz w:val="24"/>
              </w:rPr>
              <w:t>ky finančného príspevku na prevádzku pri obciach vychádza z celkovej ceny sociálnej služby, teda z priemerných výdavkov na jednotku príslušného druhu sociálnej služby za rok 2025 podľa údajov od poskytovateľov sociálnych služieb v Informačnom systéme sociá</w:t>
            </w:r>
            <w:r>
              <w:rPr>
                <w:rFonts w:ascii="Times New Roman" w:eastAsia="Times New Roman" w:hAnsi="Times New Roman" w:cs="Times New Roman"/>
                <w:color w:val="000000"/>
                <w:sz w:val="24"/>
              </w:rPr>
              <w:t>lnych služieb, navýšených o predpokladanú infláciu na rok 2027. Zároveň uvádza, že paušál bol stanovený vo výške 25 % týchto výdavkov pri dennom stacionári a vo výške 40 % celkovej ceny za hodinu opatrovateľskej služby.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Takto uvedený opis však neumožňuje v</w:t>
            </w:r>
            <w:r>
              <w:rPr>
                <w:rFonts w:ascii="Times New Roman" w:eastAsia="Times New Roman" w:hAnsi="Times New Roman" w:cs="Times New Roman"/>
                <w:color w:val="000000"/>
                <w:sz w:val="24"/>
              </w:rPr>
              <w:t xml:space="preserve"> celom rozsahu overiť správnosť a úplnosť výpočtu negatívneho dopadu na rozpočty obcí. Materiál neobsahuje konkrétne priemerné výdavky za rok 2025, z ktorých sa vychádzalo, neuvádza použitú mieru inflácie, neuvádza spôsob výpočtu celkovej ceny sociálnej sl</w:t>
            </w:r>
            <w:r>
              <w:rPr>
                <w:rFonts w:ascii="Times New Roman" w:eastAsia="Times New Roman" w:hAnsi="Times New Roman" w:cs="Times New Roman"/>
                <w:color w:val="000000"/>
                <w:sz w:val="24"/>
              </w:rPr>
              <w:t>užby, ani presný postup, ktorým boli výsledné sumy určené. Rovnako nie je zrejmé, či použité objemy miest a hodín zahŕňajú výlučne neverejných poskytovateľov sociálnych služieb, ktorých sa návrh nariadenia vlády týka, alebo či boli pri výpočte použité aj i</w:t>
            </w:r>
            <w:r>
              <w:rPr>
                <w:rFonts w:ascii="Times New Roman" w:eastAsia="Times New Roman" w:hAnsi="Times New Roman" w:cs="Times New Roman"/>
                <w:color w:val="000000"/>
                <w:sz w:val="24"/>
              </w:rPr>
              <w:t>né údaje.</w:t>
            </w:r>
            <w:r>
              <w:rPr>
                <w:rFonts w:ascii="Times New Roman" w:eastAsia="Times New Roman" w:hAnsi="Times New Roman" w:cs="Times New Roman"/>
                <w:color w:val="000000"/>
                <w:sz w:val="24"/>
              </w:rPr>
              <w:br/>
              <w:t>Podľa predloženého materiálu sa pri roku 2027 počíta s 2 203 miestami v denných stacionároch a s 2 803 170 hodinami opatrovateľskej služby. Výsledný vplyv na rozpočty obcí je vyčíslený na 3 329 902 eur pri denných stacionároch a 12 894 582 eur pr</w:t>
            </w:r>
            <w:r>
              <w:rPr>
                <w:rFonts w:ascii="Times New Roman" w:eastAsia="Times New Roman" w:hAnsi="Times New Roman" w:cs="Times New Roman"/>
                <w:color w:val="000000"/>
                <w:sz w:val="24"/>
              </w:rPr>
              <w:t>i opatrovateľskej službe. Pri opatrovateľskej službe je výpočet pri roku 2027 zrozumiteľný ako súčin počtu hodín a sadzby 4,60 eura. Pri dennom stacionári však z materiálu nie je zrejmé, ako bola výsledná suma vypočítaná, keďže jednoduchý prepočet počtu mi</w:t>
            </w:r>
            <w:r>
              <w:rPr>
                <w:rFonts w:ascii="Times New Roman" w:eastAsia="Times New Roman" w:hAnsi="Times New Roman" w:cs="Times New Roman"/>
                <w:color w:val="000000"/>
                <w:sz w:val="24"/>
              </w:rPr>
              <w:t>est, mesačnej sadzby 131 eur a dvanástich mesiacov nezodpovedá sume uvedenej v analýze vplyvov.</w:t>
            </w:r>
            <w:r>
              <w:rPr>
                <w:rFonts w:ascii="Times New Roman" w:eastAsia="Times New Roman" w:hAnsi="Times New Roman" w:cs="Times New Roman"/>
                <w:color w:val="000000"/>
                <w:sz w:val="24"/>
              </w:rPr>
              <w:br/>
              <w:t>Za problematické považujeme aj to, že materiál pri vplyve na obce vychádza z predpokladu, že prenesením povinnosti spolufinancovať pobytové formy neverejných po</w:t>
            </w:r>
            <w:r>
              <w:rPr>
                <w:rFonts w:ascii="Times New Roman" w:eastAsia="Times New Roman" w:hAnsi="Times New Roman" w:cs="Times New Roman"/>
                <w:color w:val="000000"/>
                <w:sz w:val="24"/>
              </w:rPr>
              <w:t>skytovateľov na vyššie územné celky sa obciam vytvorí priestor na nasmerovanie finančných prostriedkov do rozvoja denného stacionára a opatrovateľskej služby. Tento predpoklad nie je v materiáli podložený výpočtom ani analýzou reálnej finančnej kapacity ob</w:t>
            </w:r>
            <w:r>
              <w:rPr>
                <w:rFonts w:ascii="Times New Roman" w:eastAsia="Times New Roman" w:hAnsi="Times New Roman" w:cs="Times New Roman"/>
                <w:color w:val="000000"/>
                <w:sz w:val="24"/>
              </w:rPr>
              <w:t xml:space="preserve">cí. Samotné presunutie časti povinností pri niektorých druhoch služieb neznamená automaticky vytvorenie voľných zdrojov v obecných rozpočtoch, najmä ak obciam naďalej ostáva povinnosť financovať sociálne služby, ktoré samy poskytujú </w:t>
            </w:r>
            <w:r>
              <w:rPr>
                <w:rFonts w:ascii="Times New Roman" w:eastAsia="Times New Roman" w:hAnsi="Times New Roman" w:cs="Times New Roman"/>
                <w:color w:val="000000"/>
                <w:sz w:val="24"/>
              </w:rPr>
              <w:lastRenderedPageBreak/>
              <w:t>alebo zriadili či založ</w:t>
            </w:r>
            <w:r>
              <w:rPr>
                <w:rFonts w:ascii="Times New Roman" w:eastAsia="Times New Roman" w:hAnsi="Times New Roman" w:cs="Times New Roman"/>
                <w:color w:val="000000"/>
                <w:sz w:val="24"/>
              </w:rPr>
              <w:t>ili.</w:t>
            </w:r>
            <w:r>
              <w:rPr>
                <w:rFonts w:ascii="Times New Roman" w:eastAsia="Times New Roman" w:hAnsi="Times New Roman" w:cs="Times New Roman"/>
                <w:color w:val="000000"/>
                <w:sz w:val="24"/>
              </w:rPr>
              <w:br/>
              <w:t>Bez doplnenia porovnania stavu bez navrhovaného nariadenia vlády, stavu po jeho prijatí a rozdielu ako vplyvu navrhovanej zmeny nie je možné objektívne posúdiť primeranosť navrhovaných súm ani skutočný dodatočný dopad návrhu na rozpočty miest a obcí.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ZMOS preto žiada, aby predkladateľ doplnil analýzu vplyvov o presný a overiteľný výpočet dopadu na obce, vrátane rozpisu všetkých vstupných údajov a použitých predpokladov, v rozsahu požadovanom prílohou č. 2 jednotnej metodiky na posudzovanie vybraných vp</w:t>
            </w:r>
            <w:r>
              <w:rPr>
                <w:rFonts w:ascii="Times New Roman" w:eastAsia="Times New Roman" w:hAnsi="Times New Roman" w:cs="Times New Roman"/>
                <w:color w:val="000000"/>
                <w:sz w:val="24"/>
              </w:rPr>
              <w:t>lyvov.</w:t>
            </w:r>
          </w:p>
        </w:tc>
        <w:tc>
          <w:tcPr>
            <w:tcW w:w="778" w:type="dxa"/>
            <w:vAlign w:val="center"/>
          </w:tcPr>
          <w:p w14:paraId="321BDFF8"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1EF9BD13" w14:textId="77777777" w:rsidR="004901AC" w:rsidRDefault="000F265B">
            <w:pPr>
              <w:spacing w:after="0"/>
            </w:pPr>
            <w:r>
              <w:rPr>
                <w:rFonts w:ascii="Times New Roman" w:eastAsia="Times New Roman" w:hAnsi="Times New Roman" w:cs="Times New Roman"/>
                <w:color w:val="000000"/>
                <w:sz w:val="24"/>
              </w:rPr>
              <w:t xml:space="preserve">Analýza vplyvov na rozpočet verejnej správy je spracovaná v </w:t>
            </w:r>
            <w:r>
              <w:rPr>
                <w:rFonts w:ascii="Times New Roman" w:eastAsia="Times New Roman" w:hAnsi="Times New Roman" w:cs="Times New Roman"/>
                <w:color w:val="000000"/>
                <w:sz w:val="24"/>
              </w:rPr>
              <w:lastRenderedPageBreak/>
              <w:t>súlade s Jednotnou metodikou na posudzovanie vybraných vplyvov a obsahuje údaje a výpočty potrebné na identifikáciu a kvantifikáciu vplyvov návrhu na rozpočty subjektov verejnej správy. M</w:t>
            </w:r>
            <w:r>
              <w:rPr>
                <w:rFonts w:ascii="Times New Roman" w:eastAsia="Times New Roman" w:hAnsi="Times New Roman" w:cs="Times New Roman"/>
                <w:color w:val="000000"/>
                <w:sz w:val="24"/>
              </w:rPr>
              <w:t>ateriál uvádza základné predpoklady, z ktorých sa pri výpočte vychádzalo, vrátane zdroja údajov, ktorým je Informačný systém sociálnych služieb, počtu miest v dennom stacionári a počtu hodín opatrovateľskej služby použitých pri výpočte. Zároveň obsahuje op</w:t>
            </w:r>
            <w:r>
              <w:rPr>
                <w:rFonts w:ascii="Times New Roman" w:eastAsia="Times New Roman" w:hAnsi="Times New Roman" w:cs="Times New Roman"/>
                <w:color w:val="000000"/>
                <w:sz w:val="24"/>
              </w:rPr>
              <w:t xml:space="preserve">is metodiky určovania výšky finančného príspevku na prevádzku, ktorá vychádza z priemerných bežných výdavkov sociálnych </w:t>
            </w:r>
            <w:r>
              <w:rPr>
                <w:rFonts w:ascii="Times New Roman" w:eastAsia="Times New Roman" w:hAnsi="Times New Roman" w:cs="Times New Roman"/>
                <w:color w:val="000000"/>
                <w:sz w:val="24"/>
              </w:rPr>
              <w:lastRenderedPageBreak/>
              <w:t>služieb vykázaných poskytovateľmi sociálnych služieb a zohľadňuje predpokladaný cenový vývoj. Účelom analýzy vplyvov na rozpočet verejne</w:t>
            </w:r>
            <w:r>
              <w:rPr>
                <w:rFonts w:ascii="Times New Roman" w:eastAsia="Times New Roman" w:hAnsi="Times New Roman" w:cs="Times New Roman"/>
                <w:color w:val="000000"/>
                <w:sz w:val="24"/>
              </w:rPr>
              <w:t>j správy nie je prezentovať úplnú databázu vstupných údajov použitých pri tvorbe návrhu ani podrobný rozpis všetkých medzivýpočtov. Jednotná metodika vyžaduje uviesť predpoklady a spôsob určenia vplyvov v rozsahu potrebnom na posúdenie ich opodstatnenosti,</w:t>
            </w:r>
            <w:r>
              <w:rPr>
                <w:rFonts w:ascii="Times New Roman" w:eastAsia="Times New Roman" w:hAnsi="Times New Roman" w:cs="Times New Roman"/>
                <w:color w:val="000000"/>
                <w:sz w:val="24"/>
              </w:rPr>
              <w:t xml:space="preserve"> čo je v predloženom materiáli splnené. Predmetom návrhu nariadenia vlády je ustanovenie výšky finančného príspevku na prevádzku poskytovanej sociálnej služby na rok 2027. </w:t>
            </w:r>
            <w:r>
              <w:rPr>
                <w:rFonts w:ascii="Times New Roman" w:eastAsia="Times New Roman" w:hAnsi="Times New Roman" w:cs="Times New Roman"/>
                <w:color w:val="000000"/>
                <w:sz w:val="24"/>
              </w:rPr>
              <w:lastRenderedPageBreak/>
              <w:t>Analýza preto vyčísľuje vplyv vyplývajúci z navrhovaných súm finančného príspevku na</w:t>
            </w:r>
            <w:r>
              <w:rPr>
                <w:rFonts w:ascii="Times New Roman" w:eastAsia="Times New Roman" w:hAnsi="Times New Roman" w:cs="Times New Roman"/>
                <w:color w:val="000000"/>
                <w:sz w:val="24"/>
              </w:rPr>
              <w:t xml:space="preserve"> prevádzku. Nejde o materiál, ktorého účelom je hodnotiť finančnú kapacitu jednotlivých obcí alebo analyzovať ich individuálnu schopnosť financovať sociálne služby. Požadované doplnenie podrobných údajov za jednotlivých poskytovateľov sociálnych služieb, ú</w:t>
            </w:r>
            <w:r>
              <w:rPr>
                <w:rFonts w:ascii="Times New Roman" w:eastAsia="Times New Roman" w:hAnsi="Times New Roman" w:cs="Times New Roman"/>
                <w:color w:val="000000"/>
                <w:sz w:val="24"/>
              </w:rPr>
              <w:t xml:space="preserve">plných výstupov z Informačného systému sociálnych služieb, všetkých medzivýpočtov a alternatívnych scenárov nad rámec predloženého materiálu nevyplýva z požiadaviek Jednotnej metodiky na posudzovanie </w:t>
            </w:r>
            <w:r>
              <w:rPr>
                <w:rFonts w:ascii="Times New Roman" w:eastAsia="Times New Roman" w:hAnsi="Times New Roman" w:cs="Times New Roman"/>
                <w:color w:val="000000"/>
                <w:sz w:val="24"/>
              </w:rPr>
              <w:lastRenderedPageBreak/>
              <w:t>vybraných vplyvov a nie je nevyhnutné na posúdenie rozpo</w:t>
            </w:r>
            <w:r>
              <w:rPr>
                <w:rFonts w:ascii="Times New Roman" w:eastAsia="Times New Roman" w:hAnsi="Times New Roman" w:cs="Times New Roman"/>
                <w:color w:val="000000"/>
                <w:sz w:val="24"/>
              </w:rPr>
              <w:t>čtových vplyvov návrhu nariadenia vlády.</w:t>
            </w:r>
          </w:p>
        </w:tc>
      </w:tr>
      <w:tr w:rsidR="004901AC" w14:paraId="094DBE8D" w14:textId="77777777">
        <w:trPr>
          <w:trHeight w:val="648"/>
          <w:jc w:val="center"/>
        </w:trPr>
        <w:tc>
          <w:tcPr>
            <w:tcW w:w="1944" w:type="dxa"/>
          </w:tcPr>
          <w:p w14:paraId="6ECD90C2" w14:textId="77777777" w:rsidR="004901AC" w:rsidRDefault="000F265B">
            <w:pPr>
              <w:spacing w:after="0"/>
              <w:jc w:val="center"/>
            </w:pPr>
            <w:r>
              <w:rPr>
                <w:rFonts w:ascii="Times New Roman" w:eastAsia="Times New Roman" w:hAnsi="Times New Roman" w:cs="Times New Roman"/>
                <w:b/>
                <w:color w:val="000000"/>
                <w:sz w:val="24"/>
              </w:rPr>
              <w:lastRenderedPageBreak/>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14:paraId="16C63BD6" w14:textId="77777777" w:rsidR="004901AC" w:rsidRDefault="000F265B">
            <w:pPr>
              <w:spacing w:after="0"/>
              <w:jc w:val="center"/>
            </w:pPr>
            <w:r>
              <w:rPr>
                <w:rFonts w:ascii="Times New Roman" w:eastAsia="Times New Roman" w:hAnsi="Times New Roman" w:cs="Times New Roman"/>
                <w:b/>
                <w:color w:val="FF0000"/>
                <w:sz w:val="24"/>
              </w:rPr>
              <w:t>Z</w:t>
            </w:r>
          </w:p>
        </w:tc>
        <w:tc>
          <w:tcPr>
            <w:tcW w:w="6480" w:type="dxa"/>
          </w:tcPr>
          <w:p w14:paraId="5F70D96E" w14:textId="77777777" w:rsidR="004901AC" w:rsidRDefault="000F265B">
            <w:pPr>
              <w:spacing w:after="0"/>
            </w:pPr>
            <w:r>
              <w:rPr>
                <w:rFonts w:ascii="Times New Roman" w:eastAsia="Times New Roman" w:hAnsi="Times New Roman" w:cs="Times New Roman"/>
                <w:b/>
                <w:color w:val="000000"/>
                <w:sz w:val="24"/>
              </w:rPr>
              <w:t>K dôvodovej správe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 žiada doplniť dôvodovú správu o vyhodnotenie dopadov navrhovaného zvýšenia finančného príspevku na prevádzku na finančnú k</w:t>
            </w:r>
            <w:r>
              <w:rPr>
                <w:rFonts w:ascii="Times New Roman" w:eastAsia="Times New Roman" w:hAnsi="Times New Roman" w:cs="Times New Roman"/>
                <w:color w:val="000000"/>
                <w:sz w:val="24"/>
              </w:rPr>
              <w:t>apacitu obcí a miest ako zriaďovateľov a zakladateľov verejných poskytovateľov sociálnych služieb.</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Predkladateľ odôvodňuje návrh rastom oprávnených výdavkov poskytovateľov sociálnych služieb, rastom cien energií, tovarov, služieb a prevádzkov</w:t>
            </w:r>
            <w:r>
              <w:rPr>
                <w:rFonts w:ascii="Times New Roman" w:eastAsia="Times New Roman" w:hAnsi="Times New Roman" w:cs="Times New Roman"/>
                <w:color w:val="000000"/>
                <w:sz w:val="24"/>
              </w:rPr>
              <w:t>ých nákladov. ZMOS upozorňuje, že tieto nákladové faktory sa netýkajú iba neverejných poskytovateľov sociálnych služieb, ale rovnako dopadajú aj na verejných poskytovateľov zriadených alebo založených obcami a mestami.</w:t>
            </w:r>
            <w:r>
              <w:rPr>
                <w:rFonts w:ascii="Times New Roman" w:eastAsia="Times New Roman" w:hAnsi="Times New Roman" w:cs="Times New Roman"/>
                <w:color w:val="000000"/>
                <w:sz w:val="24"/>
              </w:rPr>
              <w:br/>
              <w:t>Návrh nariadenia vlády síce ustanovuj</w:t>
            </w:r>
            <w:r>
              <w:rPr>
                <w:rFonts w:ascii="Times New Roman" w:eastAsia="Times New Roman" w:hAnsi="Times New Roman" w:cs="Times New Roman"/>
                <w:color w:val="000000"/>
                <w:sz w:val="24"/>
              </w:rPr>
              <w:t>e výšku finančného príspevku na prevádzku vo vzťahu k neverejným poskytovateľom, avšak finančný dopad týchto príspevkov znášajú aj obce zo svojich rozpočtov. Tieto rozpočty zároveň kryjú náklady vlastných sociálnych služieb a verejných zariadení sociálnych</w:t>
            </w:r>
            <w:r>
              <w:rPr>
                <w:rFonts w:ascii="Times New Roman" w:eastAsia="Times New Roman" w:hAnsi="Times New Roman" w:cs="Times New Roman"/>
                <w:color w:val="000000"/>
                <w:sz w:val="24"/>
              </w:rPr>
              <w:t xml:space="preserve"> služieb.</w:t>
            </w:r>
            <w:r>
              <w:rPr>
                <w:rFonts w:ascii="Times New Roman" w:eastAsia="Times New Roman" w:hAnsi="Times New Roman" w:cs="Times New Roman"/>
                <w:color w:val="000000"/>
                <w:sz w:val="24"/>
              </w:rPr>
              <w:br/>
              <w:t>Ak sa zvyšujú povinné výdavky obcí na príspevky pre neverejných poskytovateľov, znižuje sa finančný priestor obcí na zabezpečenie a rozvoj vlastných sociálnych služieb. Stabilitu a dostupnosť sociálnych služieb preto nemožno posudzovať iba vo vzť</w:t>
            </w:r>
            <w:r>
              <w:rPr>
                <w:rFonts w:ascii="Times New Roman" w:eastAsia="Times New Roman" w:hAnsi="Times New Roman" w:cs="Times New Roman"/>
                <w:color w:val="000000"/>
                <w:sz w:val="24"/>
              </w:rPr>
              <w:t xml:space="preserve">ahu k neverejným poskytovateľom, ale vo vzťahu k celému </w:t>
            </w:r>
            <w:r>
              <w:rPr>
                <w:rFonts w:ascii="Times New Roman" w:eastAsia="Times New Roman" w:hAnsi="Times New Roman" w:cs="Times New Roman"/>
                <w:color w:val="000000"/>
                <w:sz w:val="24"/>
              </w:rPr>
              <w:lastRenderedPageBreak/>
              <w:t>systému poskytovania sociálnych služieb v území.</w:t>
            </w:r>
            <w:r>
              <w:rPr>
                <w:rFonts w:ascii="Times New Roman" w:eastAsia="Times New Roman" w:hAnsi="Times New Roman" w:cs="Times New Roman"/>
                <w:color w:val="000000"/>
                <w:sz w:val="24"/>
              </w:rPr>
              <w:br/>
              <w:t>ZMOS preto žiada, aby predkladateľ doplnil dôvodovú správu o posúdenie, či navrhované zvýšenie príspevkov pre neverejných poskytovateľov neohrozí finan</w:t>
            </w:r>
            <w:r>
              <w:rPr>
                <w:rFonts w:ascii="Times New Roman" w:eastAsia="Times New Roman" w:hAnsi="Times New Roman" w:cs="Times New Roman"/>
                <w:color w:val="000000"/>
                <w:sz w:val="24"/>
              </w:rPr>
              <w:t>covanie sociálnych služieb zabezpečovaných verejnými poskytovateľmi zriadenými alebo založenými obcami a mestami.</w:t>
            </w:r>
          </w:p>
        </w:tc>
        <w:tc>
          <w:tcPr>
            <w:tcW w:w="778" w:type="dxa"/>
            <w:vAlign w:val="center"/>
          </w:tcPr>
          <w:p w14:paraId="0FA2F99F"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174EA2DC" w14:textId="77777777" w:rsidR="004901AC" w:rsidRDefault="000F265B">
            <w:pPr>
              <w:spacing w:after="0"/>
            </w:pPr>
            <w:r>
              <w:rPr>
                <w:rFonts w:ascii="Times New Roman" w:eastAsia="Times New Roman" w:hAnsi="Times New Roman" w:cs="Times New Roman"/>
                <w:color w:val="000000"/>
                <w:sz w:val="24"/>
              </w:rPr>
              <w:t>Navrhované nariadenie vlády ustanovuje výšku finančného príspevku na prevádzku poskytovanej sociálnej služby na rok 2027, ktorý sa poskytuje</w:t>
            </w:r>
            <w:r>
              <w:rPr>
                <w:rFonts w:ascii="Times New Roman" w:eastAsia="Times New Roman" w:hAnsi="Times New Roman" w:cs="Times New Roman"/>
                <w:color w:val="000000"/>
                <w:sz w:val="24"/>
              </w:rPr>
              <w:t xml:space="preserve"> neverejným poskytovateľom sociálnych služieb podľa § 75 zákona č. 448/2008 Z. z. o sociálnych službách. Predmetom nariadenia vlády nie je financovanie verejných poskytovateľov sociálnych služieb zriadených alebo založených obcami a mestami. Financovanie v</w:t>
            </w:r>
            <w:r>
              <w:rPr>
                <w:rFonts w:ascii="Times New Roman" w:eastAsia="Times New Roman" w:hAnsi="Times New Roman" w:cs="Times New Roman"/>
                <w:color w:val="000000"/>
                <w:sz w:val="24"/>
              </w:rPr>
              <w:t xml:space="preserve">erejných poskytovateľov sociálnych služieb je </w:t>
            </w:r>
            <w:r>
              <w:rPr>
                <w:rFonts w:ascii="Times New Roman" w:eastAsia="Times New Roman" w:hAnsi="Times New Roman" w:cs="Times New Roman"/>
                <w:color w:val="000000"/>
                <w:sz w:val="24"/>
              </w:rPr>
              <w:lastRenderedPageBreak/>
              <w:t>upravené samostatne v § 71 zákona č. 448/2008 Z. z., ktorý ustanovuje zdroje financovania sociálnych služieb vrátane rozpočtových zdrojov obcí a vyšších územných celkov. Z uvedeného dôvodu návrh nariadenia vlád</w:t>
            </w:r>
            <w:r>
              <w:rPr>
                <w:rFonts w:ascii="Times New Roman" w:eastAsia="Times New Roman" w:hAnsi="Times New Roman" w:cs="Times New Roman"/>
                <w:color w:val="000000"/>
                <w:sz w:val="24"/>
              </w:rPr>
              <w:t>y nemení právne postavenie ani spôsob financovania verejných poskytovateľov sociálnych služieb. Požadované vyhodnotenie dopadov na finančnú kapacitu obcí a miest ako zriaďovateľov a zakladateľov verejných poskytovateľov sociálnych služieb preto presahuje v</w:t>
            </w:r>
            <w:r>
              <w:rPr>
                <w:rFonts w:ascii="Times New Roman" w:eastAsia="Times New Roman" w:hAnsi="Times New Roman" w:cs="Times New Roman"/>
                <w:color w:val="000000"/>
                <w:sz w:val="24"/>
              </w:rPr>
              <w:t xml:space="preserve">ecný rozsah predkladaného nariadenia vlády. Dôvodová správa sa zameriava na dopady vyplývajúce z úpravy </w:t>
            </w:r>
            <w:r>
              <w:rPr>
                <w:rFonts w:ascii="Times New Roman" w:eastAsia="Times New Roman" w:hAnsi="Times New Roman" w:cs="Times New Roman"/>
                <w:color w:val="000000"/>
                <w:sz w:val="24"/>
              </w:rPr>
              <w:lastRenderedPageBreak/>
              <w:t>výšky finančného príspevku na prevádzku poskytovaného neverejným poskytovateľom sociálnych služieb v súlade s právnym rámcom ustanoveným zákonom o sociá</w:t>
            </w:r>
            <w:r>
              <w:rPr>
                <w:rFonts w:ascii="Times New Roman" w:eastAsia="Times New Roman" w:hAnsi="Times New Roman" w:cs="Times New Roman"/>
                <w:color w:val="000000"/>
                <w:sz w:val="24"/>
              </w:rPr>
              <w:t xml:space="preserve">lnych službách.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V roku 2025 verejní poskytovatelia sociálnych služieb zriadení alebo založení mestami, obcami a združeniami miest a obcí získali z rozpočtov obcí celkové finančné prostriedky vo výške 68 466 993,20 eura. Z tejto sumy bolo na poskytovanie</w:t>
            </w:r>
            <w:r>
              <w:rPr>
                <w:rFonts w:ascii="Times New Roman" w:eastAsia="Times New Roman" w:hAnsi="Times New Roman" w:cs="Times New Roman"/>
                <w:color w:val="000000"/>
                <w:sz w:val="24"/>
              </w:rPr>
              <w:t xml:space="preserve"> sociálnych služieb podmienených odkázanosťou určených 54 849 331,04 eura.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V analýze vplyvov je dopad na rok 2027 ohľadom NPSS 16 224 484 eur pre mestá a obce. </w:t>
            </w:r>
          </w:p>
        </w:tc>
      </w:tr>
      <w:tr w:rsidR="004901AC" w14:paraId="426B1410" w14:textId="77777777">
        <w:trPr>
          <w:trHeight w:val="648"/>
          <w:jc w:val="center"/>
        </w:trPr>
        <w:tc>
          <w:tcPr>
            <w:tcW w:w="1944" w:type="dxa"/>
          </w:tcPr>
          <w:p w14:paraId="472E5467" w14:textId="77777777" w:rsidR="004901AC" w:rsidRDefault="000F265B">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miest Slovenska</w:t>
            </w:r>
          </w:p>
        </w:tc>
        <w:tc>
          <w:tcPr>
            <w:tcW w:w="1296" w:type="dxa"/>
            <w:vAlign w:val="center"/>
          </w:tcPr>
          <w:p w14:paraId="6677BD5B" w14:textId="77777777" w:rsidR="004901AC" w:rsidRDefault="000F265B">
            <w:pPr>
              <w:spacing w:after="0"/>
              <w:jc w:val="center"/>
            </w:pPr>
            <w:r>
              <w:rPr>
                <w:rFonts w:ascii="Times New Roman" w:eastAsia="Times New Roman" w:hAnsi="Times New Roman" w:cs="Times New Roman"/>
                <w:b/>
                <w:color w:val="FF0000"/>
                <w:sz w:val="24"/>
              </w:rPr>
              <w:t>Z</w:t>
            </w:r>
          </w:p>
        </w:tc>
        <w:tc>
          <w:tcPr>
            <w:tcW w:w="6480" w:type="dxa"/>
          </w:tcPr>
          <w:p w14:paraId="57B2A1E4" w14:textId="77777777" w:rsidR="004901AC" w:rsidRDefault="000F265B">
            <w:pPr>
              <w:spacing w:after="0"/>
            </w:pPr>
            <w:r>
              <w:rPr>
                <w:rFonts w:ascii="Times New Roman" w:eastAsia="Times New Roman" w:hAnsi="Times New Roman" w:cs="Times New Roman"/>
                <w:b/>
                <w:color w:val="000000"/>
                <w:sz w:val="24"/>
              </w:rPr>
              <w:t>k Prílohe k nariadeniu vlády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Znenie pripomienky:</w:t>
            </w:r>
            <w:r>
              <w:rPr>
                <w:rFonts w:ascii="Times New Roman" w:eastAsia="Times New Roman" w:hAnsi="Times New Roman" w:cs="Times New Roman"/>
                <w:color w:val="000000"/>
                <w:sz w:val="24"/>
              </w:rPr>
              <w:br/>
              <w:t xml:space="preserve">Navrhujeme </w:t>
            </w:r>
            <w:r>
              <w:rPr>
                <w:rFonts w:ascii="Times New Roman" w:eastAsia="Times New Roman" w:hAnsi="Times New Roman" w:cs="Times New Roman"/>
                <w:color w:val="000000"/>
                <w:sz w:val="24"/>
              </w:rPr>
              <w:t>zvýšiť finančný príspevok na prevádzku na zariadenie pre seniorov a zariadenie opatrovateľskej služby na úroveň špecializovaného zariadenia , t. j. na 521 € /na mesiac/na miesto.</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Finančný príspevok je určený na prevádzkové výdavky, ktoré každý</w:t>
            </w:r>
            <w:r>
              <w:rPr>
                <w:rFonts w:ascii="Times New Roman" w:eastAsia="Times New Roman" w:hAnsi="Times New Roman" w:cs="Times New Roman"/>
                <w:color w:val="000000"/>
                <w:sz w:val="24"/>
              </w:rPr>
              <w:t xml:space="preserve"> typ pobytového porovnateľného zariadenia má takmer rovnaké (najmä energie, služby, materiál), t. j. špecializované zariadenie (ŠZ), zariadenie pre seniorov (ZpS), zariadenie opatrovateľskej služby (ZOS). Diferencovanie výšky finančného príspevku podľa pri</w:t>
            </w:r>
            <w:r>
              <w:rPr>
                <w:rFonts w:ascii="Times New Roman" w:eastAsia="Times New Roman" w:hAnsi="Times New Roman" w:cs="Times New Roman"/>
                <w:color w:val="000000"/>
                <w:sz w:val="24"/>
              </w:rPr>
              <w:t>jímateľov a pozitívne diskriminovanie špecializovaných zariadení v klientele nemá opodstatnenie. V súčasnosti sú najkomplikovanejšie prípady prijímateľov riešené vo všetkých typoch zariadení, to znamená aj v ZpS aj v ZOS. Osobitne ZOS majú najťažšiu situác</w:t>
            </w:r>
            <w:r>
              <w:rPr>
                <w:rFonts w:ascii="Times New Roman" w:eastAsia="Times New Roman" w:hAnsi="Times New Roman" w:cs="Times New Roman"/>
                <w:color w:val="000000"/>
                <w:sz w:val="24"/>
              </w:rPr>
              <w:t>iu, nakoľko pohyb  prijímateľov je ďaleko vyšší (poskytovanie sociálnej služby na určitý čas) a nároky na prevádzku sú minimálne na úrovni špecializovaného zariadenia, ak nie aj viacej (pre rozmanitosť diagnóz u prijímateľov). Prijímatelia s diagnózami, kt</w:t>
            </w:r>
            <w:r>
              <w:rPr>
                <w:rFonts w:ascii="Times New Roman" w:eastAsia="Times New Roman" w:hAnsi="Times New Roman" w:cs="Times New Roman"/>
                <w:color w:val="000000"/>
                <w:sz w:val="24"/>
              </w:rPr>
              <w:t>oré boli diferencované len do ŠZ, sú aktuálne prijímateľmi aj zariadení pre seniorov a zariadení opatrovateľskej služby.</w:t>
            </w:r>
            <w:r>
              <w:rPr>
                <w:rFonts w:ascii="Times New Roman" w:eastAsia="Times New Roman" w:hAnsi="Times New Roman" w:cs="Times New Roman"/>
                <w:color w:val="000000"/>
                <w:sz w:val="24"/>
              </w:rPr>
              <w:br/>
              <w:t>Z tohto dôvodu je opodstatnené uvedené zohľadniť  a  upraviť výšku finančného príspevku na ZpS a ZOS na úroveň ŠZ. Vzhľadom na slobodný</w:t>
            </w:r>
            <w:r>
              <w:rPr>
                <w:rFonts w:ascii="Times New Roman" w:eastAsia="Times New Roman" w:hAnsi="Times New Roman" w:cs="Times New Roman"/>
                <w:color w:val="000000"/>
                <w:sz w:val="24"/>
              </w:rPr>
              <w:t xml:space="preserve"> výber záujemcu o sociálnu službu a </w:t>
            </w:r>
            <w:r>
              <w:rPr>
                <w:rFonts w:ascii="Times New Roman" w:eastAsia="Times New Roman" w:hAnsi="Times New Roman" w:cs="Times New Roman"/>
                <w:color w:val="000000"/>
                <w:sz w:val="24"/>
              </w:rPr>
              <w:lastRenderedPageBreak/>
              <w:t>návrhov v integrovaných posudkoch v praxi sa stretávame "s potieraním rozdielu druhu sociálnej služby" z hľadiska prevádzky, čo sa odráža v ekonomicky oprávnených nákladoch. Ak je náročnejšia špecializovaná starostlivosť</w:t>
            </w:r>
            <w:r>
              <w:rPr>
                <w:rFonts w:ascii="Times New Roman" w:eastAsia="Times New Roman" w:hAnsi="Times New Roman" w:cs="Times New Roman"/>
                <w:color w:val="000000"/>
                <w:sz w:val="24"/>
              </w:rPr>
              <w:t>, je premietnutá do odborných činností. Z uvedených dôvodov považujeme za spravodlivé nemať také rozdiely vo výške finančného príspevku na prevádzku podľa druhu sociálnej služby. Podobná situácia je aj v ambulantných službách (ŠZ, DSS a DS).</w:t>
            </w:r>
          </w:p>
        </w:tc>
        <w:tc>
          <w:tcPr>
            <w:tcW w:w="778" w:type="dxa"/>
            <w:vAlign w:val="center"/>
          </w:tcPr>
          <w:p w14:paraId="29BCE874"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48D3A46D" w14:textId="77777777" w:rsidR="004901AC" w:rsidRDefault="000F265B">
            <w:pPr>
              <w:spacing w:after="0"/>
            </w:pPr>
            <w:r>
              <w:rPr>
                <w:rFonts w:ascii="Times New Roman" w:eastAsia="Times New Roman" w:hAnsi="Times New Roman" w:cs="Times New Roman"/>
                <w:color w:val="000000"/>
                <w:sz w:val="24"/>
              </w:rPr>
              <w:t xml:space="preserve">Návrh výšky </w:t>
            </w:r>
            <w:r>
              <w:rPr>
                <w:rFonts w:ascii="Times New Roman" w:eastAsia="Times New Roman" w:hAnsi="Times New Roman" w:cs="Times New Roman"/>
                <w:color w:val="000000"/>
                <w:sz w:val="24"/>
              </w:rPr>
              <w:t>finančného príspevku na prevádzku poskytovanej sociálnej služby na rok 2027 vychádza z rozdielnych priemerných bežných výdavkov jednotlivých druhov sociálnych služieb vykázaných poskytovateľmi sociálnych služieb v Informačnom systéme sociálnych služieb. Vý</w:t>
            </w:r>
            <w:r>
              <w:rPr>
                <w:rFonts w:ascii="Times New Roman" w:eastAsia="Times New Roman" w:hAnsi="Times New Roman" w:cs="Times New Roman"/>
                <w:color w:val="000000"/>
                <w:sz w:val="24"/>
              </w:rPr>
              <w:t xml:space="preserve">ška finančného príspevku preto nezohľadňuje len všeobecné prevádzkové výdavky, ako sú energie, materiál alebo služby, ale vychádza z celkovej ceny príslušného druhu sociálnej služby.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Špecializované zariadenie, zariadenie pre seniorov a zariadenie opatrov</w:t>
            </w:r>
            <w:r>
              <w:rPr>
                <w:rFonts w:ascii="Times New Roman" w:eastAsia="Times New Roman" w:hAnsi="Times New Roman" w:cs="Times New Roman"/>
                <w:color w:val="000000"/>
                <w:sz w:val="24"/>
              </w:rPr>
              <w:t xml:space="preserve">ateľskej služby sú samostatné druhy sociálnych služieb vymedzené zákonom č. 448/2008 Z. z., ktoré sa líšia cieľovou skupinou prijímateľov, podmienkami poskytovania sociálnej služby, rozsahom odborných činností a štruktúrou výdavkov.  </w:t>
            </w:r>
            <w:r>
              <w:rPr>
                <w:rFonts w:ascii="Times New Roman" w:eastAsia="Times New Roman" w:hAnsi="Times New Roman" w:cs="Times New Roman"/>
                <w:color w:val="000000"/>
                <w:sz w:val="24"/>
              </w:rPr>
              <w:br/>
              <w:t>Z tohto dôvodu nie je</w:t>
            </w:r>
            <w:r>
              <w:rPr>
                <w:rFonts w:ascii="Times New Roman" w:eastAsia="Times New Roman" w:hAnsi="Times New Roman" w:cs="Times New Roman"/>
                <w:color w:val="000000"/>
                <w:sz w:val="24"/>
              </w:rPr>
              <w:t xml:space="preserve"> opodstatnené automaticky zjednotiť výšku finančného príspevku na prevádzku pre všetky uvedené druhy sociálnych služieb. Návrh nariadenia vlády zohľadňuje údaje o výdavkoch vykázaných poskytovateľmi sociálnych služieb a zachováva </w:t>
            </w:r>
            <w:r>
              <w:rPr>
                <w:rFonts w:ascii="Times New Roman" w:eastAsia="Times New Roman" w:hAnsi="Times New Roman" w:cs="Times New Roman"/>
                <w:color w:val="000000"/>
                <w:sz w:val="24"/>
              </w:rPr>
              <w:lastRenderedPageBreak/>
              <w:t>diferenciáciu finančného p</w:t>
            </w:r>
            <w:r>
              <w:rPr>
                <w:rFonts w:ascii="Times New Roman" w:eastAsia="Times New Roman" w:hAnsi="Times New Roman" w:cs="Times New Roman"/>
                <w:color w:val="000000"/>
                <w:sz w:val="24"/>
              </w:rPr>
              <w:t>ríspevku podľa jednotlivých druhov sociálnych služieb. Navrhované zvýšenie finančného príspevku na zariadenie pre seniorov a zariadenie opatrovateľskej služby na úroveň špecializovaného zariadenia nie je podložené údajmi o výdavkoch sociálnych služieb a vi</w:t>
            </w:r>
            <w:r>
              <w:rPr>
                <w:rFonts w:ascii="Times New Roman" w:eastAsia="Times New Roman" w:hAnsi="Times New Roman" w:cs="Times New Roman"/>
                <w:color w:val="000000"/>
                <w:sz w:val="24"/>
              </w:rPr>
              <w:t xml:space="preserve">edlo by k zvýšeniu negatívnych vplyvov na rozpočty verejnej správy nad rámec predloženého návrhu bez preukázania vecnej potreby takéhoto navýšenia.  </w:t>
            </w:r>
            <w:r>
              <w:rPr>
                <w:rFonts w:ascii="Times New Roman" w:eastAsia="Times New Roman" w:hAnsi="Times New Roman" w:cs="Times New Roman"/>
                <w:color w:val="000000"/>
                <w:sz w:val="24"/>
              </w:rPr>
              <w:br/>
              <w:t>Predkladateľ preto považuje navrhované výšky finančného príspevku za primerané a zodpovedajúce údajom o vý</w:t>
            </w:r>
            <w:r>
              <w:rPr>
                <w:rFonts w:ascii="Times New Roman" w:eastAsia="Times New Roman" w:hAnsi="Times New Roman" w:cs="Times New Roman"/>
                <w:color w:val="000000"/>
                <w:sz w:val="24"/>
              </w:rPr>
              <w:t xml:space="preserve">davkoch </w:t>
            </w:r>
            <w:r>
              <w:rPr>
                <w:rFonts w:ascii="Times New Roman" w:eastAsia="Times New Roman" w:hAnsi="Times New Roman" w:cs="Times New Roman"/>
                <w:color w:val="000000"/>
                <w:sz w:val="24"/>
              </w:rPr>
              <w:lastRenderedPageBreak/>
              <w:t xml:space="preserve">jednotlivých druhov sociálnych služieb, z ktorých bol návrh nariadenia vlády vypracovaný. </w:t>
            </w:r>
          </w:p>
        </w:tc>
      </w:tr>
      <w:tr w:rsidR="004901AC" w14:paraId="233F0C81" w14:textId="77777777">
        <w:trPr>
          <w:trHeight w:val="648"/>
          <w:jc w:val="center"/>
        </w:trPr>
        <w:tc>
          <w:tcPr>
            <w:tcW w:w="1944" w:type="dxa"/>
          </w:tcPr>
          <w:p w14:paraId="181DB2A2" w14:textId="77777777" w:rsidR="004901AC" w:rsidRDefault="000F265B">
            <w:pPr>
              <w:spacing w:after="0"/>
              <w:jc w:val="center"/>
            </w:pPr>
            <w:r>
              <w:rPr>
                <w:rFonts w:ascii="Times New Roman" w:eastAsia="Times New Roman" w:hAnsi="Times New Roman" w:cs="Times New Roman"/>
                <w:b/>
                <w:color w:val="000000"/>
                <w:sz w:val="24"/>
              </w:rPr>
              <w:lastRenderedPageBreak/>
              <w:t>ŽSK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Žilinský samosprávny kraj</w:t>
            </w:r>
          </w:p>
        </w:tc>
        <w:tc>
          <w:tcPr>
            <w:tcW w:w="1296" w:type="dxa"/>
            <w:vAlign w:val="center"/>
          </w:tcPr>
          <w:p w14:paraId="12D72B5F" w14:textId="77777777" w:rsidR="004901AC" w:rsidRDefault="000F265B">
            <w:pPr>
              <w:spacing w:after="0"/>
              <w:jc w:val="center"/>
            </w:pPr>
            <w:r>
              <w:rPr>
                <w:rFonts w:ascii="Times New Roman" w:eastAsia="Times New Roman" w:hAnsi="Times New Roman" w:cs="Times New Roman"/>
                <w:b/>
                <w:color w:val="FF0000"/>
                <w:sz w:val="24"/>
              </w:rPr>
              <w:t>Z</w:t>
            </w:r>
          </w:p>
        </w:tc>
        <w:tc>
          <w:tcPr>
            <w:tcW w:w="6480" w:type="dxa"/>
          </w:tcPr>
          <w:p w14:paraId="0D3B061C" w14:textId="77777777" w:rsidR="004901AC" w:rsidRDefault="000F265B">
            <w:pPr>
              <w:spacing w:after="0"/>
            </w:pPr>
            <w:r>
              <w:rPr>
                <w:rFonts w:ascii="Times New Roman" w:eastAsia="Times New Roman" w:hAnsi="Times New Roman" w:cs="Times New Roman"/>
                <w:b/>
                <w:color w:val="000000"/>
                <w:sz w:val="24"/>
              </w:rPr>
              <w:t>Príloha k  nariadeniu vlády č........./2026 Z. z.  Výška finančného príspevku na prevádzku poskytovanej sociálnej služby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Navrhované znenie pripomienkovanej časti: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aktuálnym znením prílohy č. 1 k nariadeniu vlády č........./2026 Z. z. </w:t>
            </w:r>
            <w:r>
              <w:rPr>
                <w:rFonts w:ascii="Times New Roman" w:eastAsia="Times New Roman" w:hAnsi="Times New Roman" w:cs="Times New Roman"/>
                <w:color w:val="000000"/>
                <w:sz w:val="24"/>
              </w:rPr>
              <w:br/>
              <w:t>Výška finančného príspevku na prevádzku poskytovanej sociálnej služby na rok 2027 nesuhlasíme, nakoľko:              Pôvodným zámerom refor</w:t>
            </w:r>
            <w:r>
              <w:rPr>
                <w:rFonts w:ascii="Times New Roman" w:eastAsia="Times New Roman" w:hAnsi="Times New Roman" w:cs="Times New Roman"/>
                <w:color w:val="000000"/>
                <w:sz w:val="24"/>
              </w:rPr>
              <w:t xml:space="preserve">my financovania sociálnych služieb bolo okrem iných skutočností aj zámer, aby financovanie ambulantných sociálnych služieb bolo v kompetencii miest a obcí, ktoré sú bližšie k občanom.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 Z uvedeného dôvodu: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t xml:space="preserve">1. Žiadame, aby od 1.1. 2027 poskytovali FP na prevádzku v prípade sociálnych služieb ambulantnou formou  obce a mestá.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Zároveň žiadame, aby  bol nastavený valorizačný mechanizmus, pri určovaní finančného príspevku na prevádz</w:t>
            </w:r>
            <w:r>
              <w:rPr>
                <w:rFonts w:ascii="Times New Roman" w:eastAsia="Times New Roman" w:hAnsi="Times New Roman" w:cs="Times New Roman"/>
                <w:color w:val="000000"/>
                <w:sz w:val="24"/>
              </w:rPr>
              <w:t xml:space="preserve">ku a to s rešpektom na povahu jednotlivých finančných príspevkov a ich primárneho účelu financovania.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t xml:space="preserve">3. Taktiež žiadame naviazať FPP na medziročný rast miery inflácie a FPO/PPO na medziročný rast minimálnej mzdy, resp. </w:t>
            </w:r>
            <w:r>
              <w:rPr>
                <w:rFonts w:ascii="Times New Roman" w:eastAsia="Times New Roman" w:hAnsi="Times New Roman" w:cs="Times New Roman"/>
                <w:color w:val="000000"/>
                <w:sz w:val="24"/>
              </w:rPr>
              <w:lastRenderedPageBreak/>
              <w:t xml:space="preserve">priemernej mzdy v hospodárstve SR. V závere uvádzame, že podľa </w:t>
            </w:r>
            <w:r>
              <w:rPr>
                <w:rFonts w:ascii="Times New Roman" w:eastAsia="Times New Roman" w:hAnsi="Times New Roman" w:cs="Times New Roman"/>
                <w:color w:val="000000"/>
                <w:sz w:val="24"/>
              </w:rPr>
              <w:t>NBS je prognózovaná miera inflácie na rok 2027 vo výške 3 %.   V zverejnenej tabuľke: Výška finančného príspevku na prevádzku poskytovanej sociálnej služby na rok 2027 uvedená v prílohe č.1, predstavuje nárast výšky príspevku oproti roku 2026 až  o 7 % pri</w:t>
            </w:r>
            <w:r>
              <w:rPr>
                <w:rFonts w:ascii="Times New Roman" w:eastAsia="Times New Roman" w:hAnsi="Times New Roman" w:cs="Times New Roman"/>
                <w:color w:val="000000"/>
                <w:sz w:val="24"/>
              </w:rPr>
              <w:t xml:space="preserve"> pobytovej forme a takmer 20 % pri ambulantnej forme ŠZ.</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pripomienky / navrhovanej zmeny: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Dlhoočakávaná pripravovaná reforma financovania bola prenesená na plecia VÚC. </w:t>
            </w:r>
            <w:r>
              <w:rPr>
                <w:rFonts w:ascii="Times New Roman" w:eastAsia="Times New Roman" w:hAnsi="Times New Roman" w:cs="Times New Roman"/>
                <w:color w:val="000000"/>
                <w:sz w:val="24"/>
              </w:rPr>
              <w:br/>
              <w:t>Zavedenie paušálu, ako nástroja na jasné a predikovateľné financovanie so</w:t>
            </w:r>
            <w:r>
              <w:rPr>
                <w:rFonts w:ascii="Times New Roman" w:eastAsia="Times New Roman" w:hAnsi="Times New Roman" w:cs="Times New Roman"/>
                <w:color w:val="000000"/>
                <w:sz w:val="24"/>
              </w:rPr>
              <w:t xml:space="preserve">ciálnych služieb sa zvrtlo iba na nástroj MPSVaR ako preniesť bremeno financovania na plecia VÚC. Finančný príspevok na prevádzku je určený predovšetkým na financovanie prevádzkových nákladov. Na strane druhej je finančný príspevok na odkázanosť, ktorý je </w:t>
            </w:r>
            <w:r>
              <w:rPr>
                <w:rFonts w:ascii="Times New Roman" w:eastAsia="Times New Roman" w:hAnsi="Times New Roman" w:cs="Times New Roman"/>
                <w:color w:val="000000"/>
                <w:sz w:val="24"/>
              </w:rPr>
              <w:t>určený na financovanie miezd a odvodov.</w:t>
            </w:r>
            <w:r>
              <w:rPr>
                <w:rFonts w:ascii="Times New Roman" w:eastAsia="Times New Roman" w:hAnsi="Times New Roman" w:cs="Times New Roman"/>
                <w:color w:val="000000"/>
                <w:sz w:val="24"/>
              </w:rPr>
              <w:br/>
              <w:t>Už pri tvorbe koncepcie sme volali po zavedení mechanizmu valorizácie, či už FPP alebo FPO/PPO. Namiesto toho tu dostávame nejasný spôsob stanovované výšky FPP na jednotlivé druhy a formy sociálnych služieb alebo cez</w:t>
            </w:r>
            <w:r>
              <w:rPr>
                <w:rFonts w:ascii="Times New Roman" w:eastAsia="Times New Roman" w:hAnsi="Times New Roman" w:cs="Times New Roman"/>
                <w:color w:val="000000"/>
                <w:sz w:val="24"/>
              </w:rPr>
              <w:t xml:space="preserve"> prechodné ustanovenia zavádzané výnimky na celoslovenské priemery  a pod.. Rozhodne s týmito nesystémovými krokmi nemôžeme súhlasiť a opätovne žiadame o nastavenie valorizačného mechanizmu, a to s rešpektom na povahu jednotlivých finančných príspevkov a i</w:t>
            </w:r>
            <w:r>
              <w:rPr>
                <w:rFonts w:ascii="Times New Roman" w:eastAsia="Times New Roman" w:hAnsi="Times New Roman" w:cs="Times New Roman"/>
                <w:color w:val="000000"/>
                <w:sz w:val="24"/>
              </w:rPr>
              <w:t xml:space="preserve">ch primárneho účelu financovania. Preto žiadame naviazať FPP na medziročný rast miery inflácie a FPO/PPO na medziročný rast minimálnej mzdy, resp. priemernej mzdy v hospodárstve SR. Takto nastavený systém je </w:t>
            </w:r>
            <w:r>
              <w:rPr>
                <w:rFonts w:ascii="Times New Roman" w:eastAsia="Times New Roman" w:hAnsi="Times New Roman" w:cs="Times New Roman"/>
                <w:color w:val="000000"/>
                <w:sz w:val="24"/>
              </w:rPr>
              <w:lastRenderedPageBreak/>
              <w:t>spravodlivý, predvídateľný a odzrkadľuje vývoj v</w:t>
            </w:r>
            <w:r>
              <w:rPr>
                <w:rFonts w:ascii="Times New Roman" w:eastAsia="Times New Roman" w:hAnsi="Times New Roman" w:cs="Times New Roman"/>
                <w:color w:val="000000"/>
                <w:sz w:val="24"/>
              </w:rPr>
              <w:t>ýdavkov v zariadeniach sociálnych služieb. Nárast finančného príspevku na prevádzku pri jednotlivých druhoch sociálnej služby je neprimeraný na použité odôvodnenia jeho navýšenia a už absolútne nie je možné hovoriť o jeho navýšení o prognózovanú mieru infl</w:t>
            </w:r>
            <w:r>
              <w:rPr>
                <w:rFonts w:ascii="Times New Roman" w:eastAsia="Times New Roman" w:hAnsi="Times New Roman" w:cs="Times New Roman"/>
                <w:color w:val="000000"/>
                <w:sz w:val="24"/>
              </w:rPr>
              <w:t xml:space="preserve">ácie.  Pri špecializovanom zariadení ambulantnou formou je neprimerane vysoký v porovnaní s poskytovaním toho istého druhu sociálnej služby pobytovou formou.                                                                                                   </w:t>
            </w:r>
            <w:r>
              <w:rPr>
                <w:rFonts w:ascii="Times New Roman" w:eastAsia="Times New Roman" w:hAnsi="Times New Roman" w:cs="Times New Roman"/>
                <w:color w:val="000000"/>
                <w:sz w:val="24"/>
              </w:rPr>
              <w:t xml:space="preserve">                                                                                                                                                                                        Nesúhlasíme s výškou finančného príspevku od 1.1.2027 pre jednotlivé dru</w:t>
            </w:r>
            <w:r>
              <w:rPr>
                <w:rFonts w:ascii="Times New Roman" w:eastAsia="Times New Roman" w:hAnsi="Times New Roman" w:cs="Times New Roman"/>
                <w:color w:val="000000"/>
                <w:sz w:val="24"/>
              </w:rPr>
              <w:t>hy a formy sociálnej služby a poukazujeme najmä na finančný príspevok  pre  špecializované zariadenie v sume 546 eur mesačne na miesto pri ambulantnej forme sociálnej služby. Ak sú náklady na ambulantnú sociálnu službu vyššie ako pri pobytovej, nejde o odr</w:t>
            </w:r>
            <w:r>
              <w:rPr>
                <w:rFonts w:ascii="Times New Roman" w:eastAsia="Times New Roman" w:hAnsi="Times New Roman" w:cs="Times New Roman"/>
                <w:color w:val="000000"/>
                <w:sz w:val="24"/>
              </w:rPr>
              <w:t xml:space="preserve">az reálnych nákladov ani prognózovanú mieru inflácie ako sa uvádza v dôvodovej správe, ale pravdepodobne o chybu v nastavení financovania. Reálne sa spotrebuje len pätina zdrojov v porovnaní s pobytovou formou.                                              </w:t>
            </w:r>
            <w:r>
              <w:rPr>
                <w:rFonts w:ascii="Times New Roman" w:eastAsia="Times New Roman" w:hAnsi="Times New Roman" w:cs="Times New Roman"/>
                <w:color w:val="000000"/>
                <w:sz w:val="24"/>
              </w:rPr>
              <w:t xml:space="preserve">                                                                                                                                                                           Nárast finančného príspevku na prevádzku pri jednotlivých druhoch sociálnej služby je</w:t>
            </w:r>
            <w:r>
              <w:rPr>
                <w:rFonts w:ascii="Times New Roman" w:eastAsia="Times New Roman" w:hAnsi="Times New Roman" w:cs="Times New Roman"/>
                <w:color w:val="000000"/>
                <w:sz w:val="24"/>
              </w:rPr>
              <w:t xml:space="preserve"> neprimeraný na použité odôvodnenia jeho navýšenia a už absolútne nie je možné hovoriť o jeho navýšení o prognózovanú mieru inflácie.  Pri špecializovanom zariadení je neprimerane vysoký v porovnaní s poskytovaním toho istého druhu sociálnej služby pobytov</w:t>
            </w:r>
            <w:r>
              <w:rPr>
                <w:rFonts w:ascii="Times New Roman" w:eastAsia="Times New Roman" w:hAnsi="Times New Roman" w:cs="Times New Roman"/>
                <w:color w:val="000000"/>
                <w:sz w:val="24"/>
              </w:rPr>
              <w:t>ou formou.</w:t>
            </w:r>
            <w:r>
              <w:rPr>
                <w:rFonts w:ascii="Times New Roman" w:eastAsia="Times New Roman" w:hAnsi="Times New Roman" w:cs="Times New Roman"/>
                <w:color w:val="000000"/>
                <w:sz w:val="24"/>
              </w:rPr>
              <w:br/>
              <w:t>Ambulantná služba by mala byť lacnejšia ako pobytová, keďže neobsahuje celodenné ubytovanie ani stravu počas 7 dní v týždni.  Ak má poskytovateľ vyššie náklady - t. j. ambulantná sociálna služba je drahšia, ide o systémové zlyhanie. Ambulantné a</w:t>
            </w:r>
            <w:r>
              <w:rPr>
                <w:rFonts w:ascii="Times New Roman" w:eastAsia="Times New Roman" w:hAnsi="Times New Roman" w:cs="Times New Roman"/>
                <w:color w:val="000000"/>
                <w:sz w:val="24"/>
              </w:rPr>
              <w:t xml:space="preserve"> terénne formy majú podľa zákona č. 448/2008 Z. z. o sociálnych službách prednosť pred pobytovými. Pri pobytových zariadeniach znáša poskytovateľ /zriaďovateľ rozsiahle fixné náklady na energie, údržbu budovy, nepretržitú </w:t>
            </w:r>
            <w:r>
              <w:rPr>
                <w:rFonts w:ascii="Times New Roman" w:eastAsia="Times New Roman" w:hAnsi="Times New Roman" w:cs="Times New Roman"/>
                <w:color w:val="000000"/>
                <w:sz w:val="24"/>
              </w:rPr>
              <w:lastRenderedPageBreak/>
              <w:t>prevádzku a jej vybavenie nábytkom</w:t>
            </w:r>
            <w:r>
              <w:rPr>
                <w:rFonts w:ascii="Times New Roman" w:eastAsia="Times New Roman" w:hAnsi="Times New Roman" w:cs="Times New Roman"/>
                <w:color w:val="000000"/>
                <w:sz w:val="24"/>
              </w:rPr>
              <w:t xml:space="preserve"> a celodennú stravu. Ambulantná služba (ktorá prebieha napríklad len 8 hodín denne) tieto výdavky prijímateľovi neposkytuje, preto je ekonomicky nelogické, aby bola celkovo nákladnejšia. Znova ide len o nesystémový zásah do ekonomiky poskytovateľov sociáln</w:t>
            </w:r>
            <w:r>
              <w:rPr>
                <w:rFonts w:ascii="Times New Roman" w:eastAsia="Times New Roman" w:hAnsi="Times New Roman" w:cs="Times New Roman"/>
                <w:color w:val="000000"/>
                <w:sz w:val="24"/>
              </w:rPr>
              <w:t>ych služieb.</w:t>
            </w:r>
            <w:r>
              <w:rPr>
                <w:rFonts w:ascii="Times New Roman" w:eastAsia="Times New Roman" w:hAnsi="Times New Roman" w:cs="Times New Roman"/>
                <w:color w:val="000000"/>
                <w:sz w:val="24"/>
              </w:rPr>
              <w:br/>
              <w:t>Pre poskytovateľa finančného príspevku  je ekonomicky aj strategicky neobhájiteľné, aby bola ambulantná sociálna služba nákladnejšia ako pobytová. Ak poskytovateľ finančného príspevku dopláca na ambulantnú formu viac, popiera tým základnú logi</w:t>
            </w:r>
            <w:r>
              <w:rPr>
                <w:rFonts w:ascii="Times New Roman" w:eastAsia="Times New Roman" w:hAnsi="Times New Roman" w:cs="Times New Roman"/>
                <w:color w:val="000000"/>
                <w:sz w:val="24"/>
              </w:rPr>
              <w:t>ku efektívneho riadenia verejných financií (4E).</w:t>
            </w:r>
            <w:r>
              <w:rPr>
                <w:rFonts w:ascii="Times New Roman" w:eastAsia="Times New Roman" w:hAnsi="Times New Roman" w:cs="Times New Roman"/>
                <w:color w:val="000000"/>
                <w:sz w:val="24"/>
              </w:rPr>
              <w:br/>
              <w:t>Napríklad - náklady na zamestnanca - pri pobytovej forme zriaďovateľ/poskytovateľ sociálnej služby platí 24-hodinové zmeny, víkendy a sviatky, kde mzdové príplatky extrémne predražujú prevádzku. Ambulantná f</w:t>
            </w:r>
            <w:r>
              <w:rPr>
                <w:rFonts w:ascii="Times New Roman" w:eastAsia="Times New Roman" w:hAnsi="Times New Roman" w:cs="Times New Roman"/>
                <w:color w:val="000000"/>
                <w:sz w:val="24"/>
              </w:rPr>
              <w:t>orma funguje v režime jednej zmeny bez nočných príplatkov. Z hľadiska prevádzkových nákladov - kúrenie, varenie, neustále revízie, opotrebovanie budovy 24/7, odčerpáva z rozpočtu zriaďovateľa/poskytovateľa sociálnej služby  masívne sumy na energie a údržbu</w:t>
            </w:r>
            <w:r>
              <w:rPr>
                <w:rFonts w:ascii="Times New Roman" w:eastAsia="Times New Roman" w:hAnsi="Times New Roman" w:cs="Times New Roman"/>
                <w:color w:val="000000"/>
                <w:sz w:val="24"/>
              </w:rPr>
              <w:t>. Ambulantné sociálne služby tieto náklady minimalizujú.</w:t>
            </w:r>
            <w:r>
              <w:rPr>
                <w:rFonts w:ascii="Times New Roman" w:eastAsia="Times New Roman" w:hAnsi="Times New Roman" w:cs="Times New Roman"/>
                <w:color w:val="000000"/>
                <w:sz w:val="24"/>
              </w:rPr>
              <w:br/>
              <w:t xml:space="preserve">Pre porovnanie - za sumu potrebnú na doplatenie jedného lôžka v pobytovom zariadení dokážeme, ako zriaďovatelia zafinancovať minimálne 2 až 3 miesta v ambulantnej sociálnej službe. Z dôvodu ďalšieho </w:t>
            </w:r>
            <w:r>
              <w:rPr>
                <w:rFonts w:ascii="Times New Roman" w:eastAsia="Times New Roman" w:hAnsi="Times New Roman" w:cs="Times New Roman"/>
                <w:color w:val="000000"/>
                <w:sz w:val="24"/>
              </w:rPr>
              <w:t>plánovania rozvoja sociálnych služieb - zo zákona č. 448/2008 Z. z. o sociálnych službách sme povinní prednostne rozvíjať ambulantné a terénne formy, aby sme udržali občanov v ich prirodzenom domácom prostredí. Čo považujeme za paradox z hľadiska ekonomiky</w:t>
            </w:r>
            <w:r>
              <w:rPr>
                <w:rFonts w:ascii="Times New Roman" w:eastAsia="Times New Roman" w:hAnsi="Times New Roman" w:cs="Times New Roman"/>
                <w:color w:val="000000"/>
                <w:sz w:val="24"/>
              </w:rPr>
              <w:t xml:space="preserve"> - ak sa nastaví financovanie tak, že ambulantná služba je pre poskytovateľa finančného príspevku  drahšia, ekonomicky je motivovaný k </w:t>
            </w:r>
            <w:r>
              <w:rPr>
                <w:rFonts w:ascii="Times New Roman" w:eastAsia="Times New Roman" w:hAnsi="Times New Roman" w:cs="Times New Roman"/>
                <w:color w:val="000000"/>
                <w:sz w:val="24"/>
              </w:rPr>
              <w:lastRenderedPageBreak/>
              <w:t>tomu, aby bola občanom prednostne zabezpečovaná pobytová forma sociálnej služby.</w:t>
            </w:r>
          </w:p>
        </w:tc>
        <w:tc>
          <w:tcPr>
            <w:tcW w:w="778" w:type="dxa"/>
            <w:vAlign w:val="center"/>
          </w:tcPr>
          <w:p w14:paraId="0CC9CE0C" w14:textId="77777777" w:rsidR="004901AC" w:rsidRDefault="000F265B">
            <w:pPr>
              <w:spacing w:after="0"/>
              <w:jc w:val="center"/>
            </w:pPr>
            <w:r>
              <w:rPr>
                <w:rFonts w:ascii="Times New Roman" w:eastAsia="Times New Roman" w:hAnsi="Times New Roman" w:cs="Times New Roman"/>
                <w:color w:val="000000"/>
                <w:sz w:val="24"/>
              </w:rPr>
              <w:lastRenderedPageBreak/>
              <w:t>N</w:t>
            </w:r>
          </w:p>
        </w:tc>
        <w:tc>
          <w:tcPr>
            <w:tcW w:w="2462" w:type="dxa"/>
          </w:tcPr>
          <w:p w14:paraId="253AF24D" w14:textId="77777777" w:rsidR="004901AC" w:rsidRDefault="000F265B">
            <w:pPr>
              <w:spacing w:after="0"/>
            </w:pPr>
            <w:r>
              <w:rPr>
                <w:rFonts w:ascii="Times New Roman" w:eastAsia="Times New Roman" w:hAnsi="Times New Roman" w:cs="Times New Roman"/>
                <w:color w:val="000000"/>
                <w:sz w:val="24"/>
              </w:rPr>
              <w:t>Pripomienka presahuje vecný rozsah náv</w:t>
            </w:r>
            <w:r>
              <w:rPr>
                <w:rFonts w:ascii="Times New Roman" w:eastAsia="Times New Roman" w:hAnsi="Times New Roman" w:cs="Times New Roman"/>
                <w:color w:val="000000"/>
                <w:sz w:val="24"/>
              </w:rPr>
              <w:t xml:space="preserve">rhu nariadenia vlády.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Predmetom návrhu nariadenia je ustanovenie výšky finančného príspevku na prevádzku poskytovanej sociálnej služby na rok 2027 v súlade so splnomocňovacím ustanovením zákona č. 448/2008 Z. z. o sociálnych službách. Návrhom nariadenia </w:t>
            </w:r>
            <w:r>
              <w:rPr>
                <w:rFonts w:ascii="Times New Roman" w:eastAsia="Times New Roman" w:hAnsi="Times New Roman" w:cs="Times New Roman"/>
                <w:color w:val="000000"/>
                <w:sz w:val="24"/>
              </w:rPr>
              <w:t xml:space="preserve">nie je možné meniť kompetenčné usporiadanie financovania sociálnych služieb medzi obcami, vyššími územnými celkami a štátom ani upravovať systémové nastavenie </w:t>
            </w:r>
            <w:r>
              <w:rPr>
                <w:rFonts w:ascii="Times New Roman" w:eastAsia="Times New Roman" w:hAnsi="Times New Roman" w:cs="Times New Roman"/>
                <w:color w:val="000000"/>
                <w:sz w:val="24"/>
              </w:rPr>
              <w:lastRenderedPageBreak/>
              <w:t xml:space="preserve">jednotlivých finančných príspevkov. Požiadavka, aby finančný príspevok na prevádzku ambulantných </w:t>
            </w:r>
            <w:r>
              <w:rPr>
                <w:rFonts w:ascii="Times New Roman" w:eastAsia="Times New Roman" w:hAnsi="Times New Roman" w:cs="Times New Roman"/>
                <w:color w:val="000000"/>
                <w:sz w:val="24"/>
              </w:rPr>
              <w:t xml:space="preserve">sociálnych služieb od 1. januára 2027 poskytovali obce a mestá, si vyžaduje zmenu zákona a nemôže byť predmetom nariadenia vlády.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Rovnako nie je možné prostredníctvom predmetného nariadenia zaviesť všeobecný zákonný valorizačný mechanizmus finančných prí</w:t>
            </w:r>
            <w:r>
              <w:rPr>
                <w:rFonts w:ascii="Times New Roman" w:eastAsia="Times New Roman" w:hAnsi="Times New Roman" w:cs="Times New Roman"/>
                <w:color w:val="000000"/>
                <w:sz w:val="24"/>
              </w:rPr>
              <w:t xml:space="preserve">spevkov ani naviazať jednotlivé finančné príspevky na vybrané makroekonomické ukazovatele. Takéto riešenie by si vyžadovalo komplexné posúdenie dopadov na </w:t>
            </w:r>
            <w:r>
              <w:rPr>
                <w:rFonts w:ascii="Times New Roman" w:eastAsia="Times New Roman" w:hAnsi="Times New Roman" w:cs="Times New Roman"/>
                <w:color w:val="000000"/>
                <w:sz w:val="24"/>
              </w:rPr>
              <w:lastRenderedPageBreak/>
              <w:t>systém financovania sociálnych služieb a zmenu príslušnej legislatívy. Návrh nariadenia však už zohľa</w:t>
            </w:r>
            <w:r>
              <w:rPr>
                <w:rFonts w:ascii="Times New Roman" w:eastAsia="Times New Roman" w:hAnsi="Times New Roman" w:cs="Times New Roman"/>
                <w:color w:val="000000"/>
                <w:sz w:val="24"/>
              </w:rPr>
              <w:t xml:space="preserve">dňuje vývoj bežných výdavkov na poskytovanie sociálnych služieb.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Pri určení výšky finančného príspevku na prevádzku na rok 2027 sa vychádzalo z údajov o bežných výdavkoch na poskytovanie jednotlivých druhov a foriem sociálnych služieb, pričom do výpočtu </w:t>
            </w:r>
            <w:r>
              <w:rPr>
                <w:rFonts w:ascii="Times New Roman" w:eastAsia="Times New Roman" w:hAnsi="Times New Roman" w:cs="Times New Roman"/>
                <w:color w:val="000000"/>
                <w:sz w:val="24"/>
              </w:rPr>
              <w:t xml:space="preserve">boli premietnuté aj medziročné zmeny týchto výdavkov. Mechanizmus zohľadňovania vývoja bežných výdavkov je opísaný v sprievodných materiáloch k návrhu nariadenia. Z </w:t>
            </w:r>
            <w:r>
              <w:rPr>
                <w:rFonts w:ascii="Times New Roman" w:eastAsia="Times New Roman" w:hAnsi="Times New Roman" w:cs="Times New Roman"/>
                <w:color w:val="000000"/>
                <w:sz w:val="24"/>
              </w:rPr>
              <w:lastRenderedPageBreak/>
              <w:t>uvedeného dôvodu nemožno súhlasiť s tvrdením, že výška finančného príspevku bola určená bez</w:t>
            </w:r>
            <w:r>
              <w:rPr>
                <w:rFonts w:ascii="Times New Roman" w:eastAsia="Times New Roman" w:hAnsi="Times New Roman" w:cs="Times New Roman"/>
                <w:color w:val="000000"/>
                <w:sz w:val="24"/>
              </w:rPr>
              <w:t xml:space="preserve"> väzby na reálne výdavky poskytovateľov sociálnych služieb. Výška finančného príspevku na prevádzku na rok 2027 nebola stanovená mechanickým uplatnením prognózovanej miery inflácie, ale na základe vyhodnotenia vývoja bežných výdavkov jednotlivých druhov a </w:t>
            </w:r>
            <w:r>
              <w:rPr>
                <w:rFonts w:ascii="Times New Roman" w:eastAsia="Times New Roman" w:hAnsi="Times New Roman" w:cs="Times New Roman"/>
                <w:color w:val="000000"/>
                <w:sz w:val="24"/>
              </w:rPr>
              <w:t xml:space="preserve">foriem sociálnych služieb. Navrhované sumy preto nepredstavujú automatickú valorizáciu podľa jedného ekonomického ukazovateľa, ale zohľadňujú špecifiká jednotlivých druhov a foriem sociálnych služieb a cieľ </w:t>
            </w:r>
            <w:r>
              <w:rPr>
                <w:rFonts w:ascii="Times New Roman" w:eastAsia="Times New Roman" w:hAnsi="Times New Roman" w:cs="Times New Roman"/>
                <w:color w:val="000000"/>
                <w:sz w:val="24"/>
              </w:rPr>
              <w:lastRenderedPageBreak/>
              <w:t>zabezpečiť ich dostupnosť a udržateľnosť v roku 2</w:t>
            </w:r>
            <w:r>
              <w:rPr>
                <w:rFonts w:ascii="Times New Roman" w:eastAsia="Times New Roman" w:hAnsi="Times New Roman" w:cs="Times New Roman"/>
                <w:color w:val="000000"/>
                <w:sz w:val="24"/>
              </w:rPr>
              <w:t xml:space="preserve">027. </w:t>
            </w:r>
            <w:r>
              <w:rPr>
                <w:rFonts w:ascii="Times New Roman" w:eastAsia="Times New Roman" w:hAnsi="Times New Roman" w:cs="Times New Roman"/>
                <w:color w:val="000000"/>
                <w:sz w:val="24"/>
              </w:rPr>
              <w:br/>
              <w:t>Pre potrebné doplniť, že finančný príspevok na prevádzku je zákonom určený ako jeden zo zdrojov na spolufinancovanie bežných výdavkov (všetkých kategórií vrátane osobných výdavkov, ktoré nepokryje finančný príspevok z rozpočtu MPSVR SR) spojených s p</w:t>
            </w:r>
            <w:r>
              <w:rPr>
                <w:rFonts w:ascii="Times New Roman" w:eastAsia="Times New Roman" w:hAnsi="Times New Roman" w:cs="Times New Roman"/>
                <w:color w:val="000000"/>
                <w:sz w:val="24"/>
              </w:rPr>
              <w:t>oskytovaním sociálnej služby.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Návrh nariadenia zároveň nemení základné princípy zákona o sociálnych službách, podľa ktorých majú ambulantné a terénne formy sociálnych služieb prednosť pred pobytovými formami. </w:t>
            </w:r>
            <w:r>
              <w:rPr>
                <w:rFonts w:ascii="Times New Roman" w:eastAsia="Times New Roman" w:hAnsi="Times New Roman" w:cs="Times New Roman"/>
                <w:color w:val="000000"/>
                <w:sz w:val="24"/>
              </w:rPr>
              <w:lastRenderedPageBreak/>
              <w:t>Z uvedených dôvodov sa pripomienka neakceptuje</w:t>
            </w:r>
            <w:r>
              <w:rPr>
                <w:rFonts w:ascii="Times New Roman" w:eastAsia="Times New Roman" w:hAnsi="Times New Roman" w:cs="Times New Roman"/>
                <w:color w:val="000000"/>
                <w:sz w:val="24"/>
              </w:rPr>
              <w:t>.</w:t>
            </w:r>
          </w:p>
        </w:tc>
      </w:tr>
      <w:tr w:rsidR="004901AC" w14:paraId="15B5206C" w14:textId="77777777">
        <w:trPr>
          <w:trHeight w:val="648"/>
          <w:jc w:val="center"/>
        </w:trPr>
        <w:tc>
          <w:tcPr>
            <w:tcW w:w="1944" w:type="dxa"/>
          </w:tcPr>
          <w:p w14:paraId="74D6F470" w14:textId="77777777" w:rsidR="004901AC" w:rsidRDefault="000F265B">
            <w:pPr>
              <w:spacing w:after="0"/>
              <w:jc w:val="center"/>
            </w:pPr>
            <w:r>
              <w:rPr>
                <w:rFonts w:ascii="Times New Roman" w:eastAsia="Times New Roman" w:hAnsi="Times New Roman" w:cs="Times New Roman"/>
                <w:b/>
                <w:color w:val="000000"/>
                <w:sz w:val="24"/>
              </w:rPr>
              <w:lastRenderedPageBreak/>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0A37501D" w14:textId="77777777" w:rsidR="004901AC" w:rsidRDefault="004901AC">
            <w:pPr>
              <w:spacing w:after="0"/>
              <w:jc w:val="center"/>
            </w:pPr>
          </w:p>
        </w:tc>
        <w:tc>
          <w:tcPr>
            <w:tcW w:w="6480" w:type="dxa"/>
          </w:tcPr>
          <w:p w14:paraId="10A5386C"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5DAB6C7B" w14:textId="77777777" w:rsidR="004901AC" w:rsidRDefault="004901AC">
            <w:pPr>
              <w:spacing w:after="0"/>
              <w:jc w:val="center"/>
            </w:pPr>
          </w:p>
        </w:tc>
        <w:tc>
          <w:tcPr>
            <w:tcW w:w="2462" w:type="dxa"/>
          </w:tcPr>
          <w:p w14:paraId="02EB378F" w14:textId="77777777" w:rsidR="004901AC" w:rsidRDefault="004901AC">
            <w:pPr>
              <w:spacing w:after="0"/>
            </w:pPr>
          </w:p>
        </w:tc>
      </w:tr>
      <w:tr w:rsidR="004901AC" w14:paraId="358B6AB2" w14:textId="77777777">
        <w:trPr>
          <w:trHeight w:val="648"/>
          <w:jc w:val="center"/>
        </w:trPr>
        <w:tc>
          <w:tcPr>
            <w:tcW w:w="1944" w:type="dxa"/>
          </w:tcPr>
          <w:p w14:paraId="12D92205" w14:textId="77777777" w:rsidR="004901AC" w:rsidRDefault="000F265B">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6A05A809" w14:textId="77777777" w:rsidR="004901AC" w:rsidRDefault="004901AC">
            <w:pPr>
              <w:spacing w:after="0"/>
              <w:jc w:val="center"/>
            </w:pPr>
          </w:p>
        </w:tc>
        <w:tc>
          <w:tcPr>
            <w:tcW w:w="6480" w:type="dxa"/>
          </w:tcPr>
          <w:p w14:paraId="78C650C5"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5A39BBE3" w14:textId="77777777" w:rsidR="004901AC" w:rsidRDefault="004901AC">
            <w:pPr>
              <w:spacing w:after="0"/>
              <w:jc w:val="center"/>
            </w:pPr>
          </w:p>
        </w:tc>
        <w:tc>
          <w:tcPr>
            <w:tcW w:w="2462" w:type="dxa"/>
          </w:tcPr>
          <w:p w14:paraId="41C8F396" w14:textId="77777777" w:rsidR="004901AC" w:rsidRDefault="004901AC">
            <w:pPr>
              <w:spacing w:after="0"/>
            </w:pPr>
          </w:p>
        </w:tc>
      </w:tr>
      <w:tr w:rsidR="004901AC" w14:paraId="385D2CBC" w14:textId="77777777">
        <w:trPr>
          <w:trHeight w:val="648"/>
          <w:jc w:val="center"/>
        </w:trPr>
        <w:tc>
          <w:tcPr>
            <w:tcW w:w="1944" w:type="dxa"/>
          </w:tcPr>
          <w:p w14:paraId="7EEAD745" w14:textId="77777777" w:rsidR="004901AC" w:rsidRDefault="000F265B">
            <w:pPr>
              <w:spacing w:after="0"/>
              <w:jc w:val="center"/>
            </w:pPr>
            <w:r>
              <w:rPr>
                <w:rFonts w:ascii="Times New Roman" w:eastAsia="Times New Roman" w:hAnsi="Times New Roman" w:cs="Times New Roman"/>
                <w:b/>
                <w:color w:val="000000"/>
                <w:sz w:val="24"/>
              </w:rPr>
              <w:t>MIRRI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investícií, regionálneho rozvoja a informatizácie </w:t>
            </w:r>
            <w:r>
              <w:rPr>
                <w:rFonts w:ascii="Times New Roman" w:eastAsia="Times New Roman" w:hAnsi="Times New Roman" w:cs="Times New Roman"/>
                <w:color w:val="000000"/>
                <w:sz w:val="24"/>
              </w:rPr>
              <w:t>Slovenskej republiky</w:t>
            </w:r>
          </w:p>
        </w:tc>
        <w:tc>
          <w:tcPr>
            <w:tcW w:w="1296" w:type="dxa"/>
            <w:vAlign w:val="center"/>
          </w:tcPr>
          <w:p w14:paraId="72A3D3EC" w14:textId="77777777" w:rsidR="004901AC" w:rsidRDefault="004901AC">
            <w:pPr>
              <w:spacing w:after="0"/>
              <w:jc w:val="center"/>
            </w:pPr>
          </w:p>
        </w:tc>
        <w:tc>
          <w:tcPr>
            <w:tcW w:w="6480" w:type="dxa"/>
          </w:tcPr>
          <w:p w14:paraId="74C66E61"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0D0B940D" w14:textId="77777777" w:rsidR="004901AC" w:rsidRDefault="004901AC">
            <w:pPr>
              <w:spacing w:after="0"/>
              <w:jc w:val="center"/>
            </w:pPr>
          </w:p>
        </w:tc>
        <w:tc>
          <w:tcPr>
            <w:tcW w:w="2462" w:type="dxa"/>
          </w:tcPr>
          <w:p w14:paraId="0E27B00A" w14:textId="77777777" w:rsidR="004901AC" w:rsidRDefault="004901AC">
            <w:pPr>
              <w:spacing w:after="0"/>
            </w:pPr>
          </w:p>
        </w:tc>
      </w:tr>
      <w:tr w:rsidR="004901AC" w14:paraId="5E52E69F" w14:textId="77777777">
        <w:trPr>
          <w:trHeight w:val="648"/>
          <w:jc w:val="center"/>
        </w:trPr>
        <w:tc>
          <w:tcPr>
            <w:tcW w:w="1944" w:type="dxa"/>
          </w:tcPr>
          <w:p w14:paraId="13C19147" w14:textId="77777777" w:rsidR="004901AC" w:rsidRDefault="000F265B">
            <w:pPr>
              <w:spacing w:after="0"/>
              <w:jc w:val="center"/>
            </w:pPr>
            <w:r>
              <w:rPr>
                <w:rFonts w:ascii="Times New Roman" w:eastAsia="Times New Roman" w:hAnsi="Times New Roman" w:cs="Times New Roman"/>
                <w:b/>
                <w:color w:val="000000"/>
                <w:sz w:val="24"/>
              </w:rPr>
              <w:t>MKSR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kultúry Slovenskej republiky</w:t>
            </w:r>
          </w:p>
        </w:tc>
        <w:tc>
          <w:tcPr>
            <w:tcW w:w="1296" w:type="dxa"/>
            <w:vAlign w:val="center"/>
          </w:tcPr>
          <w:p w14:paraId="60061E4C" w14:textId="77777777" w:rsidR="004901AC" w:rsidRDefault="004901AC">
            <w:pPr>
              <w:spacing w:after="0"/>
              <w:jc w:val="center"/>
            </w:pPr>
          </w:p>
        </w:tc>
        <w:tc>
          <w:tcPr>
            <w:tcW w:w="6480" w:type="dxa"/>
          </w:tcPr>
          <w:p w14:paraId="53E67821"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44EAFD9C" w14:textId="77777777" w:rsidR="004901AC" w:rsidRDefault="004901AC">
            <w:pPr>
              <w:spacing w:after="0"/>
              <w:jc w:val="center"/>
            </w:pPr>
          </w:p>
        </w:tc>
        <w:tc>
          <w:tcPr>
            <w:tcW w:w="2462" w:type="dxa"/>
          </w:tcPr>
          <w:p w14:paraId="4B94D5A5" w14:textId="77777777" w:rsidR="004901AC" w:rsidRDefault="004901AC">
            <w:pPr>
              <w:spacing w:after="0"/>
            </w:pPr>
          </w:p>
        </w:tc>
      </w:tr>
      <w:tr w:rsidR="004901AC" w14:paraId="253D160B" w14:textId="77777777">
        <w:trPr>
          <w:trHeight w:val="648"/>
          <w:jc w:val="center"/>
        </w:trPr>
        <w:tc>
          <w:tcPr>
            <w:tcW w:w="1944" w:type="dxa"/>
          </w:tcPr>
          <w:p w14:paraId="2A93CBEB" w14:textId="77777777" w:rsidR="004901AC" w:rsidRDefault="000F265B">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obrany </w:t>
            </w:r>
            <w:r>
              <w:rPr>
                <w:rFonts w:ascii="Times New Roman" w:eastAsia="Times New Roman" w:hAnsi="Times New Roman" w:cs="Times New Roman"/>
                <w:color w:val="000000"/>
                <w:sz w:val="24"/>
              </w:rPr>
              <w:lastRenderedPageBreak/>
              <w:t>Slovenskej republiky</w:t>
            </w:r>
          </w:p>
        </w:tc>
        <w:tc>
          <w:tcPr>
            <w:tcW w:w="1296" w:type="dxa"/>
            <w:vAlign w:val="center"/>
          </w:tcPr>
          <w:p w14:paraId="3DEEC669" w14:textId="77777777" w:rsidR="004901AC" w:rsidRDefault="004901AC">
            <w:pPr>
              <w:spacing w:after="0"/>
              <w:jc w:val="center"/>
            </w:pPr>
          </w:p>
        </w:tc>
        <w:tc>
          <w:tcPr>
            <w:tcW w:w="6480" w:type="dxa"/>
          </w:tcPr>
          <w:p w14:paraId="3F9E43BC"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3656B9AB" w14:textId="77777777" w:rsidR="004901AC" w:rsidRDefault="004901AC">
            <w:pPr>
              <w:spacing w:after="0"/>
              <w:jc w:val="center"/>
            </w:pPr>
          </w:p>
        </w:tc>
        <w:tc>
          <w:tcPr>
            <w:tcW w:w="2462" w:type="dxa"/>
          </w:tcPr>
          <w:p w14:paraId="45FB0818" w14:textId="77777777" w:rsidR="004901AC" w:rsidRDefault="004901AC">
            <w:pPr>
              <w:spacing w:after="0"/>
            </w:pPr>
          </w:p>
        </w:tc>
      </w:tr>
      <w:tr w:rsidR="004901AC" w14:paraId="2F4D6FFB" w14:textId="77777777">
        <w:trPr>
          <w:trHeight w:val="648"/>
          <w:jc w:val="center"/>
        </w:trPr>
        <w:tc>
          <w:tcPr>
            <w:tcW w:w="1944" w:type="dxa"/>
          </w:tcPr>
          <w:p w14:paraId="64B9FDF1" w14:textId="77777777" w:rsidR="004901AC" w:rsidRDefault="000F265B">
            <w:pPr>
              <w:spacing w:after="0"/>
              <w:jc w:val="center"/>
            </w:pPr>
            <w:r>
              <w:rPr>
                <w:rFonts w:ascii="Times New Roman" w:eastAsia="Times New Roman" w:hAnsi="Times New Roman" w:cs="Times New Roman"/>
                <w:b/>
                <w:color w:val="000000"/>
                <w:sz w:val="24"/>
              </w:rPr>
              <w:t>MPRVSR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pôdohospodárstva a rozvoja vidieka </w:t>
            </w:r>
            <w:r>
              <w:rPr>
                <w:rFonts w:ascii="Times New Roman" w:eastAsia="Times New Roman" w:hAnsi="Times New Roman" w:cs="Times New Roman"/>
                <w:color w:val="000000"/>
                <w:sz w:val="24"/>
              </w:rPr>
              <w:t>Slovenskej republiky</w:t>
            </w:r>
          </w:p>
        </w:tc>
        <w:tc>
          <w:tcPr>
            <w:tcW w:w="1296" w:type="dxa"/>
            <w:vAlign w:val="center"/>
          </w:tcPr>
          <w:p w14:paraId="049F31CB" w14:textId="77777777" w:rsidR="004901AC" w:rsidRDefault="004901AC">
            <w:pPr>
              <w:spacing w:after="0"/>
              <w:jc w:val="center"/>
            </w:pPr>
          </w:p>
        </w:tc>
        <w:tc>
          <w:tcPr>
            <w:tcW w:w="6480" w:type="dxa"/>
          </w:tcPr>
          <w:p w14:paraId="78D0CC59"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53128261" w14:textId="77777777" w:rsidR="004901AC" w:rsidRDefault="004901AC">
            <w:pPr>
              <w:spacing w:after="0"/>
              <w:jc w:val="center"/>
            </w:pPr>
          </w:p>
        </w:tc>
        <w:tc>
          <w:tcPr>
            <w:tcW w:w="2462" w:type="dxa"/>
          </w:tcPr>
          <w:p w14:paraId="62486C05" w14:textId="77777777" w:rsidR="004901AC" w:rsidRDefault="004901AC">
            <w:pPr>
              <w:spacing w:after="0"/>
            </w:pPr>
          </w:p>
        </w:tc>
      </w:tr>
      <w:tr w:rsidR="004901AC" w14:paraId="7433DA31" w14:textId="77777777">
        <w:trPr>
          <w:trHeight w:val="648"/>
          <w:jc w:val="center"/>
        </w:trPr>
        <w:tc>
          <w:tcPr>
            <w:tcW w:w="1944" w:type="dxa"/>
          </w:tcPr>
          <w:p w14:paraId="581D897B" w14:textId="77777777" w:rsidR="004901AC" w:rsidRDefault="000F265B">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4101652C" w14:textId="77777777" w:rsidR="004901AC" w:rsidRDefault="004901AC">
            <w:pPr>
              <w:spacing w:after="0"/>
              <w:jc w:val="center"/>
            </w:pPr>
          </w:p>
        </w:tc>
        <w:tc>
          <w:tcPr>
            <w:tcW w:w="6480" w:type="dxa"/>
          </w:tcPr>
          <w:p w14:paraId="0D4ABBE4"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4B99056E" w14:textId="77777777" w:rsidR="004901AC" w:rsidRDefault="004901AC">
            <w:pPr>
              <w:spacing w:after="0"/>
              <w:jc w:val="center"/>
            </w:pPr>
          </w:p>
        </w:tc>
        <w:tc>
          <w:tcPr>
            <w:tcW w:w="2462" w:type="dxa"/>
          </w:tcPr>
          <w:p w14:paraId="1299C43A" w14:textId="77777777" w:rsidR="004901AC" w:rsidRDefault="004901AC">
            <w:pPr>
              <w:spacing w:after="0"/>
            </w:pPr>
          </w:p>
        </w:tc>
      </w:tr>
      <w:tr w:rsidR="004901AC" w14:paraId="427CE4D2" w14:textId="77777777">
        <w:trPr>
          <w:trHeight w:val="648"/>
          <w:jc w:val="center"/>
        </w:trPr>
        <w:tc>
          <w:tcPr>
            <w:tcW w:w="1944" w:type="dxa"/>
          </w:tcPr>
          <w:p w14:paraId="3A105D5C" w14:textId="77777777" w:rsidR="004901AC" w:rsidRDefault="000F265B">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4DDBEF00" w14:textId="77777777" w:rsidR="004901AC" w:rsidRDefault="004901AC">
            <w:pPr>
              <w:spacing w:after="0"/>
              <w:jc w:val="center"/>
            </w:pPr>
          </w:p>
        </w:tc>
        <w:tc>
          <w:tcPr>
            <w:tcW w:w="6480" w:type="dxa"/>
          </w:tcPr>
          <w:p w14:paraId="5BF64A34"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3461D779" w14:textId="77777777" w:rsidR="004901AC" w:rsidRDefault="004901AC">
            <w:pPr>
              <w:spacing w:after="0"/>
              <w:jc w:val="center"/>
            </w:pPr>
          </w:p>
        </w:tc>
        <w:tc>
          <w:tcPr>
            <w:tcW w:w="2462" w:type="dxa"/>
          </w:tcPr>
          <w:p w14:paraId="3CF2D8B6" w14:textId="77777777" w:rsidR="004901AC" w:rsidRDefault="004901AC">
            <w:pPr>
              <w:spacing w:after="0"/>
            </w:pPr>
          </w:p>
        </w:tc>
      </w:tr>
      <w:tr w:rsidR="004901AC" w14:paraId="4611F151" w14:textId="77777777">
        <w:trPr>
          <w:trHeight w:val="648"/>
          <w:jc w:val="center"/>
        </w:trPr>
        <w:tc>
          <w:tcPr>
            <w:tcW w:w="1944" w:type="dxa"/>
          </w:tcPr>
          <w:p w14:paraId="69D2A365" w14:textId="77777777" w:rsidR="004901AC" w:rsidRDefault="000F265B">
            <w:pPr>
              <w:spacing w:after="0"/>
              <w:jc w:val="center"/>
            </w:pPr>
            <w:r>
              <w:rPr>
                <w:rFonts w:ascii="Times New Roman" w:eastAsia="Times New Roman" w:hAnsi="Times New Roman" w:cs="Times New Roman"/>
                <w:b/>
                <w:color w:val="000000"/>
                <w:sz w:val="24"/>
              </w:rPr>
              <w:t>MZSR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zdravotníctva Slovenskej </w:t>
            </w:r>
            <w:r>
              <w:rPr>
                <w:rFonts w:ascii="Times New Roman" w:eastAsia="Times New Roman" w:hAnsi="Times New Roman" w:cs="Times New Roman"/>
                <w:color w:val="000000"/>
                <w:sz w:val="24"/>
              </w:rPr>
              <w:t>republiky</w:t>
            </w:r>
          </w:p>
        </w:tc>
        <w:tc>
          <w:tcPr>
            <w:tcW w:w="1296" w:type="dxa"/>
            <w:vAlign w:val="center"/>
          </w:tcPr>
          <w:p w14:paraId="0FB78278" w14:textId="77777777" w:rsidR="004901AC" w:rsidRDefault="004901AC">
            <w:pPr>
              <w:spacing w:after="0"/>
              <w:jc w:val="center"/>
            </w:pPr>
          </w:p>
        </w:tc>
        <w:tc>
          <w:tcPr>
            <w:tcW w:w="6480" w:type="dxa"/>
          </w:tcPr>
          <w:p w14:paraId="78A5A11E"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1FC39945" w14:textId="77777777" w:rsidR="004901AC" w:rsidRDefault="004901AC">
            <w:pPr>
              <w:spacing w:after="0"/>
              <w:jc w:val="center"/>
            </w:pPr>
          </w:p>
        </w:tc>
        <w:tc>
          <w:tcPr>
            <w:tcW w:w="2462" w:type="dxa"/>
          </w:tcPr>
          <w:p w14:paraId="0562CB0E" w14:textId="77777777" w:rsidR="004901AC" w:rsidRDefault="004901AC">
            <w:pPr>
              <w:spacing w:after="0"/>
            </w:pPr>
          </w:p>
        </w:tc>
      </w:tr>
      <w:tr w:rsidR="004901AC" w14:paraId="0C51597F" w14:textId="77777777">
        <w:trPr>
          <w:trHeight w:val="648"/>
          <w:jc w:val="center"/>
        </w:trPr>
        <w:tc>
          <w:tcPr>
            <w:tcW w:w="1944" w:type="dxa"/>
          </w:tcPr>
          <w:p w14:paraId="06F42260" w14:textId="77777777" w:rsidR="004901AC" w:rsidRDefault="000F265B">
            <w:pPr>
              <w:spacing w:after="0"/>
              <w:jc w:val="center"/>
            </w:pPr>
            <w:r>
              <w:rPr>
                <w:rFonts w:ascii="Times New Roman" w:eastAsia="Times New Roman" w:hAnsi="Times New Roman" w:cs="Times New Roman"/>
                <w:b/>
                <w:color w:val="000000"/>
                <w:sz w:val="24"/>
              </w:rPr>
              <w:t>MZVEZ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zahraničných vecí a európskych záležitostí Slovenskej republiky</w:t>
            </w:r>
          </w:p>
        </w:tc>
        <w:tc>
          <w:tcPr>
            <w:tcW w:w="1296" w:type="dxa"/>
            <w:vAlign w:val="center"/>
          </w:tcPr>
          <w:p w14:paraId="34CE0A41" w14:textId="77777777" w:rsidR="004901AC" w:rsidRDefault="004901AC">
            <w:pPr>
              <w:spacing w:after="0"/>
              <w:jc w:val="center"/>
            </w:pPr>
          </w:p>
        </w:tc>
        <w:tc>
          <w:tcPr>
            <w:tcW w:w="6480" w:type="dxa"/>
          </w:tcPr>
          <w:p w14:paraId="7B87A4D5"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62EBF3C5" w14:textId="77777777" w:rsidR="004901AC" w:rsidRDefault="004901AC">
            <w:pPr>
              <w:spacing w:after="0"/>
              <w:jc w:val="center"/>
            </w:pPr>
          </w:p>
        </w:tc>
        <w:tc>
          <w:tcPr>
            <w:tcW w:w="2462" w:type="dxa"/>
          </w:tcPr>
          <w:p w14:paraId="6D98A12B" w14:textId="77777777" w:rsidR="004901AC" w:rsidRDefault="004901AC">
            <w:pPr>
              <w:spacing w:after="0"/>
            </w:pPr>
          </w:p>
        </w:tc>
      </w:tr>
      <w:tr w:rsidR="004901AC" w14:paraId="6710D29C" w14:textId="77777777">
        <w:trPr>
          <w:trHeight w:val="648"/>
          <w:jc w:val="center"/>
        </w:trPr>
        <w:tc>
          <w:tcPr>
            <w:tcW w:w="1944" w:type="dxa"/>
          </w:tcPr>
          <w:p w14:paraId="35FD786C" w14:textId="77777777" w:rsidR="004901AC" w:rsidRDefault="000F265B">
            <w:pPr>
              <w:spacing w:after="0"/>
              <w:jc w:val="center"/>
            </w:pPr>
            <w:r>
              <w:rPr>
                <w:rFonts w:ascii="Times New Roman" w:eastAsia="Times New Roman" w:hAnsi="Times New Roman" w:cs="Times New Roman"/>
                <w:b/>
                <w:color w:val="000000"/>
                <w:sz w:val="24"/>
              </w:rPr>
              <w:lastRenderedPageBreak/>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1296" w:type="dxa"/>
            <w:vAlign w:val="center"/>
          </w:tcPr>
          <w:p w14:paraId="2946DB82" w14:textId="77777777" w:rsidR="004901AC" w:rsidRDefault="004901AC">
            <w:pPr>
              <w:spacing w:after="0"/>
              <w:jc w:val="center"/>
            </w:pPr>
          </w:p>
        </w:tc>
        <w:tc>
          <w:tcPr>
            <w:tcW w:w="6480" w:type="dxa"/>
          </w:tcPr>
          <w:p w14:paraId="6F8A05F5"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5997CC1D" w14:textId="77777777" w:rsidR="004901AC" w:rsidRDefault="004901AC">
            <w:pPr>
              <w:spacing w:after="0"/>
              <w:jc w:val="center"/>
            </w:pPr>
          </w:p>
        </w:tc>
        <w:tc>
          <w:tcPr>
            <w:tcW w:w="2462" w:type="dxa"/>
          </w:tcPr>
          <w:p w14:paraId="110FFD37" w14:textId="77777777" w:rsidR="004901AC" w:rsidRDefault="004901AC">
            <w:pPr>
              <w:spacing w:after="0"/>
            </w:pPr>
          </w:p>
        </w:tc>
      </w:tr>
      <w:tr w:rsidR="004901AC" w14:paraId="74D03742" w14:textId="77777777">
        <w:trPr>
          <w:trHeight w:val="648"/>
          <w:jc w:val="center"/>
        </w:trPr>
        <w:tc>
          <w:tcPr>
            <w:tcW w:w="1944" w:type="dxa"/>
          </w:tcPr>
          <w:p w14:paraId="3DDD2D02" w14:textId="77777777" w:rsidR="004901AC" w:rsidRDefault="000F265B">
            <w:pPr>
              <w:spacing w:after="0"/>
              <w:jc w:val="center"/>
            </w:pPr>
            <w:r>
              <w:rPr>
                <w:rFonts w:ascii="Times New Roman" w:eastAsia="Times New Roman" w:hAnsi="Times New Roman" w:cs="Times New Roman"/>
                <w:b/>
                <w:color w:val="000000"/>
                <w:sz w:val="24"/>
              </w:rPr>
              <w:t>MŽPSR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životného prostredia Slovenskej republiky</w:t>
            </w:r>
          </w:p>
        </w:tc>
        <w:tc>
          <w:tcPr>
            <w:tcW w:w="1296" w:type="dxa"/>
            <w:vAlign w:val="center"/>
          </w:tcPr>
          <w:p w14:paraId="6B699379" w14:textId="77777777" w:rsidR="004901AC" w:rsidRDefault="004901AC">
            <w:pPr>
              <w:spacing w:after="0"/>
              <w:jc w:val="center"/>
            </w:pPr>
          </w:p>
        </w:tc>
        <w:tc>
          <w:tcPr>
            <w:tcW w:w="6480" w:type="dxa"/>
          </w:tcPr>
          <w:p w14:paraId="42AD73C7"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3FE9F23F" w14:textId="77777777" w:rsidR="004901AC" w:rsidRDefault="004901AC">
            <w:pPr>
              <w:spacing w:after="0"/>
              <w:jc w:val="center"/>
            </w:pPr>
          </w:p>
        </w:tc>
        <w:tc>
          <w:tcPr>
            <w:tcW w:w="2462" w:type="dxa"/>
          </w:tcPr>
          <w:p w14:paraId="1F72F646" w14:textId="77777777" w:rsidR="004901AC" w:rsidRDefault="004901AC">
            <w:pPr>
              <w:spacing w:after="0"/>
            </w:pPr>
          </w:p>
        </w:tc>
      </w:tr>
      <w:tr w:rsidR="004901AC" w14:paraId="097C1622" w14:textId="77777777">
        <w:trPr>
          <w:trHeight w:val="648"/>
          <w:jc w:val="center"/>
        </w:trPr>
        <w:tc>
          <w:tcPr>
            <w:tcW w:w="1944" w:type="dxa"/>
          </w:tcPr>
          <w:p w14:paraId="7EEBAD62" w14:textId="77777777" w:rsidR="004901AC" w:rsidRDefault="000F265B">
            <w:pPr>
              <w:spacing w:after="0"/>
              <w:jc w:val="center"/>
            </w:pPr>
            <w:r>
              <w:rPr>
                <w:rFonts w:ascii="Times New Roman" w:eastAsia="Times New Roman" w:hAnsi="Times New Roman" w:cs="Times New Roman"/>
                <w:b/>
                <w:color w:val="000000"/>
                <w:sz w:val="24"/>
              </w:rPr>
              <w:t>NBS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Národná banka Slovenska</w:t>
            </w:r>
          </w:p>
        </w:tc>
        <w:tc>
          <w:tcPr>
            <w:tcW w:w="1296" w:type="dxa"/>
            <w:vAlign w:val="center"/>
          </w:tcPr>
          <w:p w14:paraId="08CE6F91" w14:textId="77777777" w:rsidR="004901AC" w:rsidRDefault="004901AC">
            <w:pPr>
              <w:spacing w:after="0"/>
              <w:jc w:val="center"/>
            </w:pPr>
          </w:p>
        </w:tc>
        <w:tc>
          <w:tcPr>
            <w:tcW w:w="6480" w:type="dxa"/>
          </w:tcPr>
          <w:p w14:paraId="5D93134A"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61CDCEAD" w14:textId="77777777" w:rsidR="004901AC" w:rsidRDefault="004901AC">
            <w:pPr>
              <w:spacing w:after="0"/>
              <w:jc w:val="center"/>
            </w:pPr>
          </w:p>
        </w:tc>
        <w:tc>
          <w:tcPr>
            <w:tcW w:w="2462" w:type="dxa"/>
          </w:tcPr>
          <w:p w14:paraId="6BB9E253" w14:textId="77777777" w:rsidR="004901AC" w:rsidRDefault="004901AC">
            <w:pPr>
              <w:spacing w:after="0"/>
            </w:pPr>
          </w:p>
        </w:tc>
      </w:tr>
      <w:tr w:rsidR="004901AC" w14:paraId="32C9BF64" w14:textId="77777777">
        <w:trPr>
          <w:trHeight w:val="648"/>
          <w:jc w:val="center"/>
        </w:trPr>
        <w:tc>
          <w:tcPr>
            <w:tcW w:w="1944" w:type="dxa"/>
          </w:tcPr>
          <w:p w14:paraId="49CCCA34" w14:textId="77777777" w:rsidR="004901AC" w:rsidRDefault="000F265B">
            <w:pPr>
              <w:spacing w:after="0"/>
              <w:jc w:val="center"/>
            </w:pPr>
            <w:r>
              <w:rPr>
                <w:rFonts w:ascii="Times New Roman" w:eastAsia="Times New Roman" w:hAnsi="Times New Roman" w:cs="Times New Roman"/>
                <w:b/>
                <w:color w:val="000000"/>
                <w:sz w:val="24"/>
              </w:rPr>
              <w:t>NBÚ</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Národný bezpečnostný úrad</w:t>
            </w:r>
          </w:p>
        </w:tc>
        <w:tc>
          <w:tcPr>
            <w:tcW w:w="1296" w:type="dxa"/>
            <w:vAlign w:val="center"/>
          </w:tcPr>
          <w:p w14:paraId="23DE523C" w14:textId="77777777" w:rsidR="004901AC" w:rsidRDefault="004901AC">
            <w:pPr>
              <w:spacing w:after="0"/>
              <w:jc w:val="center"/>
            </w:pPr>
          </w:p>
        </w:tc>
        <w:tc>
          <w:tcPr>
            <w:tcW w:w="6480" w:type="dxa"/>
          </w:tcPr>
          <w:p w14:paraId="0E97F0D5"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52E56223" w14:textId="77777777" w:rsidR="004901AC" w:rsidRDefault="004901AC">
            <w:pPr>
              <w:spacing w:after="0"/>
              <w:jc w:val="center"/>
            </w:pPr>
          </w:p>
        </w:tc>
        <w:tc>
          <w:tcPr>
            <w:tcW w:w="2462" w:type="dxa"/>
          </w:tcPr>
          <w:p w14:paraId="07547A01" w14:textId="77777777" w:rsidR="004901AC" w:rsidRDefault="004901AC">
            <w:pPr>
              <w:spacing w:after="0"/>
            </w:pPr>
          </w:p>
        </w:tc>
      </w:tr>
      <w:tr w:rsidR="004901AC" w14:paraId="3430A871" w14:textId="77777777">
        <w:trPr>
          <w:trHeight w:val="648"/>
          <w:jc w:val="center"/>
        </w:trPr>
        <w:tc>
          <w:tcPr>
            <w:tcW w:w="1944" w:type="dxa"/>
          </w:tcPr>
          <w:p w14:paraId="4E0A2E2E" w14:textId="77777777" w:rsidR="004901AC" w:rsidRDefault="000F265B">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w:t>
            </w:r>
            <w:r>
              <w:rPr>
                <w:rFonts w:ascii="Times New Roman" w:eastAsia="Times New Roman" w:hAnsi="Times New Roman" w:cs="Times New Roman"/>
                <w:color w:val="000000"/>
                <w:sz w:val="24"/>
              </w:rPr>
              <w:t>vládnej legislatívy Úradu vlády SR</w:t>
            </w:r>
          </w:p>
        </w:tc>
        <w:tc>
          <w:tcPr>
            <w:tcW w:w="1296" w:type="dxa"/>
            <w:vAlign w:val="center"/>
          </w:tcPr>
          <w:p w14:paraId="5043CB0F" w14:textId="77777777" w:rsidR="004901AC" w:rsidRDefault="004901AC">
            <w:pPr>
              <w:spacing w:after="0"/>
              <w:jc w:val="center"/>
            </w:pPr>
          </w:p>
        </w:tc>
        <w:tc>
          <w:tcPr>
            <w:tcW w:w="6480" w:type="dxa"/>
          </w:tcPr>
          <w:p w14:paraId="785F93E9"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07459315" w14:textId="77777777" w:rsidR="004901AC" w:rsidRDefault="004901AC">
            <w:pPr>
              <w:spacing w:after="0"/>
              <w:jc w:val="center"/>
            </w:pPr>
          </w:p>
        </w:tc>
        <w:tc>
          <w:tcPr>
            <w:tcW w:w="2462" w:type="dxa"/>
          </w:tcPr>
          <w:p w14:paraId="6537F28F" w14:textId="77777777" w:rsidR="004901AC" w:rsidRDefault="004901AC">
            <w:pPr>
              <w:spacing w:after="0"/>
            </w:pPr>
          </w:p>
        </w:tc>
      </w:tr>
      <w:tr w:rsidR="004901AC" w14:paraId="15E79EDA" w14:textId="77777777">
        <w:trPr>
          <w:trHeight w:val="648"/>
          <w:jc w:val="center"/>
        </w:trPr>
        <w:tc>
          <w:tcPr>
            <w:tcW w:w="1944" w:type="dxa"/>
          </w:tcPr>
          <w:p w14:paraId="67CFBF05" w14:textId="77777777" w:rsidR="004901AC" w:rsidRDefault="000F265B">
            <w:pPr>
              <w:spacing w:after="0"/>
              <w:jc w:val="center"/>
            </w:pPr>
            <w:r>
              <w:rPr>
                <w:rFonts w:ascii="Times New Roman" w:eastAsia="Times New Roman" w:hAnsi="Times New Roman" w:cs="Times New Roman"/>
                <w:b/>
                <w:color w:val="000000"/>
                <w:sz w:val="24"/>
              </w:rPr>
              <w:t>PMÚSR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Protimonopolný úrad Slovenskej republiky</w:t>
            </w:r>
          </w:p>
        </w:tc>
        <w:tc>
          <w:tcPr>
            <w:tcW w:w="1296" w:type="dxa"/>
            <w:vAlign w:val="center"/>
          </w:tcPr>
          <w:p w14:paraId="6DFB9E20" w14:textId="77777777" w:rsidR="004901AC" w:rsidRDefault="004901AC">
            <w:pPr>
              <w:spacing w:after="0"/>
              <w:jc w:val="center"/>
            </w:pPr>
          </w:p>
        </w:tc>
        <w:tc>
          <w:tcPr>
            <w:tcW w:w="6480" w:type="dxa"/>
          </w:tcPr>
          <w:p w14:paraId="5E0C62AE"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70DF9E56" w14:textId="77777777" w:rsidR="004901AC" w:rsidRDefault="004901AC">
            <w:pPr>
              <w:spacing w:after="0"/>
              <w:jc w:val="center"/>
            </w:pPr>
          </w:p>
        </w:tc>
        <w:tc>
          <w:tcPr>
            <w:tcW w:w="2462" w:type="dxa"/>
          </w:tcPr>
          <w:p w14:paraId="44E871BC" w14:textId="77777777" w:rsidR="004901AC" w:rsidRDefault="004901AC">
            <w:pPr>
              <w:spacing w:after="0"/>
            </w:pPr>
          </w:p>
        </w:tc>
      </w:tr>
      <w:tr w:rsidR="004901AC" w14:paraId="1AE688F7" w14:textId="77777777">
        <w:trPr>
          <w:trHeight w:val="648"/>
          <w:jc w:val="center"/>
        </w:trPr>
        <w:tc>
          <w:tcPr>
            <w:tcW w:w="1944" w:type="dxa"/>
          </w:tcPr>
          <w:p w14:paraId="11FD2049" w14:textId="77777777" w:rsidR="004901AC" w:rsidRDefault="000F265B">
            <w:pPr>
              <w:spacing w:after="0"/>
              <w:jc w:val="center"/>
            </w:pPr>
            <w:r>
              <w:rPr>
                <w:rFonts w:ascii="Times New Roman" w:eastAsia="Times New Roman" w:hAnsi="Times New Roman" w:cs="Times New Roman"/>
                <w:b/>
                <w:color w:val="000000"/>
                <w:sz w:val="24"/>
              </w:rPr>
              <w:lastRenderedPageBreak/>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144A5D23" w14:textId="77777777" w:rsidR="004901AC" w:rsidRDefault="004901AC">
            <w:pPr>
              <w:spacing w:after="0"/>
              <w:jc w:val="center"/>
            </w:pPr>
          </w:p>
        </w:tc>
        <w:tc>
          <w:tcPr>
            <w:tcW w:w="6480" w:type="dxa"/>
          </w:tcPr>
          <w:p w14:paraId="2EAD8A5F"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738610EB" w14:textId="77777777" w:rsidR="004901AC" w:rsidRDefault="004901AC">
            <w:pPr>
              <w:spacing w:after="0"/>
              <w:jc w:val="center"/>
            </w:pPr>
          </w:p>
        </w:tc>
        <w:tc>
          <w:tcPr>
            <w:tcW w:w="2462" w:type="dxa"/>
          </w:tcPr>
          <w:p w14:paraId="637805D2" w14:textId="77777777" w:rsidR="004901AC" w:rsidRDefault="004901AC">
            <w:pPr>
              <w:spacing w:after="0"/>
            </w:pPr>
          </w:p>
        </w:tc>
      </w:tr>
      <w:tr w:rsidR="004901AC" w14:paraId="30CA6171" w14:textId="77777777">
        <w:trPr>
          <w:trHeight w:val="648"/>
          <w:jc w:val="center"/>
        </w:trPr>
        <w:tc>
          <w:tcPr>
            <w:tcW w:w="1944" w:type="dxa"/>
          </w:tcPr>
          <w:p w14:paraId="52E74413" w14:textId="77777777" w:rsidR="004901AC" w:rsidRDefault="000F265B">
            <w:pPr>
              <w:spacing w:after="0"/>
              <w:jc w:val="center"/>
            </w:pPr>
            <w:r>
              <w:rPr>
                <w:rFonts w:ascii="Times New Roman" w:eastAsia="Times New Roman" w:hAnsi="Times New Roman" w:cs="Times New Roman"/>
                <w:b/>
                <w:color w:val="000000"/>
                <w:sz w:val="24"/>
              </w:rPr>
              <w:t>ÚNMSSR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Úrad pre normalizáciu,  </w:t>
            </w:r>
            <w:r>
              <w:rPr>
                <w:rFonts w:ascii="Times New Roman" w:eastAsia="Times New Roman" w:hAnsi="Times New Roman" w:cs="Times New Roman"/>
                <w:color w:val="000000"/>
                <w:sz w:val="24"/>
              </w:rPr>
              <w:t>metrológiu a skúšobníctvo Slovenskej republiky</w:t>
            </w:r>
          </w:p>
        </w:tc>
        <w:tc>
          <w:tcPr>
            <w:tcW w:w="1296" w:type="dxa"/>
            <w:vAlign w:val="center"/>
          </w:tcPr>
          <w:p w14:paraId="463F29E8" w14:textId="77777777" w:rsidR="004901AC" w:rsidRDefault="004901AC">
            <w:pPr>
              <w:spacing w:after="0"/>
              <w:jc w:val="center"/>
            </w:pPr>
          </w:p>
        </w:tc>
        <w:tc>
          <w:tcPr>
            <w:tcW w:w="6480" w:type="dxa"/>
          </w:tcPr>
          <w:p w14:paraId="3BDEB429"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3B7B4B86" w14:textId="77777777" w:rsidR="004901AC" w:rsidRDefault="004901AC">
            <w:pPr>
              <w:spacing w:after="0"/>
              <w:jc w:val="center"/>
            </w:pPr>
          </w:p>
        </w:tc>
        <w:tc>
          <w:tcPr>
            <w:tcW w:w="2462" w:type="dxa"/>
          </w:tcPr>
          <w:p w14:paraId="3A0FF5F2" w14:textId="77777777" w:rsidR="004901AC" w:rsidRDefault="004901AC">
            <w:pPr>
              <w:spacing w:after="0"/>
            </w:pPr>
          </w:p>
        </w:tc>
      </w:tr>
      <w:tr w:rsidR="004901AC" w14:paraId="6145DF76" w14:textId="77777777">
        <w:trPr>
          <w:trHeight w:val="648"/>
          <w:jc w:val="center"/>
        </w:trPr>
        <w:tc>
          <w:tcPr>
            <w:tcW w:w="1944" w:type="dxa"/>
          </w:tcPr>
          <w:p w14:paraId="514EAB9B" w14:textId="77777777" w:rsidR="004901AC" w:rsidRDefault="000F265B">
            <w:pPr>
              <w:spacing w:after="0"/>
              <w:jc w:val="center"/>
            </w:pPr>
            <w:r>
              <w:rPr>
                <w:rFonts w:ascii="Times New Roman" w:eastAsia="Times New Roman" w:hAnsi="Times New Roman" w:cs="Times New Roman"/>
                <w:b/>
                <w:color w:val="000000"/>
                <w:sz w:val="24"/>
              </w:rPr>
              <w:t>ÚPVSR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priemyselného vlastníctva Slovenskej republiky</w:t>
            </w:r>
          </w:p>
        </w:tc>
        <w:tc>
          <w:tcPr>
            <w:tcW w:w="1296" w:type="dxa"/>
            <w:vAlign w:val="center"/>
          </w:tcPr>
          <w:p w14:paraId="5630AD66" w14:textId="77777777" w:rsidR="004901AC" w:rsidRDefault="004901AC">
            <w:pPr>
              <w:spacing w:after="0"/>
              <w:jc w:val="center"/>
            </w:pPr>
          </w:p>
        </w:tc>
        <w:tc>
          <w:tcPr>
            <w:tcW w:w="6480" w:type="dxa"/>
          </w:tcPr>
          <w:p w14:paraId="3B2C2F99"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61829076" w14:textId="77777777" w:rsidR="004901AC" w:rsidRDefault="004901AC">
            <w:pPr>
              <w:spacing w:after="0"/>
              <w:jc w:val="center"/>
            </w:pPr>
          </w:p>
        </w:tc>
        <w:tc>
          <w:tcPr>
            <w:tcW w:w="2462" w:type="dxa"/>
          </w:tcPr>
          <w:p w14:paraId="2BA226A1" w14:textId="77777777" w:rsidR="004901AC" w:rsidRDefault="004901AC">
            <w:pPr>
              <w:spacing w:after="0"/>
            </w:pPr>
          </w:p>
        </w:tc>
      </w:tr>
      <w:tr w:rsidR="004901AC" w14:paraId="2B7986FE" w14:textId="77777777">
        <w:trPr>
          <w:trHeight w:val="648"/>
          <w:jc w:val="center"/>
        </w:trPr>
        <w:tc>
          <w:tcPr>
            <w:tcW w:w="1944" w:type="dxa"/>
          </w:tcPr>
          <w:p w14:paraId="6F5AEE62" w14:textId="77777777" w:rsidR="004901AC" w:rsidRDefault="000F265B">
            <w:pPr>
              <w:spacing w:after="0"/>
              <w:jc w:val="center"/>
            </w:pPr>
            <w:r>
              <w:rPr>
                <w:rFonts w:ascii="Times New Roman" w:eastAsia="Times New Roman" w:hAnsi="Times New Roman" w:cs="Times New Roman"/>
                <w:b/>
                <w:color w:val="000000"/>
                <w:sz w:val="24"/>
              </w:rPr>
              <w:t>ÚVO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pre verejné obstarávanie</w:t>
            </w:r>
          </w:p>
        </w:tc>
        <w:tc>
          <w:tcPr>
            <w:tcW w:w="1296" w:type="dxa"/>
            <w:vAlign w:val="center"/>
          </w:tcPr>
          <w:p w14:paraId="17AD93B2" w14:textId="77777777" w:rsidR="004901AC" w:rsidRDefault="004901AC">
            <w:pPr>
              <w:spacing w:after="0"/>
              <w:jc w:val="center"/>
            </w:pPr>
          </w:p>
        </w:tc>
        <w:tc>
          <w:tcPr>
            <w:tcW w:w="6480" w:type="dxa"/>
          </w:tcPr>
          <w:p w14:paraId="05118060"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0DE4B5B7" w14:textId="77777777" w:rsidR="004901AC" w:rsidRDefault="004901AC">
            <w:pPr>
              <w:spacing w:after="0"/>
              <w:jc w:val="center"/>
            </w:pPr>
          </w:p>
        </w:tc>
        <w:tc>
          <w:tcPr>
            <w:tcW w:w="2462" w:type="dxa"/>
          </w:tcPr>
          <w:p w14:paraId="66204FF1" w14:textId="77777777" w:rsidR="004901AC" w:rsidRDefault="004901AC">
            <w:pPr>
              <w:spacing w:after="0"/>
            </w:pPr>
          </w:p>
        </w:tc>
      </w:tr>
      <w:tr w:rsidR="004901AC" w14:paraId="0EB84DEE" w14:textId="77777777">
        <w:trPr>
          <w:trHeight w:val="648"/>
          <w:jc w:val="center"/>
        </w:trPr>
        <w:tc>
          <w:tcPr>
            <w:tcW w:w="1944" w:type="dxa"/>
          </w:tcPr>
          <w:p w14:paraId="0EE1AD48" w14:textId="77777777" w:rsidR="004901AC" w:rsidRDefault="000F265B">
            <w:pPr>
              <w:spacing w:after="0"/>
              <w:jc w:val="center"/>
            </w:pPr>
            <w:r>
              <w:rPr>
                <w:rFonts w:ascii="Times New Roman" w:eastAsia="Times New Roman" w:hAnsi="Times New Roman" w:cs="Times New Roman"/>
                <w:b/>
                <w:color w:val="000000"/>
                <w:sz w:val="24"/>
              </w:rPr>
              <w:t>ŠÚSR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Štatistický úrad </w:t>
            </w:r>
            <w:r>
              <w:rPr>
                <w:rFonts w:ascii="Times New Roman" w:eastAsia="Times New Roman" w:hAnsi="Times New Roman" w:cs="Times New Roman"/>
                <w:color w:val="000000"/>
                <w:sz w:val="24"/>
              </w:rPr>
              <w:t>Slovenskej republiky</w:t>
            </w:r>
          </w:p>
        </w:tc>
        <w:tc>
          <w:tcPr>
            <w:tcW w:w="1296" w:type="dxa"/>
            <w:vAlign w:val="center"/>
          </w:tcPr>
          <w:p w14:paraId="2DBF0D7D" w14:textId="77777777" w:rsidR="004901AC" w:rsidRDefault="004901AC">
            <w:pPr>
              <w:spacing w:after="0"/>
              <w:jc w:val="center"/>
            </w:pPr>
          </w:p>
        </w:tc>
        <w:tc>
          <w:tcPr>
            <w:tcW w:w="6480" w:type="dxa"/>
          </w:tcPr>
          <w:p w14:paraId="707DF39B" w14:textId="77777777" w:rsidR="004901AC" w:rsidRDefault="000F265B">
            <w:pPr>
              <w:spacing w:after="0"/>
            </w:pPr>
            <w:r>
              <w:rPr>
                <w:rFonts w:ascii="Times New Roman" w:eastAsia="Times New Roman" w:hAnsi="Times New Roman" w:cs="Times New Roman"/>
                <w:color w:val="000000"/>
                <w:sz w:val="24"/>
              </w:rPr>
              <w:t>Odoslané bez pripomienok</w:t>
            </w:r>
          </w:p>
        </w:tc>
        <w:tc>
          <w:tcPr>
            <w:tcW w:w="778" w:type="dxa"/>
            <w:vAlign w:val="center"/>
          </w:tcPr>
          <w:p w14:paraId="6B62F1B3" w14:textId="77777777" w:rsidR="004901AC" w:rsidRDefault="004901AC">
            <w:pPr>
              <w:spacing w:after="0"/>
              <w:jc w:val="center"/>
            </w:pPr>
          </w:p>
        </w:tc>
        <w:tc>
          <w:tcPr>
            <w:tcW w:w="2462" w:type="dxa"/>
          </w:tcPr>
          <w:p w14:paraId="02F2C34E" w14:textId="77777777" w:rsidR="004901AC" w:rsidRDefault="004901AC">
            <w:pPr>
              <w:spacing w:after="0"/>
            </w:pPr>
          </w:p>
        </w:tc>
      </w:tr>
    </w:tbl>
    <w:p w14:paraId="3A57E3AF" w14:textId="77777777" w:rsidR="000B2D78" w:rsidRPr="00785E8D" w:rsidRDefault="000B2D78">
      <w:pPr>
        <w:rPr>
          <w:rFonts w:ascii="Times New Roman" w:hAnsi="Times New Roman" w:cs="Times New Roman"/>
        </w:rPr>
      </w:pPr>
    </w:p>
    <w:p w14:paraId="48602EC8" w14:textId="37FB2F71" w:rsidR="00E66622" w:rsidRPr="00785E8D" w:rsidRDefault="00E66622" w:rsidP="001E6254">
      <w:pPr>
        <w:keepLines/>
        <w:rPr>
          <w:rFonts w:ascii="Times New Roman" w:hAnsi="Times New Roman" w:cs="Times New Roman"/>
        </w:rPr>
      </w:pPr>
      <w:r w:rsidRPr="00785E8D">
        <w:rPr>
          <w:rFonts w:ascii="Times New Roman" w:eastAsia="Times New Roman" w:hAnsi="Times New Roman" w:cs="Times New Roman"/>
          <w:sz w:val="24"/>
          <w:szCs w:val="24"/>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57C7F9BD" w14:textId="5FDA99DB" w:rsidTr="00343965">
        <w:trPr>
          <w:trHeight w:val="648"/>
          <w:jc w:val="center"/>
        </w:trPr>
        <w:tc>
          <w:tcPr>
            <w:tcW w:w="1944" w:type="dxa"/>
            <w:vAlign w:val="center"/>
          </w:tcPr>
          <w:p w14:paraId="12485476"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7BDCDFBF" w14:textId="7CC13C3E"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Podporo</w:t>
            </w:r>
            <w:r>
              <w:rPr>
                <w:rFonts w:ascii="Times New Roman" w:hAnsi="Times New Roman" w:cs="Times New Roman"/>
                <w:b/>
                <w:bCs/>
                <w:sz w:val="24"/>
                <w:szCs w:val="24"/>
              </w:rPr>
              <w:t>-</w:t>
            </w:r>
            <w:r>
              <w:rPr>
                <w:rFonts w:ascii="Times New Roman" w:hAnsi="Times New Roman" w:cs="Times New Roman"/>
                <w:b/>
                <w:bCs/>
                <w:sz w:val="24"/>
                <w:szCs w:val="24"/>
              </w:rPr>
              <w:br/>
            </w:r>
            <w:r w:rsidRPr="00785E8D">
              <w:rPr>
                <w:rFonts w:ascii="Times New Roman" w:hAnsi="Times New Roman" w:cs="Times New Roman"/>
                <w:b/>
                <w:bCs/>
                <w:sz w:val="24"/>
                <w:szCs w:val="24"/>
              </w:rPr>
              <w:t>vatelia</w:t>
            </w:r>
          </w:p>
        </w:tc>
        <w:tc>
          <w:tcPr>
            <w:tcW w:w="6480" w:type="dxa"/>
            <w:vAlign w:val="center"/>
          </w:tcPr>
          <w:p w14:paraId="63809B05"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5D84DA5A" w14:textId="5E88111B"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604D4B30" w14:textId="0F85F5F9"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132D34" w14:paraId="6F182165" w14:textId="77777777" w:rsidTr="00132D34">
        <w:trPr>
          <w:trHeight w:val="648"/>
          <w:jc w:val="center"/>
        </w:trPr>
        <w:tc>
          <w:tcPr>
            <w:tcW w:w="12960" w:type="dxa"/>
            <w:gridSpan w:val="5"/>
            <w:vAlign w:val="center"/>
          </w:tcPr>
          <w:p w14:paraId="28D11A4D" w14:textId="77777777" w:rsidR="004901AC" w:rsidRDefault="000F265B">
            <w:pPr>
              <w:spacing w:after="0"/>
              <w:jc w:val="center"/>
            </w:pPr>
            <w:r>
              <w:rPr>
                <w:rFonts w:ascii="Times New Roman" w:eastAsia="Times New Roman" w:hAnsi="Times New Roman" w:cs="Times New Roman"/>
                <w:color w:val="000000"/>
                <w:sz w:val="24"/>
              </w:rPr>
              <w:lastRenderedPageBreak/>
              <w:t>K materiálu neboli pridané hromadné pripomienky.</w:t>
            </w:r>
          </w:p>
        </w:tc>
      </w:tr>
    </w:tbl>
    <w:p w14:paraId="1F01DA97" w14:textId="77777777" w:rsidR="00E66622" w:rsidRDefault="00E66622">
      <w:pPr>
        <w:rPr>
          <w:rFonts w:ascii="Times New Roman" w:hAnsi="Times New Roman" w:cs="Times New Roman"/>
        </w:rPr>
      </w:pPr>
    </w:p>
    <w:p w14:paraId="20BAA03A" w14:textId="3B15C826" w:rsidR="00677591" w:rsidRDefault="00677591" w:rsidP="001E6254">
      <w:pPr>
        <w:keepLines/>
        <w:rPr>
          <w:rFonts w:ascii="Times New Roman" w:hAnsi="Times New Roman" w:cs="Times New Roman"/>
          <w:sz w:val="24"/>
          <w:szCs w:val="24"/>
          <w:lang w:val="en-US"/>
        </w:rPr>
      </w:pPr>
      <w:r w:rsidRPr="00677591">
        <w:rPr>
          <w:rFonts w:ascii="Times New Roman" w:hAnsi="Times New Roman" w:cs="Times New Roman"/>
          <w:sz w:val="24"/>
          <w:szCs w:val="24"/>
        </w:rPr>
        <w:t>Sumarizácia vznesených pripomienok pod</w:t>
      </w:r>
      <w:r w:rsidRPr="00677591">
        <w:rPr>
          <w:rFonts w:ascii="Times New Roman" w:hAnsi="Times New Roman" w:cs="Times New Roman"/>
          <w:sz w:val="24"/>
          <w:szCs w:val="24"/>
          <w:lang w:val="en-US"/>
        </w:rPr>
        <w:t>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6711"/>
        <w:gridCol w:w="1550"/>
        <w:gridCol w:w="1550"/>
        <w:gridCol w:w="1537"/>
        <w:gridCol w:w="1096"/>
      </w:tblGrid>
      <w:tr w:rsidR="00634468" w:rsidRPr="00785E8D" w14:paraId="45EBE45F" w14:textId="77777777" w:rsidTr="008C63F3">
        <w:trPr>
          <w:trHeight w:val="648"/>
          <w:jc w:val="center"/>
        </w:trPr>
        <w:tc>
          <w:tcPr>
            <w:tcW w:w="178" w:type="pct"/>
            <w:tcBorders>
              <w:right w:val="single" w:sz="2" w:space="0" w:color="auto"/>
            </w:tcBorders>
            <w:vAlign w:val="center"/>
          </w:tcPr>
          <w:p w14:paraId="2337D103" w14:textId="702E9A83" w:rsidR="00634468" w:rsidRPr="00785E8D"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w:t>
            </w:r>
          </w:p>
        </w:tc>
        <w:tc>
          <w:tcPr>
            <w:tcW w:w="2750" w:type="pct"/>
            <w:tcBorders>
              <w:top w:val="single" w:sz="2" w:space="0" w:color="auto"/>
              <w:left w:val="single" w:sz="2" w:space="0" w:color="auto"/>
              <w:bottom w:val="single" w:sz="4" w:space="0" w:color="auto"/>
              <w:right w:val="single" w:sz="2" w:space="0" w:color="auto"/>
            </w:tcBorders>
            <w:vAlign w:val="center"/>
          </w:tcPr>
          <w:p w14:paraId="2F5A17B0" w14:textId="580FA8A4"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Subjekt</w:t>
            </w:r>
          </w:p>
        </w:tc>
        <w:tc>
          <w:tcPr>
            <w:tcW w:w="613" w:type="pct"/>
            <w:tcBorders>
              <w:left w:val="single" w:sz="2" w:space="0" w:color="auto"/>
            </w:tcBorders>
            <w:vAlign w:val="center"/>
          </w:tcPr>
          <w:p w14:paraId="2E49D00C" w14:textId="475549EF"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Pripomienky do termínu</w:t>
            </w:r>
          </w:p>
        </w:tc>
        <w:tc>
          <w:tcPr>
            <w:tcW w:w="613" w:type="pct"/>
            <w:vAlign w:val="center"/>
          </w:tcPr>
          <w:p w14:paraId="2E4B8C3C" w14:textId="1CD05F49" w:rsidR="00634468" w:rsidRPr="00A80C4C" w:rsidRDefault="00A80C4C" w:rsidP="001E6254">
            <w:pPr>
              <w:keepLine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Pripomienky po termíne</w:t>
            </w:r>
          </w:p>
        </w:tc>
        <w:tc>
          <w:tcPr>
            <w:tcW w:w="486" w:type="pct"/>
            <w:vAlign w:val="center"/>
          </w:tcPr>
          <w:p w14:paraId="4561F266" w14:textId="377257BE" w:rsidR="00634468"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Nemali pripomienky</w:t>
            </w:r>
          </w:p>
        </w:tc>
        <w:tc>
          <w:tcPr>
            <w:tcW w:w="486" w:type="pct"/>
            <w:vAlign w:val="center"/>
          </w:tcPr>
          <w:p w14:paraId="44212096" w14:textId="60E9F3CB"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Vôbec neza</w:t>
            </w:r>
            <w:r w:rsidR="0001352E">
              <w:rPr>
                <w:rFonts w:ascii="Times New Roman" w:hAnsi="Times New Roman" w:cs="Times New Roman"/>
                <w:b/>
                <w:bCs/>
                <w:sz w:val="24"/>
                <w:szCs w:val="24"/>
              </w:rPr>
              <w:t>slali</w:t>
            </w:r>
          </w:p>
        </w:tc>
      </w:tr>
      <w:tr w:rsidR="004901AC" w14:paraId="0AC3AB1C" w14:textId="77777777">
        <w:trPr>
          <w:trHeight w:val="648"/>
          <w:jc w:val="center"/>
        </w:trPr>
        <w:tc>
          <w:tcPr>
            <w:tcW w:w="0" w:type="auto"/>
          </w:tcPr>
          <w:p w14:paraId="0135CBF0" w14:textId="77777777" w:rsidR="004901AC" w:rsidRDefault="000F265B">
            <w:pPr>
              <w:spacing w:after="0"/>
              <w:jc w:val="center"/>
            </w:pPr>
            <w:r>
              <w:rPr>
                <w:rFonts w:ascii="Times New Roman" w:eastAsia="Times New Roman" w:hAnsi="Times New Roman" w:cs="Times New Roman"/>
                <w:color w:val="000000"/>
                <w:sz w:val="24"/>
              </w:rPr>
              <w:t>1.</w:t>
            </w:r>
          </w:p>
        </w:tc>
        <w:tc>
          <w:tcPr>
            <w:tcW w:w="0" w:type="auto"/>
          </w:tcPr>
          <w:p w14:paraId="11A43B41" w14:textId="77777777" w:rsidR="004901AC" w:rsidRDefault="000F265B">
            <w:pPr>
              <w:spacing w:after="0"/>
            </w:pPr>
            <w:r>
              <w:rPr>
                <w:rFonts w:ascii="Times New Roman" w:eastAsia="Times New Roman" w:hAnsi="Times New Roman" w:cs="Times New Roman"/>
                <w:b/>
                <w:color w:val="000000"/>
                <w:sz w:val="24"/>
              </w:rPr>
              <w:t>APZD</w:t>
            </w:r>
            <w:r>
              <w:rPr>
                <w:rFonts w:ascii="Times New Roman" w:eastAsia="Times New Roman" w:hAnsi="Times New Roman" w:cs="Times New Roman"/>
                <w:color w:val="000000"/>
                <w:sz w:val="24"/>
              </w:rPr>
              <w:t xml:space="preserve"> – Asociácia priemyselných zväzov a dopravy</w:t>
            </w:r>
          </w:p>
        </w:tc>
        <w:tc>
          <w:tcPr>
            <w:tcW w:w="0" w:type="auto"/>
          </w:tcPr>
          <w:p w14:paraId="6B7DE908"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408572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69D0D3C" w14:textId="77777777" w:rsidR="004901AC" w:rsidRDefault="004901AC">
            <w:pPr>
              <w:spacing w:after="0"/>
              <w:jc w:val="center"/>
            </w:pPr>
          </w:p>
        </w:tc>
        <w:tc>
          <w:tcPr>
            <w:tcW w:w="0" w:type="auto"/>
          </w:tcPr>
          <w:p w14:paraId="33096EF0"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4F531033" w14:textId="77777777">
        <w:trPr>
          <w:trHeight w:val="648"/>
          <w:jc w:val="center"/>
        </w:trPr>
        <w:tc>
          <w:tcPr>
            <w:tcW w:w="0" w:type="auto"/>
          </w:tcPr>
          <w:p w14:paraId="47886996" w14:textId="77777777" w:rsidR="004901AC" w:rsidRDefault="000F265B">
            <w:pPr>
              <w:spacing w:after="0"/>
              <w:jc w:val="center"/>
            </w:pPr>
            <w:r>
              <w:rPr>
                <w:rFonts w:ascii="Times New Roman" w:eastAsia="Times New Roman" w:hAnsi="Times New Roman" w:cs="Times New Roman"/>
                <w:color w:val="000000"/>
                <w:sz w:val="24"/>
              </w:rPr>
              <w:t>2.</w:t>
            </w:r>
          </w:p>
        </w:tc>
        <w:tc>
          <w:tcPr>
            <w:tcW w:w="0" w:type="auto"/>
          </w:tcPr>
          <w:p w14:paraId="1EF5B8DA" w14:textId="77777777" w:rsidR="004901AC" w:rsidRDefault="000F265B">
            <w:pPr>
              <w:spacing w:after="0"/>
            </w:pPr>
            <w:r>
              <w:rPr>
                <w:rFonts w:ascii="Times New Roman" w:eastAsia="Times New Roman" w:hAnsi="Times New Roman" w:cs="Times New Roman"/>
                <w:b/>
                <w:color w:val="000000"/>
                <w:sz w:val="24"/>
              </w:rPr>
              <w:t>AZZZ SR</w:t>
            </w:r>
            <w:r>
              <w:rPr>
                <w:rFonts w:ascii="Times New Roman" w:eastAsia="Times New Roman" w:hAnsi="Times New Roman" w:cs="Times New Roman"/>
                <w:color w:val="000000"/>
                <w:sz w:val="24"/>
              </w:rPr>
              <w:t xml:space="preserve"> – Asociácia zamestnávatelských zväzov a združení Slovenskej republiky</w:t>
            </w:r>
          </w:p>
        </w:tc>
        <w:tc>
          <w:tcPr>
            <w:tcW w:w="0" w:type="auto"/>
          </w:tcPr>
          <w:p w14:paraId="08914628" w14:textId="77777777" w:rsidR="004901AC" w:rsidRDefault="000F265B">
            <w:pPr>
              <w:spacing w:after="0"/>
              <w:jc w:val="center"/>
            </w:pPr>
            <w:r>
              <w:rPr>
                <w:rFonts w:ascii="Times New Roman" w:eastAsia="Times New Roman" w:hAnsi="Times New Roman" w:cs="Times New Roman"/>
                <w:color w:val="000000"/>
                <w:sz w:val="24"/>
              </w:rPr>
              <w:t xml:space="preserve">0 (0o, </w:t>
            </w:r>
            <w:r>
              <w:rPr>
                <w:rFonts w:ascii="Times New Roman" w:eastAsia="Times New Roman" w:hAnsi="Times New Roman" w:cs="Times New Roman"/>
                <w:color w:val="000000"/>
                <w:sz w:val="24"/>
              </w:rPr>
              <w:t>0z)</w:t>
            </w:r>
          </w:p>
        </w:tc>
        <w:tc>
          <w:tcPr>
            <w:tcW w:w="0" w:type="auto"/>
          </w:tcPr>
          <w:p w14:paraId="0F40389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4CD245A" w14:textId="77777777" w:rsidR="004901AC" w:rsidRDefault="004901AC">
            <w:pPr>
              <w:spacing w:after="0"/>
              <w:jc w:val="center"/>
            </w:pPr>
          </w:p>
        </w:tc>
        <w:tc>
          <w:tcPr>
            <w:tcW w:w="0" w:type="auto"/>
          </w:tcPr>
          <w:p w14:paraId="7E0CB7FE"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70F6FBE6" w14:textId="77777777">
        <w:trPr>
          <w:trHeight w:val="648"/>
          <w:jc w:val="center"/>
        </w:trPr>
        <w:tc>
          <w:tcPr>
            <w:tcW w:w="0" w:type="auto"/>
          </w:tcPr>
          <w:p w14:paraId="1F75A9DD" w14:textId="77777777" w:rsidR="004901AC" w:rsidRDefault="000F265B">
            <w:pPr>
              <w:spacing w:after="0"/>
              <w:jc w:val="center"/>
            </w:pPr>
            <w:r>
              <w:rPr>
                <w:rFonts w:ascii="Times New Roman" w:eastAsia="Times New Roman" w:hAnsi="Times New Roman" w:cs="Times New Roman"/>
                <w:color w:val="000000"/>
                <w:sz w:val="24"/>
              </w:rPr>
              <w:t>3.</w:t>
            </w:r>
          </w:p>
        </w:tc>
        <w:tc>
          <w:tcPr>
            <w:tcW w:w="0" w:type="auto"/>
          </w:tcPr>
          <w:p w14:paraId="1511223D" w14:textId="77777777" w:rsidR="004901AC" w:rsidRDefault="000F265B">
            <w:pPr>
              <w:spacing w:after="0"/>
            </w:pPr>
            <w:r>
              <w:rPr>
                <w:rFonts w:ascii="Times New Roman" w:eastAsia="Times New Roman" w:hAnsi="Times New Roman" w:cs="Times New Roman"/>
                <w:b/>
                <w:color w:val="000000"/>
                <w:sz w:val="24"/>
              </w:rPr>
              <w:t>BBSK</w:t>
            </w:r>
            <w:r>
              <w:rPr>
                <w:rFonts w:ascii="Times New Roman" w:eastAsia="Times New Roman" w:hAnsi="Times New Roman" w:cs="Times New Roman"/>
                <w:color w:val="000000"/>
                <w:sz w:val="24"/>
              </w:rPr>
              <w:t xml:space="preserve"> – Banskobystrický samosprávny kraj</w:t>
            </w:r>
          </w:p>
        </w:tc>
        <w:tc>
          <w:tcPr>
            <w:tcW w:w="0" w:type="auto"/>
          </w:tcPr>
          <w:p w14:paraId="5672508F"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3210DCE"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231BE67" w14:textId="77777777" w:rsidR="004901AC" w:rsidRDefault="004901AC">
            <w:pPr>
              <w:spacing w:after="0"/>
              <w:jc w:val="center"/>
            </w:pPr>
          </w:p>
        </w:tc>
        <w:tc>
          <w:tcPr>
            <w:tcW w:w="0" w:type="auto"/>
          </w:tcPr>
          <w:p w14:paraId="41E61A33"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7C323167" w14:textId="77777777">
        <w:trPr>
          <w:trHeight w:val="648"/>
          <w:jc w:val="center"/>
        </w:trPr>
        <w:tc>
          <w:tcPr>
            <w:tcW w:w="0" w:type="auto"/>
          </w:tcPr>
          <w:p w14:paraId="0F9ABB3F" w14:textId="77777777" w:rsidR="004901AC" w:rsidRDefault="000F265B">
            <w:pPr>
              <w:spacing w:after="0"/>
              <w:jc w:val="center"/>
            </w:pPr>
            <w:r>
              <w:rPr>
                <w:rFonts w:ascii="Times New Roman" w:eastAsia="Times New Roman" w:hAnsi="Times New Roman" w:cs="Times New Roman"/>
                <w:color w:val="000000"/>
                <w:sz w:val="24"/>
              </w:rPr>
              <w:t>4.</w:t>
            </w:r>
          </w:p>
        </w:tc>
        <w:tc>
          <w:tcPr>
            <w:tcW w:w="0" w:type="auto"/>
          </w:tcPr>
          <w:p w14:paraId="7001FFB6" w14:textId="77777777" w:rsidR="004901AC" w:rsidRDefault="000F265B">
            <w:pPr>
              <w:spacing w:after="0"/>
            </w:pPr>
            <w:r>
              <w:rPr>
                <w:rFonts w:ascii="Times New Roman" w:eastAsia="Times New Roman" w:hAnsi="Times New Roman" w:cs="Times New Roman"/>
                <w:b/>
                <w:color w:val="000000"/>
                <w:sz w:val="24"/>
              </w:rPr>
              <w:t>BSK</w:t>
            </w:r>
            <w:r>
              <w:rPr>
                <w:rFonts w:ascii="Times New Roman" w:eastAsia="Times New Roman" w:hAnsi="Times New Roman" w:cs="Times New Roman"/>
                <w:color w:val="000000"/>
                <w:sz w:val="24"/>
              </w:rPr>
              <w:t xml:space="preserve"> – BRATISLAVSKÝ SAMOSPRÁVNY KRAJ</w:t>
            </w:r>
          </w:p>
        </w:tc>
        <w:tc>
          <w:tcPr>
            <w:tcW w:w="0" w:type="auto"/>
          </w:tcPr>
          <w:p w14:paraId="571265D6"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1E9D20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6FEB5B0" w14:textId="77777777" w:rsidR="004901AC" w:rsidRDefault="004901AC">
            <w:pPr>
              <w:spacing w:after="0"/>
              <w:jc w:val="center"/>
            </w:pPr>
          </w:p>
        </w:tc>
        <w:tc>
          <w:tcPr>
            <w:tcW w:w="0" w:type="auto"/>
          </w:tcPr>
          <w:p w14:paraId="2A5697B1"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224AFDED" w14:textId="77777777">
        <w:trPr>
          <w:trHeight w:val="648"/>
          <w:jc w:val="center"/>
        </w:trPr>
        <w:tc>
          <w:tcPr>
            <w:tcW w:w="0" w:type="auto"/>
          </w:tcPr>
          <w:p w14:paraId="56C72689" w14:textId="77777777" w:rsidR="004901AC" w:rsidRDefault="000F265B">
            <w:pPr>
              <w:spacing w:after="0"/>
              <w:jc w:val="center"/>
            </w:pPr>
            <w:r>
              <w:rPr>
                <w:rFonts w:ascii="Times New Roman" w:eastAsia="Times New Roman" w:hAnsi="Times New Roman" w:cs="Times New Roman"/>
                <w:color w:val="000000"/>
                <w:sz w:val="24"/>
              </w:rPr>
              <w:t>5.</w:t>
            </w:r>
          </w:p>
        </w:tc>
        <w:tc>
          <w:tcPr>
            <w:tcW w:w="0" w:type="auto"/>
          </w:tcPr>
          <w:p w14:paraId="04EF744F" w14:textId="77777777" w:rsidR="004901AC" w:rsidRDefault="000F265B">
            <w:pPr>
              <w:spacing w:after="0"/>
            </w:pPr>
            <w:r>
              <w:rPr>
                <w:rFonts w:ascii="Times New Roman" w:eastAsia="Times New Roman" w:hAnsi="Times New Roman" w:cs="Times New Roman"/>
                <w:b/>
                <w:color w:val="000000"/>
                <w:sz w:val="24"/>
              </w:rPr>
              <w:t>GPSR</w:t>
            </w:r>
            <w:r>
              <w:rPr>
                <w:rFonts w:ascii="Times New Roman" w:eastAsia="Times New Roman" w:hAnsi="Times New Roman" w:cs="Times New Roman"/>
                <w:color w:val="000000"/>
                <w:sz w:val="24"/>
              </w:rPr>
              <w:t xml:space="preserve"> – Generálna prokuratúra Slovenskej republiky</w:t>
            </w:r>
          </w:p>
        </w:tc>
        <w:tc>
          <w:tcPr>
            <w:tcW w:w="0" w:type="auto"/>
          </w:tcPr>
          <w:p w14:paraId="76615DC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E948BDE"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AA7E729"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30D7AA69" w14:textId="77777777" w:rsidR="004901AC" w:rsidRDefault="004901AC">
            <w:pPr>
              <w:spacing w:after="0"/>
              <w:jc w:val="center"/>
            </w:pPr>
          </w:p>
        </w:tc>
      </w:tr>
      <w:tr w:rsidR="004901AC" w14:paraId="0061AE3E" w14:textId="77777777">
        <w:trPr>
          <w:trHeight w:val="648"/>
          <w:jc w:val="center"/>
        </w:trPr>
        <w:tc>
          <w:tcPr>
            <w:tcW w:w="0" w:type="auto"/>
          </w:tcPr>
          <w:p w14:paraId="4BC6DBBF" w14:textId="77777777" w:rsidR="004901AC" w:rsidRDefault="000F265B">
            <w:pPr>
              <w:spacing w:after="0"/>
              <w:jc w:val="center"/>
            </w:pPr>
            <w:r>
              <w:rPr>
                <w:rFonts w:ascii="Times New Roman" w:eastAsia="Times New Roman" w:hAnsi="Times New Roman" w:cs="Times New Roman"/>
                <w:color w:val="000000"/>
                <w:sz w:val="24"/>
              </w:rPr>
              <w:t>6.</w:t>
            </w:r>
          </w:p>
        </w:tc>
        <w:tc>
          <w:tcPr>
            <w:tcW w:w="0" w:type="auto"/>
          </w:tcPr>
          <w:p w14:paraId="45E98067" w14:textId="77777777" w:rsidR="004901AC" w:rsidRDefault="000F265B">
            <w:pPr>
              <w:spacing w:after="0"/>
            </w:pPr>
            <w:r>
              <w:rPr>
                <w:rFonts w:ascii="Times New Roman" w:eastAsia="Times New Roman" w:hAnsi="Times New Roman" w:cs="Times New Roman"/>
                <w:b/>
                <w:color w:val="000000"/>
                <w:sz w:val="24"/>
              </w:rPr>
              <w:t>KBS</w:t>
            </w:r>
            <w:r>
              <w:rPr>
                <w:rFonts w:ascii="Times New Roman" w:eastAsia="Times New Roman" w:hAnsi="Times New Roman" w:cs="Times New Roman"/>
                <w:color w:val="000000"/>
                <w:sz w:val="24"/>
              </w:rPr>
              <w:t xml:space="preserve"> – Konferencia biskupov Slovenska</w:t>
            </w:r>
          </w:p>
        </w:tc>
        <w:tc>
          <w:tcPr>
            <w:tcW w:w="0" w:type="auto"/>
          </w:tcPr>
          <w:p w14:paraId="24654BC8"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8A16BEC"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196D064" w14:textId="77777777" w:rsidR="004901AC" w:rsidRDefault="004901AC">
            <w:pPr>
              <w:spacing w:after="0"/>
              <w:jc w:val="center"/>
            </w:pPr>
          </w:p>
        </w:tc>
        <w:tc>
          <w:tcPr>
            <w:tcW w:w="0" w:type="auto"/>
          </w:tcPr>
          <w:p w14:paraId="6AE3BE76"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3E6E8784" w14:textId="77777777">
        <w:trPr>
          <w:trHeight w:val="648"/>
          <w:jc w:val="center"/>
        </w:trPr>
        <w:tc>
          <w:tcPr>
            <w:tcW w:w="0" w:type="auto"/>
          </w:tcPr>
          <w:p w14:paraId="45CB103B" w14:textId="77777777" w:rsidR="004901AC" w:rsidRDefault="000F265B">
            <w:pPr>
              <w:spacing w:after="0"/>
              <w:jc w:val="center"/>
            </w:pPr>
            <w:r>
              <w:rPr>
                <w:rFonts w:ascii="Times New Roman" w:eastAsia="Times New Roman" w:hAnsi="Times New Roman" w:cs="Times New Roman"/>
                <w:color w:val="000000"/>
                <w:sz w:val="24"/>
              </w:rPr>
              <w:t>7.</w:t>
            </w:r>
          </w:p>
        </w:tc>
        <w:tc>
          <w:tcPr>
            <w:tcW w:w="0" w:type="auto"/>
          </w:tcPr>
          <w:p w14:paraId="47DF8A2C" w14:textId="77777777" w:rsidR="004901AC" w:rsidRDefault="000F265B">
            <w:pPr>
              <w:spacing w:after="0"/>
            </w:pPr>
            <w:r>
              <w:rPr>
                <w:rFonts w:ascii="Times New Roman" w:eastAsia="Times New Roman" w:hAnsi="Times New Roman" w:cs="Times New Roman"/>
                <w:b/>
                <w:color w:val="000000"/>
                <w:sz w:val="24"/>
              </w:rPr>
              <w:t>KOZSR</w:t>
            </w:r>
            <w:r>
              <w:rPr>
                <w:rFonts w:ascii="Times New Roman" w:eastAsia="Times New Roman" w:hAnsi="Times New Roman" w:cs="Times New Roman"/>
                <w:color w:val="000000"/>
                <w:sz w:val="24"/>
              </w:rPr>
              <w:t xml:space="preserve"> – Konfederácia odborových zväzov Slovenskej republiky</w:t>
            </w:r>
          </w:p>
        </w:tc>
        <w:tc>
          <w:tcPr>
            <w:tcW w:w="0" w:type="auto"/>
          </w:tcPr>
          <w:p w14:paraId="0BD40DE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CABCED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4FF1C98" w14:textId="77777777" w:rsidR="004901AC" w:rsidRDefault="004901AC">
            <w:pPr>
              <w:spacing w:after="0"/>
              <w:jc w:val="center"/>
            </w:pPr>
          </w:p>
        </w:tc>
        <w:tc>
          <w:tcPr>
            <w:tcW w:w="0" w:type="auto"/>
          </w:tcPr>
          <w:p w14:paraId="18F67DA1"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5A16DBF5" w14:textId="77777777">
        <w:trPr>
          <w:trHeight w:val="648"/>
          <w:jc w:val="center"/>
        </w:trPr>
        <w:tc>
          <w:tcPr>
            <w:tcW w:w="0" w:type="auto"/>
          </w:tcPr>
          <w:p w14:paraId="3DF6D3BA" w14:textId="77777777" w:rsidR="004901AC" w:rsidRDefault="000F265B">
            <w:pPr>
              <w:spacing w:after="0"/>
              <w:jc w:val="center"/>
            </w:pPr>
            <w:r>
              <w:rPr>
                <w:rFonts w:ascii="Times New Roman" w:eastAsia="Times New Roman" w:hAnsi="Times New Roman" w:cs="Times New Roman"/>
                <w:color w:val="000000"/>
                <w:sz w:val="24"/>
              </w:rPr>
              <w:t>8.</w:t>
            </w:r>
          </w:p>
        </w:tc>
        <w:tc>
          <w:tcPr>
            <w:tcW w:w="0" w:type="auto"/>
          </w:tcPr>
          <w:p w14:paraId="3D66D8D8" w14:textId="77777777" w:rsidR="004901AC" w:rsidRDefault="000F265B">
            <w:pPr>
              <w:spacing w:after="0"/>
            </w:pPr>
            <w:r>
              <w:rPr>
                <w:rFonts w:ascii="Times New Roman" w:eastAsia="Times New Roman" w:hAnsi="Times New Roman" w:cs="Times New Roman"/>
                <w:b/>
                <w:color w:val="000000"/>
                <w:sz w:val="24"/>
              </w:rPr>
              <w:t>KSK</w:t>
            </w:r>
            <w:r>
              <w:rPr>
                <w:rFonts w:ascii="Times New Roman" w:eastAsia="Times New Roman" w:hAnsi="Times New Roman" w:cs="Times New Roman"/>
                <w:color w:val="000000"/>
                <w:sz w:val="24"/>
              </w:rPr>
              <w:t xml:space="preserve"> – Košický samosprávny kraj</w:t>
            </w:r>
          </w:p>
        </w:tc>
        <w:tc>
          <w:tcPr>
            <w:tcW w:w="0" w:type="auto"/>
          </w:tcPr>
          <w:p w14:paraId="4E86845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4F25BF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D072C0D" w14:textId="77777777" w:rsidR="004901AC" w:rsidRDefault="004901AC">
            <w:pPr>
              <w:spacing w:after="0"/>
              <w:jc w:val="center"/>
            </w:pPr>
          </w:p>
        </w:tc>
        <w:tc>
          <w:tcPr>
            <w:tcW w:w="0" w:type="auto"/>
          </w:tcPr>
          <w:p w14:paraId="1551937A"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58C08747" w14:textId="77777777">
        <w:trPr>
          <w:trHeight w:val="648"/>
          <w:jc w:val="center"/>
        </w:trPr>
        <w:tc>
          <w:tcPr>
            <w:tcW w:w="0" w:type="auto"/>
          </w:tcPr>
          <w:p w14:paraId="0F57406D" w14:textId="77777777" w:rsidR="004901AC" w:rsidRDefault="000F265B">
            <w:pPr>
              <w:spacing w:after="0"/>
              <w:jc w:val="center"/>
            </w:pPr>
            <w:r>
              <w:rPr>
                <w:rFonts w:ascii="Times New Roman" w:eastAsia="Times New Roman" w:hAnsi="Times New Roman" w:cs="Times New Roman"/>
                <w:color w:val="000000"/>
                <w:sz w:val="24"/>
              </w:rPr>
              <w:t>9.</w:t>
            </w:r>
          </w:p>
        </w:tc>
        <w:tc>
          <w:tcPr>
            <w:tcW w:w="0" w:type="auto"/>
          </w:tcPr>
          <w:p w14:paraId="368895C0" w14:textId="77777777" w:rsidR="004901AC" w:rsidRDefault="000F265B">
            <w:pPr>
              <w:spacing w:after="0"/>
            </w:pPr>
            <w:r>
              <w:rPr>
                <w:rFonts w:ascii="Times New Roman" w:eastAsia="Times New Roman" w:hAnsi="Times New Roman" w:cs="Times New Roman"/>
                <w:b/>
                <w:color w:val="000000"/>
                <w:sz w:val="24"/>
              </w:rPr>
              <w:t>Klub 500</w:t>
            </w:r>
            <w:r>
              <w:rPr>
                <w:rFonts w:ascii="Times New Roman" w:eastAsia="Times New Roman" w:hAnsi="Times New Roman" w:cs="Times New Roman"/>
                <w:color w:val="000000"/>
                <w:sz w:val="24"/>
              </w:rPr>
              <w:t xml:space="preserve"> – Klub 500</w:t>
            </w:r>
          </w:p>
        </w:tc>
        <w:tc>
          <w:tcPr>
            <w:tcW w:w="0" w:type="auto"/>
          </w:tcPr>
          <w:p w14:paraId="251E6C3C"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0A708D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8A21919" w14:textId="77777777" w:rsidR="004901AC" w:rsidRDefault="004901AC">
            <w:pPr>
              <w:spacing w:after="0"/>
              <w:jc w:val="center"/>
            </w:pPr>
          </w:p>
        </w:tc>
        <w:tc>
          <w:tcPr>
            <w:tcW w:w="0" w:type="auto"/>
          </w:tcPr>
          <w:p w14:paraId="540B4049"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59D38320" w14:textId="77777777">
        <w:trPr>
          <w:trHeight w:val="648"/>
          <w:jc w:val="center"/>
        </w:trPr>
        <w:tc>
          <w:tcPr>
            <w:tcW w:w="0" w:type="auto"/>
          </w:tcPr>
          <w:p w14:paraId="5F682803" w14:textId="77777777" w:rsidR="004901AC" w:rsidRDefault="000F265B">
            <w:pPr>
              <w:spacing w:after="0"/>
              <w:jc w:val="center"/>
            </w:pPr>
            <w:r>
              <w:rPr>
                <w:rFonts w:ascii="Times New Roman" w:eastAsia="Times New Roman" w:hAnsi="Times New Roman" w:cs="Times New Roman"/>
                <w:color w:val="000000"/>
                <w:sz w:val="24"/>
              </w:rPr>
              <w:t>10.</w:t>
            </w:r>
          </w:p>
        </w:tc>
        <w:tc>
          <w:tcPr>
            <w:tcW w:w="0" w:type="auto"/>
          </w:tcPr>
          <w:p w14:paraId="03741772" w14:textId="77777777" w:rsidR="004901AC" w:rsidRDefault="000F265B">
            <w:pPr>
              <w:spacing w:after="0"/>
            </w:pPr>
            <w:r>
              <w:rPr>
                <w:rFonts w:ascii="Times New Roman" w:eastAsia="Times New Roman" w:hAnsi="Times New Roman" w:cs="Times New Roman"/>
                <w:b/>
                <w:color w:val="000000"/>
                <w:sz w:val="24"/>
              </w:rPr>
              <w:t>MDSR</w:t>
            </w:r>
            <w:r>
              <w:rPr>
                <w:rFonts w:ascii="Times New Roman" w:eastAsia="Times New Roman" w:hAnsi="Times New Roman" w:cs="Times New Roman"/>
                <w:color w:val="000000"/>
                <w:sz w:val="24"/>
              </w:rPr>
              <w:t xml:space="preserve"> – Ministerstvo dopravy Slovenskej republiky</w:t>
            </w:r>
          </w:p>
        </w:tc>
        <w:tc>
          <w:tcPr>
            <w:tcW w:w="0" w:type="auto"/>
          </w:tcPr>
          <w:p w14:paraId="65AF2513" w14:textId="77777777" w:rsidR="004901AC" w:rsidRDefault="000F265B">
            <w:pPr>
              <w:spacing w:after="0"/>
              <w:jc w:val="center"/>
            </w:pPr>
            <w:r>
              <w:rPr>
                <w:rFonts w:ascii="Times New Roman" w:eastAsia="Times New Roman" w:hAnsi="Times New Roman" w:cs="Times New Roman"/>
                <w:color w:val="000000"/>
                <w:sz w:val="24"/>
              </w:rPr>
              <w:t>1 (1o, 0z)</w:t>
            </w:r>
          </w:p>
        </w:tc>
        <w:tc>
          <w:tcPr>
            <w:tcW w:w="0" w:type="auto"/>
          </w:tcPr>
          <w:p w14:paraId="5B4F1E2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BD18F9B" w14:textId="77777777" w:rsidR="004901AC" w:rsidRDefault="004901AC">
            <w:pPr>
              <w:spacing w:after="0"/>
              <w:jc w:val="center"/>
            </w:pPr>
          </w:p>
        </w:tc>
        <w:tc>
          <w:tcPr>
            <w:tcW w:w="0" w:type="auto"/>
          </w:tcPr>
          <w:p w14:paraId="238601FE" w14:textId="77777777" w:rsidR="004901AC" w:rsidRDefault="004901AC">
            <w:pPr>
              <w:spacing w:after="0"/>
              <w:jc w:val="center"/>
            </w:pPr>
          </w:p>
        </w:tc>
      </w:tr>
      <w:tr w:rsidR="004901AC" w14:paraId="01B2CEAF" w14:textId="77777777">
        <w:trPr>
          <w:trHeight w:val="648"/>
          <w:jc w:val="center"/>
        </w:trPr>
        <w:tc>
          <w:tcPr>
            <w:tcW w:w="0" w:type="auto"/>
          </w:tcPr>
          <w:p w14:paraId="6B7135B9" w14:textId="77777777" w:rsidR="004901AC" w:rsidRDefault="000F265B">
            <w:pPr>
              <w:spacing w:after="0"/>
              <w:jc w:val="center"/>
            </w:pPr>
            <w:r>
              <w:rPr>
                <w:rFonts w:ascii="Times New Roman" w:eastAsia="Times New Roman" w:hAnsi="Times New Roman" w:cs="Times New Roman"/>
                <w:color w:val="000000"/>
                <w:sz w:val="24"/>
              </w:rPr>
              <w:t>11.</w:t>
            </w:r>
          </w:p>
        </w:tc>
        <w:tc>
          <w:tcPr>
            <w:tcW w:w="0" w:type="auto"/>
          </w:tcPr>
          <w:p w14:paraId="2F5951D1" w14:textId="77777777" w:rsidR="004901AC" w:rsidRDefault="000F265B">
            <w:pPr>
              <w:spacing w:after="0"/>
            </w:pPr>
            <w:r>
              <w:rPr>
                <w:rFonts w:ascii="Times New Roman" w:eastAsia="Times New Roman" w:hAnsi="Times New Roman" w:cs="Times New Roman"/>
                <w:b/>
                <w:color w:val="000000"/>
                <w:sz w:val="24"/>
              </w:rPr>
              <w:t>MFSR</w:t>
            </w:r>
            <w:r>
              <w:rPr>
                <w:rFonts w:ascii="Times New Roman" w:eastAsia="Times New Roman" w:hAnsi="Times New Roman" w:cs="Times New Roman"/>
                <w:color w:val="000000"/>
                <w:sz w:val="24"/>
              </w:rPr>
              <w:t xml:space="preserve"> – Ministerstvo financií Slovenskej republiky</w:t>
            </w:r>
          </w:p>
        </w:tc>
        <w:tc>
          <w:tcPr>
            <w:tcW w:w="0" w:type="auto"/>
          </w:tcPr>
          <w:p w14:paraId="0785BCD7" w14:textId="77777777" w:rsidR="004901AC" w:rsidRDefault="000F265B">
            <w:pPr>
              <w:spacing w:after="0"/>
              <w:jc w:val="center"/>
            </w:pPr>
            <w:r>
              <w:rPr>
                <w:rFonts w:ascii="Times New Roman" w:eastAsia="Times New Roman" w:hAnsi="Times New Roman" w:cs="Times New Roman"/>
                <w:color w:val="000000"/>
                <w:sz w:val="24"/>
              </w:rPr>
              <w:t>1 (1o, 0z)</w:t>
            </w:r>
          </w:p>
        </w:tc>
        <w:tc>
          <w:tcPr>
            <w:tcW w:w="0" w:type="auto"/>
          </w:tcPr>
          <w:p w14:paraId="44A719B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F3CABC7" w14:textId="77777777" w:rsidR="004901AC" w:rsidRDefault="004901AC">
            <w:pPr>
              <w:spacing w:after="0"/>
              <w:jc w:val="center"/>
            </w:pPr>
          </w:p>
        </w:tc>
        <w:tc>
          <w:tcPr>
            <w:tcW w:w="0" w:type="auto"/>
          </w:tcPr>
          <w:p w14:paraId="5B08B5D1" w14:textId="77777777" w:rsidR="004901AC" w:rsidRDefault="004901AC">
            <w:pPr>
              <w:spacing w:after="0"/>
              <w:jc w:val="center"/>
            </w:pPr>
          </w:p>
        </w:tc>
      </w:tr>
      <w:tr w:rsidR="004901AC" w14:paraId="142E0895" w14:textId="77777777">
        <w:trPr>
          <w:trHeight w:val="648"/>
          <w:jc w:val="center"/>
        </w:trPr>
        <w:tc>
          <w:tcPr>
            <w:tcW w:w="0" w:type="auto"/>
          </w:tcPr>
          <w:p w14:paraId="6D6998CD" w14:textId="77777777" w:rsidR="004901AC" w:rsidRDefault="000F265B">
            <w:pPr>
              <w:spacing w:after="0"/>
              <w:jc w:val="center"/>
            </w:pPr>
            <w:r>
              <w:rPr>
                <w:rFonts w:ascii="Times New Roman" w:eastAsia="Times New Roman" w:hAnsi="Times New Roman" w:cs="Times New Roman"/>
                <w:color w:val="000000"/>
                <w:sz w:val="24"/>
              </w:rPr>
              <w:lastRenderedPageBreak/>
              <w:t>12.</w:t>
            </w:r>
          </w:p>
        </w:tc>
        <w:tc>
          <w:tcPr>
            <w:tcW w:w="0" w:type="auto"/>
          </w:tcPr>
          <w:p w14:paraId="086CD748" w14:textId="77777777" w:rsidR="004901AC" w:rsidRDefault="000F265B">
            <w:pPr>
              <w:spacing w:after="0"/>
            </w:pPr>
            <w:r>
              <w:rPr>
                <w:rFonts w:ascii="Times New Roman" w:eastAsia="Times New Roman" w:hAnsi="Times New Roman" w:cs="Times New Roman"/>
                <w:b/>
                <w:color w:val="000000"/>
                <w:sz w:val="24"/>
              </w:rPr>
              <w:t>MHSR</w:t>
            </w:r>
            <w:r>
              <w:rPr>
                <w:rFonts w:ascii="Times New Roman" w:eastAsia="Times New Roman" w:hAnsi="Times New Roman" w:cs="Times New Roman"/>
                <w:color w:val="000000"/>
                <w:sz w:val="24"/>
              </w:rPr>
              <w:t xml:space="preserve"> – Ministerstvo hospodárstva Slovenskej republiky</w:t>
            </w:r>
          </w:p>
        </w:tc>
        <w:tc>
          <w:tcPr>
            <w:tcW w:w="0" w:type="auto"/>
          </w:tcPr>
          <w:p w14:paraId="3BEF4C2E" w14:textId="77777777" w:rsidR="004901AC" w:rsidRDefault="000F265B">
            <w:pPr>
              <w:spacing w:after="0"/>
              <w:jc w:val="center"/>
            </w:pPr>
            <w:r>
              <w:rPr>
                <w:rFonts w:ascii="Times New Roman" w:eastAsia="Times New Roman" w:hAnsi="Times New Roman" w:cs="Times New Roman"/>
                <w:color w:val="000000"/>
                <w:sz w:val="24"/>
              </w:rPr>
              <w:t>1 (1o, 0z)</w:t>
            </w:r>
          </w:p>
        </w:tc>
        <w:tc>
          <w:tcPr>
            <w:tcW w:w="0" w:type="auto"/>
          </w:tcPr>
          <w:p w14:paraId="5792C1A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6DEB4AB" w14:textId="77777777" w:rsidR="004901AC" w:rsidRDefault="004901AC">
            <w:pPr>
              <w:spacing w:after="0"/>
              <w:jc w:val="center"/>
            </w:pPr>
          </w:p>
        </w:tc>
        <w:tc>
          <w:tcPr>
            <w:tcW w:w="0" w:type="auto"/>
          </w:tcPr>
          <w:p w14:paraId="0AD9C6F4" w14:textId="77777777" w:rsidR="004901AC" w:rsidRDefault="004901AC">
            <w:pPr>
              <w:spacing w:after="0"/>
              <w:jc w:val="center"/>
            </w:pPr>
          </w:p>
        </w:tc>
      </w:tr>
      <w:tr w:rsidR="004901AC" w14:paraId="0DB452FF" w14:textId="77777777">
        <w:trPr>
          <w:trHeight w:val="648"/>
          <w:jc w:val="center"/>
        </w:trPr>
        <w:tc>
          <w:tcPr>
            <w:tcW w:w="0" w:type="auto"/>
          </w:tcPr>
          <w:p w14:paraId="43ACE903" w14:textId="77777777" w:rsidR="004901AC" w:rsidRDefault="000F265B">
            <w:pPr>
              <w:spacing w:after="0"/>
              <w:jc w:val="center"/>
            </w:pPr>
            <w:r>
              <w:rPr>
                <w:rFonts w:ascii="Times New Roman" w:eastAsia="Times New Roman" w:hAnsi="Times New Roman" w:cs="Times New Roman"/>
                <w:color w:val="000000"/>
                <w:sz w:val="24"/>
              </w:rPr>
              <w:t>13.</w:t>
            </w:r>
          </w:p>
        </w:tc>
        <w:tc>
          <w:tcPr>
            <w:tcW w:w="0" w:type="auto"/>
          </w:tcPr>
          <w:p w14:paraId="52ADB50C" w14:textId="77777777" w:rsidR="004901AC" w:rsidRDefault="000F265B">
            <w:pPr>
              <w:spacing w:after="0"/>
            </w:pPr>
            <w:r>
              <w:rPr>
                <w:rFonts w:ascii="Times New Roman" w:eastAsia="Times New Roman" w:hAnsi="Times New Roman" w:cs="Times New Roman"/>
                <w:b/>
                <w:color w:val="000000"/>
                <w:sz w:val="24"/>
              </w:rPr>
              <w:t>MINCRS</w:t>
            </w:r>
            <w:r>
              <w:rPr>
                <w:rFonts w:ascii="Times New Roman" w:eastAsia="Times New Roman" w:hAnsi="Times New Roman" w:cs="Times New Roman"/>
                <w:color w:val="000000"/>
                <w:sz w:val="24"/>
              </w:rPr>
              <w:t xml:space="preserve"> – Ministerstvo cestovného ruchu a športu Slovenskej republiky</w:t>
            </w:r>
          </w:p>
        </w:tc>
        <w:tc>
          <w:tcPr>
            <w:tcW w:w="0" w:type="auto"/>
          </w:tcPr>
          <w:p w14:paraId="65FA133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69852B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FC106A0"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4B1F511A" w14:textId="77777777" w:rsidR="004901AC" w:rsidRDefault="004901AC">
            <w:pPr>
              <w:spacing w:after="0"/>
              <w:jc w:val="center"/>
            </w:pPr>
          </w:p>
        </w:tc>
      </w:tr>
      <w:tr w:rsidR="004901AC" w14:paraId="46F9F7EF" w14:textId="77777777">
        <w:trPr>
          <w:trHeight w:val="648"/>
          <w:jc w:val="center"/>
        </w:trPr>
        <w:tc>
          <w:tcPr>
            <w:tcW w:w="0" w:type="auto"/>
          </w:tcPr>
          <w:p w14:paraId="64FED937" w14:textId="77777777" w:rsidR="004901AC" w:rsidRDefault="000F265B">
            <w:pPr>
              <w:spacing w:after="0"/>
              <w:jc w:val="center"/>
            </w:pPr>
            <w:r>
              <w:rPr>
                <w:rFonts w:ascii="Times New Roman" w:eastAsia="Times New Roman" w:hAnsi="Times New Roman" w:cs="Times New Roman"/>
                <w:color w:val="000000"/>
                <w:sz w:val="24"/>
              </w:rPr>
              <w:t>14.</w:t>
            </w:r>
          </w:p>
        </w:tc>
        <w:tc>
          <w:tcPr>
            <w:tcW w:w="0" w:type="auto"/>
          </w:tcPr>
          <w:p w14:paraId="3F8080EC" w14:textId="77777777" w:rsidR="004901AC" w:rsidRDefault="000F265B">
            <w:pPr>
              <w:spacing w:after="0"/>
            </w:pPr>
            <w:r>
              <w:rPr>
                <w:rFonts w:ascii="Times New Roman" w:eastAsia="Times New Roman" w:hAnsi="Times New Roman" w:cs="Times New Roman"/>
                <w:b/>
                <w:color w:val="000000"/>
                <w:sz w:val="24"/>
              </w:rPr>
              <w:t>MIRRI SR</w:t>
            </w:r>
            <w:r>
              <w:rPr>
                <w:rFonts w:ascii="Times New Roman" w:eastAsia="Times New Roman" w:hAnsi="Times New Roman" w:cs="Times New Roman"/>
                <w:color w:val="000000"/>
                <w:sz w:val="24"/>
              </w:rPr>
              <w:t xml:space="preserve"> – Ministerstvo investícií, regionálneho rozvoja a informatizácie Slovenskej republiky</w:t>
            </w:r>
          </w:p>
        </w:tc>
        <w:tc>
          <w:tcPr>
            <w:tcW w:w="0" w:type="auto"/>
          </w:tcPr>
          <w:p w14:paraId="4D18F244"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9532A8C"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BF38BBE"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65F9C3DC" w14:textId="77777777" w:rsidR="004901AC" w:rsidRDefault="004901AC">
            <w:pPr>
              <w:spacing w:after="0"/>
              <w:jc w:val="center"/>
            </w:pPr>
          </w:p>
        </w:tc>
      </w:tr>
      <w:tr w:rsidR="004901AC" w14:paraId="0C78A592" w14:textId="77777777">
        <w:trPr>
          <w:trHeight w:val="648"/>
          <w:jc w:val="center"/>
        </w:trPr>
        <w:tc>
          <w:tcPr>
            <w:tcW w:w="0" w:type="auto"/>
          </w:tcPr>
          <w:p w14:paraId="00F6DC0A" w14:textId="77777777" w:rsidR="004901AC" w:rsidRDefault="000F265B">
            <w:pPr>
              <w:spacing w:after="0"/>
              <w:jc w:val="center"/>
            </w:pPr>
            <w:r>
              <w:rPr>
                <w:rFonts w:ascii="Times New Roman" w:eastAsia="Times New Roman" w:hAnsi="Times New Roman" w:cs="Times New Roman"/>
                <w:color w:val="000000"/>
                <w:sz w:val="24"/>
              </w:rPr>
              <w:t>15.</w:t>
            </w:r>
          </w:p>
        </w:tc>
        <w:tc>
          <w:tcPr>
            <w:tcW w:w="0" w:type="auto"/>
          </w:tcPr>
          <w:p w14:paraId="7BF02937" w14:textId="77777777" w:rsidR="004901AC" w:rsidRDefault="000F265B">
            <w:pPr>
              <w:spacing w:after="0"/>
            </w:pPr>
            <w:r>
              <w:rPr>
                <w:rFonts w:ascii="Times New Roman" w:eastAsia="Times New Roman" w:hAnsi="Times New Roman" w:cs="Times New Roman"/>
                <w:b/>
                <w:color w:val="000000"/>
                <w:sz w:val="24"/>
              </w:rPr>
              <w:t>MKSR</w:t>
            </w:r>
            <w:r>
              <w:rPr>
                <w:rFonts w:ascii="Times New Roman" w:eastAsia="Times New Roman" w:hAnsi="Times New Roman" w:cs="Times New Roman"/>
                <w:color w:val="000000"/>
                <w:sz w:val="24"/>
              </w:rPr>
              <w:t xml:space="preserve"> – Ministerstvo kultúry Slovenskej republiky</w:t>
            </w:r>
          </w:p>
        </w:tc>
        <w:tc>
          <w:tcPr>
            <w:tcW w:w="0" w:type="auto"/>
          </w:tcPr>
          <w:p w14:paraId="7DB838F7"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931C4A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726491C"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5023141B" w14:textId="77777777" w:rsidR="004901AC" w:rsidRDefault="004901AC">
            <w:pPr>
              <w:spacing w:after="0"/>
              <w:jc w:val="center"/>
            </w:pPr>
          </w:p>
        </w:tc>
      </w:tr>
      <w:tr w:rsidR="004901AC" w14:paraId="08DC7B38" w14:textId="77777777">
        <w:trPr>
          <w:trHeight w:val="648"/>
          <w:jc w:val="center"/>
        </w:trPr>
        <w:tc>
          <w:tcPr>
            <w:tcW w:w="0" w:type="auto"/>
          </w:tcPr>
          <w:p w14:paraId="77F06FB0" w14:textId="77777777" w:rsidR="004901AC" w:rsidRDefault="000F265B">
            <w:pPr>
              <w:spacing w:after="0"/>
              <w:jc w:val="center"/>
            </w:pPr>
            <w:r>
              <w:rPr>
                <w:rFonts w:ascii="Times New Roman" w:eastAsia="Times New Roman" w:hAnsi="Times New Roman" w:cs="Times New Roman"/>
                <w:color w:val="000000"/>
                <w:sz w:val="24"/>
              </w:rPr>
              <w:t>16.</w:t>
            </w:r>
          </w:p>
        </w:tc>
        <w:tc>
          <w:tcPr>
            <w:tcW w:w="0" w:type="auto"/>
          </w:tcPr>
          <w:p w14:paraId="511CF6A1" w14:textId="77777777" w:rsidR="004901AC" w:rsidRDefault="000F265B">
            <w:pPr>
              <w:spacing w:after="0"/>
            </w:pPr>
            <w:r>
              <w:rPr>
                <w:rFonts w:ascii="Times New Roman" w:eastAsia="Times New Roman" w:hAnsi="Times New Roman" w:cs="Times New Roman"/>
                <w:b/>
                <w:color w:val="000000"/>
                <w:sz w:val="24"/>
              </w:rPr>
              <w:t>MOSR</w:t>
            </w:r>
            <w:r>
              <w:rPr>
                <w:rFonts w:ascii="Times New Roman" w:eastAsia="Times New Roman" w:hAnsi="Times New Roman" w:cs="Times New Roman"/>
                <w:color w:val="000000"/>
                <w:sz w:val="24"/>
              </w:rPr>
              <w:t xml:space="preserve"> – Ministerstvo obrany Slovenskej republiky</w:t>
            </w:r>
          </w:p>
        </w:tc>
        <w:tc>
          <w:tcPr>
            <w:tcW w:w="0" w:type="auto"/>
          </w:tcPr>
          <w:p w14:paraId="23C0FC2E"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735049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ABC5ABD"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1F3B1409" w14:textId="77777777" w:rsidR="004901AC" w:rsidRDefault="004901AC">
            <w:pPr>
              <w:spacing w:after="0"/>
              <w:jc w:val="center"/>
            </w:pPr>
          </w:p>
        </w:tc>
      </w:tr>
      <w:tr w:rsidR="004901AC" w14:paraId="255B22DD" w14:textId="77777777">
        <w:trPr>
          <w:trHeight w:val="648"/>
          <w:jc w:val="center"/>
        </w:trPr>
        <w:tc>
          <w:tcPr>
            <w:tcW w:w="0" w:type="auto"/>
          </w:tcPr>
          <w:p w14:paraId="679B977D" w14:textId="77777777" w:rsidR="004901AC" w:rsidRDefault="000F265B">
            <w:pPr>
              <w:spacing w:after="0"/>
              <w:jc w:val="center"/>
            </w:pPr>
            <w:r>
              <w:rPr>
                <w:rFonts w:ascii="Times New Roman" w:eastAsia="Times New Roman" w:hAnsi="Times New Roman" w:cs="Times New Roman"/>
                <w:color w:val="000000"/>
                <w:sz w:val="24"/>
              </w:rPr>
              <w:t>17.</w:t>
            </w:r>
          </w:p>
        </w:tc>
        <w:tc>
          <w:tcPr>
            <w:tcW w:w="0" w:type="auto"/>
          </w:tcPr>
          <w:p w14:paraId="0E4BA530" w14:textId="77777777" w:rsidR="004901AC" w:rsidRDefault="000F265B">
            <w:pPr>
              <w:spacing w:after="0"/>
            </w:pPr>
            <w:r>
              <w:rPr>
                <w:rFonts w:ascii="Times New Roman" w:eastAsia="Times New Roman" w:hAnsi="Times New Roman" w:cs="Times New Roman"/>
                <w:b/>
                <w:color w:val="000000"/>
                <w:sz w:val="24"/>
              </w:rPr>
              <w:t>MPRVSR</w:t>
            </w:r>
            <w:r>
              <w:rPr>
                <w:rFonts w:ascii="Times New Roman" w:eastAsia="Times New Roman" w:hAnsi="Times New Roman" w:cs="Times New Roman"/>
                <w:color w:val="000000"/>
                <w:sz w:val="24"/>
              </w:rPr>
              <w:t xml:space="preserve"> – Ministerstvo pôdohospodárstva a rozvoja vidieka Slovenskej republiky</w:t>
            </w:r>
          </w:p>
        </w:tc>
        <w:tc>
          <w:tcPr>
            <w:tcW w:w="0" w:type="auto"/>
          </w:tcPr>
          <w:p w14:paraId="6B88D58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72BD57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8B47519"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562C75D1" w14:textId="77777777" w:rsidR="004901AC" w:rsidRDefault="004901AC">
            <w:pPr>
              <w:spacing w:after="0"/>
              <w:jc w:val="center"/>
            </w:pPr>
          </w:p>
        </w:tc>
      </w:tr>
      <w:tr w:rsidR="004901AC" w14:paraId="7EB5F383" w14:textId="77777777">
        <w:trPr>
          <w:trHeight w:val="648"/>
          <w:jc w:val="center"/>
        </w:trPr>
        <w:tc>
          <w:tcPr>
            <w:tcW w:w="0" w:type="auto"/>
          </w:tcPr>
          <w:p w14:paraId="65FB52BB" w14:textId="77777777" w:rsidR="004901AC" w:rsidRDefault="000F265B">
            <w:pPr>
              <w:spacing w:after="0"/>
              <w:jc w:val="center"/>
            </w:pPr>
            <w:r>
              <w:rPr>
                <w:rFonts w:ascii="Times New Roman" w:eastAsia="Times New Roman" w:hAnsi="Times New Roman" w:cs="Times New Roman"/>
                <w:color w:val="000000"/>
                <w:sz w:val="24"/>
              </w:rPr>
              <w:t>18.</w:t>
            </w:r>
          </w:p>
        </w:tc>
        <w:tc>
          <w:tcPr>
            <w:tcW w:w="0" w:type="auto"/>
          </w:tcPr>
          <w:p w14:paraId="18A2348B" w14:textId="77777777" w:rsidR="004901AC" w:rsidRDefault="000F265B">
            <w:pPr>
              <w:spacing w:after="0"/>
            </w:pPr>
            <w:r>
              <w:rPr>
                <w:rFonts w:ascii="Times New Roman" w:eastAsia="Times New Roman" w:hAnsi="Times New Roman" w:cs="Times New Roman"/>
                <w:b/>
                <w:color w:val="000000"/>
                <w:sz w:val="24"/>
              </w:rPr>
              <w:t>MPSVRSR</w:t>
            </w:r>
            <w:r>
              <w:rPr>
                <w:rFonts w:ascii="Times New Roman" w:eastAsia="Times New Roman" w:hAnsi="Times New Roman" w:cs="Times New Roman"/>
                <w:color w:val="000000"/>
                <w:sz w:val="24"/>
              </w:rPr>
              <w:t xml:space="preserve"> – Ministerstvo práce, sociálnych vecí a rodiny Slovenskej republiky</w:t>
            </w:r>
          </w:p>
        </w:tc>
        <w:tc>
          <w:tcPr>
            <w:tcW w:w="0" w:type="auto"/>
          </w:tcPr>
          <w:p w14:paraId="665A32B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68A4FE2"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64355AD" w14:textId="77777777" w:rsidR="004901AC" w:rsidRDefault="004901AC">
            <w:pPr>
              <w:spacing w:after="0"/>
              <w:jc w:val="center"/>
            </w:pPr>
          </w:p>
        </w:tc>
        <w:tc>
          <w:tcPr>
            <w:tcW w:w="0" w:type="auto"/>
          </w:tcPr>
          <w:p w14:paraId="43C354A8"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45C48E63" w14:textId="77777777">
        <w:trPr>
          <w:trHeight w:val="648"/>
          <w:jc w:val="center"/>
        </w:trPr>
        <w:tc>
          <w:tcPr>
            <w:tcW w:w="0" w:type="auto"/>
          </w:tcPr>
          <w:p w14:paraId="499A42DD" w14:textId="77777777" w:rsidR="004901AC" w:rsidRDefault="000F265B">
            <w:pPr>
              <w:spacing w:after="0"/>
              <w:jc w:val="center"/>
            </w:pPr>
            <w:r>
              <w:rPr>
                <w:rFonts w:ascii="Times New Roman" w:eastAsia="Times New Roman" w:hAnsi="Times New Roman" w:cs="Times New Roman"/>
                <w:color w:val="000000"/>
                <w:sz w:val="24"/>
              </w:rPr>
              <w:t>19.</w:t>
            </w:r>
          </w:p>
        </w:tc>
        <w:tc>
          <w:tcPr>
            <w:tcW w:w="0" w:type="auto"/>
          </w:tcPr>
          <w:p w14:paraId="3F4FD3BC" w14:textId="77777777" w:rsidR="004901AC" w:rsidRDefault="000F265B">
            <w:pPr>
              <w:spacing w:after="0"/>
            </w:pPr>
            <w:r>
              <w:rPr>
                <w:rFonts w:ascii="Times New Roman" w:eastAsia="Times New Roman" w:hAnsi="Times New Roman" w:cs="Times New Roman"/>
                <w:b/>
                <w:color w:val="000000"/>
                <w:sz w:val="24"/>
              </w:rPr>
              <w:t>MSSR</w:t>
            </w:r>
            <w:r>
              <w:rPr>
                <w:rFonts w:ascii="Times New Roman" w:eastAsia="Times New Roman" w:hAnsi="Times New Roman" w:cs="Times New Roman"/>
                <w:color w:val="000000"/>
                <w:sz w:val="24"/>
              </w:rPr>
              <w:t xml:space="preserve"> – Ministerstvo spravodlivosti Slovenskej republiky</w:t>
            </w:r>
          </w:p>
        </w:tc>
        <w:tc>
          <w:tcPr>
            <w:tcW w:w="0" w:type="auto"/>
          </w:tcPr>
          <w:p w14:paraId="4CBE5F5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055960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57FA147"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1A965116" w14:textId="77777777" w:rsidR="004901AC" w:rsidRDefault="004901AC">
            <w:pPr>
              <w:spacing w:after="0"/>
              <w:jc w:val="center"/>
            </w:pPr>
          </w:p>
        </w:tc>
      </w:tr>
      <w:tr w:rsidR="004901AC" w14:paraId="6C4A0C67" w14:textId="77777777">
        <w:trPr>
          <w:trHeight w:val="648"/>
          <w:jc w:val="center"/>
        </w:trPr>
        <w:tc>
          <w:tcPr>
            <w:tcW w:w="0" w:type="auto"/>
          </w:tcPr>
          <w:p w14:paraId="2F17FE39" w14:textId="77777777" w:rsidR="004901AC" w:rsidRDefault="000F265B">
            <w:pPr>
              <w:spacing w:after="0"/>
              <w:jc w:val="center"/>
            </w:pPr>
            <w:r>
              <w:rPr>
                <w:rFonts w:ascii="Times New Roman" w:eastAsia="Times New Roman" w:hAnsi="Times New Roman" w:cs="Times New Roman"/>
                <w:color w:val="000000"/>
                <w:sz w:val="24"/>
              </w:rPr>
              <w:t>20.</w:t>
            </w:r>
          </w:p>
        </w:tc>
        <w:tc>
          <w:tcPr>
            <w:tcW w:w="0" w:type="auto"/>
          </w:tcPr>
          <w:p w14:paraId="18CC127B" w14:textId="77777777" w:rsidR="004901AC" w:rsidRDefault="000F265B">
            <w:pPr>
              <w:spacing w:after="0"/>
            </w:pPr>
            <w:r>
              <w:rPr>
                <w:rFonts w:ascii="Times New Roman" w:eastAsia="Times New Roman" w:hAnsi="Times New Roman" w:cs="Times New Roman"/>
                <w:b/>
                <w:color w:val="000000"/>
                <w:sz w:val="24"/>
              </w:rPr>
              <w:t>MVSR</w:t>
            </w:r>
            <w:r>
              <w:rPr>
                <w:rFonts w:ascii="Times New Roman" w:eastAsia="Times New Roman" w:hAnsi="Times New Roman" w:cs="Times New Roman"/>
                <w:color w:val="000000"/>
                <w:sz w:val="24"/>
              </w:rPr>
              <w:t xml:space="preserve"> – Ministerstvo vnútra Slovenskej republiky</w:t>
            </w:r>
          </w:p>
        </w:tc>
        <w:tc>
          <w:tcPr>
            <w:tcW w:w="0" w:type="auto"/>
          </w:tcPr>
          <w:p w14:paraId="624FFAD4"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634211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FDFCD0A"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7DF4E37C" w14:textId="77777777" w:rsidR="004901AC" w:rsidRDefault="004901AC">
            <w:pPr>
              <w:spacing w:after="0"/>
              <w:jc w:val="center"/>
            </w:pPr>
          </w:p>
        </w:tc>
      </w:tr>
      <w:tr w:rsidR="004901AC" w14:paraId="57C75125" w14:textId="77777777">
        <w:trPr>
          <w:trHeight w:val="648"/>
          <w:jc w:val="center"/>
        </w:trPr>
        <w:tc>
          <w:tcPr>
            <w:tcW w:w="0" w:type="auto"/>
          </w:tcPr>
          <w:p w14:paraId="7992F0E8" w14:textId="77777777" w:rsidR="004901AC" w:rsidRDefault="000F265B">
            <w:pPr>
              <w:spacing w:after="0"/>
              <w:jc w:val="center"/>
            </w:pPr>
            <w:r>
              <w:rPr>
                <w:rFonts w:ascii="Times New Roman" w:eastAsia="Times New Roman" w:hAnsi="Times New Roman" w:cs="Times New Roman"/>
                <w:color w:val="000000"/>
                <w:sz w:val="24"/>
              </w:rPr>
              <w:t>21.</w:t>
            </w:r>
          </w:p>
        </w:tc>
        <w:tc>
          <w:tcPr>
            <w:tcW w:w="0" w:type="auto"/>
          </w:tcPr>
          <w:p w14:paraId="7ECB3BD8" w14:textId="77777777" w:rsidR="004901AC" w:rsidRDefault="000F265B">
            <w:pPr>
              <w:spacing w:after="0"/>
            </w:pPr>
            <w:r>
              <w:rPr>
                <w:rFonts w:ascii="Times New Roman" w:eastAsia="Times New Roman" w:hAnsi="Times New Roman" w:cs="Times New Roman"/>
                <w:b/>
                <w:color w:val="000000"/>
                <w:sz w:val="24"/>
              </w:rPr>
              <w:t>MZSR</w:t>
            </w:r>
            <w:r>
              <w:rPr>
                <w:rFonts w:ascii="Times New Roman" w:eastAsia="Times New Roman" w:hAnsi="Times New Roman" w:cs="Times New Roman"/>
                <w:color w:val="000000"/>
                <w:sz w:val="24"/>
              </w:rPr>
              <w:t xml:space="preserve"> – Ministerstvo zdravotníctva Slovenskej republiky</w:t>
            </w:r>
          </w:p>
        </w:tc>
        <w:tc>
          <w:tcPr>
            <w:tcW w:w="0" w:type="auto"/>
          </w:tcPr>
          <w:p w14:paraId="061FD95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878CE84"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1615E5F"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44FB30F8" w14:textId="77777777" w:rsidR="004901AC" w:rsidRDefault="004901AC">
            <w:pPr>
              <w:spacing w:after="0"/>
              <w:jc w:val="center"/>
            </w:pPr>
          </w:p>
        </w:tc>
      </w:tr>
      <w:tr w:rsidR="004901AC" w14:paraId="20552538" w14:textId="77777777">
        <w:trPr>
          <w:trHeight w:val="648"/>
          <w:jc w:val="center"/>
        </w:trPr>
        <w:tc>
          <w:tcPr>
            <w:tcW w:w="0" w:type="auto"/>
          </w:tcPr>
          <w:p w14:paraId="25687A85" w14:textId="77777777" w:rsidR="004901AC" w:rsidRDefault="000F265B">
            <w:pPr>
              <w:spacing w:after="0"/>
              <w:jc w:val="center"/>
            </w:pPr>
            <w:r>
              <w:rPr>
                <w:rFonts w:ascii="Times New Roman" w:eastAsia="Times New Roman" w:hAnsi="Times New Roman" w:cs="Times New Roman"/>
                <w:color w:val="000000"/>
                <w:sz w:val="24"/>
              </w:rPr>
              <w:t>22.</w:t>
            </w:r>
          </w:p>
        </w:tc>
        <w:tc>
          <w:tcPr>
            <w:tcW w:w="0" w:type="auto"/>
          </w:tcPr>
          <w:p w14:paraId="15B1F284" w14:textId="77777777" w:rsidR="004901AC" w:rsidRDefault="000F265B">
            <w:pPr>
              <w:spacing w:after="0"/>
            </w:pPr>
            <w:r>
              <w:rPr>
                <w:rFonts w:ascii="Times New Roman" w:eastAsia="Times New Roman" w:hAnsi="Times New Roman" w:cs="Times New Roman"/>
                <w:b/>
                <w:color w:val="000000"/>
                <w:sz w:val="24"/>
              </w:rPr>
              <w:t>MZVEZ SR</w:t>
            </w:r>
            <w:r>
              <w:rPr>
                <w:rFonts w:ascii="Times New Roman" w:eastAsia="Times New Roman" w:hAnsi="Times New Roman" w:cs="Times New Roman"/>
                <w:color w:val="000000"/>
                <w:sz w:val="24"/>
              </w:rPr>
              <w:t xml:space="preserve"> – Ministerstvo zahraničných vecí a európskych záležitostí Slovenskej republiky</w:t>
            </w:r>
          </w:p>
        </w:tc>
        <w:tc>
          <w:tcPr>
            <w:tcW w:w="0" w:type="auto"/>
          </w:tcPr>
          <w:p w14:paraId="69B4774E"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1E7738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09FC242"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1DA6542E" w14:textId="77777777" w:rsidR="004901AC" w:rsidRDefault="004901AC">
            <w:pPr>
              <w:spacing w:after="0"/>
              <w:jc w:val="center"/>
            </w:pPr>
          </w:p>
        </w:tc>
      </w:tr>
      <w:tr w:rsidR="004901AC" w14:paraId="26F362CF" w14:textId="77777777">
        <w:trPr>
          <w:trHeight w:val="648"/>
          <w:jc w:val="center"/>
        </w:trPr>
        <w:tc>
          <w:tcPr>
            <w:tcW w:w="0" w:type="auto"/>
          </w:tcPr>
          <w:p w14:paraId="23A25113" w14:textId="77777777" w:rsidR="004901AC" w:rsidRDefault="000F265B">
            <w:pPr>
              <w:spacing w:after="0"/>
              <w:jc w:val="center"/>
            </w:pPr>
            <w:r>
              <w:rPr>
                <w:rFonts w:ascii="Times New Roman" w:eastAsia="Times New Roman" w:hAnsi="Times New Roman" w:cs="Times New Roman"/>
                <w:color w:val="000000"/>
                <w:sz w:val="24"/>
              </w:rPr>
              <w:t>23.</w:t>
            </w:r>
          </w:p>
        </w:tc>
        <w:tc>
          <w:tcPr>
            <w:tcW w:w="0" w:type="auto"/>
          </w:tcPr>
          <w:p w14:paraId="68DCE9A1" w14:textId="77777777" w:rsidR="004901AC" w:rsidRDefault="000F265B">
            <w:pPr>
              <w:spacing w:after="0"/>
            </w:pPr>
            <w:r>
              <w:rPr>
                <w:rFonts w:ascii="Times New Roman" w:eastAsia="Times New Roman" w:hAnsi="Times New Roman" w:cs="Times New Roman"/>
                <w:b/>
                <w:color w:val="000000"/>
                <w:sz w:val="24"/>
              </w:rPr>
              <w:t>Mesto Vrútky</w:t>
            </w:r>
            <w:r>
              <w:rPr>
                <w:rFonts w:ascii="Times New Roman" w:eastAsia="Times New Roman" w:hAnsi="Times New Roman" w:cs="Times New Roman"/>
                <w:color w:val="000000"/>
                <w:sz w:val="24"/>
              </w:rPr>
              <w:t xml:space="preserve"> – Mesto Vrútky</w:t>
            </w:r>
          </w:p>
        </w:tc>
        <w:tc>
          <w:tcPr>
            <w:tcW w:w="0" w:type="auto"/>
          </w:tcPr>
          <w:p w14:paraId="7E5E0F8D" w14:textId="77777777" w:rsidR="004901AC" w:rsidRDefault="000F265B">
            <w:pPr>
              <w:spacing w:after="0"/>
              <w:jc w:val="center"/>
            </w:pPr>
            <w:r>
              <w:rPr>
                <w:rFonts w:ascii="Times New Roman" w:eastAsia="Times New Roman" w:hAnsi="Times New Roman" w:cs="Times New Roman"/>
                <w:color w:val="000000"/>
                <w:sz w:val="24"/>
              </w:rPr>
              <w:t>2 (2o,</w:t>
            </w:r>
            <w:r>
              <w:rPr>
                <w:rFonts w:ascii="Times New Roman" w:eastAsia="Times New Roman" w:hAnsi="Times New Roman" w:cs="Times New Roman"/>
                <w:color w:val="000000"/>
                <w:sz w:val="24"/>
              </w:rPr>
              <w:t xml:space="preserve"> 0z)</w:t>
            </w:r>
          </w:p>
        </w:tc>
        <w:tc>
          <w:tcPr>
            <w:tcW w:w="0" w:type="auto"/>
          </w:tcPr>
          <w:p w14:paraId="02B79BE6"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041E394" w14:textId="77777777" w:rsidR="004901AC" w:rsidRDefault="004901AC">
            <w:pPr>
              <w:spacing w:after="0"/>
              <w:jc w:val="center"/>
            </w:pPr>
          </w:p>
        </w:tc>
        <w:tc>
          <w:tcPr>
            <w:tcW w:w="0" w:type="auto"/>
          </w:tcPr>
          <w:p w14:paraId="722B00AE" w14:textId="77777777" w:rsidR="004901AC" w:rsidRDefault="004901AC">
            <w:pPr>
              <w:spacing w:after="0"/>
              <w:jc w:val="center"/>
            </w:pPr>
          </w:p>
        </w:tc>
      </w:tr>
      <w:tr w:rsidR="004901AC" w14:paraId="7AE0771C" w14:textId="77777777">
        <w:trPr>
          <w:trHeight w:val="648"/>
          <w:jc w:val="center"/>
        </w:trPr>
        <w:tc>
          <w:tcPr>
            <w:tcW w:w="0" w:type="auto"/>
          </w:tcPr>
          <w:p w14:paraId="3903440C" w14:textId="77777777" w:rsidR="004901AC" w:rsidRDefault="000F265B">
            <w:pPr>
              <w:spacing w:after="0"/>
              <w:jc w:val="center"/>
            </w:pPr>
            <w:r>
              <w:rPr>
                <w:rFonts w:ascii="Times New Roman" w:eastAsia="Times New Roman" w:hAnsi="Times New Roman" w:cs="Times New Roman"/>
                <w:color w:val="000000"/>
                <w:sz w:val="24"/>
              </w:rPr>
              <w:t>24.</w:t>
            </w:r>
          </w:p>
        </w:tc>
        <w:tc>
          <w:tcPr>
            <w:tcW w:w="0" w:type="auto"/>
          </w:tcPr>
          <w:p w14:paraId="1C46E390" w14:textId="77777777" w:rsidR="004901AC" w:rsidRDefault="000F265B">
            <w:pPr>
              <w:spacing w:after="0"/>
            </w:pPr>
            <w:r>
              <w:rPr>
                <w:rFonts w:ascii="Times New Roman" w:eastAsia="Times New Roman" w:hAnsi="Times New Roman" w:cs="Times New Roman"/>
                <w:b/>
                <w:color w:val="000000"/>
                <w:sz w:val="24"/>
              </w:rPr>
              <w:t>MŠVVaMSR</w:t>
            </w:r>
            <w:r>
              <w:rPr>
                <w:rFonts w:ascii="Times New Roman" w:eastAsia="Times New Roman" w:hAnsi="Times New Roman" w:cs="Times New Roman"/>
                <w:color w:val="000000"/>
                <w:sz w:val="24"/>
              </w:rPr>
              <w:t xml:space="preserve"> – Ministerstvo školstva,výskumu,vývoja a mládeže Slovenskej republiky</w:t>
            </w:r>
          </w:p>
        </w:tc>
        <w:tc>
          <w:tcPr>
            <w:tcW w:w="0" w:type="auto"/>
          </w:tcPr>
          <w:p w14:paraId="73663E94"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14EFE4F"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E1A8611"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42C6D796" w14:textId="77777777" w:rsidR="004901AC" w:rsidRDefault="004901AC">
            <w:pPr>
              <w:spacing w:after="0"/>
              <w:jc w:val="center"/>
            </w:pPr>
          </w:p>
        </w:tc>
      </w:tr>
      <w:tr w:rsidR="004901AC" w14:paraId="0ABF3AF4" w14:textId="77777777">
        <w:trPr>
          <w:trHeight w:val="648"/>
          <w:jc w:val="center"/>
        </w:trPr>
        <w:tc>
          <w:tcPr>
            <w:tcW w:w="0" w:type="auto"/>
          </w:tcPr>
          <w:p w14:paraId="5583A04A" w14:textId="77777777" w:rsidR="004901AC" w:rsidRDefault="000F265B">
            <w:pPr>
              <w:spacing w:after="0"/>
              <w:jc w:val="center"/>
            </w:pPr>
            <w:r>
              <w:rPr>
                <w:rFonts w:ascii="Times New Roman" w:eastAsia="Times New Roman" w:hAnsi="Times New Roman" w:cs="Times New Roman"/>
                <w:color w:val="000000"/>
                <w:sz w:val="24"/>
              </w:rPr>
              <w:t>25.</w:t>
            </w:r>
          </w:p>
        </w:tc>
        <w:tc>
          <w:tcPr>
            <w:tcW w:w="0" w:type="auto"/>
          </w:tcPr>
          <w:p w14:paraId="7C547549" w14:textId="77777777" w:rsidR="004901AC" w:rsidRDefault="000F265B">
            <w:pPr>
              <w:spacing w:after="0"/>
            </w:pPr>
            <w:r>
              <w:rPr>
                <w:rFonts w:ascii="Times New Roman" w:eastAsia="Times New Roman" w:hAnsi="Times New Roman" w:cs="Times New Roman"/>
                <w:b/>
                <w:color w:val="000000"/>
                <w:sz w:val="24"/>
              </w:rPr>
              <w:t>MŽPSR</w:t>
            </w:r>
            <w:r>
              <w:rPr>
                <w:rFonts w:ascii="Times New Roman" w:eastAsia="Times New Roman" w:hAnsi="Times New Roman" w:cs="Times New Roman"/>
                <w:color w:val="000000"/>
                <w:sz w:val="24"/>
              </w:rPr>
              <w:t xml:space="preserve"> – Ministerstvo životného prostredia Slovenskej republiky</w:t>
            </w:r>
          </w:p>
        </w:tc>
        <w:tc>
          <w:tcPr>
            <w:tcW w:w="0" w:type="auto"/>
          </w:tcPr>
          <w:p w14:paraId="674F6B7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A8476BA"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B4DA821"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6E1831B3" w14:textId="77777777" w:rsidR="004901AC" w:rsidRDefault="004901AC">
            <w:pPr>
              <w:spacing w:after="0"/>
              <w:jc w:val="center"/>
            </w:pPr>
          </w:p>
        </w:tc>
      </w:tr>
      <w:tr w:rsidR="004901AC" w14:paraId="79951959" w14:textId="77777777">
        <w:trPr>
          <w:trHeight w:val="648"/>
          <w:jc w:val="center"/>
        </w:trPr>
        <w:tc>
          <w:tcPr>
            <w:tcW w:w="0" w:type="auto"/>
          </w:tcPr>
          <w:p w14:paraId="45CFDD55" w14:textId="77777777" w:rsidR="004901AC" w:rsidRDefault="000F265B">
            <w:pPr>
              <w:spacing w:after="0"/>
              <w:jc w:val="center"/>
            </w:pPr>
            <w:r>
              <w:rPr>
                <w:rFonts w:ascii="Times New Roman" w:eastAsia="Times New Roman" w:hAnsi="Times New Roman" w:cs="Times New Roman"/>
                <w:color w:val="000000"/>
                <w:sz w:val="24"/>
              </w:rPr>
              <w:lastRenderedPageBreak/>
              <w:t>26.</w:t>
            </w:r>
          </w:p>
        </w:tc>
        <w:tc>
          <w:tcPr>
            <w:tcW w:w="0" w:type="auto"/>
          </w:tcPr>
          <w:p w14:paraId="101A50DC" w14:textId="77777777" w:rsidR="004901AC" w:rsidRDefault="000F265B">
            <w:pPr>
              <w:spacing w:after="0"/>
            </w:pPr>
            <w:r>
              <w:rPr>
                <w:rFonts w:ascii="Times New Roman" w:eastAsia="Times New Roman" w:hAnsi="Times New Roman" w:cs="Times New Roman"/>
                <w:b/>
                <w:color w:val="000000"/>
                <w:sz w:val="24"/>
              </w:rPr>
              <w:t>NBS</w:t>
            </w:r>
            <w:r>
              <w:rPr>
                <w:rFonts w:ascii="Times New Roman" w:eastAsia="Times New Roman" w:hAnsi="Times New Roman" w:cs="Times New Roman"/>
                <w:color w:val="000000"/>
                <w:sz w:val="24"/>
              </w:rPr>
              <w:t xml:space="preserve"> – Národná banka Slovenska</w:t>
            </w:r>
          </w:p>
        </w:tc>
        <w:tc>
          <w:tcPr>
            <w:tcW w:w="0" w:type="auto"/>
          </w:tcPr>
          <w:p w14:paraId="6C929E0D" w14:textId="77777777" w:rsidR="004901AC" w:rsidRDefault="000F265B">
            <w:pPr>
              <w:spacing w:after="0"/>
              <w:jc w:val="center"/>
            </w:pPr>
            <w:r>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 xml:space="preserve"> (0o, 0z)</w:t>
            </w:r>
          </w:p>
        </w:tc>
        <w:tc>
          <w:tcPr>
            <w:tcW w:w="0" w:type="auto"/>
          </w:tcPr>
          <w:p w14:paraId="49766BF8"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A3A5489"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54E11D2A" w14:textId="77777777" w:rsidR="004901AC" w:rsidRDefault="004901AC">
            <w:pPr>
              <w:spacing w:after="0"/>
              <w:jc w:val="center"/>
            </w:pPr>
          </w:p>
        </w:tc>
      </w:tr>
      <w:tr w:rsidR="004901AC" w14:paraId="6DDC906A" w14:textId="77777777">
        <w:trPr>
          <w:trHeight w:val="648"/>
          <w:jc w:val="center"/>
        </w:trPr>
        <w:tc>
          <w:tcPr>
            <w:tcW w:w="0" w:type="auto"/>
          </w:tcPr>
          <w:p w14:paraId="49B3C25B" w14:textId="77777777" w:rsidR="004901AC" w:rsidRDefault="000F265B">
            <w:pPr>
              <w:spacing w:after="0"/>
              <w:jc w:val="center"/>
            </w:pPr>
            <w:r>
              <w:rPr>
                <w:rFonts w:ascii="Times New Roman" w:eastAsia="Times New Roman" w:hAnsi="Times New Roman" w:cs="Times New Roman"/>
                <w:color w:val="000000"/>
                <w:sz w:val="24"/>
              </w:rPr>
              <w:t>27.</w:t>
            </w:r>
          </w:p>
        </w:tc>
        <w:tc>
          <w:tcPr>
            <w:tcW w:w="0" w:type="auto"/>
          </w:tcPr>
          <w:p w14:paraId="650272BC" w14:textId="77777777" w:rsidR="004901AC" w:rsidRDefault="000F265B">
            <w:pPr>
              <w:spacing w:after="0"/>
            </w:pPr>
            <w:r>
              <w:rPr>
                <w:rFonts w:ascii="Times New Roman" w:eastAsia="Times New Roman" w:hAnsi="Times New Roman" w:cs="Times New Roman"/>
                <w:b/>
                <w:color w:val="000000"/>
                <w:sz w:val="24"/>
              </w:rPr>
              <w:t>NBÚ</w:t>
            </w:r>
            <w:r>
              <w:rPr>
                <w:rFonts w:ascii="Times New Roman" w:eastAsia="Times New Roman" w:hAnsi="Times New Roman" w:cs="Times New Roman"/>
                <w:color w:val="000000"/>
                <w:sz w:val="24"/>
              </w:rPr>
              <w:t xml:space="preserve"> – Národný bezpečnostný úrad</w:t>
            </w:r>
          </w:p>
        </w:tc>
        <w:tc>
          <w:tcPr>
            <w:tcW w:w="0" w:type="auto"/>
          </w:tcPr>
          <w:p w14:paraId="4225610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D8E179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63D233C"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31126E5D" w14:textId="77777777" w:rsidR="004901AC" w:rsidRDefault="004901AC">
            <w:pPr>
              <w:spacing w:after="0"/>
              <w:jc w:val="center"/>
            </w:pPr>
          </w:p>
        </w:tc>
      </w:tr>
      <w:tr w:rsidR="004901AC" w14:paraId="20BCCDB6" w14:textId="77777777">
        <w:trPr>
          <w:trHeight w:val="648"/>
          <w:jc w:val="center"/>
        </w:trPr>
        <w:tc>
          <w:tcPr>
            <w:tcW w:w="0" w:type="auto"/>
          </w:tcPr>
          <w:p w14:paraId="5067E968" w14:textId="77777777" w:rsidR="004901AC" w:rsidRDefault="000F265B">
            <w:pPr>
              <w:spacing w:after="0"/>
              <w:jc w:val="center"/>
            </w:pPr>
            <w:r>
              <w:rPr>
                <w:rFonts w:ascii="Times New Roman" w:eastAsia="Times New Roman" w:hAnsi="Times New Roman" w:cs="Times New Roman"/>
                <w:color w:val="000000"/>
                <w:sz w:val="24"/>
              </w:rPr>
              <w:t>28.</w:t>
            </w:r>
          </w:p>
        </w:tc>
        <w:tc>
          <w:tcPr>
            <w:tcW w:w="0" w:type="auto"/>
          </w:tcPr>
          <w:p w14:paraId="3AD33398" w14:textId="77777777" w:rsidR="004901AC" w:rsidRDefault="000F265B">
            <w:pPr>
              <w:spacing w:after="0"/>
            </w:pPr>
            <w:r>
              <w:rPr>
                <w:rFonts w:ascii="Times New Roman" w:eastAsia="Times New Roman" w:hAnsi="Times New Roman" w:cs="Times New Roman"/>
                <w:b/>
                <w:color w:val="000000"/>
                <w:sz w:val="24"/>
              </w:rPr>
              <w:t>NKÚSR</w:t>
            </w:r>
            <w:r>
              <w:rPr>
                <w:rFonts w:ascii="Times New Roman" w:eastAsia="Times New Roman" w:hAnsi="Times New Roman" w:cs="Times New Roman"/>
                <w:color w:val="000000"/>
                <w:sz w:val="24"/>
              </w:rPr>
              <w:t xml:space="preserve"> – Najvyšší kontrolný úrad Slovenskej republiky</w:t>
            </w:r>
          </w:p>
        </w:tc>
        <w:tc>
          <w:tcPr>
            <w:tcW w:w="0" w:type="auto"/>
          </w:tcPr>
          <w:p w14:paraId="0C2300C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834A39F"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DE403A5" w14:textId="77777777" w:rsidR="004901AC" w:rsidRDefault="004901AC">
            <w:pPr>
              <w:spacing w:after="0"/>
              <w:jc w:val="center"/>
            </w:pPr>
          </w:p>
        </w:tc>
        <w:tc>
          <w:tcPr>
            <w:tcW w:w="0" w:type="auto"/>
          </w:tcPr>
          <w:p w14:paraId="4FC8BD3B"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2078423C" w14:textId="77777777">
        <w:trPr>
          <w:trHeight w:val="648"/>
          <w:jc w:val="center"/>
        </w:trPr>
        <w:tc>
          <w:tcPr>
            <w:tcW w:w="0" w:type="auto"/>
          </w:tcPr>
          <w:p w14:paraId="64EFB651" w14:textId="77777777" w:rsidR="004901AC" w:rsidRDefault="000F265B">
            <w:pPr>
              <w:spacing w:after="0"/>
              <w:jc w:val="center"/>
            </w:pPr>
            <w:r>
              <w:rPr>
                <w:rFonts w:ascii="Times New Roman" w:eastAsia="Times New Roman" w:hAnsi="Times New Roman" w:cs="Times New Roman"/>
                <w:color w:val="000000"/>
                <w:sz w:val="24"/>
              </w:rPr>
              <w:t>29.</w:t>
            </w:r>
          </w:p>
        </w:tc>
        <w:tc>
          <w:tcPr>
            <w:tcW w:w="0" w:type="auto"/>
          </w:tcPr>
          <w:p w14:paraId="59585F25" w14:textId="77777777" w:rsidR="004901AC" w:rsidRDefault="000F265B">
            <w:pPr>
              <w:spacing w:after="0"/>
            </w:pPr>
            <w:r>
              <w:rPr>
                <w:rFonts w:ascii="Times New Roman" w:eastAsia="Times New Roman" w:hAnsi="Times New Roman" w:cs="Times New Roman"/>
                <w:b/>
                <w:color w:val="000000"/>
                <w:sz w:val="24"/>
              </w:rPr>
              <w:t>NSK</w:t>
            </w:r>
            <w:r>
              <w:rPr>
                <w:rFonts w:ascii="Times New Roman" w:eastAsia="Times New Roman" w:hAnsi="Times New Roman" w:cs="Times New Roman"/>
                <w:color w:val="000000"/>
                <w:sz w:val="24"/>
              </w:rPr>
              <w:t xml:space="preserve"> – Nitriansky samosprávny kraj</w:t>
            </w:r>
          </w:p>
        </w:tc>
        <w:tc>
          <w:tcPr>
            <w:tcW w:w="0" w:type="auto"/>
          </w:tcPr>
          <w:p w14:paraId="334F19CB"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CC3637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2431CDC" w14:textId="77777777" w:rsidR="004901AC" w:rsidRDefault="004901AC">
            <w:pPr>
              <w:spacing w:after="0"/>
              <w:jc w:val="center"/>
            </w:pPr>
          </w:p>
        </w:tc>
        <w:tc>
          <w:tcPr>
            <w:tcW w:w="0" w:type="auto"/>
          </w:tcPr>
          <w:p w14:paraId="17360855"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1327792C" w14:textId="77777777">
        <w:trPr>
          <w:trHeight w:val="648"/>
          <w:jc w:val="center"/>
        </w:trPr>
        <w:tc>
          <w:tcPr>
            <w:tcW w:w="0" w:type="auto"/>
          </w:tcPr>
          <w:p w14:paraId="27D1330A" w14:textId="77777777" w:rsidR="004901AC" w:rsidRDefault="000F265B">
            <w:pPr>
              <w:spacing w:after="0"/>
              <w:jc w:val="center"/>
            </w:pPr>
            <w:r>
              <w:rPr>
                <w:rFonts w:ascii="Times New Roman" w:eastAsia="Times New Roman" w:hAnsi="Times New Roman" w:cs="Times New Roman"/>
                <w:color w:val="000000"/>
                <w:sz w:val="24"/>
              </w:rPr>
              <w:t>30.</w:t>
            </w:r>
          </w:p>
        </w:tc>
        <w:tc>
          <w:tcPr>
            <w:tcW w:w="0" w:type="auto"/>
          </w:tcPr>
          <w:p w14:paraId="16EEDA92" w14:textId="77777777" w:rsidR="004901AC" w:rsidRDefault="000F265B">
            <w:pPr>
              <w:spacing w:after="0"/>
            </w:pPr>
            <w:r>
              <w:rPr>
                <w:rFonts w:ascii="Times New Roman" w:eastAsia="Times New Roman" w:hAnsi="Times New Roman" w:cs="Times New Roman"/>
                <w:b/>
                <w:color w:val="000000"/>
                <w:sz w:val="24"/>
              </w:rPr>
              <w:t>NSSR</w:t>
            </w:r>
            <w:r>
              <w:rPr>
                <w:rFonts w:ascii="Times New Roman" w:eastAsia="Times New Roman" w:hAnsi="Times New Roman" w:cs="Times New Roman"/>
                <w:color w:val="000000"/>
                <w:sz w:val="24"/>
              </w:rPr>
              <w:t xml:space="preserve"> – Najvyšší súd Slovenskej republiky</w:t>
            </w:r>
          </w:p>
        </w:tc>
        <w:tc>
          <w:tcPr>
            <w:tcW w:w="0" w:type="auto"/>
          </w:tcPr>
          <w:p w14:paraId="569E521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9E7488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9E398E2" w14:textId="77777777" w:rsidR="004901AC" w:rsidRDefault="004901AC">
            <w:pPr>
              <w:spacing w:after="0"/>
              <w:jc w:val="center"/>
            </w:pPr>
          </w:p>
        </w:tc>
        <w:tc>
          <w:tcPr>
            <w:tcW w:w="0" w:type="auto"/>
          </w:tcPr>
          <w:p w14:paraId="53129FD4"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3EF5180C" w14:textId="77777777">
        <w:trPr>
          <w:trHeight w:val="648"/>
          <w:jc w:val="center"/>
        </w:trPr>
        <w:tc>
          <w:tcPr>
            <w:tcW w:w="0" w:type="auto"/>
          </w:tcPr>
          <w:p w14:paraId="0BC08230" w14:textId="77777777" w:rsidR="004901AC" w:rsidRDefault="000F265B">
            <w:pPr>
              <w:spacing w:after="0"/>
              <w:jc w:val="center"/>
            </w:pPr>
            <w:r>
              <w:rPr>
                <w:rFonts w:ascii="Times New Roman" w:eastAsia="Times New Roman" w:hAnsi="Times New Roman" w:cs="Times New Roman"/>
                <w:color w:val="000000"/>
                <w:sz w:val="24"/>
              </w:rPr>
              <w:t>31.</w:t>
            </w:r>
          </w:p>
        </w:tc>
        <w:tc>
          <w:tcPr>
            <w:tcW w:w="0" w:type="auto"/>
          </w:tcPr>
          <w:p w14:paraId="48E8C7A0" w14:textId="77777777" w:rsidR="004901AC" w:rsidRDefault="000F265B">
            <w:pPr>
              <w:spacing w:after="0"/>
            </w:pPr>
            <w:r>
              <w:rPr>
                <w:rFonts w:ascii="Times New Roman" w:eastAsia="Times New Roman" w:hAnsi="Times New Roman" w:cs="Times New Roman"/>
                <w:b/>
                <w:color w:val="000000"/>
                <w:sz w:val="24"/>
              </w:rPr>
              <w:t>OAPSVLÚVSR</w:t>
            </w:r>
            <w:r>
              <w:rPr>
                <w:rFonts w:ascii="Times New Roman" w:eastAsia="Times New Roman" w:hAnsi="Times New Roman" w:cs="Times New Roman"/>
                <w:color w:val="000000"/>
                <w:sz w:val="24"/>
              </w:rPr>
              <w:t xml:space="preserve"> – Odbor aproximácie práva sekcie vládnej legislatívy Úradu vlády SR</w:t>
            </w:r>
          </w:p>
        </w:tc>
        <w:tc>
          <w:tcPr>
            <w:tcW w:w="0" w:type="auto"/>
          </w:tcPr>
          <w:p w14:paraId="0E0C1DB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75C0FF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59C4941"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16287F21" w14:textId="77777777" w:rsidR="004901AC" w:rsidRDefault="004901AC">
            <w:pPr>
              <w:spacing w:after="0"/>
              <w:jc w:val="center"/>
            </w:pPr>
          </w:p>
        </w:tc>
      </w:tr>
      <w:tr w:rsidR="004901AC" w14:paraId="39A264AF" w14:textId="77777777">
        <w:trPr>
          <w:trHeight w:val="648"/>
          <w:jc w:val="center"/>
        </w:trPr>
        <w:tc>
          <w:tcPr>
            <w:tcW w:w="0" w:type="auto"/>
          </w:tcPr>
          <w:p w14:paraId="2725549D" w14:textId="77777777" w:rsidR="004901AC" w:rsidRDefault="000F265B">
            <w:pPr>
              <w:spacing w:after="0"/>
              <w:jc w:val="center"/>
            </w:pPr>
            <w:r>
              <w:rPr>
                <w:rFonts w:ascii="Times New Roman" w:eastAsia="Times New Roman" w:hAnsi="Times New Roman" w:cs="Times New Roman"/>
                <w:color w:val="000000"/>
                <w:sz w:val="24"/>
              </w:rPr>
              <w:t>32.</w:t>
            </w:r>
          </w:p>
        </w:tc>
        <w:tc>
          <w:tcPr>
            <w:tcW w:w="0" w:type="auto"/>
          </w:tcPr>
          <w:p w14:paraId="6D66E4BC" w14:textId="77777777" w:rsidR="004901AC" w:rsidRDefault="000F265B">
            <w:pPr>
              <w:spacing w:after="0"/>
            </w:pPr>
            <w:r>
              <w:rPr>
                <w:rFonts w:ascii="Times New Roman" w:eastAsia="Times New Roman" w:hAnsi="Times New Roman" w:cs="Times New Roman"/>
                <w:b/>
                <w:color w:val="000000"/>
                <w:sz w:val="24"/>
              </w:rPr>
              <w:t>PMÚSR</w:t>
            </w:r>
            <w:r>
              <w:rPr>
                <w:rFonts w:ascii="Times New Roman" w:eastAsia="Times New Roman" w:hAnsi="Times New Roman" w:cs="Times New Roman"/>
                <w:color w:val="000000"/>
                <w:sz w:val="24"/>
              </w:rPr>
              <w:t xml:space="preserve"> – Protimonopolný úrad Slovenskej republiky</w:t>
            </w:r>
          </w:p>
        </w:tc>
        <w:tc>
          <w:tcPr>
            <w:tcW w:w="0" w:type="auto"/>
          </w:tcPr>
          <w:p w14:paraId="6FD62D7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53F74FE"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CA2B931"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5BE93A62" w14:textId="77777777" w:rsidR="004901AC" w:rsidRDefault="004901AC">
            <w:pPr>
              <w:spacing w:after="0"/>
              <w:jc w:val="center"/>
            </w:pPr>
          </w:p>
        </w:tc>
      </w:tr>
      <w:tr w:rsidR="004901AC" w14:paraId="3ABE8383" w14:textId="77777777">
        <w:trPr>
          <w:trHeight w:val="648"/>
          <w:jc w:val="center"/>
        </w:trPr>
        <w:tc>
          <w:tcPr>
            <w:tcW w:w="0" w:type="auto"/>
          </w:tcPr>
          <w:p w14:paraId="1CC6A882" w14:textId="77777777" w:rsidR="004901AC" w:rsidRDefault="000F265B">
            <w:pPr>
              <w:spacing w:after="0"/>
              <w:jc w:val="center"/>
            </w:pPr>
            <w:r>
              <w:rPr>
                <w:rFonts w:ascii="Times New Roman" w:eastAsia="Times New Roman" w:hAnsi="Times New Roman" w:cs="Times New Roman"/>
                <w:color w:val="000000"/>
                <w:sz w:val="24"/>
              </w:rPr>
              <w:t>33.</w:t>
            </w:r>
          </w:p>
        </w:tc>
        <w:tc>
          <w:tcPr>
            <w:tcW w:w="0" w:type="auto"/>
          </w:tcPr>
          <w:p w14:paraId="4554E03D" w14:textId="77777777" w:rsidR="004901AC" w:rsidRDefault="000F265B">
            <w:pPr>
              <w:spacing w:after="0"/>
            </w:pPr>
            <w:r>
              <w:rPr>
                <w:rFonts w:ascii="Times New Roman" w:eastAsia="Times New Roman" w:hAnsi="Times New Roman" w:cs="Times New Roman"/>
                <w:b/>
                <w:color w:val="000000"/>
                <w:sz w:val="24"/>
              </w:rPr>
              <w:t>PSK</w:t>
            </w:r>
            <w:r>
              <w:rPr>
                <w:rFonts w:ascii="Times New Roman" w:eastAsia="Times New Roman" w:hAnsi="Times New Roman" w:cs="Times New Roman"/>
                <w:color w:val="000000"/>
                <w:sz w:val="24"/>
              </w:rPr>
              <w:t xml:space="preserve"> – Prešovský samosprávny kraj</w:t>
            </w:r>
          </w:p>
        </w:tc>
        <w:tc>
          <w:tcPr>
            <w:tcW w:w="0" w:type="auto"/>
          </w:tcPr>
          <w:p w14:paraId="0E7FE77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CCCD89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84BA73E" w14:textId="77777777" w:rsidR="004901AC" w:rsidRDefault="004901AC">
            <w:pPr>
              <w:spacing w:after="0"/>
              <w:jc w:val="center"/>
            </w:pPr>
          </w:p>
        </w:tc>
        <w:tc>
          <w:tcPr>
            <w:tcW w:w="0" w:type="auto"/>
          </w:tcPr>
          <w:p w14:paraId="43BB617F"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6A29D1A7" w14:textId="77777777">
        <w:trPr>
          <w:trHeight w:val="648"/>
          <w:jc w:val="center"/>
        </w:trPr>
        <w:tc>
          <w:tcPr>
            <w:tcW w:w="0" w:type="auto"/>
          </w:tcPr>
          <w:p w14:paraId="0CCA025E" w14:textId="77777777" w:rsidR="004901AC" w:rsidRDefault="000F265B">
            <w:pPr>
              <w:spacing w:after="0"/>
              <w:jc w:val="center"/>
            </w:pPr>
            <w:r>
              <w:rPr>
                <w:rFonts w:ascii="Times New Roman" w:eastAsia="Times New Roman" w:hAnsi="Times New Roman" w:cs="Times New Roman"/>
                <w:color w:val="000000"/>
                <w:sz w:val="24"/>
              </w:rPr>
              <w:t>34.</w:t>
            </w:r>
          </w:p>
        </w:tc>
        <w:tc>
          <w:tcPr>
            <w:tcW w:w="0" w:type="auto"/>
          </w:tcPr>
          <w:p w14:paraId="1280305F" w14:textId="77777777" w:rsidR="004901AC" w:rsidRDefault="000F265B">
            <w:pPr>
              <w:spacing w:after="0"/>
            </w:pPr>
            <w:r>
              <w:rPr>
                <w:rFonts w:ascii="Times New Roman" w:eastAsia="Times New Roman" w:hAnsi="Times New Roman" w:cs="Times New Roman"/>
                <w:b/>
                <w:color w:val="000000"/>
                <w:sz w:val="24"/>
              </w:rPr>
              <w:t>RÚZSR</w:t>
            </w:r>
            <w:r>
              <w:rPr>
                <w:rFonts w:ascii="Times New Roman" w:eastAsia="Times New Roman" w:hAnsi="Times New Roman" w:cs="Times New Roman"/>
                <w:color w:val="000000"/>
                <w:sz w:val="24"/>
              </w:rPr>
              <w:t xml:space="preserve"> – Republiková únia zamestnávateľov</w:t>
            </w:r>
          </w:p>
        </w:tc>
        <w:tc>
          <w:tcPr>
            <w:tcW w:w="0" w:type="auto"/>
          </w:tcPr>
          <w:p w14:paraId="74F1434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AE361BA"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4B3F2EB" w14:textId="77777777" w:rsidR="004901AC" w:rsidRDefault="004901AC">
            <w:pPr>
              <w:spacing w:after="0"/>
              <w:jc w:val="center"/>
            </w:pPr>
          </w:p>
        </w:tc>
        <w:tc>
          <w:tcPr>
            <w:tcW w:w="0" w:type="auto"/>
          </w:tcPr>
          <w:p w14:paraId="5626C1C2"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4EE1BAEB" w14:textId="77777777">
        <w:trPr>
          <w:trHeight w:val="648"/>
          <w:jc w:val="center"/>
        </w:trPr>
        <w:tc>
          <w:tcPr>
            <w:tcW w:w="0" w:type="auto"/>
          </w:tcPr>
          <w:p w14:paraId="1425F43D" w14:textId="77777777" w:rsidR="004901AC" w:rsidRDefault="000F265B">
            <w:pPr>
              <w:spacing w:after="0"/>
              <w:jc w:val="center"/>
            </w:pPr>
            <w:r>
              <w:rPr>
                <w:rFonts w:ascii="Times New Roman" w:eastAsia="Times New Roman" w:hAnsi="Times New Roman" w:cs="Times New Roman"/>
                <w:color w:val="000000"/>
                <w:sz w:val="24"/>
              </w:rPr>
              <w:t>35.</w:t>
            </w:r>
          </w:p>
        </w:tc>
        <w:tc>
          <w:tcPr>
            <w:tcW w:w="0" w:type="auto"/>
          </w:tcPr>
          <w:p w14:paraId="6DEB8CF9" w14:textId="77777777" w:rsidR="004901AC" w:rsidRDefault="000F265B">
            <w:pPr>
              <w:spacing w:after="0"/>
            </w:pPr>
            <w:r>
              <w:rPr>
                <w:rFonts w:ascii="Times New Roman" w:eastAsia="Times New Roman" w:hAnsi="Times New Roman" w:cs="Times New Roman"/>
                <w:b/>
                <w:color w:val="000000"/>
                <w:sz w:val="24"/>
              </w:rPr>
              <w:t>SK8</w:t>
            </w:r>
            <w:r>
              <w:rPr>
                <w:rFonts w:ascii="Times New Roman" w:eastAsia="Times New Roman" w:hAnsi="Times New Roman" w:cs="Times New Roman"/>
                <w:color w:val="000000"/>
                <w:sz w:val="24"/>
              </w:rPr>
              <w:t xml:space="preserve"> – Samosprávne kraje Slovenska</w:t>
            </w:r>
          </w:p>
        </w:tc>
        <w:tc>
          <w:tcPr>
            <w:tcW w:w="0" w:type="auto"/>
          </w:tcPr>
          <w:p w14:paraId="4CDD6E85" w14:textId="77777777" w:rsidR="004901AC" w:rsidRDefault="000F265B">
            <w:pPr>
              <w:spacing w:after="0"/>
              <w:jc w:val="center"/>
            </w:pPr>
            <w:r>
              <w:rPr>
                <w:rFonts w:ascii="Times New Roman" w:eastAsia="Times New Roman" w:hAnsi="Times New Roman" w:cs="Times New Roman"/>
                <w:color w:val="000000"/>
                <w:sz w:val="24"/>
              </w:rPr>
              <w:t>1 (0o, 1z)</w:t>
            </w:r>
          </w:p>
        </w:tc>
        <w:tc>
          <w:tcPr>
            <w:tcW w:w="0" w:type="auto"/>
          </w:tcPr>
          <w:p w14:paraId="6D4D9417"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D34F5C7" w14:textId="77777777" w:rsidR="004901AC" w:rsidRDefault="004901AC">
            <w:pPr>
              <w:spacing w:after="0"/>
              <w:jc w:val="center"/>
            </w:pPr>
          </w:p>
        </w:tc>
        <w:tc>
          <w:tcPr>
            <w:tcW w:w="0" w:type="auto"/>
          </w:tcPr>
          <w:p w14:paraId="0B4020A7" w14:textId="77777777" w:rsidR="004901AC" w:rsidRDefault="004901AC">
            <w:pPr>
              <w:spacing w:after="0"/>
              <w:jc w:val="center"/>
            </w:pPr>
          </w:p>
        </w:tc>
      </w:tr>
      <w:tr w:rsidR="004901AC" w14:paraId="529D9727" w14:textId="77777777">
        <w:trPr>
          <w:trHeight w:val="648"/>
          <w:jc w:val="center"/>
        </w:trPr>
        <w:tc>
          <w:tcPr>
            <w:tcW w:w="0" w:type="auto"/>
          </w:tcPr>
          <w:p w14:paraId="36DBE339" w14:textId="77777777" w:rsidR="004901AC" w:rsidRDefault="000F265B">
            <w:pPr>
              <w:spacing w:after="0"/>
              <w:jc w:val="center"/>
            </w:pPr>
            <w:r>
              <w:rPr>
                <w:rFonts w:ascii="Times New Roman" w:eastAsia="Times New Roman" w:hAnsi="Times New Roman" w:cs="Times New Roman"/>
                <w:color w:val="000000"/>
                <w:sz w:val="24"/>
              </w:rPr>
              <w:t>36.</w:t>
            </w:r>
          </w:p>
        </w:tc>
        <w:tc>
          <w:tcPr>
            <w:tcW w:w="0" w:type="auto"/>
          </w:tcPr>
          <w:p w14:paraId="53E245C1" w14:textId="77777777" w:rsidR="004901AC" w:rsidRDefault="000F265B">
            <w:pPr>
              <w:spacing w:after="0"/>
            </w:pPr>
            <w:r>
              <w:rPr>
                <w:rFonts w:ascii="Times New Roman" w:eastAsia="Times New Roman" w:hAnsi="Times New Roman" w:cs="Times New Roman"/>
                <w:b/>
                <w:color w:val="000000"/>
                <w:sz w:val="24"/>
              </w:rPr>
              <w:t>SPPK</w:t>
            </w:r>
            <w:r>
              <w:rPr>
                <w:rFonts w:ascii="Times New Roman" w:eastAsia="Times New Roman" w:hAnsi="Times New Roman" w:cs="Times New Roman"/>
                <w:color w:val="000000"/>
                <w:sz w:val="24"/>
              </w:rPr>
              <w:t xml:space="preserve"> – Slovenská poľnohospodárska a potravinárska komora</w:t>
            </w:r>
          </w:p>
        </w:tc>
        <w:tc>
          <w:tcPr>
            <w:tcW w:w="0" w:type="auto"/>
          </w:tcPr>
          <w:p w14:paraId="28615144" w14:textId="77777777" w:rsidR="004901AC" w:rsidRDefault="000F265B">
            <w:pPr>
              <w:spacing w:after="0"/>
              <w:jc w:val="center"/>
            </w:pPr>
            <w:r>
              <w:rPr>
                <w:rFonts w:ascii="Times New Roman" w:eastAsia="Times New Roman" w:hAnsi="Times New Roman" w:cs="Times New Roman"/>
                <w:color w:val="000000"/>
                <w:sz w:val="24"/>
              </w:rPr>
              <w:t xml:space="preserve">0 </w:t>
            </w:r>
            <w:r>
              <w:rPr>
                <w:rFonts w:ascii="Times New Roman" w:eastAsia="Times New Roman" w:hAnsi="Times New Roman" w:cs="Times New Roman"/>
                <w:color w:val="000000"/>
                <w:sz w:val="24"/>
              </w:rPr>
              <w:t>(0o, 0z)</w:t>
            </w:r>
          </w:p>
        </w:tc>
        <w:tc>
          <w:tcPr>
            <w:tcW w:w="0" w:type="auto"/>
          </w:tcPr>
          <w:p w14:paraId="6BB19DAC"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D7B270A" w14:textId="77777777" w:rsidR="004901AC" w:rsidRDefault="004901AC">
            <w:pPr>
              <w:spacing w:after="0"/>
              <w:jc w:val="center"/>
            </w:pPr>
          </w:p>
        </w:tc>
        <w:tc>
          <w:tcPr>
            <w:tcW w:w="0" w:type="auto"/>
          </w:tcPr>
          <w:p w14:paraId="64BCFF2A"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636A369F" w14:textId="77777777">
        <w:trPr>
          <w:trHeight w:val="648"/>
          <w:jc w:val="center"/>
        </w:trPr>
        <w:tc>
          <w:tcPr>
            <w:tcW w:w="0" w:type="auto"/>
          </w:tcPr>
          <w:p w14:paraId="2E960467" w14:textId="77777777" w:rsidR="004901AC" w:rsidRDefault="000F265B">
            <w:pPr>
              <w:spacing w:after="0"/>
              <w:jc w:val="center"/>
            </w:pPr>
            <w:r>
              <w:rPr>
                <w:rFonts w:ascii="Times New Roman" w:eastAsia="Times New Roman" w:hAnsi="Times New Roman" w:cs="Times New Roman"/>
                <w:color w:val="000000"/>
                <w:sz w:val="24"/>
              </w:rPr>
              <w:t>37.</w:t>
            </w:r>
          </w:p>
        </w:tc>
        <w:tc>
          <w:tcPr>
            <w:tcW w:w="0" w:type="auto"/>
          </w:tcPr>
          <w:p w14:paraId="47A4A84A" w14:textId="77777777" w:rsidR="004901AC" w:rsidRDefault="000F265B">
            <w:pPr>
              <w:spacing w:after="0"/>
            </w:pPr>
            <w:r>
              <w:rPr>
                <w:rFonts w:ascii="Times New Roman" w:eastAsia="Times New Roman" w:hAnsi="Times New Roman" w:cs="Times New Roman"/>
                <w:b/>
                <w:color w:val="000000"/>
                <w:sz w:val="24"/>
              </w:rPr>
              <w:t>SVSLPRK</w:t>
            </w:r>
            <w:r>
              <w:rPr>
                <w:rFonts w:ascii="Times New Roman" w:eastAsia="Times New Roman" w:hAnsi="Times New Roman" w:cs="Times New Roman"/>
                <w:color w:val="000000"/>
                <w:sz w:val="24"/>
              </w:rPr>
              <w:t xml:space="preserve"> – Splnomocnenec vlády Slovenskej republiky pre rómske komunity</w:t>
            </w:r>
          </w:p>
        </w:tc>
        <w:tc>
          <w:tcPr>
            <w:tcW w:w="0" w:type="auto"/>
          </w:tcPr>
          <w:p w14:paraId="398623AF"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D916F7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F904CB7" w14:textId="77777777" w:rsidR="004901AC" w:rsidRDefault="004901AC">
            <w:pPr>
              <w:spacing w:after="0"/>
              <w:jc w:val="center"/>
            </w:pPr>
          </w:p>
        </w:tc>
        <w:tc>
          <w:tcPr>
            <w:tcW w:w="0" w:type="auto"/>
          </w:tcPr>
          <w:p w14:paraId="7BA5B967"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19F67B7E" w14:textId="77777777">
        <w:trPr>
          <w:trHeight w:val="648"/>
          <w:jc w:val="center"/>
        </w:trPr>
        <w:tc>
          <w:tcPr>
            <w:tcW w:w="0" w:type="auto"/>
          </w:tcPr>
          <w:p w14:paraId="3EED7373" w14:textId="77777777" w:rsidR="004901AC" w:rsidRDefault="000F265B">
            <w:pPr>
              <w:spacing w:after="0"/>
              <w:jc w:val="center"/>
            </w:pPr>
            <w:r>
              <w:rPr>
                <w:rFonts w:ascii="Times New Roman" w:eastAsia="Times New Roman" w:hAnsi="Times New Roman" w:cs="Times New Roman"/>
                <w:color w:val="000000"/>
                <w:sz w:val="24"/>
              </w:rPr>
              <w:t>38.</w:t>
            </w:r>
          </w:p>
        </w:tc>
        <w:tc>
          <w:tcPr>
            <w:tcW w:w="0" w:type="auto"/>
          </w:tcPr>
          <w:p w14:paraId="24C3D058" w14:textId="77777777" w:rsidR="004901AC" w:rsidRDefault="000F265B">
            <w:pPr>
              <w:spacing w:after="0"/>
            </w:pPr>
            <w:r>
              <w:rPr>
                <w:rFonts w:ascii="Times New Roman" w:eastAsia="Times New Roman" w:hAnsi="Times New Roman" w:cs="Times New Roman"/>
                <w:b/>
                <w:color w:val="000000"/>
                <w:sz w:val="24"/>
              </w:rPr>
              <w:t>SocioFórum, o.z.</w:t>
            </w:r>
            <w:r>
              <w:rPr>
                <w:rFonts w:ascii="Times New Roman" w:eastAsia="Times New Roman" w:hAnsi="Times New Roman" w:cs="Times New Roman"/>
                <w:color w:val="000000"/>
                <w:sz w:val="24"/>
              </w:rPr>
              <w:t xml:space="preserve"> – Nezávislá platforma SocioFórum, o.z.</w:t>
            </w:r>
          </w:p>
        </w:tc>
        <w:tc>
          <w:tcPr>
            <w:tcW w:w="0" w:type="auto"/>
          </w:tcPr>
          <w:p w14:paraId="6A993897" w14:textId="77777777" w:rsidR="004901AC" w:rsidRDefault="000F265B">
            <w:pPr>
              <w:spacing w:after="0"/>
              <w:jc w:val="center"/>
            </w:pPr>
            <w:r>
              <w:rPr>
                <w:rFonts w:ascii="Times New Roman" w:eastAsia="Times New Roman" w:hAnsi="Times New Roman" w:cs="Times New Roman"/>
                <w:color w:val="000000"/>
                <w:sz w:val="24"/>
              </w:rPr>
              <w:t>1 (1o, 0z)</w:t>
            </w:r>
          </w:p>
        </w:tc>
        <w:tc>
          <w:tcPr>
            <w:tcW w:w="0" w:type="auto"/>
          </w:tcPr>
          <w:p w14:paraId="61DB835B"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6971CD3" w14:textId="77777777" w:rsidR="004901AC" w:rsidRDefault="004901AC">
            <w:pPr>
              <w:spacing w:after="0"/>
              <w:jc w:val="center"/>
            </w:pPr>
          </w:p>
        </w:tc>
        <w:tc>
          <w:tcPr>
            <w:tcW w:w="0" w:type="auto"/>
          </w:tcPr>
          <w:p w14:paraId="2A1F701D" w14:textId="77777777" w:rsidR="004901AC" w:rsidRDefault="004901AC">
            <w:pPr>
              <w:spacing w:after="0"/>
              <w:jc w:val="center"/>
            </w:pPr>
          </w:p>
        </w:tc>
      </w:tr>
      <w:tr w:rsidR="004901AC" w14:paraId="0E535BCD" w14:textId="77777777">
        <w:trPr>
          <w:trHeight w:val="648"/>
          <w:jc w:val="center"/>
        </w:trPr>
        <w:tc>
          <w:tcPr>
            <w:tcW w:w="0" w:type="auto"/>
          </w:tcPr>
          <w:p w14:paraId="288CF148" w14:textId="77777777" w:rsidR="004901AC" w:rsidRDefault="000F265B">
            <w:pPr>
              <w:spacing w:after="0"/>
              <w:jc w:val="center"/>
            </w:pPr>
            <w:r>
              <w:rPr>
                <w:rFonts w:ascii="Times New Roman" w:eastAsia="Times New Roman" w:hAnsi="Times New Roman" w:cs="Times New Roman"/>
                <w:color w:val="000000"/>
                <w:sz w:val="24"/>
              </w:rPr>
              <w:t>39.</w:t>
            </w:r>
          </w:p>
        </w:tc>
        <w:tc>
          <w:tcPr>
            <w:tcW w:w="0" w:type="auto"/>
          </w:tcPr>
          <w:p w14:paraId="5FE785DC" w14:textId="77777777" w:rsidR="004901AC" w:rsidRDefault="000F265B">
            <w:pPr>
              <w:spacing w:after="0"/>
            </w:pPr>
            <w:r>
              <w:rPr>
                <w:rFonts w:ascii="Times New Roman" w:eastAsia="Times New Roman" w:hAnsi="Times New Roman" w:cs="Times New Roman"/>
                <w:b/>
                <w:color w:val="000000"/>
                <w:sz w:val="24"/>
              </w:rPr>
              <w:t>SŠHRSR</w:t>
            </w:r>
            <w:r>
              <w:rPr>
                <w:rFonts w:ascii="Times New Roman" w:eastAsia="Times New Roman" w:hAnsi="Times New Roman" w:cs="Times New Roman"/>
                <w:color w:val="000000"/>
                <w:sz w:val="24"/>
              </w:rPr>
              <w:t xml:space="preserve"> – Správa štátnych hmotných rezerv Slovenskej republiky</w:t>
            </w:r>
          </w:p>
        </w:tc>
        <w:tc>
          <w:tcPr>
            <w:tcW w:w="0" w:type="auto"/>
          </w:tcPr>
          <w:p w14:paraId="578DC7A4"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41AF63E"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3EFCA41" w14:textId="77777777" w:rsidR="004901AC" w:rsidRDefault="004901AC">
            <w:pPr>
              <w:spacing w:after="0"/>
              <w:jc w:val="center"/>
            </w:pPr>
          </w:p>
        </w:tc>
        <w:tc>
          <w:tcPr>
            <w:tcW w:w="0" w:type="auto"/>
          </w:tcPr>
          <w:p w14:paraId="47A56624"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4ECACB4F" w14:textId="77777777">
        <w:trPr>
          <w:trHeight w:val="648"/>
          <w:jc w:val="center"/>
        </w:trPr>
        <w:tc>
          <w:tcPr>
            <w:tcW w:w="0" w:type="auto"/>
          </w:tcPr>
          <w:p w14:paraId="7E179859" w14:textId="77777777" w:rsidR="004901AC" w:rsidRDefault="000F265B">
            <w:pPr>
              <w:spacing w:after="0"/>
              <w:jc w:val="center"/>
            </w:pPr>
            <w:r>
              <w:rPr>
                <w:rFonts w:ascii="Times New Roman" w:eastAsia="Times New Roman" w:hAnsi="Times New Roman" w:cs="Times New Roman"/>
                <w:color w:val="000000"/>
                <w:sz w:val="24"/>
              </w:rPr>
              <w:lastRenderedPageBreak/>
              <w:t>40.</w:t>
            </w:r>
          </w:p>
        </w:tc>
        <w:tc>
          <w:tcPr>
            <w:tcW w:w="0" w:type="auto"/>
          </w:tcPr>
          <w:p w14:paraId="408F5860" w14:textId="77777777" w:rsidR="004901AC" w:rsidRDefault="000F265B">
            <w:pPr>
              <w:spacing w:after="0"/>
            </w:pPr>
            <w:r>
              <w:rPr>
                <w:rFonts w:ascii="Times New Roman" w:eastAsia="Times New Roman" w:hAnsi="Times New Roman" w:cs="Times New Roman"/>
                <w:b/>
                <w:color w:val="000000"/>
                <w:sz w:val="24"/>
              </w:rPr>
              <w:t>TSK</w:t>
            </w:r>
            <w:r>
              <w:rPr>
                <w:rFonts w:ascii="Times New Roman" w:eastAsia="Times New Roman" w:hAnsi="Times New Roman" w:cs="Times New Roman"/>
                <w:color w:val="000000"/>
                <w:sz w:val="24"/>
              </w:rPr>
              <w:t xml:space="preserve"> – Trenčiansky samosprávny kraj</w:t>
            </w:r>
          </w:p>
        </w:tc>
        <w:tc>
          <w:tcPr>
            <w:tcW w:w="0" w:type="auto"/>
          </w:tcPr>
          <w:p w14:paraId="7828A4AC"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E4FEB47"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F96A722" w14:textId="77777777" w:rsidR="004901AC" w:rsidRDefault="004901AC">
            <w:pPr>
              <w:spacing w:after="0"/>
              <w:jc w:val="center"/>
            </w:pPr>
          </w:p>
        </w:tc>
        <w:tc>
          <w:tcPr>
            <w:tcW w:w="0" w:type="auto"/>
          </w:tcPr>
          <w:p w14:paraId="474ED782"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5CC6C17D" w14:textId="77777777">
        <w:trPr>
          <w:trHeight w:val="648"/>
          <w:jc w:val="center"/>
        </w:trPr>
        <w:tc>
          <w:tcPr>
            <w:tcW w:w="0" w:type="auto"/>
          </w:tcPr>
          <w:p w14:paraId="162BB21B" w14:textId="77777777" w:rsidR="004901AC" w:rsidRDefault="000F265B">
            <w:pPr>
              <w:spacing w:after="0"/>
              <w:jc w:val="center"/>
            </w:pPr>
            <w:r>
              <w:rPr>
                <w:rFonts w:ascii="Times New Roman" w:eastAsia="Times New Roman" w:hAnsi="Times New Roman" w:cs="Times New Roman"/>
                <w:color w:val="000000"/>
                <w:sz w:val="24"/>
              </w:rPr>
              <w:t>41.</w:t>
            </w:r>
          </w:p>
        </w:tc>
        <w:tc>
          <w:tcPr>
            <w:tcW w:w="0" w:type="auto"/>
          </w:tcPr>
          <w:p w14:paraId="0011905A" w14:textId="77777777" w:rsidR="004901AC" w:rsidRDefault="000F265B">
            <w:pPr>
              <w:spacing w:after="0"/>
            </w:pPr>
            <w:r>
              <w:rPr>
                <w:rFonts w:ascii="Times New Roman" w:eastAsia="Times New Roman" w:hAnsi="Times New Roman" w:cs="Times New Roman"/>
                <w:b/>
                <w:color w:val="000000"/>
                <w:sz w:val="24"/>
              </w:rPr>
              <w:t>TTSK</w:t>
            </w:r>
            <w:r>
              <w:rPr>
                <w:rFonts w:ascii="Times New Roman" w:eastAsia="Times New Roman" w:hAnsi="Times New Roman" w:cs="Times New Roman"/>
                <w:color w:val="000000"/>
                <w:sz w:val="24"/>
              </w:rPr>
              <w:t xml:space="preserve"> – Trnavský samosprávny kraj</w:t>
            </w:r>
          </w:p>
        </w:tc>
        <w:tc>
          <w:tcPr>
            <w:tcW w:w="0" w:type="auto"/>
          </w:tcPr>
          <w:p w14:paraId="25639E5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5F3452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B95CD12" w14:textId="77777777" w:rsidR="004901AC" w:rsidRDefault="004901AC">
            <w:pPr>
              <w:spacing w:after="0"/>
              <w:jc w:val="center"/>
            </w:pPr>
          </w:p>
        </w:tc>
        <w:tc>
          <w:tcPr>
            <w:tcW w:w="0" w:type="auto"/>
          </w:tcPr>
          <w:p w14:paraId="374A065C"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4D6B94DA" w14:textId="77777777">
        <w:trPr>
          <w:trHeight w:val="648"/>
          <w:jc w:val="center"/>
        </w:trPr>
        <w:tc>
          <w:tcPr>
            <w:tcW w:w="0" w:type="auto"/>
          </w:tcPr>
          <w:p w14:paraId="5E52552A" w14:textId="77777777" w:rsidR="004901AC" w:rsidRDefault="000F265B">
            <w:pPr>
              <w:spacing w:after="0"/>
              <w:jc w:val="center"/>
            </w:pPr>
            <w:r>
              <w:rPr>
                <w:rFonts w:ascii="Times New Roman" w:eastAsia="Times New Roman" w:hAnsi="Times New Roman" w:cs="Times New Roman"/>
                <w:color w:val="000000"/>
                <w:sz w:val="24"/>
              </w:rPr>
              <w:t>42.</w:t>
            </w:r>
          </w:p>
        </w:tc>
        <w:tc>
          <w:tcPr>
            <w:tcW w:w="0" w:type="auto"/>
          </w:tcPr>
          <w:p w14:paraId="1F430C72" w14:textId="77777777" w:rsidR="004901AC" w:rsidRDefault="000F265B">
            <w:pPr>
              <w:spacing w:after="0"/>
            </w:pPr>
            <w:r>
              <w:rPr>
                <w:rFonts w:ascii="Times New Roman" w:eastAsia="Times New Roman" w:hAnsi="Times New Roman" w:cs="Times New Roman"/>
                <w:b/>
                <w:color w:val="000000"/>
                <w:sz w:val="24"/>
              </w:rPr>
              <w:t>UOOU SR</w:t>
            </w:r>
            <w:r>
              <w:rPr>
                <w:rFonts w:ascii="Times New Roman" w:eastAsia="Times New Roman" w:hAnsi="Times New Roman" w:cs="Times New Roman"/>
                <w:color w:val="000000"/>
                <w:sz w:val="24"/>
              </w:rPr>
              <w:t xml:space="preserve"> – Úrad na ochranu osobných údajov Slovenskej republiky</w:t>
            </w:r>
          </w:p>
        </w:tc>
        <w:tc>
          <w:tcPr>
            <w:tcW w:w="0" w:type="auto"/>
          </w:tcPr>
          <w:p w14:paraId="14A23A3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1590716"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220BBB2" w14:textId="77777777" w:rsidR="004901AC" w:rsidRDefault="004901AC">
            <w:pPr>
              <w:spacing w:after="0"/>
              <w:jc w:val="center"/>
            </w:pPr>
          </w:p>
        </w:tc>
        <w:tc>
          <w:tcPr>
            <w:tcW w:w="0" w:type="auto"/>
          </w:tcPr>
          <w:p w14:paraId="3230508C"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18A9ABDB" w14:textId="77777777">
        <w:trPr>
          <w:trHeight w:val="648"/>
          <w:jc w:val="center"/>
        </w:trPr>
        <w:tc>
          <w:tcPr>
            <w:tcW w:w="0" w:type="auto"/>
          </w:tcPr>
          <w:p w14:paraId="01AA890E" w14:textId="77777777" w:rsidR="004901AC" w:rsidRDefault="000F265B">
            <w:pPr>
              <w:spacing w:after="0"/>
              <w:jc w:val="center"/>
            </w:pPr>
            <w:r>
              <w:rPr>
                <w:rFonts w:ascii="Times New Roman" w:eastAsia="Times New Roman" w:hAnsi="Times New Roman" w:cs="Times New Roman"/>
                <w:color w:val="000000"/>
                <w:sz w:val="24"/>
              </w:rPr>
              <w:t>43.</w:t>
            </w:r>
          </w:p>
        </w:tc>
        <w:tc>
          <w:tcPr>
            <w:tcW w:w="0" w:type="auto"/>
          </w:tcPr>
          <w:p w14:paraId="41ABD622" w14:textId="77777777" w:rsidR="004901AC" w:rsidRDefault="000F265B">
            <w:pPr>
              <w:spacing w:after="0"/>
            </w:pPr>
            <w:r>
              <w:rPr>
                <w:rFonts w:ascii="Times New Roman" w:eastAsia="Times New Roman" w:hAnsi="Times New Roman" w:cs="Times New Roman"/>
                <w:b/>
                <w:color w:val="000000"/>
                <w:sz w:val="24"/>
              </w:rPr>
              <w:t>UPVSR POaZE</w:t>
            </w:r>
            <w:r>
              <w:rPr>
                <w:rFonts w:ascii="Times New Roman" w:eastAsia="Times New Roman" w:hAnsi="Times New Roman" w:cs="Times New Roman"/>
                <w:color w:val="000000"/>
                <w:sz w:val="24"/>
              </w:rPr>
              <w:t xml:space="preserve"> – Úrad podpredsedu vlády Slovenskej republiky pre Plán obnovy a znalostnú ekonomiku</w:t>
            </w:r>
          </w:p>
        </w:tc>
        <w:tc>
          <w:tcPr>
            <w:tcW w:w="0" w:type="auto"/>
          </w:tcPr>
          <w:p w14:paraId="7765572B"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1F79A77"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3CB595B" w14:textId="77777777" w:rsidR="004901AC" w:rsidRDefault="004901AC">
            <w:pPr>
              <w:spacing w:after="0"/>
              <w:jc w:val="center"/>
            </w:pPr>
          </w:p>
        </w:tc>
        <w:tc>
          <w:tcPr>
            <w:tcW w:w="0" w:type="auto"/>
          </w:tcPr>
          <w:p w14:paraId="3E3D9F2D"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3D708FFC" w14:textId="77777777">
        <w:trPr>
          <w:trHeight w:val="648"/>
          <w:jc w:val="center"/>
        </w:trPr>
        <w:tc>
          <w:tcPr>
            <w:tcW w:w="0" w:type="auto"/>
          </w:tcPr>
          <w:p w14:paraId="01935C44" w14:textId="77777777" w:rsidR="004901AC" w:rsidRDefault="000F265B">
            <w:pPr>
              <w:spacing w:after="0"/>
              <w:jc w:val="center"/>
            </w:pPr>
            <w:r>
              <w:rPr>
                <w:rFonts w:ascii="Times New Roman" w:eastAsia="Times New Roman" w:hAnsi="Times New Roman" w:cs="Times New Roman"/>
                <w:color w:val="000000"/>
                <w:sz w:val="24"/>
              </w:rPr>
              <w:t>44.</w:t>
            </w:r>
          </w:p>
        </w:tc>
        <w:tc>
          <w:tcPr>
            <w:tcW w:w="0" w:type="auto"/>
          </w:tcPr>
          <w:p w14:paraId="58F9ADD5" w14:textId="77777777" w:rsidR="004901AC" w:rsidRDefault="000F265B">
            <w:pPr>
              <w:spacing w:after="0"/>
            </w:pPr>
            <w:r>
              <w:rPr>
                <w:rFonts w:ascii="Times New Roman" w:eastAsia="Times New Roman" w:hAnsi="Times New Roman" w:cs="Times New Roman"/>
                <w:b/>
                <w:color w:val="000000"/>
                <w:sz w:val="24"/>
              </w:rPr>
              <w:t>URSO</w:t>
            </w:r>
            <w:r>
              <w:rPr>
                <w:rFonts w:ascii="Times New Roman" w:eastAsia="Times New Roman" w:hAnsi="Times New Roman" w:cs="Times New Roman"/>
                <w:color w:val="000000"/>
                <w:sz w:val="24"/>
              </w:rPr>
              <w:t xml:space="preserve"> – Úrad pre reguláciu sieťových odvetví</w:t>
            </w:r>
          </w:p>
        </w:tc>
        <w:tc>
          <w:tcPr>
            <w:tcW w:w="0" w:type="auto"/>
          </w:tcPr>
          <w:p w14:paraId="71B5B72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ED07B7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D9C8D39" w14:textId="77777777" w:rsidR="004901AC" w:rsidRDefault="004901AC">
            <w:pPr>
              <w:spacing w:after="0"/>
              <w:jc w:val="center"/>
            </w:pPr>
          </w:p>
        </w:tc>
        <w:tc>
          <w:tcPr>
            <w:tcW w:w="0" w:type="auto"/>
          </w:tcPr>
          <w:p w14:paraId="316781AC"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0817520E" w14:textId="77777777">
        <w:trPr>
          <w:trHeight w:val="648"/>
          <w:jc w:val="center"/>
        </w:trPr>
        <w:tc>
          <w:tcPr>
            <w:tcW w:w="0" w:type="auto"/>
          </w:tcPr>
          <w:p w14:paraId="644D7C1D" w14:textId="77777777" w:rsidR="004901AC" w:rsidRDefault="000F265B">
            <w:pPr>
              <w:spacing w:after="0"/>
              <w:jc w:val="center"/>
            </w:pPr>
            <w:r>
              <w:rPr>
                <w:rFonts w:ascii="Times New Roman" w:eastAsia="Times New Roman" w:hAnsi="Times New Roman" w:cs="Times New Roman"/>
                <w:color w:val="000000"/>
                <w:sz w:val="24"/>
              </w:rPr>
              <w:t>45.</w:t>
            </w:r>
          </w:p>
        </w:tc>
        <w:tc>
          <w:tcPr>
            <w:tcW w:w="0" w:type="auto"/>
          </w:tcPr>
          <w:p w14:paraId="7A5AC0C3" w14:textId="77777777" w:rsidR="004901AC" w:rsidRDefault="000F265B">
            <w:pPr>
              <w:spacing w:after="0"/>
            </w:pPr>
            <w:r>
              <w:rPr>
                <w:rFonts w:ascii="Times New Roman" w:eastAsia="Times New Roman" w:hAnsi="Times New Roman" w:cs="Times New Roman"/>
                <w:b/>
                <w:color w:val="000000"/>
                <w:sz w:val="24"/>
              </w:rPr>
              <w:t>UpUPaVSR</w:t>
            </w:r>
            <w:r>
              <w:rPr>
                <w:rFonts w:ascii="Times New Roman" w:eastAsia="Times New Roman" w:hAnsi="Times New Roman" w:cs="Times New Roman"/>
                <w:color w:val="000000"/>
                <w:sz w:val="24"/>
              </w:rPr>
              <w:t xml:space="preserve"> – Úrad pre územné plánovanie a výstavbu Slovenskej republiky</w:t>
            </w:r>
          </w:p>
        </w:tc>
        <w:tc>
          <w:tcPr>
            <w:tcW w:w="0" w:type="auto"/>
          </w:tcPr>
          <w:p w14:paraId="38DF9125"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56FA72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75E05EE" w14:textId="77777777" w:rsidR="004901AC" w:rsidRDefault="004901AC">
            <w:pPr>
              <w:spacing w:after="0"/>
              <w:jc w:val="center"/>
            </w:pPr>
          </w:p>
        </w:tc>
        <w:tc>
          <w:tcPr>
            <w:tcW w:w="0" w:type="auto"/>
          </w:tcPr>
          <w:p w14:paraId="35AF12C4"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1455DDFE" w14:textId="77777777">
        <w:trPr>
          <w:trHeight w:val="648"/>
          <w:jc w:val="center"/>
        </w:trPr>
        <w:tc>
          <w:tcPr>
            <w:tcW w:w="0" w:type="auto"/>
          </w:tcPr>
          <w:p w14:paraId="09318055" w14:textId="77777777" w:rsidR="004901AC" w:rsidRDefault="000F265B">
            <w:pPr>
              <w:spacing w:after="0"/>
              <w:jc w:val="center"/>
            </w:pPr>
            <w:r>
              <w:rPr>
                <w:rFonts w:ascii="Times New Roman" w:eastAsia="Times New Roman" w:hAnsi="Times New Roman" w:cs="Times New Roman"/>
                <w:color w:val="000000"/>
                <w:sz w:val="24"/>
              </w:rPr>
              <w:t>46.</w:t>
            </w:r>
          </w:p>
        </w:tc>
        <w:tc>
          <w:tcPr>
            <w:tcW w:w="0" w:type="auto"/>
          </w:tcPr>
          <w:p w14:paraId="4E1A2D80" w14:textId="77777777" w:rsidR="004901AC" w:rsidRDefault="000F265B">
            <w:pPr>
              <w:spacing w:after="0"/>
            </w:pPr>
            <w:r>
              <w:rPr>
                <w:rFonts w:ascii="Times New Roman" w:eastAsia="Times New Roman" w:hAnsi="Times New Roman" w:cs="Times New Roman"/>
                <w:b/>
                <w:color w:val="000000"/>
                <w:sz w:val="24"/>
              </w:rPr>
              <w:t>Verejnosť</w:t>
            </w:r>
            <w:r>
              <w:rPr>
                <w:rFonts w:ascii="Times New Roman" w:eastAsia="Times New Roman" w:hAnsi="Times New Roman" w:cs="Times New Roman"/>
                <w:color w:val="000000"/>
                <w:sz w:val="24"/>
              </w:rPr>
              <w:t xml:space="preserve"> – Verejnosť</w:t>
            </w:r>
          </w:p>
        </w:tc>
        <w:tc>
          <w:tcPr>
            <w:tcW w:w="0" w:type="auto"/>
          </w:tcPr>
          <w:p w14:paraId="67F15187" w14:textId="77777777" w:rsidR="004901AC" w:rsidRDefault="000F265B">
            <w:pPr>
              <w:spacing w:after="0"/>
              <w:jc w:val="center"/>
            </w:pPr>
            <w:r>
              <w:rPr>
                <w:rFonts w:ascii="Times New Roman" w:eastAsia="Times New Roman" w:hAnsi="Times New Roman" w:cs="Times New Roman"/>
                <w:color w:val="000000"/>
                <w:sz w:val="24"/>
              </w:rPr>
              <w:t>3 (3o, 0z)</w:t>
            </w:r>
          </w:p>
        </w:tc>
        <w:tc>
          <w:tcPr>
            <w:tcW w:w="0" w:type="auto"/>
          </w:tcPr>
          <w:p w14:paraId="22918BBD"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FC17F8B" w14:textId="77777777" w:rsidR="004901AC" w:rsidRDefault="004901AC">
            <w:pPr>
              <w:spacing w:after="0"/>
              <w:jc w:val="center"/>
            </w:pPr>
          </w:p>
        </w:tc>
        <w:tc>
          <w:tcPr>
            <w:tcW w:w="0" w:type="auto"/>
          </w:tcPr>
          <w:p w14:paraId="0A4F7224" w14:textId="77777777" w:rsidR="004901AC" w:rsidRDefault="004901AC">
            <w:pPr>
              <w:spacing w:after="0"/>
              <w:jc w:val="center"/>
            </w:pPr>
          </w:p>
        </w:tc>
      </w:tr>
      <w:tr w:rsidR="004901AC" w14:paraId="52B95C7C" w14:textId="77777777">
        <w:trPr>
          <w:trHeight w:val="648"/>
          <w:jc w:val="center"/>
        </w:trPr>
        <w:tc>
          <w:tcPr>
            <w:tcW w:w="0" w:type="auto"/>
          </w:tcPr>
          <w:p w14:paraId="0A3CB69D" w14:textId="77777777" w:rsidR="004901AC" w:rsidRDefault="000F265B">
            <w:pPr>
              <w:spacing w:after="0"/>
              <w:jc w:val="center"/>
            </w:pPr>
            <w:r>
              <w:rPr>
                <w:rFonts w:ascii="Times New Roman" w:eastAsia="Times New Roman" w:hAnsi="Times New Roman" w:cs="Times New Roman"/>
                <w:color w:val="000000"/>
                <w:sz w:val="24"/>
              </w:rPr>
              <w:t>47.</w:t>
            </w:r>
          </w:p>
        </w:tc>
        <w:tc>
          <w:tcPr>
            <w:tcW w:w="0" w:type="auto"/>
          </w:tcPr>
          <w:p w14:paraId="0FF09150" w14:textId="77777777" w:rsidR="004901AC" w:rsidRDefault="000F265B">
            <w:pPr>
              <w:spacing w:after="0"/>
            </w:pPr>
            <w:r>
              <w:rPr>
                <w:rFonts w:ascii="Times New Roman" w:eastAsia="Times New Roman" w:hAnsi="Times New Roman" w:cs="Times New Roman"/>
                <w:b/>
                <w:color w:val="000000"/>
                <w:sz w:val="24"/>
              </w:rPr>
              <w:t>ZMOS</w:t>
            </w:r>
            <w:r>
              <w:rPr>
                <w:rFonts w:ascii="Times New Roman" w:eastAsia="Times New Roman" w:hAnsi="Times New Roman" w:cs="Times New Roman"/>
                <w:color w:val="000000"/>
                <w:sz w:val="24"/>
              </w:rPr>
              <w:t xml:space="preserve"> – Združenie miest a obcí Slovenska</w:t>
            </w:r>
          </w:p>
        </w:tc>
        <w:tc>
          <w:tcPr>
            <w:tcW w:w="0" w:type="auto"/>
          </w:tcPr>
          <w:p w14:paraId="0EA78B95" w14:textId="77777777" w:rsidR="004901AC" w:rsidRDefault="000F265B">
            <w:pPr>
              <w:spacing w:after="0"/>
              <w:jc w:val="center"/>
            </w:pPr>
            <w:r>
              <w:rPr>
                <w:rFonts w:ascii="Times New Roman" w:eastAsia="Times New Roman" w:hAnsi="Times New Roman" w:cs="Times New Roman"/>
                <w:color w:val="000000"/>
                <w:sz w:val="24"/>
              </w:rPr>
              <w:t>4 (0o, 4z)</w:t>
            </w:r>
          </w:p>
        </w:tc>
        <w:tc>
          <w:tcPr>
            <w:tcW w:w="0" w:type="auto"/>
          </w:tcPr>
          <w:p w14:paraId="711282AC"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AE48A43" w14:textId="77777777" w:rsidR="004901AC" w:rsidRDefault="004901AC">
            <w:pPr>
              <w:spacing w:after="0"/>
              <w:jc w:val="center"/>
            </w:pPr>
          </w:p>
        </w:tc>
        <w:tc>
          <w:tcPr>
            <w:tcW w:w="0" w:type="auto"/>
          </w:tcPr>
          <w:p w14:paraId="50F40DEB" w14:textId="77777777" w:rsidR="004901AC" w:rsidRDefault="004901AC">
            <w:pPr>
              <w:spacing w:after="0"/>
              <w:jc w:val="center"/>
            </w:pPr>
          </w:p>
        </w:tc>
      </w:tr>
      <w:tr w:rsidR="004901AC" w14:paraId="120F0B17" w14:textId="77777777">
        <w:trPr>
          <w:trHeight w:val="648"/>
          <w:jc w:val="center"/>
        </w:trPr>
        <w:tc>
          <w:tcPr>
            <w:tcW w:w="0" w:type="auto"/>
          </w:tcPr>
          <w:p w14:paraId="508CC462" w14:textId="77777777" w:rsidR="004901AC" w:rsidRDefault="000F265B">
            <w:pPr>
              <w:spacing w:after="0"/>
              <w:jc w:val="center"/>
            </w:pPr>
            <w:r>
              <w:rPr>
                <w:rFonts w:ascii="Times New Roman" w:eastAsia="Times New Roman" w:hAnsi="Times New Roman" w:cs="Times New Roman"/>
                <w:color w:val="000000"/>
                <w:sz w:val="24"/>
              </w:rPr>
              <w:t>48.</w:t>
            </w:r>
          </w:p>
        </w:tc>
        <w:tc>
          <w:tcPr>
            <w:tcW w:w="0" w:type="auto"/>
          </w:tcPr>
          <w:p w14:paraId="10F5CA23" w14:textId="77777777" w:rsidR="004901AC" w:rsidRDefault="000F265B">
            <w:pPr>
              <w:spacing w:after="0"/>
            </w:pPr>
            <w:r>
              <w:rPr>
                <w:rFonts w:ascii="Times New Roman" w:eastAsia="Times New Roman" w:hAnsi="Times New Roman" w:cs="Times New Roman"/>
                <w:b/>
                <w:color w:val="000000"/>
                <w:sz w:val="24"/>
              </w:rPr>
              <w:t>hlavné</w:t>
            </w:r>
            <w:r>
              <w:rPr>
                <w:rFonts w:ascii="Times New Roman" w:eastAsia="Times New Roman" w:hAnsi="Times New Roman" w:cs="Times New Roman"/>
                <w:b/>
                <w:color w:val="000000"/>
                <w:sz w:val="24"/>
              </w:rPr>
              <w:t xml:space="preserve"> mesto</w:t>
            </w:r>
            <w:r>
              <w:rPr>
                <w:rFonts w:ascii="Times New Roman" w:eastAsia="Times New Roman" w:hAnsi="Times New Roman" w:cs="Times New Roman"/>
                <w:color w:val="000000"/>
                <w:sz w:val="24"/>
              </w:rPr>
              <w:t xml:space="preserve"> – Hlavné mesto Slovenskej republiky Bratislava</w:t>
            </w:r>
          </w:p>
        </w:tc>
        <w:tc>
          <w:tcPr>
            <w:tcW w:w="0" w:type="auto"/>
          </w:tcPr>
          <w:p w14:paraId="003B478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5389D36"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7A52294" w14:textId="77777777" w:rsidR="004901AC" w:rsidRDefault="004901AC">
            <w:pPr>
              <w:spacing w:after="0"/>
              <w:jc w:val="center"/>
            </w:pPr>
          </w:p>
        </w:tc>
        <w:tc>
          <w:tcPr>
            <w:tcW w:w="0" w:type="auto"/>
          </w:tcPr>
          <w:p w14:paraId="4B46DF5C"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1723F302" w14:textId="77777777">
        <w:trPr>
          <w:trHeight w:val="648"/>
          <w:jc w:val="center"/>
        </w:trPr>
        <w:tc>
          <w:tcPr>
            <w:tcW w:w="0" w:type="auto"/>
          </w:tcPr>
          <w:p w14:paraId="63673256" w14:textId="77777777" w:rsidR="004901AC" w:rsidRDefault="000F265B">
            <w:pPr>
              <w:spacing w:after="0"/>
              <w:jc w:val="center"/>
            </w:pPr>
            <w:r>
              <w:rPr>
                <w:rFonts w:ascii="Times New Roman" w:eastAsia="Times New Roman" w:hAnsi="Times New Roman" w:cs="Times New Roman"/>
                <w:color w:val="000000"/>
                <w:sz w:val="24"/>
              </w:rPr>
              <w:t>49.</w:t>
            </w:r>
          </w:p>
        </w:tc>
        <w:tc>
          <w:tcPr>
            <w:tcW w:w="0" w:type="auto"/>
          </w:tcPr>
          <w:p w14:paraId="2FE9EA65" w14:textId="77777777" w:rsidR="004901AC" w:rsidRDefault="000F265B">
            <w:pPr>
              <w:spacing w:after="0"/>
            </w:pPr>
            <w:r>
              <w:rPr>
                <w:rFonts w:ascii="Times New Roman" w:eastAsia="Times New Roman" w:hAnsi="Times New Roman" w:cs="Times New Roman"/>
                <w:b/>
                <w:color w:val="000000"/>
                <w:sz w:val="24"/>
              </w:rPr>
              <w:t>ÚDZS</w:t>
            </w:r>
            <w:r>
              <w:rPr>
                <w:rFonts w:ascii="Times New Roman" w:eastAsia="Times New Roman" w:hAnsi="Times New Roman" w:cs="Times New Roman"/>
                <w:color w:val="000000"/>
                <w:sz w:val="24"/>
              </w:rPr>
              <w:t xml:space="preserve"> – Úrad pre dohľad nad zdravotnou starostlivosťou</w:t>
            </w:r>
          </w:p>
        </w:tc>
        <w:tc>
          <w:tcPr>
            <w:tcW w:w="0" w:type="auto"/>
          </w:tcPr>
          <w:p w14:paraId="371F026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7179E48E"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007DCDA8" w14:textId="77777777" w:rsidR="004901AC" w:rsidRDefault="004901AC">
            <w:pPr>
              <w:spacing w:after="0"/>
              <w:jc w:val="center"/>
            </w:pPr>
          </w:p>
        </w:tc>
        <w:tc>
          <w:tcPr>
            <w:tcW w:w="0" w:type="auto"/>
          </w:tcPr>
          <w:p w14:paraId="15EA8488"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523B732C" w14:textId="77777777">
        <w:trPr>
          <w:trHeight w:val="648"/>
          <w:jc w:val="center"/>
        </w:trPr>
        <w:tc>
          <w:tcPr>
            <w:tcW w:w="0" w:type="auto"/>
          </w:tcPr>
          <w:p w14:paraId="75914453" w14:textId="77777777" w:rsidR="004901AC" w:rsidRDefault="000F265B">
            <w:pPr>
              <w:spacing w:after="0"/>
              <w:jc w:val="center"/>
            </w:pPr>
            <w:r>
              <w:rPr>
                <w:rFonts w:ascii="Times New Roman" w:eastAsia="Times New Roman" w:hAnsi="Times New Roman" w:cs="Times New Roman"/>
                <w:color w:val="000000"/>
                <w:sz w:val="24"/>
              </w:rPr>
              <w:t>50.</w:t>
            </w:r>
          </w:p>
        </w:tc>
        <w:tc>
          <w:tcPr>
            <w:tcW w:w="0" w:type="auto"/>
          </w:tcPr>
          <w:p w14:paraId="67D53594" w14:textId="77777777" w:rsidR="004901AC" w:rsidRDefault="000F265B">
            <w:pPr>
              <w:spacing w:after="0"/>
            </w:pPr>
            <w:r>
              <w:rPr>
                <w:rFonts w:ascii="Times New Roman" w:eastAsia="Times New Roman" w:hAnsi="Times New Roman" w:cs="Times New Roman"/>
                <w:b/>
                <w:color w:val="000000"/>
                <w:sz w:val="24"/>
              </w:rPr>
              <w:t>ÚGKKSR</w:t>
            </w:r>
            <w:r>
              <w:rPr>
                <w:rFonts w:ascii="Times New Roman" w:eastAsia="Times New Roman" w:hAnsi="Times New Roman" w:cs="Times New Roman"/>
                <w:color w:val="000000"/>
                <w:sz w:val="24"/>
              </w:rPr>
              <w:t xml:space="preserve"> – Úrad geodézie, kartografie a katastra Slovenskej republiky</w:t>
            </w:r>
          </w:p>
        </w:tc>
        <w:tc>
          <w:tcPr>
            <w:tcW w:w="0" w:type="auto"/>
          </w:tcPr>
          <w:p w14:paraId="5C5EC612"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526EAA8" w14:textId="77777777" w:rsidR="004901AC" w:rsidRDefault="000F265B">
            <w:pPr>
              <w:spacing w:after="0"/>
              <w:jc w:val="center"/>
            </w:pPr>
            <w:r>
              <w:rPr>
                <w:rFonts w:ascii="Times New Roman" w:eastAsia="Times New Roman" w:hAnsi="Times New Roman" w:cs="Times New Roman"/>
                <w:color w:val="000000"/>
                <w:sz w:val="24"/>
              </w:rPr>
              <w:t xml:space="preserve">0 (0o, </w:t>
            </w:r>
            <w:r>
              <w:rPr>
                <w:rFonts w:ascii="Times New Roman" w:eastAsia="Times New Roman" w:hAnsi="Times New Roman" w:cs="Times New Roman"/>
                <w:color w:val="000000"/>
                <w:sz w:val="24"/>
              </w:rPr>
              <w:t>0z)</w:t>
            </w:r>
          </w:p>
        </w:tc>
        <w:tc>
          <w:tcPr>
            <w:tcW w:w="0" w:type="auto"/>
          </w:tcPr>
          <w:p w14:paraId="450EA2D7" w14:textId="77777777" w:rsidR="004901AC" w:rsidRDefault="004901AC">
            <w:pPr>
              <w:spacing w:after="0"/>
              <w:jc w:val="center"/>
            </w:pPr>
          </w:p>
        </w:tc>
        <w:tc>
          <w:tcPr>
            <w:tcW w:w="0" w:type="auto"/>
          </w:tcPr>
          <w:p w14:paraId="7B417E4C"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3A34E43B" w14:textId="77777777">
        <w:trPr>
          <w:trHeight w:val="648"/>
          <w:jc w:val="center"/>
        </w:trPr>
        <w:tc>
          <w:tcPr>
            <w:tcW w:w="0" w:type="auto"/>
          </w:tcPr>
          <w:p w14:paraId="3B588100" w14:textId="77777777" w:rsidR="004901AC" w:rsidRDefault="000F265B">
            <w:pPr>
              <w:spacing w:after="0"/>
              <w:jc w:val="center"/>
            </w:pPr>
            <w:r>
              <w:rPr>
                <w:rFonts w:ascii="Times New Roman" w:eastAsia="Times New Roman" w:hAnsi="Times New Roman" w:cs="Times New Roman"/>
                <w:color w:val="000000"/>
                <w:sz w:val="24"/>
              </w:rPr>
              <w:t>51.</w:t>
            </w:r>
          </w:p>
        </w:tc>
        <w:tc>
          <w:tcPr>
            <w:tcW w:w="0" w:type="auto"/>
          </w:tcPr>
          <w:p w14:paraId="7180CF93" w14:textId="77777777" w:rsidR="004901AC" w:rsidRDefault="000F265B">
            <w:pPr>
              <w:spacing w:after="0"/>
            </w:pPr>
            <w:r>
              <w:rPr>
                <w:rFonts w:ascii="Times New Roman" w:eastAsia="Times New Roman" w:hAnsi="Times New Roman" w:cs="Times New Roman"/>
                <w:b/>
                <w:color w:val="000000"/>
                <w:sz w:val="24"/>
              </w:rPr>
              <w:t>ÚJDSR</w:t>
            </w:r>
            <w:r>
              <w:rPr>
                <w:rFonts w:ascii="Times New Roman" w:eastAsia="Times New Roman" w:hAnsi="Times New Roman" w:cs="Times New Roman"/>
                <w:color w:val="000000"/>
                <w:sz w:val="24"/>
              </w:rPr>
              <w:t xml:space="preserve"> – Úrad jadrového dozoru Slovenskej republiky</w:t>
            </w:r>
          </w:p>
        </w:tc>
        <w:tc>
          <w:tcPr>
            <w:tcW w:w="0" w:type="auto"/>
          </w:tcPr>
          <w:p w14:paraId="1DE4CEB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B84B27B"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683EB603"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3DD355C9" w14:textId="77777777" w:rsidR="004901AC" w:rsidRDefault="004901AC">
            <w:pPr>
              <w:spacing w:after="0"/>
              <w:jc w:val="center"/>
            </w:pPr>
          </w:p>
        </w:tc>
      </w:tr>
      <w:tr w:rsidR="004901AC" w14:paraId="7E2DE102" w14:textId="77777777">
        <w:trPr>
          <w:trHeight w:val="648"/>
          <w:jc w:val="center"/>
        </w:trPr>
        <w:tc>
          <w:tcPr>
            <w:tcW w:w="0" w:type="auto"/>
          </w:tcPr>
          <w:p w14:paraId="3DC523D6" w14:textId="77777777" w:rsidR="004901AC" w:rsidRDefault="000F265B">
            <w:pPr>
              <w:spacing w:after="0"/>
              <w:jc w:val="center"/>
            </w:pPr>
            <w:r>
              <w:rPr>
                <w:rFonts w:ascii="Times New Roman" w:eastAsia="Times New Roman" w:hAnsi="Times New Roman" w:cs="Times New Roman"/>
                <w:color w:val="000000"/>
                <w:sz w:val="24"/>
              </w:rPr>
              <w:t>52.</w:t>
            </w:r>
          </w:p>
        </w:tc>
        <w:tc>
          <w:tcPr>
            <w:tcW w:w="0" w:type="auto"/>
          </w:tcPr>
          <w:p w14:paraId="4F8DF429" w14:textId="77777777" w:rsidR="004901AC" w:rsidRDefault="000F265B">
            <w:pPr>
              <w:spacing w:after="0"/>
            </w:pPr>
            <w:r>
              <w:rPr>
                <w:rFonts w:ascii="Times New Roman" w:eastAsia="Times New Roman" w:hAnsi="Times New Roman" w:cs="Times New Roman"/>
                <w:b/>
                <w:color w:val="000000"/>
                <w:sz w:val="24"/>
              </w:rPr>
              <w:t>ÚMS</w:t>
            </w:r>
            <w:r>
              <w:rPr>
                <w:rFonts w:ascii="Times New Roman" w:eastAsia="Times New Roman" w:hAnsi="Times New Roman" w:cs="Times New Roman"/>
                <w:color w:val="000000"/>
                <w:sz w:val="24"/>
              </w:rPr>
              <w:t xml:space="preserve"> – Únia miest Slovenska</w:t>
            </w:r>
          </w:p>
        </w:tc>
        <w:tc>
          <w:tcPr>
            <w:tcW w:w="0" w:type="auto"/>
          </w:tcPr>
          <w:p w14:paraId="3D710DCD" w14:textId="77777777" w:rsidR="004901AC" w:rsidRDefault="000F265B">
            <w:pPr>
              <w:spacing w:after="0"/>
              <w:jc w:val="center"/>
            </w:pPr>
            <w:r>
              <w:rPr>
                <w:rFonts w:ascii="Times New Roman" w:eastAsia="Times New Roman" w:hAnsi="Times New Roman" w:cs="Times New Roman"/>
                <w:color w:val="000000"/>
                <w:sz w:val="24"/>
              </w:rPr>
              <w:t>1 (0o, 1z)</w:t>
            </w:r>
          </w:p>
        </w:tc>
        <w:tc>
          <w:tcPr>
            <w:tcW w:w="0" w:type="auto"/>
          </w:tcPr>
          <w:p w14:paraId="4804C73C"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A81F0B1" w14:textId="77777777" w:rsidR="004901AC" w:rsidRDefault="004901AC">
            <w:pPr>
              <w:spacing w:after="0"/>
              <w:jc w:val="center"/>
            </w:pPr>
          </w:p>
        </w:tc>
        <w:tc>
          <w:tcPr>
            <w:tcW w:w="0" w:type="auto"/>
          </w:tcPr>
          <w:p w14:paraId="717AAFBA" w14:textId="77777777" w:rsidR="004901AC" w:rsidRDefault="004901AC">
            <w:pPr>
              <w:spacing w:after="0"/>
              <w:jc w:val="center"/>
            </w:pPr>
          </w:p>
        </w:tc>
      </w:tr>
      <w:tr w:rsidR="004901AC" w14:paraId="79F7CB46" w14:textId="77777777">
        <w:trPr>
          <w:trHeight w:val="648"/>
          <w:jc w:val="center"/>
        </w:trPr>
        <w:tc>
          <w:tcPr>
            <w:tcW w:w="0" w:type="auto"/>
          </w:tcPr>
          <w:p w14:paraId="4D53D679" w14:textId="77777777" w:rsidR="004901AC" w:rsidRDefault="000F265B">
            <w:pPr>
              <w:spacing w:after="0"/>
              <w:jc w:val="center"/>
            </w:pPr>
            <w:r>
              <w:rPr>
                <w:rFonts w:ascii="Times New Roman" w:eastAsia="Times New Roman" w:hAnsi="Times New Roman" w:cs="Times New Roman"/>
                <w:color w:val="000000"/>
                <w:sz w:val="24"/>
              </w:rPr>
              <w:t>53.</w:t>
            </w:r>
          </w:p>
        </w:tc>
        <w:tc>
          <w:tcPr>
            <w:tcW w:w="0" w:type="auto"/>
          </w:tcPr>
          <w:p w14:paraId="2F9D0220" w14:textId="77777777" w:rsidR="004901AC" w:rsidRDefault="000F265B">
            <w:pPr>
              <w:spacing w:after="0"/>
            </w:pPr>
            <w:r>
              <w:rPr>
                <w:rFonts w:ascii="Times New Roman" w:eastAsia="Times New Roman" w:hAnsi="Times New Roman" w:cs="Times New Roman"/>
                <w:b/>
                <w:color w:val="000000"/>
                <w:sz w:val="24"/>
              </w:rPr>
              <w:t>ÚNMSSR</w:t>
            </w:r>
            <w:r>
              <w:rPr>
                <w:rFonts w:ascii="Times New Roman" w:eastAsia="Times New Roman" w:hAnsi="Times New Roman" w:cs="Times New Roman"/>
                <w:color w:val="000000"/>
                <w:sz w:val="24"/>
              </w:rPr>
              <w:t xml:space="preserve"> – Úrad pre normalizáciu,  metrológiu a skúšobníctvo Slovenskej republiky</w:t>
            </w:r>
          </w:p>
        </w:tc>
        <w:tc>
          <w:tcPr>
            <w:tcW w:w="0" w:type="auto"/>
          </w:tcPr>
          <w:p w14:paraId="2A9209F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A09AEFF"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274860F"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56EE48EE" w14:textId="77777777" w:rsidR="004901AC" w:rsidRDefault="004901AC">
            <w:pPr>
              <w:spacing w:after="0"/>
              <w:jc w:val="center"/>
            </w:pPr>
          </w:p>
        </w:tc>
      </w:tr>
      <w:tr w:rsidR="004901AC" w14:paraId="7F5EC425" w14:textId="77777777">
        <w:trPr>
          <w:trHeight w:val="648"/>
          <w:jc w:val="center"/>
        </w:trPr>
        <w:tc>
          <w:tcPr>
            <w:tcW w:w="0" w:type="auto"/>
          </w:tcPr>
          <w:p w14:paraId="24A9EA3B" w14:textId="77777777" w:rsidR="004901AC" w:rsidRDefault="000F265B">
            <w:pPr>
              <w:spacing w:after="0"/>
              <w:jc w:val="center"/>
            </w:pPr>
            <w:r>
              <w:rPr>
                <w:rFonts w:ascii="Times New Roman" w:eastAsia="Times New Roman" w:hAnsi="Times New Roman" w:cs="Times New Roman"/>
                <w:color w:val="000000"/>
                <w:sz w:val="24"/>
              </w:rPr>
              <w:lastRenderedPageBreak/>
              <w:t>54.</w:t>
            </w:r>
          </w:p>
        </w:tc>
        <w:tc>
          <w:tcPr>
            <w:tcW w:w="0" w:type="auto"/>
          </w:tcPr>
          <w:p w14:paraId="460372C9" w14:textId="77777777" w:rsidR="004901AC" w:rsidRDefault="000F265B">
            <w:pPr>
              <w:spacing w:after="0"/>
            </w:pPr>
            <w:r>
              <w:rPr>
                <w:rFonts w:ascii="Times New Roman" w:eastAsia="Times New Roman" w:hAnsi="Times New Roman" w:cs="Times New Roman"/>
                <w:b/>
                <w:color w:val="000000"/>
                <w:sz w:val="24"/>
              </w:rPr>
              <w:t>ÚPVSR</w:t>
            </w:r>
            <w:r>
              <w:rPr>
                <w:rFonts w:ascii="Times New Roman" w:eastAsia="Times New Roman" w:hAnsi="Times New Roman" w:cs="Times New Roman"/>
                <w:color w:val="000000"/>
                <w:sz w:val="24"/>
              </w:rPr>
              <w:t xml:space="preserve"> – Úrad priemyselného vlastníctva Slovenskej republiky</w:t>
            </w:r>
          </w:p>
        </w:tc>
        <w:tc>
          <w:tcPr>
            <w:tcW w:w="0" w:type="auto"/>
          </w:tcPr>
          <w:p w14:paraId="3614A2F3"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6E18546"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4143C64"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2908EB2C" w14:textId="77777777" w:rsidR="004901AC" w:rsidRDefault="004901AC">
            <w:pPr>
              <w:spacing w:after="0"/>
              <w:jc w:val="center"/>
            </w:pPr>
          </w:p>
        </w:tc>
      </w:tr>
      <w:tr w:rsidR="004901AC" w14:paraId="76A66369" w14:textId="77777777">
        <w:trPr>
          <w:trHeight w:val="648"/>
          <w:jc w:val="center"/>
        </w:trPr>
        <w:tc>
          <w:tcPr>
            <w:tcW w:w="0" w:type="auto"/>
          </w:tcPr>
          <w:p w14:paraId="5ABD67CD" w14:textId="77777777" w:rsidR="004901AC" w:rsidRDefault="000F265B">
            <w:pPr>
              <w:spacing w:after="0"/>
              <w:jc w:val="center"/>
            </w:pPr>
            <w:r>
              <w:rPr>
                <w:rFonts w:ascii="Times New Roman" w:eastAsia="Times New Roman" w:hAnsi="Times New Roman" w:cs="Times New Roman"/>
                <w:color w:val="000000"/>
                <w:sz w:val="24"/>
              </w:rPr>
              <w:t>55.</w:t>
            </w:r>
          </w:p>
        </w:tc>
        <w:tc>
          <w:tcPr>
            <w:tcW w:w="0" w:type="auto"/>
          </w:tcPr>
          <w:p w14:paraId="18E16793" w14:textId="77777777" w:rsidR="004901AC" w:rsidRDefault="000F265B">
            <w:pPr>
              <w:spacing w:after="0"/>
            </w:pPr>
            <w:r>
              <w:rPr>
                <w:rFonts w:ascii="Times New Roman" w:eastAsia="Times New Roman" w:hAnsi="Times New Roman" w:cs="Times New Roman"/>
                <w:b/>
                <w:color w:val="000000"/>
                <w:sz w:val="24"/>
              </w:rPr>
              <w:t>ÚVO</w:t>
            </w:r>
            <w:r>
              <w:rPr>
                <w:rFonts w:ascii="Times New Roman" w:eastAsia="Times New Roman" w:hAnsi="Times New Roman" w:cs="Times New Roman"/>
                <w:color w:val="000000"/>
                <w:sz w:val="24"/>
              </w:rPr>
              <w:t xml:space="preserve"> – Úrad pre verejné obstarávanie</w:t>
            </w:r>
          </w:p>
        </w:tc>
        <w:tc>
          <w:tcPr>
            <w:tcW w:w="0" w:type="auto"/>
          </w:tcPr>
          <w:p w14:paraId="478DA8E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3D74F0D4"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54431851"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121FD38A" w14:textId="77777777" w:rsidR="004901AC" w:rsidRDefault="004901AC">
            <w:pPr>
              <w:spacing w:after="0"/>
              <w:jc w:val="center"/>
            </w:pPr>
          </w:p>
        </w:tc>
      </w:tr>
      <w:tr w:rsidR="004901AC" w14:paraId="7494E3C1" w14:textId="77777777">
        <w:trPr>
          <w:trHeight w:val="648"/>
          <w:jc w:val="center"/>
        </w:trPr>
        <w:tc>
          <w:tcPr>
            <w:tcW w:w="0" w:type="auto"/>
          </w:tcPr>
          <w:p w14:paraId="4723372C" w14:textId="77777777" w:rsidR="004901AC" w:rsidRDefault="000F265B">
            <w:pPr>
              <w:spacing w:after="0"/>
              <w:jc w:val="center"/>
            </w:pPr>
            <w:r>
              <w:rPr>
                <w:rFonts w:ascii="Times New Roman" w:eastAsia="Times New Roman" w:hAnsi="Times New Roman" w:cs="Times New Roman"/>
                <w:color w:val="000000"/>
                <w:sz w:val="24"/>
              </w:rPr>
              <w:t>56.</w:t>
            </w:r>
          </w:p>
        </w:tc>
        <w:tc>
          <w:tcPr>
            <w:tcW w:w="0" w:type="auto"/>
          </w:tcPr>
          <w:p w14:paraId="5D0C25CE" w14:textId="77777777" w:rsidR="004901AC" w:rsidRDefault="000F265B">
            <w:pPr>
              <w:spacing w:after="0"/>
            </w:pPr>
            <w:r>
              <w:rPr>
                <w:rFonts w:ascii="Times New Roman" w:eastAsia="Times New Roman" w:hAnsi="Times New Roman" w:cs="Times New Roman"/>
                <w:b/>
                <w:color w:val="000000"/>
                <w:sz w:val="24"/>
              </w:rPr>
              <w:t>ÚVSR</w:t>
            </w:r>
            <w:r>
              <w:rPr>
                <w:rFonts w:ascii="Times New Roman" w:eastAsia="Times New Roman" w:hAnsi="Times New Roman" w:cs="Times New Roman"/>
                <w:color w:val="000000"/>
                <w:sz w:val="24"/>
              </w:rPr>
              <w:t xml:space="preserve"> – Úrad vlády Slovenskej republiky</w:t>
            </w:r>
          </w:p>
        </w:tc>
        <w:tc>
          <w:tcPr>
            <w:tcW w:w="0" w:type="auto"/>
          </w:tcPr>
          <w:p w14:paraId="784E70F1"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A5E1CC9"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FE2DD96" w14:textId="77777777" w:rsidR="004901AC" w:rsidRDefault="004901AC">
            <w:pPr>
              <w:spacing w:after="0"/>
              <w:jc w:val="center"/>
            </w:pPr>
          </w:p>
        </w:tc>
        <w:tc>
          <w:tcPr>
            <w:tcW w:w="0" w:type="auto"/>
          </w:tcPr>
          <w:p w14:paraId="5DA2831B"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6B082F51" w14:textId="77777777">
        <w:trPr>
          <w:trHeight w:val="648"/>
          <w:jc w:val="center"/>
        </w:trPr>
        <w:tc>
          <w:tcPr>
            <w:tcW w:w="0" w:type="auto"/>
          </w:tcPr>
          <w:p w14:paraId="18DE66EA" w14:textId="77777777" w:rsidR="004901AC" w:rsidRDefault="000F265B">
            <w:pPr>
              <w:spacing w:after="0"/>
              <w:jc w:val="center"/>
            </w:pPr>
            <w:r>
              <w:rPr>
                <w:rFonts w:ascii="Times New Roman" w:eastAsia="Times New Roman" w:hAnsi="Times New Roman" w:cs="Times New Roman"/>
                <w:color w:val="000000"/>
                <w:sz w:val="24"/>
              </w:rPr>
              <w:t>57.</w:t>
            </w:r>
          </w:p>
        </w:tc>
        <w:tc>
          <w:tcPr>
            <w:tcW w:w="0" w:type="auto"/>
          </w:tcPr>
          <w:p w14:paraId="3F1A3C13" w14:textId="77777777" w:rsidR="004901AC" w:rsidRDefault="000F265B">
            <w:pPr>
              <w:spacing w:after="0"/>
            </w:pPr>
            <w:r>
              <w:rPr>
                <w:rFonts w:ascii="Times New Roman" w:eastAsia="Times New Roman" w:hAnsi="Times New Roman" w:cs="Times New Roman"/>
                <w:b/>
                <w:color w:val="000000"/>
                <w:sz w:val="24"/>
              </w:rPr>
              <w:t>Ústavný súd SR</w:t>
            </w:r>
            <w:r>
              <w:rPr>
                <w:rFonts w:ascii="Times New Roman" w:eastAsia="Times New Roman" w:hAnsi="Times New Roman" w:cs="Times New Roman"/>
                <w:color w:val="000000"/>
                <w:sz w:val="24"/>
              </w:rPr>
              <w:t xml:space="preserve"> – Kancelária Ústavného súdu Slovenskej republiky</w:t>
            </w:r>
          </w:p>
        </w:tc>
        <w:tc>
          <w:tcPr>
            <w:tcW w:w="0" w:type="auto"/>
          </w:tcPr>
          <w:p w14:paraId="0F7FB99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063D770"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27357532" w14:textId="77777777" w:rsidR="004901AC" w:rsidRDefault="004901AC">
            <w:pPr>
              <w:spacing w:after="0"/>
              <w:jc w:val="center"/>
            </w:pPr>
          </w:p>
        </w:tc>
        <w:tc>
          <w:tcPr>
            <w:tcW w:w="0" w:type="auto"/>
          </w:tcPr>
          <w:p w14:paraId="2834B943" w14:textId="77777777" w:rsidR="004901AC" w:rsidRDefault="000F265B">
            <w:pPr>
              <w:spacing w:after="0"/>
              <w:jc w:val="center"/>
            </w:pPr>
            <w:r>
              <w:rPr>
                <w:rFonts w:ascii="Times New Roman" w:eastAsia="Times New Roman" w:hAnsi="Times New Roman" w:cs="Times New Roman"/>
                <w:color w:val="000000"/>
                <w:sz w:val="24"/>
              </w:rPr>
              <w:t>X</w:t>
            </w:r>
          </w:p>
        </w:tc>
      </w:tr>
      <w:tr w:rsidR="004901AC" w14:paraId="55EAD4A7" w14:textId="77777777">
        <w:trPr>
          <w:trHeight w:val="648"/>
          <w:jc w:val="center"/>
        </w:trPr>
        <w:tc>
          <w:tcPr>
            <w:tcW w:w="0" w:type="auto"/>
          </w:tcPr>
          <w:p w14:paraId="1195B2D6" w14:textId="77777777" w:rsidR="004901AC" w:rsidRDefault="000F265B">
            <w:pPr>
              <w:spacing w:after="0"/>
              <w:jc w:val="center"/>
            </w:pPr>
            <w:r>
              <w:rPr>
                <w:rFonts w:ascii="Times New Roman" w:eastAsia="Times New Roman" w:hAnsi="Times New Roman" w:cs="Times New Roman"/>
                <w:color w:val="000000"/>
                <w:sz w:val="24"/>
              </w:rPr>
              <w:t>58.</w:t>
            </w:r>
          </w:p>
        </w:tc>
        <w:tc>
          <w:tcPr>
            <w:tcW w:w="0" w:type="auto"/>
          </w:tcPr>
          <w:p w14:paraId="69F76394" w14:textId="77777777" w:rsidR="004901AC" w:rsidRDefault="000F265B">
            <w:pPr>
              <w:spacing w:after="0"/>
            </w:pPr>
            <w:r>
              <w:rPr>
                <w:rFonts w:ascii="Times New Roman" w:eastAsia="Times New Roman" w:hAnsi="Times New Roman" w:cs="Times New Roman"/>
                <w:b/>
                <w:color w:val="000000"/>
                <w:sz w:val="24"/>
              </w:rPr>
              <w:t>ŠÚSR</w:t>
            </w:r>
            <w:r>
              <w:rPr>
                <w:rFonts w:ascii="Times New Roman" w:eastAsia="Times New Roman" w:hAnsi="Times New Roman" w:cs="Times New Roman"/>
                <w:color w:val="000000"/>
                <w:sz w:val="24"/>
              </w:rPr>
              <w:t xml:space="preserve"> – Štatistický úrad Slovenskej republiky</w:t>
            </w:r>
          </w:p>
        </w:tc>
        <w:tc>
          <w:tcPr>
            <w:tcW w:w="0" w:type="auto"/>
          </w:tcPr>
          <w:p w14:paraId="7470E6CB"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11E8EEDF"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0F4E499" w14:textId="77777777" w:rsidR="004901AC" w:rsidRDefault="000F265B">
            <w:pPr>
              <w:spacing w:after="0"/>
              <w:jc w:val="center"/>
            </w:pPr>
            <w:r>
              <w:rPr>
                <w:rFonts w:ascii="Times New Roman" w:eastAsia="Times New Roman" w:hAnsi="Times New Roman" w:cs="Times New Roman"/>
                <w:color w:val="000000"/>
                <w:sz w:val="24"/>
              </w:rPr>
              <w:t>X</w:t>
            </w:r>
          </w:p>
        </w:tc>
        <w:tc>
          <w:tcPr>
            <w:tcW w:w="0" w:type="auto"/>
          </w:tcPr>
          <w:p w14:paraId="07F023C8" w14:textId="77777777" w:rsidR="004901AC" w:rsidRDefault="004901AC">
            <w:pPr>
              <w:spacing w:after="0"/>
              <w:jc w:val="center"/>
            </w:pPr>
          </w:p>
        </w:tc>
      </w:tr>
      <w:tr w:rsidR="004901AC" w14:paraId="07FB9568" w14:textId="77777777">
        <w:trPr>
          <w:trHeight w:val="648"/>
          <w:jc w:val="center"/>
        </w:trPr>
        <w:tc>
          <w:tcPr>
            <w:tcW w:w="0" w:type="auto"/>
          </w:tcPr>
          <w:p w14:paraId="175A80A3" w14:textId="77777777" w:rsidR="004901AC" w:rsidRDefault="000F265B">
            <w:pPr>
              <w:spacing w:after="0"/>
              <w:jc w:val="center"/>
            </w:pPr>
            <w:r>
              <w:rPr>
                <w:rFonts w:ascii="Times New Roman" w:eastAsia="Times New Roman" w:hAnsi="Times New Roman" w:cs="Times New Roman"/>
                <w:color w:val="000000"/>
                <w:sz w:val="24"/>
              </w:rPr>
              <w:t>59.</w:t>
            </w:r>
          </w:p>
        </w:tc>
        <w:tc>
          <w:tcPr>
            <w:tcW w:w="0" w:type="auto"/>
          </w:tcPr>
          <w:p w14:paraId="2B787602" w14:textId="77777777" w:rsidR="004901AC" w:rsidRDefault="000F265B">
            <w:pPr>
              <w:spacing w:after="0"/>
            </w:pPr>
            <w:r>
              <w:rPr>
                <w:rFonts w:ascii="Times New Roman" w:eastAsia="Times New Roman" w:hAnsi="Times New Roman" w:cs="Times New Roman"/>
                <w:b/>
                <w:color w:val="000000"/>
                <w:sz w:val="24"/>
              </w:rPr>
              <w:t>ŽSK</w:t>
            </w:r>
            <w:r>
              <w:rPr>
                <w:rFonts w:ascii="Times New Roman" w:eastAsia="Times New Roman" w:hAnsi="Times New Roman" w:cs="Times New Roman"/>
                <w:color w:val="000000"/>
                <w:sz w:val="24"/>
              </w:rPr>
              <w:t xml:space="preserve"> – Žilinský samosprávny kraj</w:t>
            </w:r>
          </w:p>
        </w:tc>
        <w:tc>
          <w:tcPr>
            <w:tcW w:w="0" w:type="auto"/>
          </w:tcPr>
          <w:p w14:paraId="2A1286BD" w14:textId="77777777" w:rsidR="004901AC" w:rsidRDefault="000F265B">
            <w:pPr>
              <w:spacing w:after="0"/>
              <w:jc w:val="center"/>
            </w:pPr>
            <w:r>
              <w:rPr>
                <w:rFonts w:ascii="Times New Roman" w:eastAsia="Times New Roman" w:hAnsi="Times New Roman" w:cs="Times New Roman"/>
                <w:color w:val="000000"/>
                <w:sz w:val="24"/>
              </w:rPr>
              <w:t>1 (0o, 1z)</w:t>
            </w:r>
          </w:p>
        </w:tc>
        <w:tc>
          <w:tcPr>
            <w:tcW w:w="0" w:type="auto"/>
          </w:tcPr>
          <w:p w14:paraId="444774B4" w14:textId="77777777" w:rsidR="004901AC" w:rsidRDefault="000F265B">
            <w:pPr>
              <w:spacing w:after="0"/>
              <w:jc w:val="center"/>
            </w:pPr>
            <w:r>
              <w:rPr>
                <w:rFonts w:ascii="Times New Roman" w:eastAsia="Times New Roman" w:hAnsi="Times New Roman" w:cs="Times New Roman"/>
                <w:color w:val="000000"/>
                <w:sz w:val="24"/>
              </w:rPr>
              <w:t>0 (0o, 0z)</w:t>
            </w:r>
          </w:p>
        </w:tc>
        <w:tc>
          <w:tcPr>
            <w:tcW w:w="0" w:type="auto"/>
          </w:tcPr>
          <w:p w14:paraId="4BDB5498" w14:textId="77777777" w:rsidR="004901AC" w:rsidRDefault="004901AC">
            <w:pPr>
              <w:spacing w:after="0"/>
              <w:jc w:val="center"/>
            </w:pPr>
          </w:p>
        </w:tc>
        <w:tc>
          <w:tcPr>
            <w:tcW w:w="0" w:type="auto"/>
          </w:tcPr>
          <w:p w14:paraId="2916C19D" w14:textId="77777777" w:rsidR="004901AC" w:rsidRDefault="004901AC">
            <w:pPr>
              <w:spacing w:after="0"/>
              <w:jc w:val="center"/>
            </w:pPr>
          </w:p>
        </w:tc>
      </w:tr>
      <w:tr w:rsidR="004901AC" w14:paraId="0A13E740" w14:textId="77777777">
        <w:trPr>
          <w:trHeight w:val="648"/>
          <w:jc w:val="center"/>
        </w:trPr>
        <w:tc>
          <w:tcPr>
            <w:tcW w:w="0" w:type="auto"/>
          </w:tcPr>
          <w:p w14:paraId="74869460" w14:textId="77777777" w:rsidR="004901AC" w:rsidRDefault="004901AC">
            <w:pPr>
              <w:spacing w:after="0"/>
              <w:jc w:val="center"/>
            </w:pPr>
          </w:p>
        </w:tc>
        <w:tc>
          <w:tcPr>
            <w:tcW w:w="0" w:type="auto"/>
            <w:vAlign w:val="center"/>
          </w:tcPr>
          <w:p w14:paraId="278D4322" w14:textId="77777777" w:rsidR="004901AC" w:rsidRDefault="000F265B">
            <w:pPr>
              <w:spacing w:after="0"/>
            </w:pPr>
            <w:r>
              <w:rPr>
                <w:rFonts w:ascii="Times New Roman" w:eastAsia="Times New Roman" w:hAnsi="Times New Roman" w:cs="Times New Roman"/>
                <w:b/>
                <w:color w:val="000000"/>
                <w:sz w:val="24"/>
              </w:rPr>
              <w:t>Spolu</w:t>
            </w:r>
          </w:p>
        </w:tc>
        <w:tc>
          <w:tcPr>
            <w:tcW w:w="0" w:type="auto"/>
            <w:vAlign w:val="center"/>
          </w:tcPr>
          <w:p w14:paraId="7991129D" w14:textId="77777777" w:rsidR="004901AC" w:rsidRDefault="000F265B">
            <w:pPr>
              <w:spacing w:after="0"/>
              <w:jc w:val="center"/>
            </w:pPr>
            <w:r>
              <w:rPr>
                <w:rFonts w:ascii="Times New Roman" w:eastAsia="Times New Roman" w:hAnsi="Times New Roman" w:cs="Times New Roman"/>
                <w:b/>
                <w:color w:val="000000"/>
                <w:sz w:val="24"/>
              </w:rPr>
              <w:t>16 (9o, 7z)</w:t>
            </w:r>
          </w:p>
        </w:tc>
        <w:tc>
          <w:tcPr>
            <w:tcW w:w="0" w:type="auto"/>
            <w:vAlign w:val="center"/>
          </w:tcPr>
          <w:p w14:paraId="1E1A9132" w14:textId="77777777" w:rsidR="004901AC" w:rsidRDefault="000F265B">
            <w:pPr>
              <w:spacing w:after="0"/>
              <w:jc w:val="center"/>
            </w:pPr>
            <w:r>
              <w:rPr>
                <w:rFonts w:ascii="Times New Roman" w:eastAsia="Times New Roman" w:hAnsi="Times New Roman" w:cs="Times New Roman"/>
                <w:b/>
                <w:color w:val="000000"/>
                <w:sz w:val="24"/>
              </w:rPr>
              <w:t>0 (0o, 0z)</w:t>
            </w:r>
          </w:p>
        </w:tc>
        <w:tc>
          <w:tcPr>
            <w:tcW w:w="0" w:type="auto"/>
            <w:vAlign w:val="center"/>
          </w:tcPr>
          <w:p w14:paraId="7B568215" w14:textId="77777777" w:rsidR="004901AC" w:rsidRDefault="000F265B">
            <w:pPr>
              <w:spacing w:after="0"/>
              <w:jc w:val="center"/>
            </w:pPr>
            <w:r>
              <w:rPr>
                <w:rFonts w:ascii="Times New Roman" w:eastAsia="Times New Roman" w:hAnsi="Times New Roman" w:cs="Times New Roman"/>
                <w:b/>
                <w:color w:val="000000"/>
                <w:sz w:val="24"/>
              </w:rPr>
              <w:t>21</w:t>
            </w:r>
          </w:p>
        </w:tc>
        <w:tc>
          <w:tcPr>
            <w:tcW w:w="0" w:type="auto"/>
            <w:vAlign w:val="center"/>
          </w:tcPr>
          <w:p w14:paraId="57393B24" w14:textId="77777777" w:rsidR="004901AC" w:rsidRDefault="000F265B">
            <w:pPr>
              <w:spacing w:after="0"/>
              <w:jc w:val="center"/>
            </w:pPr>
            <w:r>
              <w:rPr>
                <w:rFonts w:ascii="Times New Roman" w:eastAsia="Times New Roman" w:hAnsi="Times New Roman" w:cs="Times New Roman"/>
                <w:b/>
                <w:color w:val="000000"/>
                <w:sz w:val="24"/>
              </w:rPr>
              <w:t>28</w:t>
            </w:r>
          </w:p>
        </w:tc>
      </w:tr>
    </w:tbl>
    <w:p w14:paraId="1D280440" w14:textId="77777777" w:rsidR="008960F8" w:rsidRPr="00677591" w:rsidRDefault="008960F8" w:rsidP="00C00CF3">
      <w:pPr>
        <w:spacing w:after="0"/>
        <w:rPr>
          <w:rFonts w:ascii="Times New Roman" w:hAnsi="Times New Roman" w:cs="Times New Roman"/>
          <w:sz w:val="24"/>
          <w:szCs w:val="24"/>
          <w:lang w:val="en-US"/>
        </w:rPr>
      </w:pPr>
    </w:p>
    <w:sectPr w:rsidR="008960F8" w:rsidRPr="00677591" w:rsidSect="00362D69">
      <w:headerReference w:type="first" r:id="rId8"/>
      <w:footerReference w:type="firs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79D00" w14:textId="77777777" w:rsidR="000F265B" w:rsidRPr="00785E8D" w:rsidRDefault="000F265B" w:rsidP="00E66622">
      <w:pPr>
        <w:spacing w:after="0" w:line="240" w:lineRule="auto"/>
      </w:pPr>
      <w:r w:rsidRPr="00785E8D">
        <w:separator/>
      </w:r>
    </w:p>
  </w:endnote>
  <w:endnote w:type="continuationSeparator" w:id="0">
    <w:p w14:paraId="3E345484" w14:textId="77777777" w:rsidR="000F265B" w:rsidRPr="00785E8D" w:rsidRDefault="000F265B" w:rsidP="00E66622">
      <w:pPr>
        <w:spacing w:after="0" w:line="240" w:lineRule="auto"/>
      </w:pPr>
      <w:r w:rsidRPr="00785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274362024"/>
      <w:docPartObj>
        <w:docPartGallery w:val="Page Numbers (Bottom of Page)"/>
        <w:docPartUnique/>
      </w:docPartObj>
    </w:sdtPr>
    <w:sdtEndPr>
      <w:rPr>
        <w:rFonts w:ascii="Times New Roman" w:hAnsi="Times New Roman"/>
        <w:noProof/>
      </w:rPr>
    </w:sdtEndPr>
    <w:sdtContent>
      <w:p w14:paraId="45945688" w14:textId="702DB57E" w:rsidR="00362D69" w:rsidRPr="00362D69" w:rsidRDefault="00362D69">
        <w:pPr>
          <w:pStyle w:val="Pta"/>
          <w:jc w:val="center"/>
          <w:rPr>
            <w:rFonts w:ascii="Times New Roman" w:hAnsi="Times New Roman"/>
          </w:rPr>
        </w:pPr>
        <w:r w:rsidRPr="00362D69">
          <w:rPr>
            <w:rFonts w:ascii="Times New Roman" w:hAnsi="Times New Roman"/>
            <w:noProof w:val="0"/>
          </w:rPr>
          <w:fldChar w:fldCharType="begin"/>
        </w:r>
        <w:r w:rsidRPr="00362D69">
          <w:rPr>
            <w:rFonts w:ascii="Times New Roman" w:hAnsi="Times New Roman"/>
          </w:rPr>
          <w:instrText xml:space="preserve"> PAGE   \* MERGEFORMAT </w:instrText>
        </w:r>
        <w:r w:rsidRPr="00362D69">
          <w:rPr>
            <w:rFonts w:ascii="Times New Roman" w:hAnsi="Times New Roman"/>
            <w:noProof w:val="0"/>
          </w:rPr>
          <w:fldChar w:fldCharType="separate"/>
        </w:r>
        <w:r w:rsidR="00132D34">
          <w:rPr>
            <w:rFonts w:ascii="Times New Roman" w:hAnsi="Times New Roman"/>
          </w:rPr>
          <w:t>22</w:t>
        </w:r>
        <w:r w:rsidRPr="00362D69">
          <w:rPr>
            <w:rFonts w:ascii="Times New Roman" w:hAnsi="Times New Roman"/>
          </w:rPr>
          <w:fldChar w:fldCharType="end"/>
        </w:r>
      </w:p>
    </w:sdtContent>
  </w:sdt>
  <w:p w14:paraId="1A536CAE" w14:textId="77777777" w:rsidR="00362D69" w:rsidRDefault="00362D6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14:paraId="487DCFBA" w14:textId="77777777" w:rsidR="00362D69" w:rsidRPr="003E3F51" w:rsidRDefault="00362D69">
        <w:pPr>
          <w:pStyle w:val="Pta"/>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14:paraId="1D96E3B8" w14:textId="77777777" w:rsidR="00362D69" w:rsidRDefault="00362D69"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8D049" w14:textId="77777777" w:rsidR="000F265B" w:rsidRPr="00785E8D" w:rsidRDefault="000F265B" w:rsidP="00E66622">
      <w:pPr>
        <w:spacing w:after="0" w:line="240" w:lineRule="auto"/>
      </w:pPr>
      <w:r w:rsidRPr="00785E8D">
        <w:separator/>
      </w:r>
    </w:p>
  </w:footnote>
  <w:footnote w:type="continuationSeparator" w:id="0">
    <w:p w14:paraId="3559FA37" w14:textId="77777777" w:rsidR="000F265B" w:rsidRPr="00785E8D" w:rsidRDefault="000F265B" w:rsidP="00E66622">
      <w:pPr>
        <w:spacing w:after="0" w:line="240" w:lineRule="auto"/>
      </w:pPr>
      <w:r w:rsidRPr="00785E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8A22" w14:textId="77777777" w:rsidR="00362D69" w:rsidRDefault="00362D69">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11D51"/>
    <w:rsid w:val="0001352E"/>
    <w:rsid w:val="00047E84"/>
    <w:rsid w:val="00050137"/>
    <w:rsid w:val="0006133B"/>
    <w:rsid w:val="000A2F5F"/>
    <w:rsid w:val="000B16EA"/>
    <w:rsid w:val="000B2D78"/>
    <w:rsid w:val="000C172E"/>
    <w:rsid w:val="000D3CA3"/>
    <w:rsid w:val="000D5402"/>
    <w:rsid w:val="000F265B"/>
    <w:rsid w:val="001228AD"/>
    <w:rsid w:val="00131490"/>
    <w:rsid w:val="00131742"/>
    <w:rsid w:val="00132D34"/>
    <w:rsid w:val="001433FA"/>
    <w:rsid w:val="00146A7D"/>
    <w:rsid w:val="00176679"/>
    <w:rsid w:val="0019276A"/>
    <w:rsid w:val="001B1BE3"/>
    <w:rsid w:val="001D2B4E"/>
    <w:rsid w:val="001E50FA"/>
    <w:rsid w:val="001E6254"/>
    <w:rsid w:val="001F2C94"/>
    <w:rsid w:val="001F5D28"/>
    <w:rsid w:val="001F777F"/>
    <w:rsid w:val="00215E64"/>
    <w:rsid w:val="00231554"/>
    <w:rsid w:val="00237490"/>
    <w:rsid w:val="00245F36"/>
    <w:rsid w:val="0026614F"/>
    <w:rsid w:val="002715E0"/>
    <w:rsid w:val="00273DAE"/>
    <w:rsid w:val="0029170C"/>
    <w:rsid w:val="00295E6A"/>
    <w:rsid w:val="002A0A58"/>
    <w:rsid w:val="002A4482"/>
    <w:rsid w:val="002D3B5E"/>
    <w:rsid w:val="002E17D6"/>
    <w:rsid w:val="002F4660"/>
    <w:rsid w:val="002F717D"/>
    <w:rsid w:val="003034A4"/>
    <w:rsid w:val="00303CA7"/>
    <w:rsid w:val="00335FFB"/>
    <w:rsid w:val="00343965"/>
    <w:rsid w:val="00362D69"/>
    <w:rsid w:val="003640A5"/>
    <w:rsid w:val="003A59FA"/>
    <w:rsid w:val="003C31D4"/>
    <w:rsid w:val="003E3F51"/>
    <w:rsid w:val="003E641E"/>
    <w:rsid w:val="003E7146"/>
    <w:rsid w:val="003F1216"/>
    <w:rsid w:val="003F37C1"/>
    <w:rsid w:val="004050CF"/>
    <w:rsid w:val="00405348"/>
    <w:rsid w:val="00434080"/>
    <w:rsid w:val="00461B69"/>
    <w:rsid w:val="0048545F"/>
    <w:rsid w:val="004901AC"/>
    <w:rsid w:val="004A12EE"/>
    <w:rsid w:val="004A48F0"/>
    <w:rsid w:val="004A62B8"/>
    <w:rsid w:val="004B4188"/>
    <w:rsid w:val="004C6C3C"/>
    <w:rsid w:val="004E0BF7"/>
    <w:rsid w:val="004F10FF"/>
    <w:rsid w:val="004F4092"/>
    <w:rsid w:val="00500EBD"/>
    <w:rsid w:val="00506E0B"/>
    <w:rsid w:val="00511A3C"/>
    <w:rsid w:val="00513767"/>
    <w:rsid w:val="005146CA"/>
    <w:rsid w:val="005259A1"/>
    <w:rsid w:val="0053699B"/>
    <w:rsid w:val="00550D13"/>
    <w:rsid w:val="00583F11"/>
    <w:rsid w:val="0059287B"/>
    <w:rsid w:val="005B618C"/>
    <w:rsid w:val="005C0A7E"/>
    <w:rsid w:val="005C4CF5"/>
    <w:rsid w:val="005E6A45"/>
    <w:rsid w:val="005F3B1C"/>
    <w:rsid w:val="005F3E6F"/>
    <w:rsid w:val="005F5908"/>
    <w:rsid w:val="00602231"/>
    <w:rsid w:val="006031E3"/>
    <w:rsid w:val="00634468"/>
    <w:rsid w:val="006371D1"/>
    <w:rsid w:val="00641DD8"/>
    <w:rsid w:val="006434AC"/>
    <w:rsid w:val="00664F3B"/>
    <w:rsid w:val="00677591"/>
    <w:rsid w:val="00695857"/>
    <w:rsid w:val="006C2D6E"/>
    <w:rsid w:val="006D051F"/>
    <w:rsid w:val="0070694E"/>
    <w:rsid w:val="00707B3A"/>
    <w:rsid w:val="0072062B"/>
    <w:rsid w:val="00724A0E"/>
    <w:rsid w:val="00726A34"/>
    <w:rsid w:val="00727704"/>
    <w:rsid w:val="00745443"/>
    <w:rsid w:val="00754CB0"/>
    <w:rsid w:val="0077472A"/>
    <w:rsid w:val="00774ED8"/>
    <w:rsid w:val="00776E62"/>
    <w:rsid w:val="00784062"/>
    <w:rsid w:val="00785E8D"/>
    <w:rsid w:val="00796E02"/>
    <w:rsid w:val="00796EBE"/>
    <w:rsid w:val="007C1A93"/>
    <w:rsid w:val="007C678D"/>
    <w:rsid w:val="007E7C38"/>
    <w:rsid w:val="007E7E01"/>
    <w:rsid w:val="007F53D4"/>
    <w:rsid w:val="0084532B"/>
    <w:rsid w:val="0087153C"/>
    <w:rsid w:val="008741FE"/>
    <w:rsid w:val="00876D47"/>
    <w:rsid w:val="008960F8"/>
    <w:rsid w:val="008C2612"/>
    <w:rsid w:val="008C63F3"/>
    <w:rsid w:val="008D299D"/>
    <w:rsid w:val="008E0404"/>
    <w:rsid w:val="008F1FF3"/>
    <w:rsid w:val="00913D14"/>
    <w:rsid w:val="00917A99"/>
    <w:rsid w:val="00925ABD"/>
    <w:rsid w:val="009275DB"/>
    <w:rsid w:val="00932936"/>
    <w:rsid w:val="00947810"/>
    <w:rsid w:val="00980D7A"/>
    <w:rsid w:val="009912BF"/>
    <w:rsid w:val="00995007"/>
    <w:rsid w:val="009B0C1F"/>
    <w:rsid w:val="009B1491"/>
    <w:rsid w:val="009D152C"/>
    <w:rsid w:val="009D32B4"/>
    <w:rsid w:val="009D3FBE"/>
    <w:rsid w:val="009F35D2"/>
    <w:rsid w:val="00A070EB"/>
    <w:rsid w:val="00A6034C"/>
    <w:rsid w:val="00A61348"/>
    <w:rsid w:val="00A80C4C"/>
    <w:rsid w:val="00A81039"/>
    <w:rsid w:val="00AD6CAE"/>
    <w:rsid w:val="00AE09D4"/>
    <w:rsid w:val="00AF678C"/>
    <w:rsid w:val="00B02EF2"/>
    <w:rsid w:val="00B0310C"/>
    <w:rsid w:val="00B11932"/>
    <w:rsid w:val="00B13C0C"/>
    <w:rsid w:val="00B41FEA"/>
    <w:rsid w:val="00B60148"/>
    <w:rsid w:val="00B74B69"/>
    <w:rsid w:val="00B8742A"/>
    <w:rsid w:val="00B946A0"/>
    <w:rsid w:val="00BD7F55"/>
    <w:rsid w:val="00BE323C"/>
    <w:rsid w:val="00BF207A"/>
    <w:rsid w:val="00C00CF3"/>
    <w:rsid w:val="00C42676"/>
    <w:rsid w:val="00C43D79"/>
    <w:rsid w:val="00C53F43"/>
    <w:rsid w:val="00C62C70"/>
    <w:rsid w:val="00C84A5B"/>
    <w:rsid w:val="00CD7313"/>
    <w:rsid w:val="00D40591"/>
    <w:rsid w:val="00D44E47"/>
    <w:rsid w:val="00D466F6"/>
    <w:rsid w:val="00D50310"/>
    <w:rsid w:val="00D610D0"/>
    <w:rsid w:val="00D91683"/>
    <w:rsid w:val="00DA267A"/>
    <w:rsid w:val="00DD2850"/>
    <w:rsid w:val="00DD302E"/>
    <w:rsid w:val="00DD7CB5"/>
    <w:rsid w:val="00DE3F5A"/>
    <w:rsid w:val="00E06854"/>
    <w:rsid w:val="00E07639"/>
    <w:rsid w:val="00E078E8"/>
    <w:rsid w:val="00E11D16"/>
    <w:rsid w:val="00E245BC"/>
    <w:rsid w:val="00E37A37"/>
    <w:rsid w:val="00E41A2D"/>
    <w:rsid w:val="00E66622"/>
    <w:rsid w:val="00E741B6"/>
    <w:rsid w:val="00E92A50"/>
    <w:rsid w:val="00EA23A2"/>
    <w:rsid w:val="00EB4CEF"/>
    <w:rsid w:val="00ED6E83"/>
    <w:rsid w:val="00EE00C6"/>
    <w:rsid w:val="00F23986"/>
    <w:rsid w:val="00F273EE"/>
    <w:rsid w:val="00F456DC"/>
    <w:rsid w:val="00F727C3"/>
    <w:rsid w:val="00F758C6"/>
    <w:rsid w:val="00F8431B"/>
    <w:rsid w:val="00F85AB8"/>
    <w:rsid w:val="00F907A2"/>
    <w:rsid w:val="00FA016F"/>
    <w:rsid w:val="00FA0A5A"/>
    <w:rsid w:val="00FA40AE"/>
    <w:rsid w:val="00FC0831"/>
    <w:rsid w:val="00FD38D1"/>
    <w:rsid w:val="00FE1652"/>
    <w:rsid w:val="04112415"/>
    <w:rsid w:val="45A5E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2CD4F"/>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960F8"/>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C41E5-4C75-4F06-BC2C-7C820C13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11977</Words>
  <Characters>68272</Characters>
  <Application>Microsoft Office Word</Application>
  <DocSecurity>0</DocSecurity>
  <Lines>568</Lines>
  <Paragraphs>160</Paragraphs>
  <ScaleCrop>false</ScaleCrop>
  <Company/>
  <LinksUpToDate>false</LinksUpToDate>
  <CharactersWithSpaces>80089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Ležovič Mário</cp:lastModifiedBy>
  <cp:revision>84</cp:revision>
  <dcterms:created xsi:type="dcterms:W3CDTF">2024-12-11T14:15:00Z</dcterms:created>
  <dcterms:modified xsi:type="dcterms:W3CDTF">2026-06-19T08:07:00Z</dcterms:modified>
</cp:coreProperties>
</file>