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/>
      </w:tblPr>
      <w:tblGrid>
        <w:gridCol w:w="9494"/>
      </w:tblGrid>
      <w:tr w:rsidR="0081708C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:rsidRPr="008911F4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/>
            </w:tblPr>
            <w:tblGrid>
              <w:gridCol w:w="565"/>
            </w:tblGrid>
            <w:tr w:rsidR="0081708C" w:rsidRPr="008911F4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1708C" w:rsidRPr="008911F4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911F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:rsidRPr="008911F4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1708C" w:rsidRPr="008911F4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911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z ...</w:t>
                  </w:r>
                </w:p>
              </w:tc>
            </w:tr>
          </w:tbl>
          <w:p w:rsidR="0081708C" w:rsidRPr="008911F4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:rsidRPr="008911F4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/>
            </w:tblPr>
            <w:tblGrid>
              <w:gridCol w:w="9238"/>
            </w:tblGrid>
            <w:tr w:rsidR="0081708C" w:rsidRPr="008911F4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1708C" w:rsidRPr="008911F4" w:rsidRDefault="00C0662A" w:rsidP="001B04C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911F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F43AA0" w:rsidRPr="008911F4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návrhu na zmenu</w:t>
                  </w:r>
                  <w:r w:rsidR="00BF5FF3" w:rsidRPr="008911F4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a doplnenie</w:t>
                  </w:r>
                  <w:r w:rsidR="00F43AA0" w:rsidRPr="008911F4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uznesenia vlády S</w:t>
                  </w:r>
                  <w:r w:rsidR="001B04CA" w:rsidRPr="008911F4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lovenskej republiky</w:t>
                  </w:r>
                  <w:r w:rsidR="00F43AA0" w:rsidRPr="008911F4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č. 41 </w:t>
                  </w:r>
                  <w:r w:rsidR="001B04CA" w:rsidRPr="008911F4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F43AA0" w:rsidRPr="008911F4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z 19. januára 2022 </w:t>
                  </w:r>
                </w:p>
              </w:tc>
            </w:tr>
          </w:tbl>
          <w:p w:rsidR="0081708C" w:rsidRPr="008911F4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81708C" w:rsidRPr="008911F4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81708C" w:rsidRPr="008911F4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42"/>
        <w:gridCol w:w="7801"/>
      </w:tblGrid>
      <w:tr w:rsidR="0081708C" w:rsidRPr="008911F4" w:rsidTr="008073D9">
        <w:trPr>
          <w:tblCellSpacing w:w="15" w:type="dxa"/>
        </w:trPr>
        <w:tc>
          <w:tcPr>
            <w:tcW w:w="1697" w:type="dxa"/>
            <w:hideMark/>
          </w:tcPr>
          <w:p w:rsidR="0081708C" w:rsidRPr="008911F4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 w:rsidRPr="008911F4"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:rsidR="0081708C" w:rsidRPr="008911F4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:rsidRPr="008911F4" w:rsidTr="008073D9">
        <w:trPr>
          <w:tblCellSpacing w:w="15" w:type="dxa"/>
        </w:trPr>
        <w:tc>
          <w:tcPr>
            <w:tcW w:w="1697" w:type="dxa"/>
            <w:hideMark/>
          </w:tcPr>
          <w:p w:rsidR="0081708C" w:rsidRPr="008911F4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 w:rsidRPr="008911F4"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:rsidR="0081708C" w:rsidRPr="008911F4" w:rsidRDefault="00E4150B" w:rsidP="003B13D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fldSimple w:instr=" DOCPROPERTY  FSC#SKEDITIONSLOVLEX@103.510:funkciaZodpPred\* MERGEFORMAT ">
              <w:r w:rsidR="000220FB" w:rsidRPr="008911F4">
                <w:rPr>
                  <w:rFonts w:ascii="Times New Roman" w:hAnsi="Times New Roman" w:cs="Times New Roman"/>
                  <w:sz w:val="25"/>
                  <w:szCs w:val="25"/>
                </w:rPr>
                <w:t xml:space="preserve">minister </w:t>
              </w:r>
              <w:r w:rsidR="003B13D7" w:rsidRPr="008911F4">
                <w:rPr>
                  <w:rFonts w:ascii="Times New Roman" w:hAnsi="Times New Roman" w:cs="Times New Roman"/>
                  <w:sz w:val="25"/>
                  <w:szCs w:val="25"/>
                </w:rPr>
                <w:t>životného prostredia</w:t>
              </w:r>
              <w:r w:rsidR="000220FB" w:rsidRPr="008911F4">
                <w:rPr>
                  <w:rFonts w:ascii="Times New Roman" w:hAnsi="Times New Roman" w:cs="Times New Roman"/>
                  <w:sz w:val="25"/>
                  <w:szCs w:val="25"/>
                </w:rPr>
                <w:t xml:space="preserve"> Slovenskej republiky</w:t>
              </w:r>
            </w:fldSimple>
          </w:p>
        </w:tc>
      </w:tr>
    </w:tbl>
    <w:p w:rsidR="0081708C" w:rsidRPr="008911F4" w:rsidRDefault="00E4150B" w:rsidP="0081708C">
      <w:r>
        <w:pict>
          <v:rect id="_x0000_i1025" style="width:0;height:1.5pt" o:hralign="center" o:hrstd="t" o:hr="t" fillcolor="gray" stroked="f"/>
        </w:pict>
      </w:r>
    </w:p>
    <w:p w:rsidR="0081708C" w:rsidRPr="008911F4" w:rsidRDefault="0081708C" w:rsidP="0081708C"/>
    <w:p w:rsidR="002A09C8" w:rsidRPr="008911F4" w:rsidRDefault="002A09C8" w:rsidP="0081708C"/>
    <w:p w:rsidR="009C4F6D" w:rsidRPr="008911F4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8911F4">
        <w:rPr>
          <w:rFonts w:ascii="Times New Roman" w:hAnsi="Times New Roman" w:cs="Times New Roman"/>
          <w:b/>
          <w:sz w:val="32"/>
          <w:szCs w:val="32"/>
        </w:rPr>
        <w:t>Vláda</w:t>
      </w:r>
    </w:p>
    <w:p w:rsidR="005C70F0" w:rsidRPr="008911F4" w:rsidRDefault="005C70F0" w:rsidP="0081708C">
      <w:pPr>
        <w:rPr>
          <w:rFonts w:ascii="Times New Roman" w:hAnsi="Times New Roman" w:cs="Times New Roman"/>
          <w:b/>
          <w:sz w:val="32"/>
          <w:szCs w:val="32"/>
        </w:rPr>
      </w:pPr>
    </w:p>
    <w:p w:rsidR="005C70F0" w:rsidRPr="008911F4" w:rsidRDefault="005C70F0" w:rsidP="0081708C">
      <w:pPr>
        <w:rPr>
          <w:rFonts w:ascii="Times New Roman" w:hAnsi="Times New Roman" w:cs="Times New Roman"/>
          <w:b/>
          <w:sz w:val="28"/>
          <w:szCs w:val="28"/>
        </w:rPr>
      </w:pPr>
      <w:r w:rsidRPr="008911F4">
        <w:rPr>
          <w:rFonts w:ascii="Times New Roman" w:hAnsi="Times New Roman" w:cs="Times New Roman"/>
          <w:b/>
          <w:sz w:val="28"/>
          <w:szCs w:val="28"/>
        </w:rPr>
        <w:t>A.    mení</w:t>
      </w:r>
    </w:p>
    <w:p w:rsidR="005C70F0" w:rsidRPr="008911F4" w:rsidRDefault="005C70F0" w:rsidP="0081708C">
      <w:pPr>
        <w:rPr>
          <w:rFonts w:ascii="Times New Roman" w:hAnsi="Times New Roman" w:cs="Times New Roman"/>
          <w:b/>
          <w:sz w:val="28"/>
          <w:szCs w:val="28"/>
        </w:rPr>
      </w:pPr>
    </w:p>
    <w:p w:rsidR="005C70F0" w:rsidRPr="008911F4" w:rsidRDefault="005C70F0" w:rsidP="00A81D0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" w:hAnsi="Times" w:cs="Times"/>
          <w:bCs/>
          <w:sz w:val="24"/>
          <w:szCs w:val="24"/>
        </w:rPr>
        <w:t>A.1. bod B.10. uznesenia vlády SR č. 41 z 19. januára 2022 takto:</w:t>
      </w:r>
    </w:p>
    <w:p w:rsidR="009C4F6D" w:rsidRPr="008911F4" w:rsidRDefault="009C4F6D" w:rsidP="0081708C">
      <w:pPr>
        <w:rPr>
          <w:sz w:val="24"/>
          <w:szCs w:val="24"/>
        </w:rPr>
      </w:pPr>
    </w:p>
    <w:p w:rsidR="00F43AA0" w:rsidRPr="00BD7B53" w:rsidRDefault="005C70F0" w:rsidP="00F062D3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911F4">
        <w:rPr>
          <w:rFonts w:ascii="Times" w:hAnsi="Times" w:cs="Times"/>
          <w:sz w:val="24"/>
          <w:szCs w:val="24"/>
        </w:rPr>
        <w:t xml:space="preserve">„B.10. zabezpečiť, že na území </w:t>
      </w:r>
      <w:r w:rsidR="00555CF4" w:rsidRPr="008911F4">
        <w:rPr>
          <w:rFonts w:ascii="Times" w:hAnsi="Times" w:cs="Times"/>
          <w:sz w:val="24"/>
          <w:szCs w:val="24"/>
        </w:rPr>
        <w:t xml:space="preserve">národných parkov </w:t>
      </w:r>
      <w:r w:rsidRPr="008911F4">
        <w:rPr>
          <w:rFonts w:ascii="Times" w:hAnsi="Times" w:cs="Times"/>
          <w:sz w:val="24"/>
          <w:szCs w:val="24"/>
        </w:rPr>
        <w:t xml:space="preserve">do dátumu prechodu správy majetku podľa § 104i zákona č. 543/2002 Z. z. o ochrane prírody a krajiny v znení neskorších predpisov obnovná ťažba vo vlastníckom celku Lesov Slovenskej republiky š. p. a </w:t>
      </w:r>
      <w:proofErr w:type="spellStart"/>
      <w:r w:rsidRPr="008911F4">
        <w:rPr>
          <w:rFonts w:ascii="Times" w:hAnsi="Times" w:cs="Times"/>
          <w:sz w:val="24"/>
          <w:szCs w:val="24"/>
        </w:rPr>
        <w:t>Lesopoľnohospodárskeho</w:t>
      </w:r>
      <w:proofErr w:type="spellEnd"/>
      <w:r w:rsidRPr="008911F4">
        <w:rPr>
          <w:rFonts w:ascii="Times" w:hAnsi="Times" w:cs="Times"/>
          <w:sz w:val="24"/>
          <w:szCs w:val="24"/>
        </w:rPr>
        <w:t xml:space="preserve"> majetku Ulič, š. p. neprekročí počas kalendárneho roka jednu </w:t>
      </w:r>
      <w:r w:rsidRPr="00BD7B53">
        <w:rPr>
          <w:rFonts w:ascii="Times New Roman" w:hAnsi="Times New Roman" w:cs="Times New Roman"/>
          <w:sz w:val="24"/>
          <w:szCs w:val="24"/>
        </w:rPr>
        <w:t xml:space="preserve">desatinu z objemu </w:t>
      </w:r>
      <w:r w:rsidR="00B63AEF" w:rsidRPr="00BD7B53">
        <w:rPr>
          <w:rFonts w:ascii="Times New Roman" w:hAnsi="Times New Roman" w:cs="Times New Roman"/>
          <w:sz w:val="24"/>
          <w:szCs w:val="24"/>
        </w:rPr>
        <w:t xml:space="preserve">obnovnej </w:t>
      </w:r>
      <w:r w:rsidRPr="00BD7B53">
        <w:rPr>
          <w:rFonts w:ascii="Times New Roman" w:hAnsi="Times New Roman" w:cs="Times New Roman"/>
          <w:sz w:val="24"/>
          <w:szCs w:val="24"/>
        </w:rPr>
        <w:t>ťažby odporučeného programom starostlivosti o lesy pre vlastnícky celok</w:t>
      </w:r>
      <w:r w:rsidR="00B63AEF" w:rsidRPr="00BD7B53">
        <w:rPr>
          <w:rFonts w:ascii="Times New Roman" w:hAnsi="Times New Roman" w:cs="Times New Roman"/>
          <w:sz w:val="24"/>
          <w:szCs w:val="24"/>
        </w:rPr>
        <w:t>, resp.</w:t>
      </w:r>
      <w:r w:rsidRPr="00BD7B53">
        <w:rPr>
          <w:rFonts w:ascii="Times New Roman" w:hAnsi="Times New Roman" w:cs="Times New Roman"/>
          <w:sz w:val="24"/>
          <w:szCs w:val="24"/>
        </w:rPr>
        <w:t xml:space="preserve"> jeho časť nachádzajúcu sa v národnom parku a bude </w:t>
      </w:r>
      <w:r w:rsidR="00572E48" w:rsidRPr="00BD7B53">
        <w:rPr>
          <w:rFonts w:ascii="Times New Roman" w:hAnsi="Times New Roman" w:cs="Times New Roman"/>
          <w:sz w:val="24"/>
          <w:szCs w:val="24"/>
        </w:rPr>
        <w:t xml:space="preserve">vykonávaná postupmi prírode blízkeho hospodárenia v lesoch alebo </w:t>
      </w:r>
      <w:proofErr w:type="spellStart"/>
      <w:r w:rsidR="00572E48" w:rsidRPr="00BD7B53">
        <w:rPr>
          <w:rFonts w:ascii="Times New Roman" w:hAnsi="Times New Roman" w:cs="Times New Roman"/>
          <w:sz w:val="24"/>
          <w:szCs w:val="24"/>
        </w:rPr>
        <w:t>prebudovy</w:t>
      </w:r>
      <w:proofErr w:type="spellEnd"/>
      <w:r w:rsidR="00572E48" w:rsidRPr="00BD7B53">
        <w:rPr>
          <w:rFonts w:ascii="Times New Roman" w:hAnsi="Times New Roman" w:cs="Times New Roman"/>
          <w:sz w:val="24"/>
          <w:szCs w:val="24"/>
        </w:rPr>
        <w:t xml:space="preserve"> lesov na takýto spôsob hospodárenia a </w:t>
      </w:r>
      <w:r w:rsidRPr="00BD7B53">
        <w:rPr>
          <w:rFonts w:ascii="Times New Roman" w:hAnsi="Times New Roman" w:cs="Times New Roman"/>
          <w:sz w:val="24"/>
          <w:szCs w:val="24"/>
        </w:rPr>
        <w:t>so súhlasom príslušnej správy národného parku</w:t>
      </w:r>
      <w:r w:rsidR="00572E48" w:rsidRPr="00BD7B53">
        <w:rPr>
          <w:rFonts w:ascii="Times New Roman" w:hAnsi="Times New Roman" w:cs="Times New Roman"/>
          <w:sz w:val="24"/>
          <w:szCs w:val="24"/>
        </w:rPr>
        <w:t xml:space="preserve"> </w:t>
      </w:r>
      <w:r w:rsidR="00BD7B53" w:rsidRPr="00BD7B53">
        <w:rPr>
          <w:rFonts w:ascii="Times New Roman" w:hAnsi="Times New Roman" w:cs="Times New Roman"/>
          <w:sz w:val="24"/>
          <w:szCs w:val="24"/>
        </w:rPr>
        <w:t>podľa rozhodnutia ministra životného prostredia Slovenskej republiky z 28. januára 2015 č. 3/2015-2. o územnej pôsobnosti organizačných útvarov Štátnej ochrany prírody Slovenskej republiky v platnom znení a od 31. marca 2022 so súhlasom príslušnej správy národného parku podľa § 65b zákona č. 543/2002 Z. z. o ochrane prírody a krajiny v znení neskorších predpisov</w:t>
      </w:r>
    </w:p>
    <w:p w:rsidR="005C70F0" w:rsidRPr="008911F4" w:rsidRDefault="005C70F0" w:rsidP="005C70F0">
      <w:pPr>
        <w:ind w:left="737"/>
        <w:jc w:val="both"/>
        <w:rPr>
          <w:rFonts w:ascii="Times" w:hAnsi="Times" w:cs="Times"/>
          <w:sz w:val="24"/>
          <w:szCs w:val="24"/>
        </w:rPr>
      </w:pPr>
    </w:p>
    <w:p w:rsidR="005C70F0" w:rsidRPr="008911F4" w:rsidRDefault="005C70F0" w:rsidP="00F062D3">
      <w:pPr>
        <w:ind w:left="1134"/>
        <w:jc w:val="both"/>
        <w:rPr>
          <w:rFonts w:ascii="Times" w:hAnsi="Times" w:cs="Times"/>
          <w:i/>
          <w:sz w:val="24"/>
          <w:szCs w:val="24"/>
        </w:rPr>
      </w:pPr>
      <w:r w:rsidRPr="008911F4">
        <w:rPr>
          <w:rFonts w:ascii="Times" w:hAnsi="Times" w:cs="Times"/>
          <w:i/>
          <w:sz w:val="24"/>
          <w:szCs w:val="24"/>
        </w:rPr>
        <w:t>ihneď</w:t>
      </w:r>
    </w:p>
    <w:p w:rsidR="00A81D0E" w:rsidRPr="008911F4" w:rsidRDefault="00A81D0E" w:rsidP="0081708C">
      <w:pPr>
        <w:rPr>
          <w:rFonts w:ascii="Times New Roman" w:hAnsi="Times New Roman" w:cs="Times New Roman"/>
          <w:b/>
          <w:sz w:val="28"/>
          <w:szCs w:val="28"/>
        </w:rPr>
      </w:pPr>
    </w:p>
    <w:p w:rsidR="005C70F0" w:rsidRPr="008911F4" w:rsidRDefault="005C70F0" w:rsidP="0081708C">
      <w:pPr>
        <w:rPr>
          <w:rFonts w:ascii="Times New Roman" w:hAnsi="Times New Roman" w:cs="Times New Roman"/>
          <w:b/>
          <w:sz w:val="28"/>
          <w:szCs w:val="28"/>
        </w:rPr>
      </w:pPr>
      <w:r w:rsidRPr="008911F4">
        <w:rPr>
          <w:rFonts w:ascii="Times New Roman" w:hAnsi="Times New Roman" w:cs="Times New Roman"/>
          <w:b/>
          <w:sz w:val="28"/>
          <w:szCs w:val="28"/>
        </w:rPr>
        <w:t>B.     dopĺňa</w:t>
      </w:r>
    </w:p>
    <w:p w:rsidR="00A81D0E" w:rsidRPr="008911F4" w:rsidRDefault="00A81D0E" w:rsidP="0081708C">
      <w:pPr>
        <w:rPr>
          <w:rFonts w:ascii="Times New Roman" w:hAnsi="Times New Roman" w:cs="Times New Roman"/>
          <w:b/>
          <w:sz w:val="25"/>
          <w:szCs w:val="25"/>
        </w:rPr>
      </w:pPr>
    </w:p>
    <w:p w:rsidR="005C70F0" w:rsidRDefault="00A81D0E" w:rsidP="0081708C">
      <w:pPr>
        <w:rPr>
          <w:rFonts w:ascii="Times New Roman" w:hAnsi="Times New Roman" w:cs="Times New Roman"/>
          <w:bCs/>
          <w:sz w:val="24"/>
          <w:szCs w:val="24"/>
        </w:rPr>
      </w:pPr>
      <w:r w:rsidRPr="008911F4">
        <w:rPr>
          <w:rFonts w:ascii="Times New Roman" w:hAnsi="Times New Roman" w:cs="Times New Roman"/>
          <w:b/>
          <w:sz w:val="25"/>
          <w:szCs w:val="25"/>
        </w:rPr>
        <w:lastRenderedPageBreak/>
        <w:t xml:space="preserve">          </w:t>
      </w:r>
      <w:r w:rsidR="005C70F0" w:rsidRPr="008911F4">
        <w:rPr>
          <w:rFonts w:ascii="Times New Roman" w:hAnsi="Times New Roman" w:cs="Times New Roman"/>
          <w:sz w:val="24"/>
          <w:szCs w:val="24"/>
        </w:rPr>
        <w:t xml:space="preserve">B.1. </w:t>
      </w:r>
      <w:r w:rsidR="005C70F0" w:rsidRPr="008911F4">
        <w:rPr>
          <w:rFonts w:ascii="Times New Roman" w:hAnsi="Times New Roman" w:cs="Times New Roman"/>
          <w:bCs/>
          <w:sz w:val="24"/>
          <w:szCs w:val="24"/>
        </w:rPr>
        <w:t>uzneseni</w:t>
      </w:r>
      <w:r w:rsidR="00555CF4" w:rsidRPr="008911F4">
        <w:rPr>
          <w:rFonts w:ascii="Times New Roman" w:hAnsi="Times New Roman" w:cs="Times New Roman"/>
          <w:bCs/>
          <w:sz w:val="24"/>
          <w:szCs w:val="24"/>
        </w:rPr>
        <w:t>e</w:t>
      </w:r>
      <w:r w:rsidR="005C70F0" w:rsidRPr="008911F4">
        <w:rPr>
          <w:rFonts w:ascii="Times New Roman" w:hAnsi="Times New Roman" w:cs="Times New Roman"/>
          <w:bCs/>
          <w:sz w:val="24"/>
          <w:szCs w:val="24"/>
        </w:rPr>
        <w:t xml:space="preserve"> vlády SR č. 41 z 19. januára 2022 </w:t>
      </w:r>
      <w:r w:rsidR="00555CF4" w:rsidRPr="008911F4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Pr="008911F4">
        <w:rPr>
          <w:rFonts w:ascii="Times New Roman" w:hAnsi="Times New Roman" w:cs="Times New Roman"/>
          <w:bCs/>
          <w:sz w:val="24"/>
          <w:szCs w:val="24"/>
        </w:rPr>
        <w:t>bod</w:t>
      </w:r>
      <w:r w:rsidR="00A233B7">
        <w:rPr>
          <w:rFonts w:ascii="Times New Roman" w:hAnsi="Times New Roman" w:cs="Times New Roman"/>
          <w:bCs/>
          <w:sz w:val="24"/>
          <w:szCs w:val="24"/>
        </w:rPr>
        <w:t>y</w:t>
      </w:r>
      <w:r w:rsidRPr="008911F4">
        <w:rPr>
          <w:rFonts w:ascii="Times New Roman" w:hAnsi="Times New Roman" w:cs="Times New Roman"/>
          <w:bCs/>
          <w:sz w:val="24"/>
          <w:szCs w:val="24"/>
        </w:rPr>
        <w:t xml:space="preserve"> B.11</w:t>
      </w:r>
      <w:r w:rsidR="00FD16FE">
        <w:rPr>
          <w:rFonts w:ascii="Times New Roman" w:hAnsi="Times New Roman" w:cs="Times New Roman"/>
          <w:bCs/>
          <w:sz w:val="24"/>
          <w:szCs w:val="24"/>
        </w:rPr>
        <w:t>.</w:t>
      </w:r>
      <w:r w:rsidR="00A233B7">
        <w:rPr>
          <w:rFonts w:ascii="Times New Roman" w:hAnsi="Times New Roman" w:cs="Times New Roman"/>
          <w:bCs/>
          <w:sz w:val="24"/>
          <w:szCs w:val="24"/>
        </w:rPr>
        <w:t xml:space="preserve"> až B.14</w:t>
      </w:r>
      <w:r w:rsidR="00F129D7">
        <w:rPr>
          <w:rFonts w:ascii="Times New Roman" w:hAnsi="Times New Roman" w:cs="Times New Roman"/>
          <w:bCs/>
          <w:sz w:val="24"/>
          <w:szCs w:val="24"/>
        </w:rPr>
        <w:t>.</w:t>
      </w:r>
      <w:r w:rsidR="00A233B7">
        <w:rPr>
          <w:rFonts w:ascii="Times New Roman" w:hAnsi="Times New Roman" w:cs="Times New Roman"/>
          <w:bCs/>
          <w:sz w:val="24"/>
          <w:szCs w:val="24"/>
        </w:rPr>
        <w:t>, ktoré</w:t>
      </w:r>
      <w:r w:rsidRPr="008911F4">
        <w:rPr>
          <w:rFonts w:ascii="Times New Roman" w:hAnsi="Times New Roman" w:cs="Times New Roman"/>
          <w:bCs/>
          <w:sz w:val="24"/>
          <w:szCs w:val="24"/>
        </w:rPr>
        <w:t xml:space="preserve"> zne</w:t>
      </w:r>
      <w:r w:rsidR="00A233B7">
        <w:rPr>
          <w:rFonts w:ascii="Times New Roman" w:hAnsi="Times New Roman" w:cs="Times New Roman"/>
          <w:bCs/>
          <w:sz w:val="24"/>
          <w:szCs w:val="24"/>
        </w:rPr>
        <w:t>jú</w:t>
      </w:r>
      <w:r w:rsidR="005C70F0" w:rsidRPr="008911F4">
        <w:rPr>
          <w:rFonts w:ascii="Times New Roman" w:hAnsi="Times New Roman" w:cs="Times New Roman"/>
          <w:bCs/>
          <w:sz w:val="24"/>
          <w:szCs w:val="24"/>
        </w:rPr>
        <w:t>:</w:t>
      </w:r>
    </w:p>
    <w:p w:rsidR="00A233B7" w:rsidRDefault="00A233B7" w:rsidP="0081708C">
      <w:pPr>
        <w:rPr>
          <w:rFonts w:ascii="Times New Roman" w:hAnsi="Times New Roman" w:cs="Times New Roman"/>
          <w:bCs/>
          <w:sz w:val="24"/>
          <w:szCs w:val="24"/>
        </w:rPr>
      </w:pPr>
    </w:p>
    <w:p w:rsidR="00A233B7" w:rsidRPr="00DD5C5F" w:rsidRDefault="00A233B7" w:rsidP="00DD5C5F">
      <w:pPr>
        <w:pStyle w:val="Nadpis2"/>
        <w:tabs>
          <w:tab w:val="left" w:pos="708"/>
        </w:tabs>
        <w:ind w:left="1985" w:hanging="840"/>
        <w:jc w:val="both"/>
        <w:rPr>
          <w:rFonts w:ascii="Times New Roman" w:eastAsiaTheme="minorEastAsia" w:hAnsi="Times New Roman" w:cs="Times New Roman"/>
          <w:sz w:val="24"/>
          <w:szCs w:val="24"/>
          <w:highlight w:val="yellow"/>
        </w:rPr>
      </w:pPr>
      <w:r w:rsidRPr="00DD5C5F">
        <w:rPr>
          <w:rFonts w:ascii="Times New Roman" w:eastAsiaTheme="minorEastAsia" w:hAnsi="Times New Roman" w:cs="Times New Roman"/>
          <w:sz w:val="24"/>
          <w:szCs w:val="24"/>
        </w:rPr>
        <w:t>B.11</w:t>
      </w:r>
      <w:r w:rsidR="00F129D7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DD5C5F">
        <w:rPr>
          <w:rFonts w:eastAsiaTheme="minorEastAsia"/>
        </w:rPr>
        <w:t xml:space="preserve"> </w:t>
      </w:r>
      <w:r w:rsidR="00DD5C5F" w:rsidRPr="00DD5C5F">
        <w:rPr>
          <w:rFonts w:eastAsiaTheme="minorEastAsia"/>
        </w:rPr>
        <w:t xml:space="preserve">  </w:t>
      </w:r>
      <w:r w:rsidR="00E05262">
        <w:rPr>
          <w:rFonts w:eastAsiaTheme="minorEastAsia"/>
        </w:rPr>
        <w:tab/>
      </w:r>
      <w:r w:rsidR="00E05262" w:rsidRPr="00E05262">
        <w:rPr>
          <w:rFonts w:ascii="Times New Roman" w:eastAsiaTheme="minorEastAsia" w:hAnsi="Times New Roman" w:cs="Times New Roman"/>
          <w:sz w:val="24"/>
          <w:szCs w:val="24"/>
        </w:rPr>
        <w:t>zabezpečiť</w:t>
      </w:r>
      <w:r w:rsidR="00DD5C5F" w:rsidRPr="00E0526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D5C5F">
        <w:rPr>
          <w:rFonts w:ascii="Times New Roman" w:eastAsiaTheme="minorEastAsia" w:hAnsi="Times New Roman" w:cs="Times New Roman"/>
          <w:sz w:val="24"/>
          <w:szCs w:val="24"/>
        </w:rPr>
        <w:t>predlož</w:t>
      </w:r>
      <w:r w:rsidR="00E05262">
        <w:rPr>
          <w:rFonts w:ascii="Times New Roman" w:eastAsiaTheme="minorEastAsia" w:hAnsi="Times New Roman" w:cs="Times New Roman"/>
          <w:sz w:val="24"/>
          <w:szCs w:val="24"/>
        </w:rPr>
        <w:t>enie</w:t>
      </w:r>
      <w:r w:rsidRPr="00DD5C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D5C5F" w:rsidRPr="00DD5C5F">
        <w:rPr>
          <w:rFonts w:ascii="Times New Roman" w:hAnsi="Times New Roman" w:cs="Times New Roman"/>
          <w:sz w:val="24"/>
          <w:szCs w:val="24"/>
        </w:rPr>
        <w:t>plán</w:t>
      </w:r>
      <w:r w:rsidR="00E05262">
        <w:rPr>
          <w:rFonts w:ascii="Times New Roman" w:hAnsi="Times New Roman" w:cs="Times New Roman"/>
          <w:sz w:val="24"/>
          <w:szCs w:val="24"/>
        </w:rPr>
        <w:t>u</w:t>
      </w:r>
      <w:r w:rsidR="00DD5C5F" w:rsidRPr="00DD5C5F">
        <w:rPr>
          <w:rFonts w:ascii="Times New Roman" w:hAnsi="Times New Roman" w:cs="Times New Roman"/>
          <w:sz w:val="24"/>
          <w:szCs w:val="24"/>
        </w:rPr>
        <w:t xml:space="preserve"> obnovnej ťažby </w:t>
      </w:r>
      <w:r w:rsidR="00DD5C5F">
        <w:rPr>
          <w:rFonts w:ascii="Times New Roman" w:hAnsi="Times New Roman" w:cs="Times New Roman"/>
          <w:sz w:val="24"/>
          <w:szCs w:val="24"/>
        </w:rPr>
        <w:t xml:space="preserve">podľa bodu B.10. </w:t>
      </w:r>
      <w:r w:rsidR="00DD5C5F" w:rsidRPr="00DD5C5F">
        <w:rPr>
          <w:rFonts w:ascii="Times New Roman" w:hAnsi="Times New Roman" w:cs="Times New Roman"/>
          <w:sz w:val="24"/>
          <w:szCs w:val="24"/>
        </w:rPr>
        <w:t>na prvý polrok 2022</w:t>
      </w:r>
      <w:r w:rsidR="00DD5C5F">
        <w:rPr>
          <w:rFonts w:ascii="Times New Roman" w:hAnsi="Times New Roman" w:cs="Times New Roman"/>
          <w:sz w:val="24"/>
          <w:szCs w:val="24"/>
        </w:rPr>
        <w:t xml:space="preserve"> územne </w:t>
      </w:r>
      <w:r w:rsidR="00DD5C5F" w:rsidRPr="00DD5C5F">
        <w:rPr>
          <w:rFonts w:ascii="Times New Roman" w:hAnsi="Times New Roman" w:cs="Times New Roman"/>
          <w:sz w:val="24"/>
          <w:szCs w:val="24"/>
        </w:rPr>
        <w:t>príslušnej správe národného parku</w:t>
      </w:r>
      <w:r w:rsidR="00BD7B53">
        <w:rPr>
          <w:rFonts w:ascii="Times New Roman" w:hAnsi="Times New Roman" w:cs="Times New Roman"/>
          <w:sz w:val="24"/>
          <w:szCs w:val="24"/>
        </w:rPr>
        <w:t>, ktorá k nemu vydá stanovisko do 21 dní od jeho doručenia</w:t>
      </w:r>
      <w:r w:rsidR="00E05262">
        <w:rPr>
          <w:rFonts w:ascii="Times New Roman" w:hAnsi="Times New Roman" w:cs="Times New Roman"/>
          <w:sz w:val="24"/>
          <w:szCs w:val="24"/>
        </w:rPr>
        <w:t>; plán obnovnej ťažby bude obsahovať najmä</w:t>
      </w:r>
      <w:r w:rsidR="00E05262" w:rsidRPr="00321B00">
        <w:rPr>
          <w:rFonts w:ascii="Times New Roman" w:hAnsi="Times New Roman" w:cs="Times New Roman"/>
          <w:sz w:val="24"/>
          <w:szCs w:val="24"/>
        </w:rPr>
        <w:t xml:space="preserve"> </w:t>
      </w:r>
      <w:r w:rsidR="00E05262">
        <w:rPr>
          <w:rFonts w:ascii="Times New Roman" w:hAnsi="Times New Roman" w:cs="Times New Roman"/>
          <w:sz w:val="24"/>
          <w:szCs w:val="24"/>
        </w:rPr>
        <w:t>objem</w:t>
      </w:r>
      <w:r w:rsidR="00E05262" w:rsidRPr="00321B00">
        <w:rPr>
          <w:rFonts w:ascii="Times New Roman" w:hAnsi="Times New Roman" w:cs="Times New Roman"/>
          <w:sz w:val="24"/>
          <w:szCs w:val="24"/>
        </w:rPr>
        <w:t xml:space="preserve"> obnovnej ťažby </w:t>
      </w:r>
      <w:r w:rsidR="00E05262">
        <w:rPr>
          <w:rFonts w:ascii="Times New Roman" w:hAnsi="Times New Roman" w:cs="Times New Roman"/>
          <w:sz w:val="24"/>
          <w:szCs w:val="24"/>
        </w:rPr>
        <w:t>v m</w:t>
      </w:r>
      <w:r w:rsidR="00E05262" w:rsidRPr="00E8340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05262">
        <w:rPr>
          <w:rFonts w:ascii="Times New Roman" w:hAnsi="Times New Roman" w:cs="Times New Roman"/>
          <w:sz w:val="24"/>
          <w:szCs w:val="24"/>
        </w:rPr>
        <w:t xml:space="preserve"> </w:t>
      </w:r>
      <w:r w:rsidR="00E05262" w:rsidRPr="00321B00">
        <w:rPr>
          <w:rFonts w:ascii="Times New Roman" w:hAnsi="Times New Roman" w:cs="Times New Roman"/>
          <w:sz w:val="24"/>
          <w:szCs w:val="24"/>
        </w:rPr>
        <w:t>za porast, hospodársky spôsob, formu</w:t>
      </w:r>
      <w:r w:rsidR="00E05262">
        <w:rPr>
          <w:rFonts w:ascii="Times New Roman" w:hAnsi="Times New Roman" w:cs="Times New Roman"/>
          <w:sz w:val="24"/>
          <w:szCs w:val="24"/>
        </w:rPr>
        <w:t xml:space="preserve"> hospodárskeho spôsobu</w:t>
      </w:r>
      <w:r w:rsidR="00E05262" w:rsidRPr="00321B00">
        <w:rPr>
          <w:rFonts w:ascii="Times New Roman" w:hAnsi="Times New Roman" w:cs="Times New Roman"/>
          <w:sz w:val="24"/>
          <w:szCs w:val="24"/>
        </w:rPr>
        <w:t xml:space="preserve">, zákres plánovanej obnovnej ťažby pomocou mapových značiek v porastovej mape na základe grafickej evidencie podľa vyhlášky Ministerstva pôdohospodárstva a rozvoja vidieka Slovenskej republiky č. 297/2011 Z. z. o lesnej hospodárskej evidencii </w:t>
      </w:r>
      <w:r w:rsidR="00E05262">
        <w:rPr>
          <w:rFonts w:ascii="Times New Roman" w:hAnsi="Times New Roman" w:cs="Times New Roman"/>
          <w:sz w:val="24"/>
          <w:szCs w:val="24"/>
        </w:rPr>
        <w:t>v znení neskorších predpisov a</w:t>
      </w:r>
      <w:r w:rsidR="00E05262" w:rsidRPr="00321B00">
        <w:rPr>
          <w:rFonts w:ascii="Times New Roman" w:hAnsi="Times New Roman" w:cs="Times New Roman"/>
          <w:sz w:val="24"/>
          <w:szCs w:val="24"/>
        </w:rPr>
        <w:t> návrh technológie</w:t>
      </w:r>
      <w:r w:rsidR="00E05262">
        <w:rPr>
          <w:rFonts w:ascii="Times New Roman" w:hAnsi="Times New Roman" w:cs="Times New Roman"/>
          <w:sz w:val="24"/>
          <w:szCs w:val="24"/>
        </w:rPr>
        <w:t xml:space="preserve"> ťažby a približovania drevnej hmoty</w:t>
      </w:r>
    </w:p>
    <w:p w:rsidR="00DD5C5F" w:rsidRPr="00DD5C5F" w:rsidRDefault="00DD5C5F" w:rsidP="00A233B7">
      <w:pPr>
        <w:pStyle w:val="Nadpis2"/>
        <w:tabs>
          <w:tab w:val="left" w:pos="708"/>
        </w:tabs>
        <w:ind w:left="1985" w:firstLine="139"/>
        <w:rPr>
          <w:rFonts w:ascii="Times New Roman" w:eastAsiaTheme="minorEastAsia" w:hAnsi="Times New Roman" w:cs="Times New Roman"/>
          <w:sz w:val="24"/>
          <w:szCs w:val="24"/>
        </w:rPr>
      </w:pPr>
    </w:p>
    <w:p w:rsidR="00A233B7" w:rsidRPr="00DD5C5F" w:rsidRDefault="00DD5C5F" w:rsidP="00DD5C5F">
      <w:pPr>
        <w:pStyle w:val="Nadpis2"/>
        <w:tabs>
          <w:tab w:val="left" w:pos="708"/>
        </w:tabs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i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i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i/>
          <w:sz w:val="24"/>
          <w:szCs w:val="24"/>
        </w:rPr>
        <w:tab/>
      </w:r>
      <w:r w:rsidR="00A233B7" w:rsidRPr="00DD5C5F">
        <w:rPr>
          <w:rFonts w:ascii="Times New Roman" w:eastAsiaTheme="minorEastAsia" w:hAnsi="Times New Roman" w:cs="Times New Roman"/>
          <w:i/>
          <w:sz w:val="24"/>
          <w:szCs w:val="24"/>
        </w:rPr>
        <w:t xml:space="preserve">do </w:t>
      </w:r>
      <w:r w:rsidRPr="00DD5C5F">
        <w:rPr>
          <w:rFonts w:ascii="Times New Roman" w:eastAsiaTheme="minorEastAsia" w:hAnsi="Times New Roman" w:cs="Times New Roman"/>
          <w:i/>
          <w:sz w:val="24"/>
          <w:szCs w:val="24"/>
        </w:rPr>
        <w:t>28.</w:t>
      </w:r>
      <w:r w:rsidR="00A233B7" w:rsidRPr="00DD5C5F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Pr="00DD5C5F">
        <w:rPr>
          <w:rFonts w:ascii="Times New Roman" w:eastAsiaTheme="minorEastAsia" w:hAnsi="Times New Roman" w:cs="Times New Roman"/>
          <w:i/>
          <w:sz w:val="24"/>
          <w:szCs w:val="24"/>
        </w:rPr>
        <w:t>februára 2022</w:t>
      </w:r>
    </w:p>
    <w:p w:rsidR="00A233B7" w:rsidRPr="00DD5C5F" w:rsidRDefault="00A233B7" w:rsidP="00A233B7">
      <w:pPr>
        <w:pStyle w:val="Nadpis2"/>
        <w:tabs>
          <w:tab w:val="left" w:pos="708"/>
        </w:tabs>
        <w:ind w:left="1985" w:hanging="840"/>
        <w:rPr>
          <w:rFonts w:eastAsiaTheme="minorEastAsia"/>
        </w:rPr>
      </w:pPr>
    </w:p>
    <w:p w:rsidR="00A233B7" w:rsidRPr="00DD5C5F" w:rsidRDefault="00A233B7" w:rsidP="00A233B7">
      <w:pPr>
        <w:pStyle w:val="Nadpis2"/>
        <w:tabs>
          <w:tab w:val="left" w:pos="708"/>
        </w:tabs>
        <w:ind w:left="1985" w:hanging="840"/>
        <w:rPr>
          <w:rFonts w:eastAsiaTheme="minorEastAsia"/>
        </w:rPr>
      </w:pPr>
    </w:p>
    <w:p w:rsidR="00A233B7" w:rsidRPr="00DD5C5F" w:rsidRDefault="00A233B7" w:rsidP="00DD5C5F">
      <w:pPr>
        <w:pStyle w:val="Nadpis2"/>
        <w:tabs>
          <w:tab w:val="left" w:pos="708"/>
        </w:tabs>
        <w:ind w:left="1985" w:hanging="8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D5C5F">
        <w:rPr>
          <w:rFonts w:ascii="Times New Roman" w:eastAsiaTheme="minorEastAsia" w:hAnsi="Times New Roman" w:cs="Times New Roman"/>
          <w:sz w:val="24"/>
          <w:szCs w:val="24"/>
        </w:rPr>
        <w:t xml:space="preserve">B.12. </w:t>
      </w:r>
      <w:r w:rsidRPr="00DD5C5F">
        <w:rPr>
          <w:rFonts w:ascii="Times New Roman" w:eastAsiaTheme="minorEastAsia" w:hAnsi="Times New Roman" w:cs="Times New Roman"/>
          <w:sz w:val="24"/>
          <w:szCs w:val="24"/>
        </w:rPr>
        <w:tab/>
      </w:r>
      <w:r w:rsidR="00E05262">
        <w:rPr>
          <w:rFonts w:ascii="Times New Roman" w:eastAsiaTheme="minorEastAsia" w:hAnsi="Times New Roman" w:cs="Times New Roman"/>
          <w:sz w:val="24"/>
          <w:szCs w:val="24"/>
        </w:rPr>
        <w:t xml:space="preserve">zabezpečiť </w:t>
      </w:r>
      <w:r w:rsidR="00DD5C5F" w:rsidRPr="00DD5C5F">
        <w:rPr>
          <w:rFonts w:ascii="Times New Roman" w:eastAsiaTheme="minorEastAsia" w:hAnsi="Times New Roman" w:cs="Times New Roman"/>
          <w:sz w:val="24"/>
          <w:szCs w:val="24"/>
        </w:rPr>
        <w:t>predlož</w:t>
      </w:r>
      <w:r w:rsidR="00E05262">
        <w:rPr>
          <w:rFonts w:ascii="Times New Roman" w:eastAsiaTheme="minorEastAsia" w:hAnsi="Times New Roman" w:cs="Times New Roman"/>
          <w:sz w:val="24"/>
          <w:szCs w:val="24"/>
        </w:rPr>
        <w:t>enie</w:t>
      </w:r>
      <w:r w:rsidR="00DD5C5F" w:rsidRPr="00DD5C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D5C5F" w:rsidRPr="00DD5C5F">
        <w:rPr>
          <w:rFonts w:ascii="Times New Roman" w:hAnsi="Times New Roman" w:cs="Times New Roman"/>
          <w:sz w:val="24"/>
          <w:szCs w:val="24"/>
        </w:rPr>
        <w:t>plán</w:t>
      </w:r>
      <w:r w:rsidR="00E05262">
        <w:rPr>
          <w:rFonts w:ascii="Times New Roman" w:hAnsi="Times New Roman" w:cs="Times New Roman"/>
          <w:sz w:val="24"/>
          <w:szCs w:val="24"/>
        </w:rPr>
        <w:t>u</w:t>
      </w:r>
      <w:r w:rsidR="00DD5C5F" w:rsidRPr="00DD5C5F">
        <w:rPr>
          <w:rFonts w:ascii="Times New Roman" w:hAnsi="Times New Roman" w:cs="Times New Roman"/>
          <w:sz w:val="24"/>
          <w:szCs w:val="24"/>
        </w:rPr>
        <w:t xml:space="preserve"> obnovnej ťažby podľa bodu B.10. na druhý polrok 2022 územne príslušnej správe národného parku</w:t>
      </w:r>
      <w:r w:rsidR="00BD7B53">
        <w:rPr>
          <w:rFonts w:ascii="Times New Roman" w:hAnsi="Times New Roman" w:cs="Times New Roman"/>
          <w:sz w:val="24"/>
          <w:szCs w:val="24"/>
        </w:rPr>
        <w:t>, ktorá k nemu</w:t>
      </w:r>
      <w:r w:rsidR="00BD7B53" w:rsidRPr="00F93520">
        <w:rPr>
          <w:rFonts w:ascii="Times New Roman" w:hAnsi="Times New Roman" w:cs="Times New Roman"/>
          <w:sz w:val="24"/>
          <w:szCs w:val="24"/>
        </w:rPr>
        <w:t xml:space="preserve"> vydá stanovisko </w:t>
      </w:r>
      <w:r w:rsidR="00BD7B53">
        <w:rPr>
          <w:rFonts w:ascii="Times New Roman" w:hAnsi="Times New Roman" w:cs="Times New Roman"/>
          <w:sz w:val="24"/>
          <w:szCs w:val="24"/>
        </w:rPr>
        <w:t>do 21 dní od jeho doručenia</w:t>
      </w:r>
      <w:r w:rsidR="00E05262">
        <w:rPr>
          <w:rFonts w:ascii="Times New Roman" w:hAnsi="Times New Roman" w:cs="Times New Roman"/>
          <w:sz w:val="24"/>
          <w:szCs w:val="24"/>
        </w:rPr>
        <w:t>; plán obnovnej ťažby bude obsahovať najmä</w:t>
      </w:r>
      <w:r w:rsidR="00E05262" w:rsidRPr="00321B00">
        <w:rPr>
          <w:rFonts w:ascii="Times New Roman" w:hAnsi="Times New Roman" w:cs="Times New Roman"/>
          <w:sz w:val="24"/>
          <w:szCs w:val="24"/>
        </w:rPr>
        <w:t xml:space="preserve"> </w:t>
      </w:r>
      <w:r w:rsidR="00E05262">
        <w:rPr>
          <w:rFonts w:ascii="Times New Roman" w:hAnsi="Times New Roman" w:cs="Times New Roman"/>
          <w:sz w:val="24"/>
          <w:szCs w:val="24"/>
        </w:rPr>
        <w:t>objem</w:t>
      </w:r>
      <w:r w:rsidR="00E05262" w:rsidRPr="00321B00">
        <w:rPr>
          <w:rFonts w:ascii="Times New Roman" w:hAnsi="Times New Roman" w:cs="Times New Roman"/>
          <w:sz w:val="24"/>
          <w:szCs w:val="24"/>
        </w:rPr>
        <w:t xml:space="preserve"> obnovnej ťažby </w:t>
      </w:r>
      <w:r w:rsidR="00E05262">
        <w:rPr>
          <w:rFonts w:ascii="Times New Roman" w:hAnsi="Times New Roman" w:cs="Times New Roman"/>
          <w:sz w:val="24"/>
          <w:szCs w:val="24"/>
        </w:rPr>
        <w:t>v m</w:t>
      </w:r>
      <w:r w:rsidR="00E05262" w:rsidRPr="00E8340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05262">
        <w:rPr>
          <w:rFonts w:ascii="Times New Roman" w:hAnsi="Times New Roman" w:cs="Times New Roman"/>
          <w:sz w:val="24"/>
          <w:szCs w:val="24"/>
        </w:rPr>
        <w:t xml:space="preserve"> </w:t>
      </w:r>
      <w:r w:rsidR="00E05262" w:rsidRPr="00321B00">
        <w:rPr>
          <w:rFonts w:ascii="Times New Roman" w:hAnsi="Times New Roman" w:cs="Times New Roman"/>
          <w:sz w:val="24"/>
          <w:szCs w:val="24"/>
        </w:rPr>
        <w:t>za porast, hospodársky spôsob, formu</w:t>
      </w:r>
      <w:r w:rsidR="00E05262">
        <w:rPr>
          <w:rFonts w:ascii="Times New Roman" w:hAnsi="Times New Roman" w:cs="Times New Roman"/>
          <w:sz w:val="24"/>
          <w:szCs w:val="24"/>
        </w:rPr>
        <w:t xml:space="preserve"> hospodárskeho spôsobu</w:t>
      </w:r>
      <w:r w:rsidR="00E05262" w:rsidRPr="00321B00">
        <w:rPr>
          <w:rFonts w:ascii="Times New Roman" w:hAnsi="Times New Roman" w:cs="Times New Roman"/>
          <w:sz w:val="24"/>
          <w:szCs w:val="24"/>
        </w:rPr>
        <w:t xml:space="preserve">, zákres plánovanej obnovnej ťažby pomocou mapových značiek v porastovej mape na základe grafickej evidencie podľa vyhlášky Ministerstva pôdohospodárstva a rozvoja vidieka Slovenskej republiky č. 297/2011 Z. z. o lesnej hospodárskej evidencii </w:t>
      </w:r>
      <w:r w:rsidR="00E05262">
        <w:rPr>
          <w:rFonts w:ascii="Times New Roman" w:hAnsi="Times New Roman" w:cs="Times New Roman"/>
          <w:sz w:val="24"/>
          <w:szCs w:val="24"/>
        </w:rPr>
        <w:t>v znení neskorších predpisov a</w:t>
      </w:r>
      <w:r w:rsidR="00E05262" w:rsidRPr="00321B00">
        <w:rPr>
          <w:rFonts w:ascii="Times New Roman" w:hAnsi="Times New Roman" w:cs="Times New Roman"/>
          <w:sz w:val="24"/>
          <w:szCs w:val="24"/>
        </w:rPr>
        <w:t> návrh technológie</w:t>
      </w:r>
      <w:r w:rsidR="00E05262">
        <w:rPr>
          <w:rFonts w:ascii="Times New Roman" w:hAnsi="Times New Roman" w:cs="Times New Roman"/>
          <w:sz w:val="24"/>
          <w:szCs w:val="24"/>
        </w:rPr>
        <w:t xml:space="preserve"> ťažby a približovania drevnej hmoty</w:t>
      </w:r>
      <w:r w:rsidR="00BD7B53" w:rsidRPr="00BD7B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5C5F" w:rsidRPr="00DD5C5F" w:rsidRDefault="00DD5C5F" w:rsidP="00A233B7">
      <w:pPr>
        <w:pStyle w:val="Nadpis2"/>
        <w:tabs>
          <w:tab w:val="left" w:pos="708"/>
        </w:tabs>
        <w:ind w:left="1985" w:firstLine="139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A233B7" w:rsidRPr="00DD5C5F" w:rsidRDefault="00A233B7" w:rsidP="00A233B7">
      <w:pPr>
        <w:pStyle w:val="Nadpis2"/>
        <w:tabs>
          <w:tab w:val="left" w:pos="708"/>
        </w:tabs>
        <w:ind w:left="1985" w:firstLine="139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DD5C5F">
        <w:rPr>
          <w:rFonts w:ascii="Times New Roman" w:eastAsiaTheme="minorEastAsia" w:hAnsi="Times New Roman" w:cs="Times New Roman"/>
          <w:i/>
          <w:sz w:val="24"/>
          <w:szCs w:val="24"/>
        </w:rPr>
        <w:t>do 30. apríla 2022</w:t>
      </w:r>
    </w:p>
    <w:p w:rsidR="00A233B7" w:rsidRPr="00DD5C5F" w:rsidRDefault="00A233B7" w:rsidP="00A233B7">
      <w:pPr>
        <w:pStyle w:val="Nadpis2"/>
        <w:tabs>
          <w:tab w:val="left" w:pos="708"/>
        </w:tabs>
        <w:ind w:left="1985" w:hanging="851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A233B7" w:rsidRPr="00DD5C5F" w:rsidRDefault="00A233B7" w:rsidP="00DD5C5F">
      <w:pPr>
        <w:pStyle w:val="Nadpis2"/>
        <w:tabs>
          <w:tab w:val="left" w:pos="708"/>
        </w:tabs>
        <w:ind w:left="1985" w:hanging="8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D5C5F">
        <w:rPr>
          <w:rFonts w:ascii="Times New Roman" w:eastAsiaTheme="minorEastAsia" w:hAnsi="Times New Roman" w:cs="Times New Roman"/>
          <w:sz w:val="24"/>
          <w:szCs w:val="24"/>
        </w:rPr>
        <w:t xml:space="preserve">B.13. </w:t>
      </w:r>
      <w:r w:rsidRPr="00DD5C5F">
        <w:rPr>
          <w:rFonts w:ascii="Times New Roman" w:eastAsiaTheme="minorEastAsia" w:hAnsi="Times New Roman" w:cs="Times New Roman"/>
          <w:sz w:val="24"/>
          <w:szCs w:val="24"/>
        </w:rPr>
        <w:tab/>
      </w:r>
      <w:r w:rsidR="00E05262">
        <w:rPr>
          <w:rFonts w:ascii="Times New Roman" w:eastAsiaTheme="minorEastAsia" w:hAnsi="Times New Roman" w:cs="Times New Roman"/>
          <w:sz w:val="24"/>
          <w:szCs w:val="24"/>
        </w:rPr>
        <w:t xml:space="preserve">zabezpečiť </w:t>
      </w:r>
      <w:r w:rsidR="00DD5C5F" w:rsidRPr="00DD5C5F">
        <w:rPr>
          <w:rFonts w:ascii="Times New Roman" w:eastAsiaTheme="minorEastAsia" w:hAnsi="Times New Roman" w:cs="Times New Roman"/>
          <w:sz w:val="24"/>
          <w:szCs w:val="24"/>
        </w:rPr>
        <w:t>predlož</w:t>
      </w:r>
      <w:r w:rsidR="00E05262">
        <w:rPr>
          <w:rFonts w:ascii="Times New Roman" w:eastAsiaTheme="minorEastAsia" w:hAnsi="Times New Roman" w:cs="Times New Roman"/>
          <w:sz w:val="24"/>
          <w:szCs w:val="24"/>
        </w:rPr>
        <w:t>enie</w:t>
      </w:r>
      <w:r w:rsidR="00DD5C5F" w:rsidRPr="00DD5C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D5C5F" w:rsidRPr="00DD5C5F">
        <w:rPr>
          <w:rFonts w:ascii="Times New Roman" w:hAnsi="Times New Roman" w:cs="Times New Roman"/>
          <w:sz w:val="24"/>
          <w:szCs w:val="24"/>
        </w:rPr>
        <w:t>plán</w:t>
      </w:r>
      <w:r w:rsidR="00E05262">
        <w:rPr>
          <w:rFonts w:ascii="Times New Roman" w:hAnsi="Times New Roman" w:cs="Times New Roman"/>
          <w:sz w:val="24"/>
          <w:szCs w:val="24"/>
        </w:rPr>
        <w:t>u</w:t>
      </w:r>
      <w:r w:rsidR="00DD5C5F" w:rsidRPr="00DD5C5F">
        <w:rPr>
          <w:rFonts w:ascii="Times New Roman" w:hAnsi="Times New Roman" w:cs="Times New Roman"/>
          <w:sz w:val="24"/>
          <w:szCs w:val="24"/>
        </w:rPr>
        <w:t xml:space="preserve"> obnovnej ťažby podľa bodu B.10. na </w:t>
      </w:r>
      <w:r w:rsidRPr="00DD5C5F">
        <w:rPr>
          <w:rFonts w:ascii="Times New Roman" w:eastAsiaTheme="minorEastAsia" w:hAnsi="Times New Roman" w:cs="Times New Roman"/>
          <w:sz w:val="24"/>
          <w:szCs w:val="24"/>
        </w:rPr>
        <w:t>nasledujúci kalendárny rok do 30. novembra roka predchádzajúceho roku vykonania ťažby</w:t>
      </w:r>
      <w:r w:rsidR="00DD5C5F" w:rsidRPr="00DD5C5F">
        <w:rPr>
          <w:rFonts w:ascii="Times New Roman" w:hAnsi="Times New Roman" w:cs="Times New Roman"/>
          <w:sz w:val="24"/>
          <w:szCs w:val="24"/>
        </w:rPr>
        <w:t xml:space="preserve"> </w:t>
      </w:r>
      <w:r w:rsidR="00BD7B53" w:rsidRPr="00DD5C5F">
        <w:rPr>
          <w:rFonts w:ascii="Times New Roman" w:eastAsiaTheme="minorEastAsia" w:hAnsi="Times New Roman" w:cs="Times New Roman"/>
          <w:sz w:val="24"/>
          <w:szCs w:val="24"/>
        </w:rPr>
        <w:t>územne príslušnej správe národného parku</w:t>
      </w:r>
      <w:r w:rsidR="00BD7B53">
        <w:rPr>
          <w:rFonts w:ascii="Times New Roman" w:eastAsiaTheme="minorEastAsia" w:hAnsi="Times New Roman" w:cs="Times New Roman"/>
          <w:sz w:val="24"/>
          <w:szCs w:val="24"/>
        </w:rPr>
        <w:t xml:space="preserve">, ktorá k nemu vydá </w:t>
      </w:r>
      <w:r w:rsidR="00BD7B53" w:rsidRPr="00F93520">
        <w:rPr>
          <w:rFonts w:ascii="Times New Roman" w:hAnsi="Times New Roman" w:cs="Times New Roman"/>
          <w:sz w:val="24"/>
          <w:szCs w:val="24"/>
        </w:rPr>
        <w:t xml:space="preserve">stanovisko </w:t>
      </w:r>
      <w:r w:rsidR="00BD7B53">
        <w:rPr>
          <w:rFonts w:ascii="Times New Roman" w:hAnsi="Times New Roman" w:cs="Times New Roman"/>
          <w:sz w:val="24"/>
          <w:szCs w:val="24"/>
        </w:rPr>
        <w:t>do 30 dní od jeho doručenia</w:t>
      </w:r>
      <w:r w:rsidR="00E05262">
        <w:rPr>
          <w:rFonts w:ascii="Times New Roman" w:hAnsi="Times New Roman" w:cs="Times New Roman"/>
          <w:sz w:val="24"/>
          <w:szCs w:val="24"/>
        </w:rPr>
        <w:t>; plán obnovnej ťažby bude obsahovať najmä</w:t>
      </w:r>
      <w:r w:rsidR="00E05262" w:rsidRPr="00321B00">
        <w:rPr>
          <w:rFonts w:ascii="Times New Roman" w:hAnsi="Times New Roman" w:cs="Times New Roman"/>
          <w:sz w:val="24"/>
          <w:szCs w:val="24"/>
        </w:rPr>
        <w:t xml:space="preserve"> </w:t>
      </w:r>
      <w:r w:rsidR="00E05262">
        <w:rPr>
          <w:rFonts w:ascii="Times New Roman" w:hAnsi="Times New Roman" w:cs="Times New Roman"/>
          <w:sz w:val="24"/>
          <w:szCs w:val="24"/>
        </w:rPr>
        <w:t>objem</w:t>
      </w:r>
      <w:r w:rsidR="00E05262" w:rsidRPr="00321B00">
        <w:rPr>
          <w:rFonts w:ascii="Times New Roman" w:hAnsi="Times New Roman" w:cs="Times New Roman"/>
          <w:sz w:val="24"/>
          <w:szCs w:val="24"/>
        </w:rPr>
        <w:t xml:space="preserve"> obnovnej ťažby </w:t>
      </w:r>
      <w:r w:rsidR="00E05262">
        <w:rPr>
          <w:rFonts w:ascii="Times New Roman" w:hAnsi="Times New Roman" w:cs="Times New Roman"/>
          <w:sz w:val="24"/>
          <w:szCs w:val="24"/>
        </w:rPr>
        <w:t>v m</w:t>
      </w:r>
      <w:r w:rsidR="00E05262" w:rsidRPr="00E8340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05262">
        <w:rPr>
          <w:rFonts w:ascii="Times New Roman" w:hAnsi="Times New Roman" w:cs="Times New Roman"/>
          <w:sz w:val="24"/>
          <w:szCs w:val="24"/>
        </w:rPr>
        <w:t xml:space="preserve"> </w:t>
      </w:r>
      <w:r w:rsidR="00E05262" w:rsidRPr="00321B00">
        <w:rPr>
          <w:rFonts w:ascii="Times New Roman" w:hAnsi="Times New Roman" w:cs="Times New Roman"/>
          <w:sz w:val="24"/>
          <w:szCs w:val="24"/>
        </w:rPr>
        <w:t>za porast, hospodársky spôsob, formu</w:t>
      </w:r>
      <w:r w:rsidR="00E05262">
        <w:rPr>
          <w:rFonts w:ascii="Times New Roman" w:hAnsi="Times New Roman" w:cs="Times New Roman"/>
          <w:sz w:val="24"/>
          <w:szCs w:val="24"/>
        </w:rPr>
        <w:t xml:space="preserve"> hospodárskeho spôsobu</w:t>
      </w:r>
      <w:r w:rsidR="00E05262" w:rsidRPr="00321B00">
        <w:rPr>
          <w:rFonts w:ascii="Times New Roman" w:hAnsi="Times New Roman" w:cs="Times New Roman"/>
          <w:sz w:val="24"/>
          <w:szCs w:val="24"/>
        </w:rPr>
        <w:t xml:space="preserve">, zákres plánovanej obnovnej ťažby pomocou mapových značiek v porastovej mape na základe grafickej evidencie podľa vyhlášky Ministerstva pôdohospodárstva a rozvoja vidieka Slovenskej republiky č. 297/2011 Z. z. o lesnej hospodárskej evidencii </w:t>
      </w:r>
      <w:r w:rsidR="00E05262">
        <w:rPr>
          <w:rFonts w:ascii="Times New Roman" w:hAnsi="Times New Roman" w:cs="Times New Roman"/>
          <w:sz w:val="24"/>
          <w:szCs w:val="24"/>
        </w:rPr>
        <w:t>v znení neskorších predpisov a</w:t>
      </w:r>
      <w:r w:rsidR="00E05262" w:rsidRPr="00321B00">
        <w:rPr>
          <w:rFonts w:ascii="Times New Roman" w:hAnsi="Times New Roman" w:cs="Times New Roman"/>
          <w:sz w:val="24"/>
          <w:szCs w:val="24"/>
        </w:rPr>
        <w:t> návrh technológie</w:t>
      </w:r>
      <w:r w:rsidR="00E05262">
        <w:rPr>
          <w:rFonts w:ascii="Times New Roman" w:hAnsi="Times New Roman" w:cs="Times New Roman"/>
          <w:sz w:val="24"/>
          <w:szCs w:val="24"/>
        </w:rPr>
        <w:t xml:space="preserve"> ťažby a približovania drevnej hmoty</w:t>
      </w:r>
    </w:p>
    <w:p w:rsidR="00DD5C5F" w:rsidRPr="00DD5C5F" w:rsidRDefault="00DD5C5F" w:rsidP="00DD5C5F">
      <w:pPr>
        <w:pStyle w:val="Nadpis2"/>
        <w:tabs>
          <w:tab w:val="left" w:pos="708"/>
        </w:tabs>
        <w:ind w:left="1985" w:hanging="8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233B7" w:rsidRPr="00DD5C5F" w:rsidRDefault="00A233B7" w:rsidP="00A233B7">
      <w:pPr>
        <w:pStyle w:val="Nadpis2"/>
        <w:tabs>
          <w:tab w:val="left" w:pos="708"/>
        </w:tabs>
        <w:ind w:left="1985" w:firstLine="139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DD5C5F">
        <w:rPr>
          <w:rFonts w:ascii="Times New Roman" w:eastAsiaTheme="minorEastAsia" w:hAnsi="Times New Roman" w:cs="Times New Roman"/>
          <w:i/>
          <w:sz w:val="24"/>
          <w:szCs w:val="24"/>
        </w:rPr>
        <w:t>každoročne do 30. novembra príslušného roka</w:t>
      </w:r>
    </w:p>
    <w:p w:rsidR="00A233B7" w:rsidRPr="008911F4" w:rsidRDefault="00A233B7" w:rsidP="0081708C">
      <w:pPr>
        <w:rPr>
          <w:rFonts w:ascii="Times New Roman" w:hAnsi="Times New Roman" w:cs="Times New Roman"/>
          <w:bCs/>
          <w:sz w:val="24"/>
          <w:szCs w:val="24"/>
        </w:rPr>
      </w:pPr>
    </w:p>
    <w:p w:rsidR="00DD5C5F" w:rsidRPr="00DD5C5F" w:rsidRDefault="00DD5C5F" w:rsidP="00DD5C5F">
      <w:pPr>
        <w:pStyle w:val="Nadpis2"/>
        <w:tabs>
          <w:tab w:val="left" w:pos="708"/>
        </w:tabs>
        <w:ind w:left="1985" w:hanging="8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D5C5F">
        <w:rPr>
          <w:rFonts w:ascii="Times New Roman" w:eastAsiaTheme="minorEastAsia" w:hAnsi="Times New Roman" w:cs="Times New Roman"/>
          <w:sz w:val="24"/>
          <w:szCs w:val="24"/>
        </w:rPr>
        <w:t>B.1</w:t>
      </w:r>
      <w:r>
        <w:rPr>
          <w:rFonts w:ascii="Times New Roman" w:eastAsiaTheme="minorEastAsia" w:hAnsi="Times New Roman" w:cs="Times New Roman"/>
          <w:sz w:val="24"/>
          <w:szCs w:val="24"/>
        </w:rPr>
        <w:t>4</w:t>
      </w:r>
      <w:r w:rsidRPr="00DD5C5F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DD5C5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911F4">
        <w:rPr>
          <w:rFonts w:ascii="Times New Roman" w:hAnsi="Times New Roman" w:cs="Times New Roman"/>
          <w:bCs/>
          <w:sz w:val="24"/>
          <w:szCs w:val="24"/>
        </w:rPr>
        <w:t xml:space="preserve">zabezpečiť, že nedôjde k rozdeleniu pozemkov vo vlastníctve štátu v správe Lesov Slovenskej republiky š. p. a </w:t>
      </w:r>
      <w:proofErr w:type="spellStart"/>
      <w:r w:rsidRPr="008911F4">
        <w:rPr>
          <w:rFonts w:ascii="Times New Roman" w:hAnsi="Times New Roman" w:cs="Times New Roman"/>
          <w:bCs/>
          <w:sz w:val="24"/>
          <w:szCs w:val="24"/>
        </w:rPr>
        <w:t>Lesopoľnohospodárskeho</w:t>
      </w:r>
      <w:proofErr w:type="spellEnd"/>
      <w:r w:rsidRPr="008911F4">
        <w:rPr>
          <w:rFonts w:ascii="Times New Roman" w:hAnsi="Times New Roman" w:cs="Times New Roman"/>
          <w:bCs/>
          <w:sz w:val="24"/>
          <w:szCs w:val="24"/>
        </w:rPr>
        <w:t xml:space="preserve"> majetku Ulič, š. p., ktoré sa v celosti </w:t>
      </w:r>
      <w:r w:rsidR="00E05262">
        <w:rPr>
          <w:rFonts w:ascii="Times New Roman" w:hAnsi="Times New Roman" w:cs="Times New Roman"/>
          <w:bCs/>
          <w:sz w:val="24"/>
          <w:szCs w:val="24"/>
        </w:rPr>
        <w:t xml:space="preserve">alebo sčasti </w:t>
      </w:r>
      <w:r w:rsidRPr="008911F4">
        <w:rPr>
          <w:rFonts w:ascii="Times New Roman" w:hAnsi="Times New Roman" w:cs="Times New Roman"/>
          <w:bCs/>
          <w:sz w:val="24"/>
          <w:szCs w:val="24"/>
        </w:rPr>
        <w:t xml:space="preserve">nachádzajú na území národného parku, a to do dátumu prechodu správy majetku podľa § 104i zákona č. 543/2002 Z. </w:t>
      </w:r>
      <w:r w:rsidRPr="008911F4">
        <w:rPr>
          <w:rFonts w:ascii="Times New Roman" w:hAnsi="Times New Roman" w:cs="Times New Roman"/>
          <w:bCs/>
          <w:sz w:val="24"/>
          <w:szCs w:val="24"/>
        </w:rPr>
        <w:lastRenderedPageBreak/>
        <w:t>z. o ochrane prírody a krajiny v znení neskorších predpisov na jednotlivé správy národných parkov; v </w:t>
      </w:r>
      <w:r w:rsidRPr="00FD16FE">
        <w:rPr>
          <w:rFonts w:ascii="Times New Roman" w:hAnsi="Times New Roman" w:cs="Times New Roman"/>
          <w:bCs/>
          <w:sz w:val="24"/>
          <w:szCs w:val="24"/>
        </w:rPr>
        <w:t>odôvodnených prípadoch tak bude možné uskutočniť len na základe súhlasného stanoviska Ministerstva životného prostredia Slovenskej republiky</w:t>
      </w:r>
    </w:p>
    <w:p w:rsidR="00DD5C5F" w:rsidRPr="00DD5C5F" w:rsidRDefault="00DD5C5F" w:rsidP="00DD5C5F">
      <w:pPr>
        <w:pStyle w:val="Nadpis2"/>
        <w:tabs>
          <w:tab w:val="left" w:pos="708"/>
        </w:tabs>
        <w:ind w:left="1985" w:hanging="8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D5C5F" w:rsidRPr="00DD5C5F" w:rsidRDefault="00DD5C5F" w:rsidP="00DD5C5F">
      <w:pPr>
        <w:pStyle w:val="Nadpis2"/>
        <w:tabs>
          <w:tab w:val="left" w:pos="708"/>
        </w:tabs>
        <w:ind w:left="1985" w:firstLine="139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sz w:val="24"/>
          <w:szCs w:val="24"/>
        </w:rPr>
        <w:t>ihneď</w:t>
      </w:r>
    </w:p>
    <w:p w:rsidR="00A81D0E" w:rsidRPr="008911F4" w:rsidRDefault="00A81D0E" w:rsidP="00A81D0E">
      <w:pPr>
        <w:ind w:left="567"/>
        <w:rPr>
          <w:rFonts w:ascii="Times New Roman" w:hAnsi="Times New Roman" w:cs="Times New Roman"/>
          <w:bCs/>
          <w:sz w:val="24"/>
          <w:szCs w:val="24"/>
        </w:rPr>
      </w:pPr>
    </w:p>
    <w:p w:rsidR="00596D02" w:rsidRDefault="00596D02" w:rsidP="0081708C">
      <w:pPr>
        <w:rPr>
          <w:rFonts w:ascii="Times New Roman" w:hAnsi="Times New Roman" w:cs="Times New Roman"/>
          <w:bCs/>
          <w:sz w:val="24"/>
          <w:szCs w:val="24"/>
        </w:rPr>
      </w:pPr>
    </w:p>
    <w:p w:rsidR="00DD5C5F" w:rsidRPr="00FD16FE" w:rsidRDefault="00DD5C5F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7878"/>
      </w:tblGrid>
      <w:tr w:rsidR="00557779" w:rsidRPr="00FD16FE" w:rsidTr="005E1E88">
        <w:trPr>
          <w:cantSplit/>
        </w:trPr>
        <w:tc>
          <w:tcPr>
            <w:tcW w:w="1668" w:type="dxa"/>
          </w:tcPr>
          <w:p w:rsidR="00557779" w:rsidRPr="00FD16FE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FD16FE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:rsidR="002A09C8" w:rsidRPr="00FD16FE" w:rsidRDefault="002A09C8" w:rsidP="00F43AA0">
            <w:pPr>
              <w:rPr>
                <w:rFonts w:ascii="Times" w:hAnsi="Times" w:cs="Times"/>
                <w:sz w:val="25"/>
                <w:szCs w:val="25"/>
              </w:rPr>
            </w:pPr>
            <w:r w:rsidRPr="00FD16FE">
              <w:rPr>
                <w:rFonts w:ascii="Times" w:hAnsi="Times" w:cs="Times"/>
                <w:sz w:val="25"/>
                <w:szCs w:val="25"/>
              </w:rPr>
              <w:t xml:space="preserve">minister životného prostredia </w:t>
            </w:r>
          </w:p>
          <w:p w:rsidR="00557779" w:rsidRPr="00FD16FE" w:rsidRDefault="00F43AA0" w:rsidP="00F43AA0">
            <w:pPr>
              <w:rPr>
                <w:rFonts w:ascii="Times" w:hAnsi="Times" w:cs="Times"/>
                <w:sz w:val="25"/>
                <w:szCs w:val="25"/>
              </w:rPr>
            </w:pPr>
            <w:r w:rsidRPr="00FD16FE">
              <w:rPr>
                <w:rFonts w:ascii="Times" w:hAnsi="Times" w:cs="Times"/>
                <w:sz w:val="25"/>
                <w:szCs w:val="25"/>
              </w:rPr>
              <w:t>minister pôdohospodárstva a rozvoja vidieka</w:t>
            </w:r>
          </w:p>
          <w:p w:rsidR="000220FB" w:rsidRPr="00FD16FE" w:rsidRDefault="000220FB" w:rsidP="00F43AA0"/>
        </w:tc>
      </w:tr>
      <w:tr w:rsidR="00557779" w:rsidTr="005E1E88">
        <w:trPr>
          <w:cantSplit/>
        </w:trPr>
        <w:tc>
          <w:tcPr>
            <w:tcW w:w="1668" w:type="dxa"/>
          </w:tcPr>
          <w:p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:rsidR="00557779" w:rsidRDefault="00557779" w:rsidP="0081708C"/>
        </w:tc>
      </w:tr>
      <w:tr w:rsidR="00557779" w:rsidTr="005E1E88">
        <w:trPr>
          <w:cantSplit/>
        </w:trPr>
        <w:tc>
          <w:tcPr>
            <w:tcW w:w="1668" w:type="dxa"/>
          </w:tcPr>
          <w:p w:rsidR="00557779" w:rsidRPr="0010780A" w:rsidRDefault="00557779" w:rsidP="0081708C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7878" w:type="dxa"/>
          </w:tcPr>
          <w:p w:rsidR="00557779" w:rsidRDefault="00557779" w:rsidP="0081708C"/>
        </w:tc>
      </w:tr>
    </w:tbl>
    <w:p w:rsidR="00557779" w:rsidRDefault="00557779" w:rsidP="0081708C"/>
    <w:sectPr w:rsidR="00557779" w:rsidSect="00A81D0E">
      <w:pgSz w:w="12240" w:h="15840"/>
      <w:pgMar w:top="1418" w:right="1418" w:bottom="1418" w:left="1418" w:header="709" w:footer="709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</w:compat>
  <w:rsids>
    <w:rsidRoot w:val="00E22B67"/>
    <w:rsid w:val="00012E00"/>
    <w:rsid w:val="000220FB"/>
    <w:rsid w:val="000564F6"/>
    <w:rsid w:val="00061FED"/>
    <w:rsid w:val="00074658"/>
    <w:rsid w:val="0010780A"/>
    <w:rsid w:val="00164752"/>
    <w:rsid w:val="00175B8A"/>
    <w:rsid w:val="001B04CA"/>
    <w:rsid w:val="001D495F"/>
    <w:rsid w:val="00266B00"/>
    <w:rsid w:val="002A09C8"/>
    <w:rsid w:val="002B0D08"/>
    <w:rsid w:val="002D38C9"/>
    <w:rsid w:val="00321B00"/>
    <w:rsid w:val="00356199"/>
    <w:rsid w:val="00372BCE"/>
    <w:rsid w:val="00376D2B"/>
    <w:rsid w:val="003B13D7"/>
    <w:rsid w:val="00402F32"/>
    <w:rsid w:val="00456D57"/>
    <w:rsid w:val="00501C2B"/>
    <w:rsid w:val="005151A4"/>
    <w:rsid w:val="00555CF4"/>
    <w:rsid w:val="00557779"/>
    <w:rsid w:val="00572E48"/>
    <w:rsid w:val="00576E91"/>
    <w:rsid w:val="00596D02"/>
    <w:rsid w:val="005C70F0"/>
    <w:rsid w:val="005E1E88"/>
    <w:rsid w:val="005F12AD"/>
    <w:rsid w:val="0067331B"/>
    <w:rsid w:val="006740F9"/>
    <w:rsid w:val="006A2A39"/>
    <w:rsid w:val="006B6F58"/>
    <w:rsid w:val="006F2EA0"/>
    <w:rsid w:val="006F3C1D"/>
    <w:rsid w:val="006F6506"/>
    <w:rsid w:val="007C2AD6"/>
    <w:rsid w:val="0081708C"/>
    <w:rsid w:val="008462F5"/>
    <w:rsid w:val="008911F4"/>
    <w:rsid w:val="008C3A96"/>
    <w:rsid w:val="0092640A"/>
    <w:rsid w:val="00976A51"/>
    <w:rsid w:val="009964F3"/>
    <w:rsid w:val="009C4F6D"/>
    <w:rsid w:val="009E7CBC"/>
    <w:rsid w:val="00A233B7"/>
    <w:rsid w:val="00A3474E"/>
    <w:rsid w:val="00A81D0E"/>
    <w:rsid w:val="00B07C8E"/>
    <w:rsid w:val="00B07CB6"/>
    <w:rsid w:val="00B63AEF"/>
    <w:rsid w:val="00B709D3"/>
    <w:rsid w:val="00BD2459"/>
    <w:rsid w:val="00BD562D"/>
    <w:rsid w:val="00BD7B53"/>
    <w:rsid w:val="00BE47B1"/>
    <w:rsid w:val="00BF5FF3"/>
    <w:rsid w:val="00C0662A"/>
    <w:rsid w:val="00C604FB"/>
    <w:rsid w:val="00C7664F"/>
    <w:rsid w:val="00C82652"/>
    <w:rsid w:val="00C858E5"/>
    <w:rsid w:val="00CC3A18"/>
    <w:rsid w:val="00CD6C48"/>
    <w:rsid w:val="00D26F72"/>
    <w:rsid w:val="00D30B43"/>
    <w:rsid w:val="00D912E3"/>
    <w:rsid w:val="00DC77CE"/>
    <w:rsid w:val="00DD5C5F"/>
    <w:rsid w:val="00E05262"/>
    <w:rsid w:val="00E22B67"/>
    <w:rsid w:val="00E25CE2"/>
    <w:rsid w:val="00E4150B"/>
    <w:rsid w:val="00E8340D"/>
    <w:rsid w:val="00EA65D1"/>
    <w:rsid w:val="00EB7696"/>
    <w:rsid w:val="00ED412E"/>
    <w:rsid w:val="00F062D3"/>
    <w:rsid w:val="00F129D7"/>
    <w:rsid w:val="00F43AA0"/>
    <w:rsid w:val="00F93520"/>
    <w:rsid w:val="00F94F2B"/>
    <w:rsid w:val="00F9721E"/>
    <w:rsid w:val="00FD1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0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rsid w:val="009E7CBC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rsid w:val="009E7CBC"/>
    <w:pPr>
      <w:outlineLvl w:val="0"/>
    </w:pPr>
  </w:style>
  <w:style w:type="paragraph" w:styleId="Nadpis2">
    <w:name w:val="heading 2"/>
    <w:basedOn w:val="Normlny"/>
    <w:link w:val="Nadpis2Char"/>
    <w:uiPriority w:val="99"/>
    <w:qFormat/>
    <w:rsid w:val="009E7CBC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E7CB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E7CB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99"/>
    <w:qFormat/>
    <w:rsid w:val="005C70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ávrh uznesenia vlády"/>
    <f:field ref="objsubject" par="" edit="true" text="Návrh uznesenia vlády"/>
    <f:field ref="objcreatedby" par="" text="Administrator, System"/>
    <f:field ref="objcreatedat" par="" text="25.1.2022 13:33:33"/>
    <f:field ref="objchangedby" par="" text="Administrator, System"/>
    <f:field ref="objmodifiedat" par="" text="25.1.2022 13:33:37"/>
    <f:field ref="doc_FSCFOLIO_1_1001_FieldDocumentNumber" par="" text=""/>
    <f:field ref="doc_FSCFOLIO_1_1001_FieldSubject" par="" edit="true" text="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https://ovdmasv601/sites/DMS/_layouts/15/DocIdRedir.aspx?ID=WKX3UHSAJ2R6-2-1114162</Url>
      <Description>WKX3UHSAJ2R6-2-1114162</Description>
    </_dlc_DocIdUrl>
    <_dlc_DocId xmlns="e60a29af-d413-48d4-bd90-fe9d2a897e4b">WKX3UHSAJ2R6-2-1114162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7CCDB8D-0873-4650-BA34-2B8E029B58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BE0461-D7D5-4A26-AC22-CBE1F401FCFD}"/>
</file>

<file path=customXml/itemProps4.xml><?xml version="1.0" encoding="utf-8"?>
<ds:datastoreItem xmlns:ds="http://schemas.openxmlformats.org/officeDocument/2006/customXml" ds:itemID="{D2F18C3F-E324-4ED3-8164-9B339EBFBE36}"/>
</file>

<file path=customXml/itemProps5.xml><?xml version="1.0" encoding="utf-8"?>
<ds:datastoreItem xmlns:ds="http://schemas.openxmlformats.org/officeDocument/2006/customXml" ds:itemID="{C112ED2D-B4CF-4010-BD1F-CA142589105A}"/>
</file>

<file path=customXml/itemProps6.xml><?xml version="1.0" encoding="utf-8"?>
<ds:datastoreItem xmlns:ds="http://schemas.openxmlformats.org/officeDocument/2006/customXml" ds:itemID="{1352BFB2-A358-43CA-8EE0-5A823C85C5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639</Words>
  <Characters>3648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Admin</cp:lastModifiedBy>
  <cp:revision>2</cp:revision>
  <dcterms:created xsi:type="dcterms:W3CDTF">2022-02-08T23:55:00Z</dcterms:created>
  <dcterms:modified xsi:type="dcterms:W3CDTF">2022-02-08T23:55:00Z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COO.2145.1000.3.4800640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ing. Pavel Toma</vt:lpwstr>
  </property>
  <property fmtid="{D5CDD505-2E9C-101B-9397-08002B2CF9AE}" pid="11" name="FSC#SKEDITIONSLOVLEX@103.510:zodppredkladatel">
    <vt:lpwstr>JUDr. Samuel Vlčan</vt:lpwstr>
  </property>
  <property fmtid="{D5CDD505-2E9C-101B-9397-08002B2CF9AE}" pid="12" name="FSC#SKEDITIONSLOVLEX@103.510:nazovpredpis">
    <vt:lpwstr> Návrh na zmenu bodu B.10. uznesenia vlády SR č. 41 z 19. januára 2022 k Postupu pri delimitácii nehnuteľného majetku vo vlastníctve štátu v národných parkoch a súvisiaceho majetku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pôdohospodárstva a rozvoja vidieka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materiál</vt:lpwstr>
  </property>
  <property fmtid="{D5CDD505-2E9C-101B-9397-08002B2CF9AE}" pid="18" name="FSC#SKEDITIONSLOVLEX@103.510:plnynazovpredpis">
    <vt:lpwstr> Návrh na zmenu bodu B.10. uznesenia vlády SR č. 41 z 19. januára 2022 k Postupu pri delimitácii nehnuteľného majetku vo vlastníctve štátu v národných parkoch a súvisiaceho majetku</vt:lpwstr>
  </property>
  <property fmtid="{D5CDD505-2E9C-101B-9397-08002B2CF9AE}" pid="19" name="FSC#SKEDITIONSLOVLEX@103.510:rezortcislopredpis">
    <vt:lpwstr>1503/2022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LP/2022/43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minister pôdohospodárstva a rozvoja vidieka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&lt;p&gt;Vláda Slovenskej republiky na svojom 53. rokovaní 19. januára 2022 schválila Postup pri delimitácii nehnuteľného majetku vo vlastníctve štátu v&amp;nbsp;národných parkoch a&amp;nbsp;súvisiaceho&amp;nbsp; majetku uznesením č. 41. Vyššie uvedený materiál predložil n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>hlavný štátny radca</vt:lpwstr>
  </property>
  <property fmtid="{D5CDD505-2E9C-101B-9397-08002B2CF9AE}" pid="134" name="FSC#SKEDITIONSLOVLEX@103.510:funkciaPredAkuzativ">
    <vt:lpwstr>hlavného štátneho radcu</vt:lpwstr>
  </property>
  <property fmtid="{D5CDD505-2E9C-101B-9397-08002B2CF9AE}" pid="135" name="FSC#SKEDITIONSLOVLEX@103.510:funkciaPredDativ">
    <vt:lpwstr>hlavnému štátnemu radcovi</vt:lpwstr>
  </property>
  <property fmtid="{D5CDD505-2E9C-101B-9397-08002B2CF9AE}" pid="136" name="FSC#SKEDITIONSLOVLEX@103.510:funkciaZodpPred">
    <vt:lpwstr>minister pôdohospodárstva a rozvoja vidieka Slovenskej republiky</vt:lpwstr>
  </property>
  <property fmtid="{D5CDD505-2E9C-101B-9397-08002B2CF9AE}" pid="137" name="FSC#SKEDITIONSLOVLEX@103.510:funkciaZodpPredAkuzativ">
    <vt:lpwstr>ministra pôdohospodárstva a rozvoja vidieka Slovenskej republiky</vt:lpwstr>
  </property>
  <property fmtid="{D5CDD505-2E9C-101B-9397-08002B2CF9AE}" pid="138" name="FSC#SKEDITIONSLOVLEX@103.510:funkciaZodpPredDativ">
    <vt:lpwstr>ministrovi pôdohospodárstva a rozvoja vidieka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JUDr. Samuel Vlčan_x000d_
minister pôdohospodárstva a rozvoja vidieka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2022</vt:lpwstr>
  </property>
  <property fmtid="{D5CDD505-2E9C-101B-9397-08002B2CF9AE}" pid="152" name="FSC#SKEDITIONSLOVLEX@103.510:vytvorenedna">
    <vt:lpwstr>25. 1. 2022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6594f32f-34fa-431d-989a-169f8db5561d</vt:lpwstr>
  </property>
</Properties>
</file>