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0A5" w:rsidRPr="003C7877" w:rsidRDefault="00D710A5" w:rsidP="00D710A5">
      <w:pPr>
        <w:widowControl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3C7877">
        <w:rPr>
          <w:rFonts w:ascii="Times New Roman" w:hAnsi="Times New Roman"/>
          <w:b/>
          <w:caps/>
          <w:sz w:val="24"/>
          <w:szCs w:val="24"/>
        </w:rPr>
        <w:t>vznesené Pripomienky v rámci medzirezortného pripomienkového konania</w:t>
      </w:r>
    </w:p>
    <w:p w:rsidR="002F00DB" w:rsidRPr="003C7877" w:rsidRDefault="002F00DB" w:rsidP="00D710A5">
      <w:pPr>
        <w:widowControl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1874F3" w:rsidRPr="003C7877" w:rsidRDefault="001874F3">
      <w:pPr>
        <w:jc w:val="center"/>
        <w:divId w:val="834415693"/>
        <w:rPr>
          <w:rFonts w:ascii="Times New Roman" w:hAnsi="Times New Roman"/>
          <w:sz w:val="24"/>
          <w:szCs w:val="24"/>
        </w:rPr>
      </w:pPr>
      <w:r w:rsidRPr="003C7877">
        <w:rPr>
          <w:rFonts w:ascii="Times New Roman" w:hAnsi="Times New Roman"/>
          <w:sz w:val="24"/>
          <w:szCs w:val="24"/>
        </w:rPr>
        <w:t>Návrh na uzavretie Dohody o posilnenom partnerstve a spolupráci medzi Európskou úniou a jej členskými štátmi na jednej strane a Kazašskou republikou na strane druhej</w:t>
      </w:r>
    </w:p>
    <w:p w:rsidR="00D710A5" w:rsidRPr="003C7877" w:rsidRDefault="00D710A5" w:rsidP="00D710A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14D6" w:rsidRPr="003C7877" w:rsidRDefault="00BA14D6" w:rsidP="00D710A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322" w:type="dxa"/>
        <w:tblCellMar>
          <w:left w:w="0" w:type="dxa"/>
          <w:right w:w="0" w:type="dxa"/>
        </w:tblCellMar>
        <w:tblLook w:val="0000"/>
      </w:tblPr>
      <w:tblGrid>
        <w:gridCol w:w="6379"/>
        <w:gridCol w:w="7943"/>
      </w:tblGrid>
      <w:tr w:rsidR="00D710A5" w:rsidRPr="003C7877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3C7877" w:rsidRDefault="0087529A" w:rsidP="00F10D72">
            <w:pPr>
              <w:widowControl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3C7877" w:rsidRDefault="001874F3" w:rsidP="001874F3">
            <w:pPr>
              <w:widowControl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28 / 1</w:t>
            </w:r>
          </w:p>
        </w:tc>
      </w:tr>
    </w:tbl>
    <w:p w:rsidR="00D710A5" w:rsidRPr="003C7877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4"/>
          <w:szCs w:val="24"/>
        </w:rPr>
      </w:pPr>
    </w:p>
    <w:p w:rsidR="001874F3" w:rsidRPr="003C7877" w:rsidRDefault="001874F3" w:rsidP="00D710A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247"/>
        <w:gridCol w:w="8492"/>
        <w:gridCol w:w="1415"/>
      </w:tblGrid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Typ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Verejnosť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článok 80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 xml:space="preserve">Odporúčame termín "vlastníka" ochrannej známky nahradiť termínom "majiteľa" ochrannej známky, s cieľom dosiahnuť súlad s terminológiou používanou v relevantných všeobecne záväzných právnych predpisoch Slovenskej republiky (zákon č. 506/2009 Z. z. o ochranných známkach).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článok 82 bod 8.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 xml:space="preserve">Odporúčame termín "ochrannú známku s povesťou" nahradiť termínom "ochrannú známku s dobrým menom", s cieľom dosiahnuť súlad s terminológiou používanou v relevantných všeobecne záväzných právnych predpisoch Slovenskej republiky (zákon č. 506/2009 Z. z. o ochranných známkach).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článok 82 bod 9.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 xml:space="preserve">Odporúčame termín "skoršia ochranná známka" vo všetkých tvaroch nahradiť termínom "staršia ochranná známka" v zodpovedajúcom tvare, s cieľom dosiahnuť súlad s terminológiou používanou v relevantných všeobecne záväzných právnych predpisoch Slovenskej republiky (zákon č. 506/2009 Z. z. o ochranných známkach).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článok 111 bod 6.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 xml:space="preserve">Odporúčame termín "priemyselných dizajnov" nahradiť termínom "dizajnov" a termín "topografií integrovaných obvodov" nahradiť termínom "topografií polovodičových výrobkov", s cieľom dosiahnuť súlad s terminológiou používanou v relevantných všeobecne záväzných právnych predpisoch Slovenskej republiky (zákon č. 444/2002 Z. z. o dizajnoch a zákon č.146/2000 Z. z. o ochrane topografií polovodičových výrobkov).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ÚVO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Vlastný materiál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V článku 238 odseku 2 navrhujeme zmeniť slovo „neregulárnej“ na „nelegálnej“.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Vlastný materiál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V článku 238 odseku 2 písmena b) odporúčame doplniť slovo „únie“ po slove „Európskej“.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Vlastný materiál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Na strane 406 vlastného materiálu odporúčame uviesť oficiálne akceptované názvy „Slovenská republika“ a „Zbierka zákonov Slovenskej republiky“. Skratka „Slovensko“ nebola zavedená ani legislatívne na strane 9 dokumentu.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Vlastný materiál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V prvej vete článku 253 navrhujeme vypustiť slovo „rizík“ z dôvodu, že významovo nezapadá do kontextu danej vety.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obalu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lastRenderedPageBreak/>
              <w:t>Na obale odporúčame do obsahu materiálu namiesto bodov 5.-8. príloha doplniť: návrh uznesenia NR SR, doložka prednosti, vlastný materiál - text dohody v SJ, vlastný materiál - text dohody v AJ.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obalu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Na obale odporúčame doplniť meno predkladajúceho ministra zahraničných vecí a európskych záležitostí SR Miroslava Lajčáka.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k návrhu dohody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 xml:space="preserve">1. V článku 23 písm. a) odporúčam slová „výdavky a príjmy“ nahradiť slovami „náklady a výnosy“. 2. V článku 23 písm. b) odporúčam slová „výdavkov a príjmov“ nahradiť slovami „nákladov a výnosov“. Odôvodnenie: V anglickom znení dohody článok uvádza spojenie „costs and revenues“. V slovenskom texte ide o zlý preklad.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doložke vybraných vplyvov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 xml:space="preserve">V časti 9. doložky sú vyznačené žiadne vplyvy, zároveň v riadku „z toho rozpočtovo zabezpečené vplyvy“ je vyznačená možnosť „nie“. V prípade, že materiál nemá žiadny vplyv na rozpočet verejnej správy sa uvedený riadok nevypĺňa.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Z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KOZSR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ÚNMS SR nemá k predloženému materiálu žiadne pripomienky.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MHSR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MDVaRRSR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predkladacia správa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>v ods. 3 doplniť spoluprácu aj o oblasť dopravy vzhľadom na vlastný materiál, kde je uvedená spolupráca v oblasti medzinárodnej námornej dopravy a cestnej, železničnej, vnútrozemskej vodnej a leteckej dopravy,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MDVaRRSR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návrh uznesenia Národnej rady Slovenskej republiky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t xml:space="preserve">preformulovať bod B. nasledovne „rozhodla, že je medzinárodnou zmluvou podľa článku 7 ods. 5 Ústavy Slovenskej republiky, ktorá má prednosť pred zákonmi SR.“ v súlade s „Metodickým pokynom na prípravu a predkladanie materiálov na rokovanie vlády SR“ bod 2.4. (Dôležité upozornenia), str. 9, kde predkladateľ nesmie používať v názve materiálu, v nadpisoch aj inde medzery medzi písmenami na zvýraznenie slov.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MŽPSR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celému materiálu</w:t>
            </w: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B36B5" w:rsidRPr="003C7877" w:rsidRDefault="001874F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hlave III. kapitole 8</w:t>
            </w:r>
          </w:p>
          <w:p w:rsidR="001874F3" w:rsidRPr="003C7877" w:rsidRDefault="001874F3" w:rsidP="000B36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br/>
              <w:t xml:space="preserve">Zároveň si však dovoľujeme upozorniť na skutočnosť, že v prílohe č. III návrhu dohody, časť 1, je sprostredkovane, cez odkaz na zoznam prílohy I Európskej únie k dodatku k Dohode WTO o vládnom obstarávaní (Protokol, ktorým sa mení Dohoda o vládnom obstarávaní, Ú. v. EÚ, L 68, 7. 3. 2014, p. 2) uvedený medzi obstarávateľskými subjektmi aj Úrad pre finančný trh, ktorý však je od 31. 12. 2005 zrušený. Z hľadiska právnej istoty považujeme za dôležité uviesť, že hoci pôsobnosť </w:t>
            </w:r>
            <w:r w:rsidRPr="003C78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tohto úradu prešla na Národnú banku Slovenska (ďalej iba len „NBS“) (§ 45 zákona č. 747/2004 Z. z. o dohľade nad finančným trhom v platnom znení), máme za to, že na NBS sa Dohoda WTO o vládnom obstarávaní nevzťahuje, a teda ani Kapitola 8 (Vládne obstarávanie) Hlavy III návrhu dohody. Úrad pre finančný trh bol medzi povinnými subjektmi Dohody WTO o vládnom obstarávaní uvedený zrejme z dôvodu, že zákonmi č. 329/2000 Z. z. a č. 96/2002 Z. z. bol Úrad pre finančný trh zriadený ako orgán štátnej správy, respektíve verejnej správy pre oblasť kapitálového trhu, poisťovníctva a dôchodkového sporenia, ktorého príjmami počas jeho existencie (od 1. 11. 2000 do 31. 12. 2005) mohli byť aj prostriedky poskytnuté zo štátneho rozpočtu (§ 52 ods. 2 zákona č. 96/2002 Z. z. o dohľade nad finančným trhom v znení do 31. 12. 2005). Národná banka Slovenska je však nezávislá národná centrálna banka SR [čl. 56 Ústavy SR, § 1 ods. 1 platného zákona č. 566/1992 Zb. o Národnej banke Slovenska a Protokolu o Štatúte Európskeho systému centrálnych bánk a Európskej centrálnej banky v platnom znení (Ú. v. EÚ, L 326, 26. 10. 2012)], ktorá nie je financovaná zo štátneho rozpočtu, ani z iných verejných rozpočtov.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O</w:t>
            </w:r>
          </w:p>
        </w:tc>
      </w:tr>
      <w:tr w:rsidR="001874F3" w:rsidRPr="003C7877">
        <w:trPr>
          <w:divId w:val="116254348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rPr>
                <w:rFonts w:ascii="Times New Roman" w:hAnsi="Times New Roman"/>
                <w:sz w:val="24"/>
                <w:szCs w:val="24"/>
              </w:rPr>
            </w:pPr>
            <w:r w:rsidRPr="003C7877">
              <w:rPr>
                <w:rFonts w:ascii="Times New Roman" w:hAnsi="Times New Roman"/>
                <w:sz w:val="24"/>
                <w:szCs w:val="24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874F3" w:rsidRPr="003C7877" w:rsidRDefault="001874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7877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</w:tr>
    </w:tbl>
    <w:p w:rsidR="00DD1B41" w:rsidRPr="003C7877" w:rsidRDefault="00DD1B41" w:rsidP="00D710A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/>
      </w:tblPr>
      <w:tblGrid>
        <w:gridCol w:w="4928"/>
      </w:tblGrid>
      <w:tr w:rsidR="006173E4" w:rsidRPr="003C787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3C7877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</w:p>
          <w:p w:rsidR="006173E4" w:rsidRPr="003C7877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3C7877">
              <w:rPr>
                <w:b w:val="0"/>
                <w:color w:val="000000"/>
                <w:sz w:val="24"/>
                <w:szCs w:val="24"/>
              </w:rPr>
              <w:t>Vysvetlivky  k použitým skratkám v tabuľke:</w:t>
            </w:r>
          </w:p>
        </w:tc>
      </w:tr>
      <w:tr w:rsidR="006173E4" w:rsidRPr="003C787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3C7877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3C7877">
              <w:rPr>
                <w:b w:val="0"/>
                <w:color w:val="000000"/>
                <w:sz w:val="24"/>
                <w:szCs w:val="24"/>
              </w:rPr>
              <w:t>O – obyčajná</w:t>
            </w:r>
          </w:p>
        </w:tc>
      </w:tr>
      <w:tr w:rsidR="006173E4" w:rsidRPr="003C787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3C7877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3C7877">
              <w:rPr>
                <w:b w:val="0"/>
                <w:color w:val="000000"/>
                <w:sz w:val="24"/>
                <w:szCs w:val="24"/>
              </w:rPr>
              <w:t>Z – zásadná</w:t>
            </w:r>
          </w:p>
        </w:tc>
      </w:tr>
    </w:tbl>
    <w:p w:rsidR="006173E4" w:rsidRPr="003C7877" w:rsidRDefault="006173E4" w:rsidP="00D710A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6173E4" w:rsidRPr="003C7877" w:rsidSect="00FF2F4E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463B0"/>
    <w:rsid w:val="000144C3"/>
    <w:rsid w:val="000B36B5"/>
    <w:rsid w:val="000B3F57"/>
    <w:rsid w:val="001874F3"/>
    <w:rsid w:val="002C2B40"/>
    <w:rsid w:val="002F00DB"/>
    <w:rsid w:val="00327A2D"/>
    <w:rsid w:val="003A35EB"/>
    <w:rsid w:val="003C009A"/>
    <w:rsid w:val="003C7877"/>
    <w:rsid w:val="004C083B"/>
    <w:rsid w:val="005A1161"/>
    <w:rsid w:val="006173E4"/>
    <w:rsid w:val="00661635"/>
    <w:rsid w:val="006A0E56"/>
    <w:rsid w:val="00761851"/>
    <w:rsid w:val="00772C99"/>
    <w:rsid w:val="00773CE7"/>
    <w:rsid w:val="008461A5"/>
    <w:rsid w:val="0087529A"/>
    <w:rsid w:val="008F1A80"/>
    <w:rsid w:val="00A56287"/>
    <w:rsid w:val="00AA4FD0"/>
    <w:rsid w:val="00B3505E"/>
    <w:rsid w:val="00B50E2A"/>
    <w:rsid w:val="00B51490"/>
    <w:rsid w:val="00BA14D6"/>
    <w:rsid w:val="00BD3F9F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  <w:rsid w:val="00FF2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https://ovdmasv601/sites/DMS/_layouts/15/DocIdRedir.aspx?ID=WKX3UHSAJ2R6-2-734026</Url>
      <Description>WKX3UHSAJ2R6-2-734026</Description>
    </_dlc_DocIdUrl>
    <_dlc_DocId xmlns="e60a29af-d413-48d4-bd90-fe9d2a897e4b">WKX3UHSAJ2R6-2-734026</_dlc_DocId>
  </documentManagement>
</p:properties>
</file>

<file path=customXml/item2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Administrator, System"/>
    <f:field ref="objcreatedat" par="" text="30.5.2016 9:59:30"/>
    <f:field ref="objchangedby" par="" text="Administrator, System"/>
    <f:field ref="objmodifiedat" par="" text="30.5.2016 9:59:32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52817-6165-4551-A024-CE65ED8C850E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190CC4F5-2667-46AB-90F2-11F127C6A7C1}"/>
</file>

<file path=customXml/itemProps4.xml><?xml version="1.0" encoding="utf-8"?>
<ds:datastoreItem xmlns:ds="http://schemas.openxmlformats.org/officeDocument/2006/customXml" ds:itemID="{C844CD13-C347-4693-A957-B1200980B5E4}"/>
</file>

<file path=customXml/itemProps5.xml><?xml version="1.0" encoding="utf-8"?>
<ds:datastoreItem xmlns:ds="http://schemas.openxmlformats.org/officeDocument/2006/customXml" ds:itemID="{90B48B0E-6769-4526-B064-366C1E26EEFA}"/>
</file>

<file path=customXml/itemProps6.xml><?xml version="1.0" encoding="utf-8"?>
<ds:datastoreItem xmlns:ds="http://schemas.openxmlformats.org/officeDocument/2006/customXml" ds:itemID="{CBADF598-236F-4BB3-83A9-CD30FEDA68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Lubos Kubus</dc:creator>
  <cp:lastModifiedBy>Neo</cp:lastModifiedBy>
  <cp:revision>2</cp:revision>
  <dcterms:created xsi:type="dcterms:W3CDTF">2016-06-14T17:14:00Z</dcterms:created>
  <dcterms:modified xsi:type="dcterms:W3CDTF">2016-06-14T17:14:00Z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Akt medzinárodného práva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Právo EÚ_x000d_
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Zuzana Svatušková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vlastná iniciatíva</vt:lpwstr>
  </property>
  <property fmtid="{D5CDD505-2E9C-101B-9397-08002B2CF9AE}" pid="22" name="FSC#SKEDITIONSLOVLEX@103.510:plny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510.220/2016 – OPEU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LP/2016/285</vt:lpwstr>
  </property>
  <property fmtid="{D5CDD505-2E9C-101B-9397-08002B2CF9AE}" pid="36" name="FSC#SKEDITIONSLOVLEX@103.510:typsprievdok">
    <vt:lpwstr>Vznesené pripomienky v ramci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_</vt:lpwstr>
  </property>
  <property fmtid="{D5CDD505-2E9C-101B-9397-08002B2CF9AE}" pid="65" name="FSC#SKEDITIONSLOVLEX@103.510:AttrStrListDocPropAltRiesenia">
    <vt:lpwstr>Neaplikuje sa.</vt:lpwstr>
  </property>
  <property fmtid="{D5CDD505-2E9C-101B-9397-08002B2CF9AE}" pid="66" name="FSC#SKEDITIONSLOVLEX@103.510:AttrStrListDocPropStanoviskoGest">
    <vt:lpwstr>Keďže nebol identifikovaný žiadny z vybraných vplyvov, v súlade s bodom 6.1. Jednotnej metodiky na posudzovanie vybraných vplyvov sa materiál nepredkladá na PPK.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Návrh na uzavretie Dohody o posilnenom partnerstve a spolupráci medzi Európskou úniou a jej členskými štátmi na jednej strane a Kazašskou republikou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republiky_x000d_
minister zahraničných vecí a európskych záležitostí Slovenskej republiky</vt:lpwstr>
  </property>
  <property fmtid="{D5CDD505-2E9C-101B-9397-08002B2CF9AE}" pid="136" name="FSC#SKEDITIONSLOVLEX@103.510:AttrStrListDocPropUznesenieNaVedomie">
    <vt:lpwstr>prezident Slovenskej republiky_x000d_
predseda Národnej rady Slovenskej republiky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ministra zahraničných vecí a európskych záležitostí Slovenskej republiky</vt:lpwstr>
  </property>
  <property fmtid="{D5CDD505-2E9C-101B-9397-08002B2CF9AE}" pid="142" name="FSC#SKEDITIONSLOVLEX@103.510:funkciaZodpPredDativ">
    <vt:lpwstr>ministrovi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justify;"&gt;&lt;em&gt;Návrh na uzavretie Dohody o posilnenom partnerstve a spolupráci medzi Európskou úniou a jej členskými štátmi na jednej strane a Kazašskou republikou na strane druhej&lt;/em&gt; sa predkladá na rokovanie Legislatívnej rady vlá</vt:lpwstr>
  </property>
  <property fmtid="{D5CDD505-2E9C-101B-9397-08002B2CF9AE}" pid="149" name="FSC#COOSYSTEM@1.1:Container">
    <vt:lpwstr>COO.2145.1000.3.1431739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5f984606-9e99-4e3f-85f4-ef941136ae4b</vt:lpwstr>
  </property>
</Properties>
</file>