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B5F" w:rsidRPr="008E2D9D" w:rsidRDefault="00A673D3" w:rsidP="0013384C">
      <w:pPr>
        <w:spacing w:after="0" w:line="240" w:lineRule="auto"/>
        <w:jc w:val="center"/>
        <w:rPr>
          <w:rFonts w:ascii="Times New Roman" w:hAnsi="Times New Roman" w:cs="Times New Roman"/>
          <w:b/>
          <w:sz w:val="28"/>
          <w:szCs w:val="28"/>
        </w:rPr>
      </w:pPr>
      <w:r w:rsidRPr="008E2D9D">
        <w:rPr>
          <w:rFonts w:ascii="Times New Roman" w:hAnsi="Times New Roman" w:cs="Times New Roman"/>
          <w:b/>
          <w:sz w:val="28"/>
          <w:szCs w:val="28"/>
        </w:rPr>
        <w:t>Dôvodová správa</w:t>
      </w:r>
    </w:p>
    <w:p w:rsidR="00D343B7" w:rsidRPr="008E2D9D" w:rsidRDefault="00D343B7" w:rsidP="0013384C">
      <w:pPr>
        <w:spacing w:after="0" w:line="240" w:lineRule="auto"/>
        <w:ind w:firstLine="708"/>
        <w:jc w:val="both"/>
        <w:rPr>
          <w:b/>
        </w:rPr>
      </w:pPr>
    </w:p>
    <w:p w:rsidR="00AF1DEF" w:rsidRDefault="008E2D9D" w:rsidP="0013384C">
      <w:pPr>
        <w:spacing w:after="0" w:line="240" w:lineRule="auto"/>
        <w:rPr>
          <w:rFonts w:ascii="Times New Roman" w:hAnsi="Times New Roman" w:cs="Times New Roman"/>
          <w:b/>
          <w:sz w:val="28"/>
          <w:szCs w:val="28"/>
        </w:rPr>
      </w:pPr>
      <w:r w:rsidRPr="008E2D9D">
        <w:rPr>
          <w:rFonts w:ascii="Times New Roman" w:hAnsi="Times New Roman" w:cs="Times New Roman"/>
          <w:b/>
          <w:sz w:val="28"/>
          <w:szCs w:val="28"/>
        </w:rPr>
        <w:t xml:space="preserve">B. </w:t>
      </w:r>
      <w:r w:rsidR="007F6E86" w:rsidRPr="008E2D9D">
        <w:rPr>
          <w:rFonts w:ascii="Times New Roman" w:hAnsi="Times New Roman" w:cs="Times New Roman"/>
          <w:b/>
          <w:sz w:val="28"/>
          <w:szCs w:val="28"/>
        </w:rPr>
        <w:t>Osobitná časť</w:t>
      </w:r>
    </w:p>
    <w:p w:rsidR="0033767E" w:rsidRPr="0033767E" w:rsidRDefault="0033767E" w:rsidP="0013384C">
      <w:pPr>
        <w:spacing w:after="0" w:line="240" w:lineRule="auto"/>
        <w:rPr>
          <w:rFonts w:ascii="Times New Roman" w:hAnsi="Times New Roman" w:cs="Times New Roman"/>
          <w:b/>
          <w:sz w:val="28"/>
          <w:szCs w:val="28"/>
        </w:rPr>
      </w:pPr>
    </w:p>
    <w:p w:rsidR="00417BAF" w:rsidRPr="00417BAF" w:rsidRDefault="00417BAF" w:rsidP="0013384C">
      <w:pPr>
        <w:spacing w:after="0" w:line="240" w:lineRule="auto"/>
        <w:rPr>
          <w:rFonts w:ascii="Times New Roman" w:hAnsi="Times New Roman" w:cs="Times New Roman"/>
          <w:b/>
          <w:sz w:val="28"/>
          <w:szCs w:val="28"/>
        </w:rPr>
      </w:pPr>
      <w:r w:rsidRPr="00417BAF">
        <w:rPr>
          <w:rFonts w:ascii="Times New Roman" w:hAnsi="Times New Roman" w:cs="Times New Roman"/>
          <w:b/>
          <w:sz w:val="28"/>
          <w:szCs w:val="28"/>
        </w:rPr>
        <w:t>Čl. I</w:t>
      </w:r>
    </w:p>
    <w:p w:rsidR="00417BAF" w:rsidRDefault="00417BAF" w:rsidP="0013384C">
      <w:pPr>
        <w:spacing w:after="0" w:line="240" w:lineRule="auto"/>
        <w:rPr>
          <w:rFonts w:ascii="Times New Roman" w:eastAsia="Times New Roman" w:hAnsi="Times New Roman" w:cs="Times New Roman"/>
          <w:sz w:val="24"/>
          <w:szCs w:val="24"/>
          <w:lang w:eastAsia="sk-SK"/>
        </w:rPr>
      </w:pPr>
    </w:p>
    <w:p w:rsidR="0013384C" w:rsidRPr="0033767E" w:rsidRDefault="0033767E" w:rsidP="0013384C">
      <w:pPr>
        <w:spacing w:after="0" w:line="240" w:lineRule="auto"/>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K bodu 1 a 2</w:t>
      </w:r>
      <w:r w:rsidR="007B58B7" w:rsidRPr="0033767E">
        <w:rPr>
          <w:rFonts w:ascii="Times New Roman" w:eastAsia="Times New Roman" w:hAnsi="Times New Roman" w:cs="Times New Roman"/>
          <w:sz w:val="24"/>
          <w:szCs w:val="24"/>
          <w:lang w:eastAsia="sk-SK"/>
        </w:rPr>
        <w:t>:</w:t>
      </w:r>
    </w:p>
    <w:p w:rsidR="00AF13DD" w:rsidRPr="0033767E" w:rsidRDefault="00AF13DD" w:rsidP="0013384C">
      <w:pPr>
        <w:spacing w:after="0" w:line="240" w:lineRule="auto"/>
        <w:ind w:firstLine="708"/>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Spresnenie definície špeciálnej dráhy, ktorá nemusí byť nezaústená do železničnej dráhy (napr. na prepravu nových vozidiel môže existovať koľaj, ktorá spája špeciálnu dráhu so železničnou dráhou), ale musí byť od nej funkčne oddelená. Funkčným oddelením sa rozumie, že dráha je prevádzkovaná nezávisle od technických špecifikácií železničnej dráhy a vozidlá železničnej dráhy nemôžu po špeciálnej dráhe plynulo pokračovať v jazde a vozidlá špeciálnej dráhy nemôžu plynulo pokračovať v jazde po železničnej dráhe.  Odstránenie zmätočnej informácie o tom, že medzi špeciálne dráhy môžu patriť aj železničné dráhy. Špeciálne dráhy nie sú železničnými dráhami.</w:t>
      </w:r>
    </w:p>
    <w:p w:rsidR="00AF13DD" w:rsidRPr="0033767E" w:rsidRDefault="00AF13DD" w:rsidP="0013384C">
      <w:pPr>
        <w:spacing w:after="0" w:line="240" w:lineRule="auto"/>
        <w:ind w:firstLine="708"/>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 xml:space="preserve">Medzi špeciálne dráhy boli doposiaľ zahrnuté kategórie koľajových dráh, ktoré síce spájalo funkčné oddelenie od železničného systému, ale inak spolu nesúviseli. V aplikačnej praxi spôsobovalo prevádzkovateľom dráh a dráhovým podnikom značné ťažkosti dodržiavať požiadavky nastavené pre metro aj na historických dráhach slúžiacich turistickým, kultúrnym a iným spoločenským potrebám, ako sú lesné či poľné železničky. Po novom sú špeciálne dráhy rozdelené na tri kategórie. Prvou kategóriou je metro. Táto kategória vytvára legislatívny základ pre prípadnú výstavbu metra v budúcnosti. Druhou kategóriou sú lokálne dráhy. Do tejto kategórie sú zahrnuté koľajové dráhy, ktoré slúžia na regionálnu verejnú osobnú dopravu a od železničných dráh sa líšia svojím rozchodom, napäťovou sústavou, charakterom prevádzky, prípadne aj prenosom ťažnej sily (ozubnicou). Treťou kategóriou sú </w:t>
      </w:r>
      <w:proofErr w:type="spellStart"/>
      <w:r w:rsidRPr="0033767E">
        <w:rPr>
          <w:rFonts w:ascii="Times New Roman" w:eastAsia="Times New Roman" w:hAnsi="Times New Roman" w:cs="Times New Roman"/>
          <w:sz w:val="24"/>
          <w:szCs w:val="24"/>
          <w:lang w:eastAsia="sk-SK"/>
        </w:rPr>
        <w:t>turisticko</w:t>
      </w:r>
      <w:proofErr w:type="spellEnd"/>
      <w:r w:rsidRPr="0033767E">
        <w:rPr>
          <w:rFonts w:ascii="Times New Roman" w:eastAsia="Times New Roman" w:hAnsi="Times New Roman" w:cs="Times New Roman"/>
          <w:sz w:val="24"/>
          <w:szCs w:val="24"/>
          <w:lang w:eastAsia="sk-SK"/>
        </w:rPr>
        <w:t xml:space="preserve"> - hospodárske dráhy. Sem patria všetky historické lesné, poľné a detské železničky, ktorých hlavným účelom nie je každodenná preprava cestujúcich do práce či do školy, ale slúžia turistickým, kultúrnym a iným spoločenským potrebám. Pre každú kategóriu budú vykonávacími vyhláškami nastavené požiadavky na dráhy, dráhové vozidlá a spôsobilosť osôb podieľajúcich sa na zabezpečení prevádzky dráhy a dopravy na dráhe zodpovedajúce charakteru dráh. Požiadavky na metro sú najprísnejšie, požiadavky na </w:t>
      </w:r>
      <w:proofErr w:type="spellStart"/>
      <w:r w:rsidRPr="0033767E">
        <w:rPr>
          <w:rFonts w:ascii="Times New Roman" w:eastAsia="Times New Roman" w:hAnsi="Times New Roman" w:cs="Times New Roman"/>
          <w:sz w:val="24"/>
          <w:szCs w:val="24"/>
          <w:lang w:eastAsia="sk-SK"/>
        </w:rPr>
        <w:t>turisticko</w:t>
      </w:r>
      <w:proofErr w:type="spellEnd"/>
      <w:r w:rsidRPr="0033767E">
        <w:rPr>
          <w:rFonts w:ascii="Times New Roman" w:eastAsia="Times New Roman" w:hAnsi="Times New Roman" w:cs="Times New Roman"/>
          <w:sz w:val="24"/>
          <w:szCs w:val="24"/>
          <w:lang w:eastAsia="sk-SK"/>
        </w:rPr>
        <w:t xml:space="preserve"> - hospodárske dráhy najmenej prísne, ale v každom ohľade zaru</w:t>
      </w:r>
      <w:r w:rsidR="00096D10">
        <w:rPr>
          <w:rFonts w:ascii="Times New Roman" w:eastAsia="Times New Roman" w:hAnsi="Times New Roman" w:cs="Times New Roman"/>
          <w:sz w:val="24"/>
          <w:szCs w:val="24"/>
          <w:lang w:eastAsia="sk-SK"/>
        </w:rPr>
        <w:t>čujúce bezpečnosť cestujúcich a</w:t>
      </w:r>
      <w:r w:rsidRPr="0033767E">
        <w:rPr>
          <w:rFonts w:ascii="Times New Roman" w:eastAsia="Times New Roman" w:hAnsi="Times New Roman" w:cs="Times New Roman"/>
          <w:sz w:val="24"/>
          <w:szCs w:val="24"/>
          <w:lang w:eastAsia="sk-SK"/>
        </w:rPr>
        <w:t xml:space="preserve"> osôb, ktoré sa podieľajú na prevádzke dráhy a dráhovej dopravy.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Pr="0033767E" w:rsidRDefault="0033767E" w:rsidP="0013384C">
      <w:pPr>
        <w:spacing w:after="0" w:line="240" w:lineRule="auto"/>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K bodu 3:</w:t>
      </w:r>
    </w:p>
    <w:p w:rsidR="00AE6A7B" w:rsidRDefault="00AE6A7B" w:rsidP="00AE6A7B">
      <w:pPr>
        <w:ind w:firstLine="708"/>
        <w:jc w:val="both"/>
        <w:rPr>
          <w:rFonts w:ascii="Times New Roman" w:eastAsia="Times New Roman" w:hAnsi="Times New Roman" w:cs="Times New Roman"/>
          <w:sz w:val="24"/>
          <w:szCs w:val="24"/>
          <w:lang w:eastAsia="sk-SK"/>
        </w:rPr>
      </w:pPr>
      <w:r w:rsidRPr="00AE6A7B">
        <w:rPr>
          <w:rFonts w:ascii="Times New Roman" w:eastAsia="Times New Roman" w:hAnsi="Times New Roman" w:cs="Times New Roman"/>
          <w:sz w:val="24"/>
          <w:szCs w:val="24"/>
          <w:lang w:eastAsia="sk-SK"/>
        </w:rPr>
        <w:t>Dopĺňa sa doposiaľ chýbajúce vymedzenie obvodu dráhy pre špeciálne dráhy. Vzhľadom na osobitosti</w:t>
      </w:r>
      <w:r w:rsidR="00225D72">
        <w:rPr>
          <w:rFonts w:ascii="Times New Roman" w:eastAsia="Times New Roman" w:hAnsi="Times New Roman" w:cs="Times New Roman"/>
          <w:sz w:val="24"/>
          <w:szCs w:val="24"/>
          <w:lang w:eastAsia="sk-SK"/>
        </w:rPr>
        <w:t xml:space="preserve"> vedenia špeciálnych dráh v intraviláne</w:t>
      </w:r>
      <w:r w:rsidRPr="00AE6A7B">
        <w:rPr>
          <w:rFonts w:ascii="Times New Roman" w:eastAsia="Times New Roman" w:hAnsi="Times New Roman" w:cs="Times New Roman"/>
          <w:sz w:val="24"/>
          <w:szCs w:val="24"/>
          <w:lang w:eastAsia="sk-SK"/>
        </w:rPr>
        <w:t xml:space="preserve"> obcí, ktoré podľa miestnych podmienok môže byť realizované tak po vlastnom telese, ako aj po pozemnej komunikácii vo vyhradenom páse (na území SR v súčasnosti de </w:t>
      </w:r>
      <w:proofErr w:type="spellStart"/>
      <w:r w:rsidRPr="00AE6A7B">
        <w:rPr>
          <w:rFonts w:ascii="Times New Roman" w:eastAsia="Times New Roman" w:hAnsi="Times New Roman" w:cs="Times New Roman"/>
          <w:sz w:val="24"/>
          <w:szCs w:val="24"/>
          <w:lang w:eastAsia="sk-SK"/>
        </w:rPr>
        <w:t>facto</w:t>
      </w:r>
      <w:proofErr w:type="spellEnd"/>
      <w:r w:rsidRPr="00AE6A7B">
        <w:rPr>
          <w:rFonts w:ascii="Times New Roman" w:eastAsia="Times New Roman" w:hAnsi="Times New Roman" w:cs="Times New Roman"/>
          <w:sz w:val="24"/>
          <w:szCs w:val="24"/>
          <w:lang w:eastAsia="sk-SK"/>
        </w:rPr>
        <w:t xml:space="preserve"> ulice Teplická v Trenčianskej Teplej, Gen. M. R. Štefánika v Trenčianskych Tepliciach, </w:t>
      </w:r>
      <w:proofErr w:type="spellStart"/>
      <w:r w:rsidRPr="00AE6A7B">
        <w:rPr>
          <w:rFonts w:ascii="Times New Roman" w:eastAsia="Times New Roman" w:hAnsi="Times New Roman" w:cs="Times New Roman"/>
          <w:sz w:val="24"/>
          <w:szCs w:val="24"/>
          <w:lang w:eastAsia="sk-SK"/>
        </w:rPr>
        <w:t>Vydrovo</w:t>
      </w:r>
      <w:proofErr w:type="spellEnd"/>
      <w:r w:rsidRPr="00AE6A7B">
        <w:rPr>
          <w:rFonts w:ascii="Times New Roman" w:eastAsia="Times New Roman" w:hAnsi="Times New Roman" w:cs="Times New Roman"/>
          <w:sz w:val="24"/>
          <w:szCs w:val="24"/>
          <w:lang w:eastAsia="sk-SK"/>
        </w:rPr>
        <w:t xml:space="preserve"> v Čiernom Balogu a ďalšie), sú uplatniteľné rovnaké ustanovenia ako pre električkové dráhy a nie je účelné zriaďovať obvod dráhy v prípadoch, keď dráha používa pozemnú komunikáciu.</w:t>
      </w:r>
      <w:r w:rsidR="00225D72">
        <w:rPr>
          <w:rFonts w:ascii="Times New Roman" w:eastAsia="Times New Roman" w:hAnsi="Times New Roman" w:cs="Times New Roman"/>
          <w:sz w:val="24"/>
          <w:szCs w:val="24"/>
          <w:lang w:eastAsia="sk-SK"/>
        </w:rPr>
        <w:t xml:space="preserve"> </w:t>
      </w:r>
      <w:r w:rsidR="00225D72" w:rsidRPr="0033767E">
        <w:rPr>
          <w:rFonts w:ascii="Times New Roman" w:eastAsia="Times New Roman" w:hAnsi="Times New Roman" w:cs="Times New Roman"/>
          <w:sz w:val="24"/>
          <w:szCs w:val="24"/>
          <w:lang w:eastAsia="sk-SK"/>
        </w:rPr>
        <w:t>Z</w:t>
      </w:r>
      <w:r w:rsidR="00225D72">
        <w:rPr>
          <w:rFonts w:ascii="Times New Roman" w:eastAsia="Times New Roman" w:hAnsi="Times New Roman" w:cs="Times New Roman"/>
          <w:sz w:val="24"/>
          <w:szCs w:val="24"/>
          <w:lang w:eastAsia="sk-SK"/>
        </w:rPr>
        <w:t>ároveň sa zosúlaďuje pojem</w:t>
      </w:r>
      <w:r w:rsidR="00225D72" w:rsidRPr="0033767E">
        <w:rPr>
          <w:rFonts w:ascii="Times New Roman" w:eastAsia="Times New Roman" w:hAnsi="Times New Roman" w:cs="Times New Roman"/>
          <w:sz w:val="24"/>
          <w:szCs w:val="24"/>
          <w:lang w:eastAsia="sk-SK"/>
        </w:rPr>
        <w:t xml:space="preserve"> so zákonom č. 135/1961 Zb. o pozemn</w:t>
      </w:r>
      <w:r w:rsidR="00225D72">
        <w:rPr>
          <w:rFonts w:ascii="Times New Roman" w:eastAsia="Times New Roman" w:hAnsi="Times New Roman" w:cs="Times New Roman"/>
          <w:sz w:val="24"/>
          <w:szCs w:val="24"/>
          <w:lang w:eastAsia="sk-SK"/>
        </w:rPr>
        <w:t>ých komunikáciách (cestný zákon</w:t>
      </w:r>
      <w:r w:rsidR="00225D72" w:rsidRPr="0033767E">
        <w:rPr>
          <w:rFonts w:ascii="Times New Roman" w:eastAsia="Times New Roman" w:hAnsi="Times New Roman" w:cs="Times New Roman"/>
          <w:sz w:val="24"/>
          <w:szCs w:val="24"/>
          <w:lang w:eastAsia="sk-SK"/>
        </w:rPr>
        <w:t>) v znení neskorších predpisov.</w:t>
      </w:r>
    </w:p>
    <w:p w:rsidR="003F069D" w:rsidRDefault="003F069D" w:rsidP="003F069D">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w:t>
      </w:r>
    </w:p>
    <w:p w:rsidR="003F069D" w:rsidRPr="00AE6A7B" w:rsidRDefault="003F069D" w:rsidP="003F069D">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w:t>
      </w:r>
      <w:proofErr w:type="spellStart"/>
      <w:r>
        <w:rPr>
          <w:rFonts w:ascii="Times New Roman" w:eastAsia="Times New Roman" w:hAnsi="Times New Roman" w:cs="Times New Roman"/>
          <w:sz w:val="24"/>
          <w:szCs w:val="24"/>
          <w:lang w:eastAsia="sk-SK"/>
        </w:rPr>
        <w:t>zdobrovoľnenie</w:t>
      </w:r>
      <w:proofErr w:type="spellEnd"/>
      <w:r>
        <w:rPr>
          <w:rFonts w:ascii="Times New Roman" w:eastAsia="Times New Roman" w:hAnsi="Times New Roman" w:cs="Times New Roman"/>
          <w:sz w:val="24"/>
          <w:szCs w:val="24"/>
          <w:lang w:eastAsia="sk-SK"/>
        </w:rPr>
        <w:t xml:space="preserve"> technických noriem sa pridáva možnosť upraviť podmienky hlavnej prehliadky mosta a zaťažovacej skúšky aj v inej technickej špecifikácii.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AE6A7B" w:rsidRDefault="00AE6A7B"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w:t>
      </w:r>
      <w:r w:rsidR="0033767E">
        <w:rPr>
          <w:rFonts w:ascii="Times New Roman" w:eastAsia="Times New Roman" w:hAnsi="Times New Roman" w:cs="Times New Roman"/>
          <w:sz w:val="24"/>
          <w:szCs w:val="24"/>
          <w:lang w:eastAsia="sk-SK"/>
        </w:rPr>
        <w:t>:</w:t>
      </w:r>
    </w:p>
    <w:p w:rsidR="0033767E" w:rsidRPr="0033767E" w:rsidRDefault="0033767E" w:rsidP="00AE6A7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33767E">
        <w:rPr>
          <w:rFonts w:ascii="Times New Roman" w:eastAsia="Times New Roman" w:hAnsi="Times New Roman" w:cs="Times New Roman"/>
          <w:sz w:val="24"/>
          <w:szCs w:val="24"/>
          <w:lang w:eastAsia="sk-SK"/>
        </w:rPr>
        <w:t>Navrhujeme doplnenie</w:t>
      </w:r>
      <w:r>
        <w:rPr>
          <w:rFonts w:ascii="Times New Roman" w:eastAsia="Times New Roman" w:hAnsi="Times New Roman" w:cs="Times New Roman"/>
          <w:sz w:val="24"/>
          <w:szCs w:val="24"/>
          <w:lang w:eastAsia="sk-SK"/>
        </w:rPr>
        <w:t xml:space="preserve"> podmienok zriadenia </w:t>
      </w:r>
      <w:r w:rsidRPr="0033767E">
        <w:rPr>
          <w:rFonts w:ascii="Times New Roman" w:eastAsia="Times New Roman" w:hAnsi="Times New Roman" w:cs="Times New Roman"/>
          <w:sz w:val="24"/>
          <w:szCs w:val="24"/>
          <w:lang w:eastAsia="sk-SK"/>
        </w:rPr>
        <w:t>dočasné</w:t>
      </w:r>
      <w:r>
        <w:rPr>
          <w:rFonts w:ascii="Times New Roman" w:eastAsia="Times New Roman" w:hAnsi="Times New Roman" w:cs="Times New Roman"/>
          <w:sz w:val="24"/>
          <w:szCs w:val="24"/>
          <w:lang w:eastAsia="sk-SK"/>
        </w:rPr>
        <w:t>ho</w:t>
      </w:r>
      <w:r w:rsidRPr="0033767E">
        <w:rPr>
          <w:rFonts w:ascii="Times New Roman" w:eastAsia="Times New Roman" w:hAnsi="Times New Roman" w:cs="Times New Roman"/>
          <w:sz w:val="24"/>
          <w:szCs w:val="24"/>
          <w:lang w:eastAsia="sk-SK"/>
        </w:rPr>
        <w:t xml:space="preserve"> úrovňové</w:t>
      </w:r>
      <w:r>
        <w:rPr>
          <w:rFonts w:ascii="Times New Roman" w:eastAsia="Times New Roman" w:hAnsi="Times New Roman" w:cs="Times New Roman"/>
          <w:sz w:val="24"/>
          <w:szCs w:val="24"/>
          <w:lang w:eastAsia="sk-SK"/>
        </w:rPr>
        <w:t>ho križovania</w:t>
      </w:r>
      <w:r w:rsidRPr="0033767E">
        <w:rPr>
          <w:rFonts w:ascii="Times New Roman" w:eastAsia="Times New Roman" w:hAnsi="Times New Roman" w:cs="Times New Roman"/>
          <w:sz w:val="24"/>
          <w:szCs w:val="24"/>
          <w:lang w:eastAsia="sk-SK"/>
        </w:rPr>
        <w:t xml:space="preserve"> železničnej trate s pozemnou komunikáciou a to hlavne z dôvodu urýchlenia postupov modernizácie a obnov</w:t>
      </w:r>
      <w:r w:rsidR="00225D72">
        <w:rPr>
          <w:rFonts w:ascii="Times New Roman" w:eastAsia="Times New Roman" w:hAnsi="Times New Roman" w:cs="Times New Roman"/>
          <w:sz w:val="24"/>
          <w:szCs w:val="24"/>
          <w:lang w:eastAsia="sk-SK"/>
        </w:rPr>
        <w:t>y</w:t>
      </w:r>
      <w:r w:rsidRPr="0033767E">
        <w:rPr>
          <w:rFonts w:ascii="Times New Roman" w:eastAsia="Times New Roman" w:hAnsi="Times New Roman" w:cs="Times New Roman"/>
          <w:sz w:val="24"/>
          <w:szCs w:val="24"/>
          <w:lang w:eastAsia="sk-SK"/>
        </w:rPr>
        <w:t xml:space="preserve"> železničnej siete resp. odstránenia následkov prí</w:t>
      </w:r>
      <w:r w:rsidR="00225D72">
        <w:rPr>
          <w:rFonts w:ascii="Times New Roman" w:eastAsia="Times New Roman" w:hAnsi="Times New Roman" w:cs="Times New Roman"/>
          <w:sz w:val="24"/>
          <w:szCs w:val="24"/>
          <w:lang w:eastAsia="sk-SK"/>
        </w:rPr>
        <w:t>rodnej katastrofy alebo nehody na</w:t>
      </w:r>
      <w:r w:rsidRPr="0033767E">
        <w:rPr>
          <w:rFonts w:ascii="Times New Roman" w:eastAsia="Times New Roman" w:hAnsi="Times New Roman" w:cs="Times New Roman"/>
          <w:sz w:val="24"/>
          <w:szCs w:val="24"/>
          <w:lang w:eastAsia="sk-SK"/>
        </w:rPr>
        <w:t xml:space="preserve"> železničnej sieti so súhlasom ministerstva pre zachovanie plynulosti cestnej dopravy a prevádzkyschopnosti železničnej dopravy.</w:t>
      </w:r>
    </w:p>
    <w:p w:rsidR="0033767E" w:rsidRDefault="0033767E" w:rsidP="00AE6A7B">
      <w:pPr>
        <w:spacing w:after="0" w:line="240" w:lineRule="auto"/>
        <w:jc w:val="both"/>
        <w:rPr>
          <w:rFonts w:ascii="Times New Roman" w:eastAsia="Times New Roman" w:hAnsi="Times New Roman" w:cs="Times New Roman"/>
          <w:sz w:val="24"/>
          <w:szCs w:val="24"/>
          <w:lang w:eastAsia="sk-SK"/>
        </w:rPr>
      </w:pPr>
    </w:p>
    <w:p w:rsidR="0033767E" w:rsidRDefault="007D4454" w:rsidP="00AE6A7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w:t>
      </w:r>
      <w:r w:rsidR="0033767E">
        <w:rPr>
          <w:rFonts w:ascii="Times New Roman" w:eastAsia="Times New Roman" w:hAnsi="Times New Roman" w:cs="Times New Roman"/>
          <w:sz w:val="24"/>
          <w:szCs w:val="24"/>
          <w:lang w:eastAsia="sk-SK"/>
        </w:rPr>
        <w:t>:</w:t>
      </w:r>
    </w:p>
    <w:p w:rsidR="00AE6A7B" w:rsidRDefault="00AE6A7B" w:rsidP="00D67200">
      <w:pPr>
        <w:ind w:firstLine="708"/>
        <w:jc w:val="both"/>
        <w:rPr>
          <w:rFonts w:ascii="Times New Roman" w:eastAsia="Times New Roman" w:hAnsi="Times New Roman" w:cs="Times New Roman"/>
          <w:sz w:val="24"/>
          <w:szCs w:val="24"/>
          <w:lang w:eastAsia="sk-SK"/>
        </w:rPr>
      </w:pPr>
      <w:r w:rsidRPr="00AE6A7B">
        <w:rPr>
          <w:rFonts w:ascii="Times New Roman" w:eastAsia="Times New Roman" w:hAnsi="Times New Roman" w:cs="Times New Roman"/>
          <w:sz w:val="24"/>
          <w:szCs w:val="24"/>
          <w:lang w:eastAsia="sk-SK"/>
        </w:rPr>
        <w:t>Pôsobnosť ustanovenia o neoznačovaní a nezabezpečovaní úrovňového styku dráhy s pozemnou komunikáciou, ak ide o dráhu používajúcu pozemnú komunikáciu, sa rozširuje z električkových a trolejbusových dráh aj na špeciálne dráhy, keďže sú jedným z druhov dráh vedených v niektorých prípadoch po pozemnej komunikácii. Podobne ako pri električkových a trolejbusových dráhach je zrejmé, že označovanie a prípadné zabezpečovanie početných miest styku špeciálnych dráh používajúcich pozemné komunikácie s iným</w:t>
      </w:r>
      <w:r w:rsidR="00225D72">
        <w:rPr>
          <w:rFonts w:ascii="Times New Roman" w:eastAsia="Times New Roman" w:hAnsi="Times New Roman" w:cs="Times New Roman"/>
          <w:sz w:val="24"/>
          <w:szCs w:val="24"/>
          <w:lang w:eastAsia="sk-SK"/>
        </w:rPr>
        <w:t>i pozemnými komunikáciami v intraviláne</w:t>
      </w:r>
      <w:r w:rsidRPr="00AE6A7B">
        <w:rPr>
          <w:rFonts w:ascii="Times New Roman" w:eastAsia="Times New Roman" w:hAnsi="Times New Roman" w:cs="Times New Roman"/>
          <w:sz w:val="24"/>
          <w:szCs w:val="24"/>
          <w:lang w:eastAsia="sk-SK"/>
        </w:rPr>
        <w:t xml:space="preserve"> obcí (vrátane všetkých priechodov, vjazdov do priľahlých objektov a pod.) by bolo veľmi ťažko realizovateľné a zároveň neúčelné, keďže sa predpokladá, že ostatní používatelia venujú náležitú pozornosť premávke na danej komunikácii ako takej, a tým sledujú aj pohyb dráhových vozidiel. Zároveň v nadväznosti na doplnenie ustanovenia § 3 ods. 3 písm. b) zákona, na základe ktorého sa nevymedzuje obvod dráhy, ak ide o špeciálnu dráhu vedenú po pozemnej komunikácii, neplatí v takýchto prípadoch zákaz vstupovať na dráhu bez súhlasu prevádzkovateľa okrem prechodu dráhy v mieste úrovňového križovania s pozemnou komunikáciou, a teda je tento prechod povolený kdekoľvek, bez potreby vyznačovať miesta úrovňového križovania. Tým nie je dotknuté pravidlo prednosti prevádzky dráhy pred cestnou premávkou v zmysle § 14 ods. 5 ani možnosť upozorňovať, ak je to potrebné, ostatných používateľov pozemnej komunikácie na prevádzku dráhy dopravnými značkami so symbolom koľajových vozidiel. Na rozdiel od električkových a trolejbusových dráh, na prevádzku špeciálnej dráhy pri používaní pozemnej komunikácie v súčasnosti nie sú uplatniteľné pravidlá cestnej premávky, navrhovaná úprava § 14 ods. 6 preto nepočíta s možnosťou spoločnej prevádzky špeciálnej dráhy a cestnej premávky.</w:t>
      </w:r>
    </w:p>
    <w:p w:rsidR="004A5030" w:rsidRDefault="004A5030"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w:t>
      </w:r>
      <w:r w:rsidR="004A5030">
        <w:rPr>
          <w:rFonts w:ascii="Times New Roman" w:eastAsia="Times New Roman" w:hAnsi="Times New Roman" w:cs="Times New Roman"/>
          <w:sz w:val="24"/>
          <w:szCs w:val="24"/>
          <w:lang w:eastAsia="sk-SK"/>
        </w:rPr>
        <w:t>:</w:t>
      </w:r>
    </w:p>
    <w:p w:rsidR="0033767E" w:rsidRDefault="0033767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3767E">
        <w:rPr>
          <w:rFonts w:ascii="Times New Roman" w:eastAsia="Times New Roman" w:hAnsi="Times New Roman" w:cs="Times New Roman"/>
          <w:sz w:val="24"/>
          <w:szCs w:val="24"/>
          <w:lang w:eastAsia="sk-SK"/>
        </w:rPr>
        <w:t xml:space="preserve">Zosúladenie s § 70 ods. 10 zákona.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w:t>
      </w:r>
      <w:r w:rsidR="0033767E">
        <w:rPr>
          <w:rFonts w:ascii="Times New Roman" w:eastAsia="Times New Roman" w:hAnsi="Times New Roman" w:cs="Times New Roman"/>
          <w:sz w:val="24"/>
          <w:szCs w:val="24"/>
          <w:lang w:eastAsia="sk-SK"/>
        </w:rPr>
        <w:t>:</w:t>
      </w:r>
    </w:p>
    <w:p w:rsidR="0033767E" w:rsidRDefault="0033767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3767E">
        <w:rPr>
          <w:rFonts w:ascii="Times New Roman" w:eastAsia="Times New Roman" w:hAnsi="Times New Roman" w:cs="Times New Roman"/>
          <w:sz w:val="24"/>
          <w:szCs w:val="24"/>
          <w:lang w:eastAsia="sk-SK"/>
        </w:rPr>
        <w:t xml:space="preserve">Určenými technickými zariadeniami sú v súčasnosti aj technické zariadenia, ktoré priamo s prevádzkovaním dráhy a dopravy na dráhe nesúvisia. Neexistuje pritom relevantný dôvod na to, aby sa na tieto technické zariadenia vzťahovali osobitné dráhové predpisy iba preto, že sú umiestnené v obvode dráhy a sú súčasťou dráhy. Technické zariadenia, ktoré priamo nesúvisia s prevádzkovaním dráhy a dopravy na dráhe, sú novelou zaradené medzi vyhradené technické zariadenia za účelom jednoznačnosti v legislatíve, konkrétne odstránenia sporných prípadov, kedy sa na jedno technické zariadenie vzťahuje vyhláška Ministerstva dopravy, pôšt a telekomunikácii Slovenskej republiky č. 205/2010 Z. z. o určených technických zariadeniach a určených činnostiach a činnostiach na určených technických zariadeniach aj vyhláška Ministerstva práce, sociálnych vecí a rodiny Slovenskej republiky č. 508/2009 Z. z., ktorou sa ustanovujú podrobnosti na zaistenie bezpečnosti a ochrany zdravia pri práci s technickými zariadeniami tlakovými, zdvíhacími, elektrickými a plynovými a ktorou sa </w:t>
      </w:r>
      <w:r w:rsidRPr="0033767E">
        <w:rPr>
          <w:rFonts w:ascii="Times New Roman" w:eastAsia="Times New Roman" w:hAnsi="Times New Roman" w:cs="Times New Roman"/>
          <w:sz w:val="24"/>
          <w:szCs w:val="24"/>
          <w:lang w:eastAsia="sk-SK"/>
        </w:rPr>
        <w:lastRenderedPageBreak/>
        <w:t>ustanovujú technické zariadenia, ktoré sa považujú za vyhradené technické zariadenia v znení neskorších predpisov.</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w:t>
      </w:r>
      <w:r w:rsidR="0033767E">
        <w:rPr>
          <w:rFonts w:ascii="Times New Roman" w:eastAsia="Times New Roman" w:hAnsi="Times New Roman" w:cs="Times New Roman"/>
          <w:sz w:val="24"/>
          <w:szCs w:val="24"/>
          <w:lang w:eastAsia="sk-SK"/>
        </w:rPr>
        <w:t>:</w:t>
      </w:r>
    </w:p>
    <w:p w:rsidR="0033767E" w:rsidRDefault="0033767E"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3767E">
        <w:rPr>
          <w:rFonts w:ascii="Times New Roman" w:eastAsia="Times New Roman" w:hAnsi="Times New Roman" w:cs="Times New Roman"/>
          <w:sz w:val="24"/>
          <w:szCs w:val="24"/>
          <w:lang w:eastAsia="sk-SK"/>
        </w:rPr>
        <w:t xml:space="preserve">Zosúladenie terminológie s aplikačnou praxou a s Poriadkom pre medzinárodnú železničnú prepravu nebezpečného tovaru  - Dodatok C k Dohovoru o medzinárodnej železničnej preprave (COTIF).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Doplnenie celého rozsahu činností na určených technických zariadeniach.</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7C4732">
        <w:rPr>
          <w:rFonts w:ascii="Times New Roman" w:eastAsia="Times New Roman" w:hAnsi="Times New Roman" w:cs="Times New Roman"/>
          <w:sz w:val="24"/>
          <w:szCs w:val="24"/>
          <w:lang w:eastAsia="sk-SK"/>
        </w:rPr>
        <w:t>Legislatívno</w:t>
      </w:r>
      <w:proofErr w:type="spellEnd"/>
      <w:r w:rsidRPr="007C4732">
        <w:rPr>
          <w:rFonts w:ascii="Times New Roman" w:eastAsia="Times New Roman" w:hAnsi="Times New Roman" w:cs="Times New Roman"/>
          <w:sz w:val="24"/>
          <w:szCs w:val="24"/>
          <w:lang w:eastAsia="sk-SK"/>
        </w:rPr>
        <w:t xml:space="preserve"> – technická úprava.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Vytvorenie legislatívneho základu pre prípadnú prevádzku električkovlakov (</w:t>
      </w:r>
      <w:proofErr w:type="spellStart"/>
      <w:r w:rsidRPr="007C4732">
        <w:rPr>
          <w:rFonts w:ascii="Times New Roman" w:eastAsia="Times New Roman" w:hAnsi="Times New Roman" w:cs="Times New Roman"/>
          <w:sz w:val="24"/>
          <w:szCs w:val="24"/>
          <w:lang w:eastAsia="sk-SK"/>
        </w:rPr>
        <w:t>TramTrain</w:t>
      </w:r>
      <w:proofErr w:type="spellEnd"/>
      <w:r w:rsidRPr="007C4732">
        <w:rPr>
          <w:rFonts w:ascii="Times New Roman" w:eastAsia="Times New Roman" w:hAnsi="Times New Roman" w:cs="Times New Roman"/>
          <w:sz w:val="24"/>
          <w:szCs w:val="24"/>
          <w:lang w:eastAsia="sk-SK"/>
        </w:rPr>
        <w:t>), t. j. vozidiel schopných prevádzky na električkových aj železničných tratiach.</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7C4732"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13</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 xml:space="preserve">Vzhľadom na </w:t>
      </w:r>
      <w:proofErr w:type="spellStart"/>
      <w:r w:rsidRPr="007C4732">
        <w:rPr>
          <w:rFonts w:ascii="Times New Roman" w:eastAsia="Times New Roman" w:hAnsi="Times New Roman" w:cs="Times New Roman"/>
          <w:sz w:val="24"/>
          <w:szCs w:val="24"/>
          <w:lang w:eastAsia="sk-SK"/>
        </w:rPr>
        <w:t>novonavrhovanú</w:t>
      </w:r>
      <w:proofErr w:type="spellEnd"/>
      <w:r w:rsidRPr="007C4732">
        <w:rPr>
          <w:rFonts w:ascii="Times New Roman" w:eastAsia="Times New Roman" w:hAnsi="Times New Roman" w:cs="Times New Roman"/>
          <w:sz w:val="24"/>
          <w:szCs w:val="24"/>
          <w:lang w:eastAsia="sk-SK"/>
        </w:rPr>
        <w:t xml:space="preserve"> úpravu systému špeciálnych dráh sa upravujú aj vozidlá, ktoré sú spôsobilé po jednotlivých druhoch špeciálnej dráhy jazdiť.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14</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Spresnenie definície v súlade s čl. 2 ods. 3 smernice 2016/797, keďže môže ísť aj o vozidlo momentálne nepoužívané (odstavené, uložené v sklade a pod.).</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15</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Vytvorenie legislatívneho základu pre prípadnú prevádzku električkovlakov (</w:t>
      </w:r>
      <w:proofErr w:type="spellStart"/>
      <w:r w:rsidRPr="007C4732">
        <w:rPr>
          <w:rFonts w:ascii="Times New Roman" w:eastAsia="Times New Roman" w:hAnsi="Times New Roman" w:cs="Times New Roman"/>
          <w:sz w:val="24"/>
          <w:szCs w:val="24"/>
          <w:lang w:eastAsia="sk-SK"/>
        </w:rPr>
        <w:t>TramTrain</w:t>
      </w:r>
      <w:proofErr w:type="spellEnd"/>
      <w:r w:rsidRPr="007C4732">
        <w:rPr>
          <w:rFonts w:ascii="Times New Roman" w:eastAsia="Times New Roman" w:hAnsi="Times New Roman" w:cs="Times New Roman"/>
          <w:sz w:val="24"/>
          <w:szCs w:val="24"/>
          <w:lang w:eastAsia="sk-SK"/>
        </w:rPr>
        <w:t>), t. j. vozidiel schopných prevádzky na električkových aj železničných tratiach. Doplnenie doposiaľ v zákone chýbajúcich definícií električky, vozidla špeciálnej dráhy a trolejbusu.</w:t>
      </w:r>
      <w:r w:rsidR="00EC119F">
        <w:rPr>
          <w:rFonts w:ascii="Times New Roman" w:eastAsia="Times New Roman" w:hAnsi="Times New Roman" w:cs="Times New Roman"/>
          <w:sz w:val="24"/>
          <w:szCs w:val="24"/>
          <w:lang w:eastAsia="sk-SK"/>
        </w:rPr>
        <w:t xml:space="preserve"> </w:t>
      </w:r>
      <w:r w:rsidR="00EC119F" w:rsidRPr="00EC119F">
        <w:rPr>
          <w:rFonts w:ascii="Times New Roman" w:eastAsia="Times New Roman" w:hAnsi="Times New Roman" w:cs="Times New Roman"/>
          <w:sz w:val="24"/>
          <w:szCs w:val="24"/>
          <w:lang w:eastAsia="sk-SK"/>
        </w:rPr>
        <w:t>Definovanie trolejbusu ako dráhového vozidla pre účely tohto zákona nie je v rozpore s tým, aby sa trolejbus považoval za cestné vozidlo pre účely iných legislatívnych predpisov, napríklad z dôvodu povinnosti plniť ciele v dekarbonizácii dopravy.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16</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Pre jednoznačnosť sa uvádza vylúčenie uplatňovania piatej časti zákona, ktorá nadväzuje na štvrtú časť. Pri prevádzke drezín nie je potrebné vykonávať vyšetrovanie ako pri riadnej prevádzke železničnej dopravy.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17 a 18</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7C4732">
        <w:rPr>
          <w:rFonts w:ascii="Times New Roman" w:eastAsia="Times New Roman" w:hAnsi="Times New Roman" w:cs="Times New Roman"/>
          <w:sz w:val="24"/>
          <w:szCs w:val="24"/>
          <w:lang w:eastAsia="sk-SK"/>
        </w:rPr>
        <w:t>Legislatívno</w:t>
      </w:r>
      <w:proofErr w:type="spellEnd"/>
      <w:r w:rsidRPr="007C4732">
        <w:rPr>
          <w:rFonts w:ascii="Times New Roman" w:eastAsia="Times New Roman" w:hAnsi="Times New Roman" w:cs="Times New Roman"/>
          <w:sz w:val="24"/>
          <w:szCs w:val="24"/>
          <w:lang w:eastAsia="sk-SK"/>
        </w:rPr>
        <w:t xml:space="preserve"> – technické úpravy v nadväznosti na § 20.</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19</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 xml:space="preserve">Jednoznačné stanovenie postupu pri schvaľovaní električkovlakov v nadväznosti na úpravy § 20. Stanovenie konkrétnych kategórií dráhových vozidiel, pri ktorých nie je potrebné dodržať všetky podmienky podľa odsekov 1 až 7. Na historické vozidlá sa nemôžu vzťahovať podmienky ako na súčasné vozidlá, pretože v čase výroby týchto vozidiel platili iné legislatívne a technické požiadavky ako v súčasnosti a nie je možné, aby historické vozidlá spĺňali všetky súčasné legislatívne a technické požiadavky, a zároveň si zachovali svoju historickú hodnotu. </w:t>
      </w:r>
      <w:r w:rsidRPr="007C4732">
        <w:rPr>
          <w:rFonts w:ascii="Times New Roman" w:eastAsia="Times New Roman" w:hAnsi="Times New Roman" w:cs="Times New Roman"/>
          <w:sz w:val="24"/>
          <w:szCs w:val="24"/>
          <w:lang w:eastAsia="sk-SK"/>
        </w:rPr>
        <w:lastRenderedPageBreak/>
        <w:t>Pri niektorých skúškach by dokonca mohli byť historické vozidlá, ktoré exis</w:t>
      </w:r>
      <w:r w:rsidR="0073604E">
        <w:rPr>
          <w:rFonts w:ascii="Times New Roman" w:eastAsia="Times New Roman" w:hAnsi="Times New Roman" w:cs="Times New Roman"/>
          <w:sz w:val="24"/>
          <w:szCs w:val="24"/>
          <w:lang w:eastAsia="sk-SK"/>
        </w:rPr>
        <w:t>tujú väčšinou v jednom exemplári</w:t>
      </w:r>
      <w:r w:rsidRPr="007C4732">
        <w:rPr>
          <w:rFonts w:ascii="Times New Roman" w:eastAsia="Times New Roman" w:hAnsi="Times New Roman" w:cs="Times New Roman"/>
          <w:sz w:val="24"/>
          <w:szCs w:val="24"/>
          <w:lang w:eastAsia="sk-SK"/>
        </w:rPr>
        <w:t>, poškodené.</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20</w:t>
      </w:r>
      <w:r w:rsidR="007C4732">
        <w:rPr>
          <w:rFonts w:ascii="Times New Roman" w:eastAsia="Times New Roman" w:hAnsi="Times New Roman" w:cs="Times New Roman"/>
          <w:sz w:val="24"/>
          <w:szCs w:val="24"/>
          <w:lang w:eastAsia="sk-SK"/>
        </w:rPr>
        <w:t>:</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C4732">
        <w:rPr>
          <w:rFonts w:ascii="Times New Roman" w:eastAsia="Times New Roman" w:hAnsi="Times New Roman" w:cs="Times New Roman"/>
          <w:sz w:val="24"/>
          <w:szCs w:val="24"/>
          <w:lang w:eastAsia="sk-SK"/>
        </w:rPr>
        <w:t>Ustanovenie § 22a rieši špeciálnu kategóriu železničných v</w:t>
      </w:r>
      <w:r w:rsidR="002938B0">
        <w:rPr>
          <w:rFonts w:ascii="Times New Roman" w:eastAsia="Times New Roman" w:hAnsi="Times New Roman" w:cs="Times New Roman"/>
          <w:sz w:val="24"/>
          <w:szCs w:val="24"/>
          <w:lang w:eastAsia="sk-SK"/>
        </w:rPr>
        <w:t xml:space="preserve">ozidiel, ktorými sú vozidlá na </w:t>
      </w:r>
      <w:r w:rsidRPr="007C4732">
        <w:rPr>
          <w:rFonts w:ascii="Times New Roman" w:eastAsia="Times New Roman" w:hAnsi="Times New Roman" w:cs="Times New Roman"/>
          <w:sz w:val="24"/>
          <w:szCs w:val="24"/>
          <w:lang w:eastAsia="sk-SK"/>
        </w:rPr>
        <w:t>miestne, historické alebo turistické účely a železničné vozidlá pre vlečky. Úpravu znenia tohto ustanovenia vyvolala aplikačná prax, kedy bolo potrebné povoliť vozidlo neschváleného typu, pri ktorom by malo samotnému povoleniu s ohľadom na ustanovenie § 22 zákona, ktorého podmienky sa na § 22a vzťahujú primerane, ale iba v časti uvádzania týchto vozidiel do prevádzky, predchádzať aj povolenie typu. Navrhuje sa, aby v prípade, ak ide o vozidlo uvedenej kategórie, ktorého typ nebol v minulosti schválený, tento typ povolil bezpečnostný orgán, primerane podľa podmienok podľa § 22. Nakoľko v ustanovení § 22a sú obsiahnuté aj vozidlá, na ktoré sa v súlade s ustanovením § 62 ods. 5 písm. d) zákona č. 513/2009 Z. z. o dráhach a o zmene a doplnení niektorých zákonov v znení neskorších predpisov nevzťahujú ustanovenia štvrtej časti tohto zákona o interoperabilite železničného systému, pričom ide v nadväznosti na ustanovenie 3.2.1.6 prílohy II vykonávacieho rozhodnutia Komisie (EÚ) č. 2018/1614 z 25.októbra 2018, ktorým sa stanovujú špecifikácie pre registre vozidiel uvedené v článku 47 smernice Európskeho parlamentu a Rady (EÚ) č. 2016/797 a ktorým sa mení a zrušuje ro</w:t>
      </w:r>
      <w:r w:rsidR="002938B0">
        <w:rPr>
          <w:rFonts w:ascii="Times New Roman" w:eastAsia="Times New Roman" w:hAnsi="Times New Roman" w:cs="Times New Roman"/>
          <w:sz w:val="24"/>
          <w:szCs w:val="24"/>
          <w:lang w:eastAsia="sk-SK"/>
        </w:rPr>
        <w:t>zhodnutie Komisie 2007/756/ES a</w:t>
      </w:r>
      <w:r w:rsidRPr="007C4732">
        <w:rPr>
          <w:rFonts w:ascii="Times New Roman" w:eastAsia="Times New Roman" w:hAnsi="Times New Roman" w:cs="Times New Roman"/>
          <w:sz w:val="24"/>
          <w:szCs w:val="24"/>
          <w:lang w:eastAsia="sk-SK"/>
        </w:rPr>
        <w:t xml:space="preserve"> čl. 47 ods. 7 smernice Európskeho parlamentu a Rady (EÚ) č. 2016/797 z 11.mája 2016 o interoperabilite železničného systému v Európskej únii v platnom znení o vozidlá, ktoré boli povolené po prvý raz v tretej krajine, a ktoré majú byť následne použité v členskom štáte ako súčasť spoločného vozového parku železničného systému Európskej únie, teda ide o povolené vozidlá, ktoré je potrebné uviesť na trh v rámci </w:t>
      </w:r>
      <w:r w:rsidR="007114D1">
        <w:rPr>
          <w:rFonts w:ascii="Times New Roman" w:eastAsia="Times New Roman" w:hAnsi="Times New Roman" w:cs="Times New Roman"/>
          <w:sz w:val="24"/>
          <w:szCs w:val="24"/>
          <w:lang w:eastAsia="sk-SK"/>
        </w:rPr>
        <w:t>Európskej únie, navrhuje sa termin</w:t>
      </w:r>
      <w:r w:rsidRPr="007C4732">
        <w:rPr>
          <w:rFonts w:ascii="Times New Roman" w:eastAsia="Times New Roman" w:hAnsi="Times New Roman" w:cs="Times New Roman"/>
          <w:sz w:val="24"/>
          <w:szCs w:val="24"/>
          <w:lang w:eastAsia="sk-SK"/>
        </w:rPr>
        <w:t>ologicky rozlíšiť vydávanie povolení bezpečnostným orgánom pre tieto vozidlá, a to slovným spojením „povolenie na uvedenie</w:t>
      </w:r>
      <w:r w:rsidR="007114D1">
        <w:rPr>
          <w:rFonts w:ascii="Times New Roman" w:eastAsia="Times New Roman" w:hAnsi="Times New Roman" w:cs="Times New Roman"/>
          <w:sz w:val="24"/>
          <w:szCs w:val="24"/>
          <w:lang w:eastAsia="sk-SK"/>
        </w:rPr>
        <w:t xml:space="preserve"> na trh“ a teda obsiahnuť a termin</w:t>
      </w:r>
      <w:r w:rsidRPr="007C4732">
        <w:rPr>
          <w:rFonts w:ascii="Times New Roman" w:eastAsia="Times New Roman" w:hAnsi="Times New Roman" w:cs="Times New Roman"/>
          <w:sz w:val="24"/>
          <w:szCs w:val="24"/>
          <w:lang w:eastAsia="sk-SK"/>
        </w:rPr>
        <w:t>ologicky rozdeliť povoľovanie vozidiel uvedených v § 22a do prevádzky v rámci Európskej únie a uvádzanie na trh Európskej únie vozidiel uvedených v § 22a z tretieho štátu.</w:t>
      </w:r>
    </w:p>
    <w:p w:rsidR="007C4732" w:rsidRDefault="007C473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F208E3"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21</w:t>
      </w:r>
      <w:r w:rsidR="00F208E3">
        <w:rPr>
          <w:rFonts w:ascii="Times New Roman" w:eastAsia="Times New Roman" w:hAnsi="Times New Roman" w:cs="Times New Roman"/>
          <w:sz w:val="24"/>
          <w:szCs w:val="24"/>
          <w:lang w:eastAsia="sk-SK"/>
        </w:rPr>
        <w:t>:</w:t>
      </w:r>
    </w:p>
    <w:p w:rsidR="00D67200" w:rsidRDefault="00D67200"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Pr>
          <w:rFonts w:ascii="Times New Roman" w:eastAsia="Times New Roman" w:hAnsi="Times New Roman" w:cs="Times New Roman"/>
          <w:sz w:val="24"/>
          <w:szCs w:val="24"/>
          <w:lang w:eastAsia="sk-SK"/>
        </w:rPr>
        <w:t>Legislatívno</w:t>
      </w:r>
      <w:proofErr w:type="spellEnd"/>
      <w:r>
        <w:rPr>
          <w:rFonts w:ascii="Times New Roman" w:eastAsia="Times New Roman" w:hAnsi="Times New Roman" w:cs="Times New Roman"/>
          <w:sz w:val="24"/>
          <w:szCs w:val="24"/>
          <w:lang w:eastAsia="sk-SK"/>
        </w:rPr>
        <w:t xml:space="preserve"> – technická úprava. </w:t>
      </w:r>
    </w:p>
    <w:p w:rsidR="00D67200" w:rsidRDefault="00D67200" w:rsidP="0013384C">
      <w:pPr>
        <w:spacing w:after="0" w:line="240" w:lineRule="auto"/>
        <w:jc w:val="both"/>
        <w:rPr>
          <w:rFonts w:ascii="Times New Roman" w:eastAsia="Times New Roman" w:hAnsi="Times New Roman" w:cs="Times New Roman"/>
          <w:sz w:val="24"/>
          <w:szCs w:val="24"/>
          <w:lang w:eastAsia="sk-SK"/>
        </w:rPr>
      </w:pPr>
    </w:p>
    <w:p w:rsidR="00C36935"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22</w:t>
      </w:r>
      <w:r w:rsidR="00F208E3">
        <w:rPr>
          <w:rFonts w:ascii="Times New Roman" w:eastAsia="Times New Roman" w:hAnsi="Times New Roman" w:cs="Times New Roman"/>
          <w:sz w:val="24"/>
          <w:szCs w:val="24"/>
          <w:lang w:eastAsia="sk-SK"/>
        </w:rPr>
        <w:t>:</w:t>
      </w:r>
    </w:p>
    <w:p w:rsidR="00C36935" w:rsidRPr="00C36935" w:rsidRDefault="00C36935" w:rsidP="00C36935">
      <w:pPr>
        <w:spacing w:after="0" w:line="240" w:lineRule="auto"/>
        <w:ind w:firstLine="708"/>
        <w:jc w:val="both"/>
        <w:rPr>
          <w:rFonts w:ascii="Times New Roman" w:eastAsia="Times New Roman" w:hAnsi="Times New Roman" w:cs="Times New Roman"/>
          <w:sz w:val="24"/>
          <w:szCs w:val="24"/>
          <w:lang w:eastAsia="sk-SK"/>
        </w:rPr>
      </w:pPr>
      <w:r w:rsidRPr="00C36935">
        <w:rPr>
          <w:rFonts w:ascii="Times New Roman" w:eastAsia="Times New Roman" w:hAnsi="Times New Roman" w:cs="Times New Roman"/>
          <w:sz w:val="24"/>
          <w:szCs w:val="24"/>
          <w:lang w:eastAsia="sk-SK"/>
        </w:rPr>
        <w:t xml:space="preserve">V súčasnosti sa pri údržbe, obnove </w:t>
      </w:r>
      <w:r>
        <w:rPr>
          <w:rFonts w:ascii="Times New Roman" w:eastAsia="Times New Roman" w:hAnsi="Times New Roman" w:cs="Times New Roman"/>
          <w:sz w:val="24"/>
          <w:szCs w:val="24"/>
          <w:lang w:eastAsia="sk-SK"/>
        </w:rPr>
        <w:t xml:space="preserve">alebo </w:t>
      </w:r>
      <w:r w:rsidRPr="00C36935">
        <w:rPr>
          <w:rFonts w:ascii="Times New Roman" w:eastAsia="Times New Roman" w:hAnsi="Times New Roman" w:cs="Times New Roman"/>
          <w:sz w:val="24"/>
          <w:szCs w:val="24"/>
          <w:lang w:eastAsia="sk-SK"/>
        </w:rPr>
        <w:t xml:space="preserve">modernizácií dráhy využívajú mobilné zariadenia na výstavbu a údržbu infraštruktúry, ktoré nevykonávajú dopravnú činnosť na príslušnej </w:t>
      </w:r>
      <w:r>
        <w:rPr>
          <w:rFonts w:ascii="Times New Roman" w:eastAsia="Times New Roman" w:hAnsi="Times New Roman" w:cs="Times New Roman"/>
          <w:sz w:val="24"/>
          <w:szCs w:val="24"/>
          <w:lang w:eastAsia="sk-SK"/>
        </w:rPr>
        <w:t xml:space="preserve">železničnej </w:t>
      </w:r>
      <w:r w:rsidRPr="00C36935">
        <w:rPr>
          <w:rFonts w:ascii="Times New Roman" w:eastAsia="Times New Roman" w:hAnsi="Times New Roman" w:cs="Times New Roman"/>
          <w:sz w:val="24"/>
          <w:szCs w:val="24"/>
          <w:lang w:eastAsia="sk-SK"/>
        </w:rPr>
        <w:t>infraštruktúre v prevádzke podľa príslušných ustanovení právnych aktov Európskej únie a platnej vnútroštátnej legislatívy Slovenskej republiky. Takto neprevádzkovaná dráha sa považuje za pracovisko. Tým, že sa považuje za pracovisko dochádza k tomu, že</w:t>
      </w:r>
      <w:r>
        <w:rPr>
          <w:rFonts w:ascii="Times New Roman" w:eastAsia="Times New Roman" w:hAnsi="Times New Roman" w:cs="Times New Roman"/>
          <w:sz w:val="24"/>
          <w:szCs w:val="24"/>
          <w:lang w:eastAsia="sk-SK"/>
        </w:rPr>
        <w:t xml:space="preserve"> hlavne </w:t>
      </w:r>
      <w:r w:rsidRPr="00C36935">
        <w:rPr>
          <w:rFonts w:ascii="Times New Roman" w:eastAsia="Times New Roman" w:hAnsi="Times New Roman" w:cs="Times New Roman"/>
          <w:sz w:val="24"/>
          <w:szCs w:val="24"/>
          <w:lang w:eastAsia="sk-SK"/>
        </w:rPr>
        <w:t>u mobilných zariadení na výstavbu a údržbu železničnej infraštruktúry tieto vozidlá nemusia byť evidované v Európskom registri vozidiel</w:t>
      </w:r>
      <w:r>
        <w:rPr>
          <w:rFonts w:ascii="Times New Roman" w:eastAsia="Times New Roman" w:hAnsi="Times New Roman" w:cs="Times New Roman"/>
          <w:sz w:val="24"/>
          <w:szCs w:val="24"/>
          <w:lang w:eastAsia="sk-SK"/>
        </w:rPr>
        <w:t xml:space="preserve"> ani vo vnútroštátnom registri železničných vozidiel</w:t>
      </w:r>
      <w:r w:rsidRPr="00C36935">
        <w:rPr>
          <w:rFonts w:ascii="Times New Roman" w:eastAsia="Times New Roman" w:hAnsi="Times New Roman" w:cs="Times New Roman"/>
          <w:sz w:val="24"/>
          <w:szCs w:val="24"/>
          <w:lang w:eastAsia="sk-SK"/>
        </w:rPr>
        <w:t>, vlastník vozidiel nemusí byť držiteľom značky VKM (</w:t>
      </w:r>
      <w:proofErr w:type="spellStart"/>
      <w:r w:rsidRPr="00C36935">
        <w:rPr>
          <w:rFonts w:ascii="Times New Roman" w:eastAsia="Times New Roman" w:hAnsi="Times New Roman" w:cs="Times New Roman"/>
          <w:sz w:val="24"/>
          <w:szCs w:val="24"/>
          <w:lang w:eastAsia="sk-SK"/>
        </w:rPr>
        <w:t>Vehicle</w:t>
      </w:r>
      <w:proofErr w:type="spellEnd"/>
      <w:r w:rsidRPr="00C36935">
        <w:rPr>
          <w:rFonts w:ascii="Times New Roman" w:eastAsia="Times New Roman" w:hAnsi="Times New Roman" w:cs="Times New Roman"/>
          <w:sz w:val="24"/>
          <w:szCs w:val="24"/>
          <w:lang w:eastAsia="sk-SK"/>
        </w:rPr>
        <w:t xml:space="preserve"> </w:t>
      </w:r>
      <w:proofErr w:type="spellStart"/>
      <w:r w:rsidRPr="00C36935">
        <w:rPr>
          <w:rFonts w:ascii="Times New Roman" w:eastAsia="Times New Roman" w:hAnsi="Times New Roman" w:cs="Times New Roman"/>
          <w:sz w:val="24"/>
          <w:szCs w:val="24"/>
          <w:lang w:eastAsia="sk-SK"/>
        </w:rPr>
        <w:t>Keeper</w:t>
      </w:r>
      <w:proofErr w:type="spellEnd"/>
      <w:r w:rsidRPr="00C36935">
        <w:rPr>
          <w:rFonts w:ascii="Times New Roman" w:eastAsia="Times New Roman" w:hAnsi="Times New Roman" w:cs="Times New Roman"/>
          <w:sz w:val="24"/>
          <w:szCs w:val="24"/>
          <w:lang w:eastAsia="sk-SK"/>
        </w:rPr>
        <w:t xml:space="preserve"> </w:t>
      </w:r>
      <w:proofErr w:type="spellStart"/>
      <w:r w:rsidRPr="00C36935">
        <w:rPr>
          <w:rFonts w:ascii="Times New Roman" w:eastAsia="Times New Roman" w:hAnsi="Times New Roman" w:cs="Times New Roman"/>
          <w:sz w:val="24"/>
          <w:szCs w:val="24"/>
          <w:lang w:eastAsia="sk-SK"/>
        </w:rPr>
        <w:t>Marking</w:t>
      </w:r>
      <w:proofErr w:type="spellEnd"/>
      <w:r w:rsidRPr="00C36935">
        <w:rPr>
          <w:rFonts w:ascii="Times New Roman" w:eastAsia="Times New Roman" w:hAnsi="Times New Roman" w:cs="Times New Roman"/>
          <w:sz w:val="24"/>
          <w:szCs w:val="24"/>
          <w:lang w:eastAsia="sk-SK"/>
        </w:rPr>
        <w:t xml:space="preserve">), nemusí byť držiteľom licencie železničného podniku resp. dráhového podniku, nemusí byť subjektom zodpovedným za údržbu (ECM), obsluha železničných vozidiel nemusí byť držiteľom preukazu rušňovodiča a nie je potrebné prideliť vozidlu Európske číslo železničného vozidla (EVN). </w:t>
      </w:r>
    </w:p>
    <w:p w:rsidR="00F96EE0" w:rsidRDefault="00C36935" w:rsidP="00C36935">
      <w:pPr>
        <w:spacing w:after="0" w:line="240" w:lineRule="auto"/>
        <w:ind w:firstLine="708"/>
        <w:jc w:val="both"/>
        <w:rPr>
          <w:rFonts w:ascii="Times New Roman" w:eastAsia="Times New Roman" w:hAnsi="Times New Roman" w:cs="Times New Roman"/>
          <w:sz w:val="24"/>
          <w:szCs w:val="24"/>
          <w:lang w:eastAsia="sk-SK"/>
        </w:rPr>
      </w:pPr>
      <w:r w:rsidRPr="00C36935">
        <w:rPr>
          <w:rFonts w:ascii="Times New Roman" w:eastAsia="Times New Roman" w:hAnsi="Times New Roman" w:cs="Times New Roman"/>
          <w:sz w:val="24"/>
          <w:szCs w:val="24"/>
          <w:lang w:eastAsia="sk-SK"/>
        </w:rPr>
        <w:t>Tým, že sa umožní zjednodušenie používania mobilných zariadení na výstavbu a údržbu infraštruktúry dochádza aj k úprave vynakladania finančných prostriedkov na ich údržbu                      a prevádzku.</w:t>
      </w:r>
    </w:p>
    <w:p w:rsidR="00F96EE0" w:rsidRDefault="00F96EE0" w:rsidP="00C36935">
      <w:pPr>
        <w:spacing w:after="0" w:line="240" w:lineRule="auto"/>
        <w:ind w:firstLine="708"/>
        <w:jc w:val="both"/>
        <w:rPr>
          <w:rFonts w:ascii="Times New Roman" w:eastAsia="Times New Roman" w:hAnsi="Times New Roman" w:cs="Times New Roman"/>
          <w:sz w:val="24"/>
          <w:szCs w:val="24"/>
          <w:lang w:eastAsia="sk-SK"/>
        </w:rPr>
      </w:pPr>
    </w:p>
    <w:p w:rsidR="00F96EE0" w:rsidRDefault="007D4454" w:rsidP="00F96EE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23</w:t>
      </w:r>
      <w:r w:rsidR="00F96EE0">
        <w:rPr>
          <w:rFonts w:ascii="Times New Roman" w:eastAsia="Times New Roman" w:hAnsi="Times New Roman" w:cs="Times New Roman"/>
          <w:sz w:val="24"/>
          <w:szCs w:val="24"/>
          <w:lang w:eastAsia="sk-SK"/>
        </w:rPr>
        <w:t>:</w:t>
      </w:r>
    </w:p>
    <w:p w:rsidR="00C36935" w:rsidRPr="00C36935" w:rsidRDefault="00F96EE0" w:rsidP="00F96EE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r>
      <w:r w:rsidRPr="00F208E3">
        <w:rPr>
          <w:rFonts w:ascii="Times New Roman" w:eastAsia="Times New Roman" w:hAnsi="Times New Roman" w:cs="Times New Roman"/>
          <w:sz w:val="24"/>
          <w:szCs w:val="24"/>
          <w:lang w:eastAsia="sk-SK"/>
        </w:rPr>
        <w:t>Doplnením ustanovenia sa zefektívni činnosť bezpečnostného orgánu, keďže v praxi zaznamenáva množstvo neúplných žiadostí bez potrebných dokladov, čo zbytočne predlžuje konanie a administratívne zaťažuje bezpečnostný orgán.</w:t>
      </w:r>
      <w:r w:rsidR="00C36935" w:rsidRPr="00C36935">
        <w:rPr>
          <w:rFonts w:ascii="Times New Roman" w:eastAsia="Times New Roman" w:hAnsi="Times New Roman" w:cs="Times New Roman"/>
          <w:sz w:val="24"/>
          <w:szCs w:val="24"/>
          <w:lang w:eastAsia="sk-SK"/>
        </w:rPr>
        <w:t xml:space="preserve"> </w:t>
      </w:r>
    </w:p>
    <w:p w:rsidR="00F208E3" w:rsidRDefault="00F208E3"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24</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Ustanovuje sa vek 19 rokov pre osobu, ktorá vedie železničné vozidlo, ale len na území Slovenskej republiky a pre rýchlosť do 65 km.h</w:t>
      </w:r>
      <w:r w:rsidRPr="00AD41AE">
        <w:rPr>
          <w:rFonts w:ascii="Times New Roman" w:eastAsia="Times New Roman" w:hAnsi="Times New Roman" w:cs="Times New Roman"/>
          <w:sz w:val="24"/>
          <w:szCs w:val="24"/>
          <w:vertAlign w:val="superscript"/>
          <w:lang w:eastAsia="sk-SK"/>
        </w:rPr>
        <w:t>-1</w:t>
      </w:r>
      <w:r w:rsidRPr="00F208E3">
        <w:rPr>
          <w:rFonts w:ascii="Times New Roman" w:eastAsia="Times New Roman" w:hAnsi="Times New Roman" w:cs="Times New Roman"/>
          <w:sz w:val="24"/>
          <w:szCs w:val="24"/>
          <w:lang w:eastAsia="sk-SK"/>
        </w:rPr>
        <w:t>. Európska legislatíva ustanovuje vek 20 rokov pre osobu, ktorá vedie železničné vozidlo v rámci viacerých štátov Európskej únie. Zníženie veku v rámci územia Slovenskej republiky vyplynulo z otvárania nových študijných odborov na stredných školách</w:t>
      </w:r>
      <w:r w:rsidR="009E75EA">
        <w:rPr>
          <w:rFonts w:ascii="Times New Roman" w:eastAsia="Times New Roman" w:hAnsi="Times New Roman" w:cs="Times New Roman"/>
          <w:sz w:val="24"/>
          <w:szCs w:val="24"/>
          <w:lang w:eastAsia="sk-SK"/>
        </w:rPr>
        <w:t>, ktoré budú čiastočne pripravovať</w:t>
      </w:r>
      <w:r w:rsidRPr="00F208E3">
        <w:rPr>
          <w:rFonts w:ascii="Times New Roman" w:eastAsia="Times New Roman" w:hAnsi="Times New Roman" w:cs="Times New Roman"/>
          <w:sz w:val="24"/>
          <w:szCs w:val="24"/>
          <w:lang w:eastAsia="sk-SK"/>
        </w:rPr>
        <w:t xml:space="preserve"> uchádzačov na výkon povolania rušňovodič. V prípade úspešného absolvovania maturitnej skúšky, dokončenia odbornej prípravy v vzdelávacom zariadení a úspešnom vykonaní skúšky, do dosiahnutia veku 20 rokov, môžu absolvovať zácvik u dopravcu, pre ktorého budú vykonávať túto profesiu.</w:t>
      </w:r>
    </w:p>
    <w:p w:rsidR="0066391B" w:rsidRDefault="0066391B" w:rsidP="0013384C">
      <w:pPr>
        <w:spacing w:after="0" w:line="240" w:lineRule="auto"/>
        <w:jc w:val="both"/>
        <w:rPr>
          <w:rFonts w:ascii="Times New Roman" w:eastAsia="Times New Roman" w:hAnsi="Times New Roman" w:cs="Times New Roman"/>
          <w:sz w:val="24"/>
          <w:szCs w:val="24"/>
          <w:lang w:eastAsia="sk-SK"/>
        </w:rPr>
      </w:pPr>
    </w:p>
    <w:p w:rsidR="0066391B"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25</w:t>
      </w:r>
      <w:r w:rsidR="0066391B">
        <w:rPr>
          <w:rFonts w:ascii="Times New Roman" w:eastAsia="Times New Roman" w:hAnsi="Times New Roman" w:cs="Times New Roman"/>
          <w:sz w:val="24"/>
          <w:szCs w:val="24"/>
          <w:lang w:eastAsia="sk-SK"/>
        </w:rPr>
        <w:t xml:space="preserve">: </w:t>
      </w:r>
    </w:p>
    <w:p w:rsidR="0066391B" w:rsidRDefault="0066391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Pr>
          <w:rFonts w:ascii="Times New Roman" w:eastAsia="Times New Roman" w:hAnsi="Times New Roman" w:cs="Times New Roman"/>
          <w:sz w:val="24"/>
          <w:szCs w:val="24"/>
          <w:lang w:eastAsia="sk-SK"/>
        </w:rPr>
        <w:t>Legislatívno</w:t>
      </w:r>
      <w:proofErr w:type="spellEnd"/>
      <w:r>
        <w:rPr>
          <w:rFonts w:ascii="Times New Roman" w:eastAsia="Times New Roman" w:hAnsi="Times New Roman" w:cs="Times New Roman"/>
          <w:sz w:val="24"/>
          <w:szCs w:val="24"/>
          <w:lang w:eastAsia="sk-SK"/>
        </w:rPr>
        <w:t xml:space="preserve"> – technická úprava.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26</w:t>
      </w:r>
      <w:r w:rsidR="00F208E3">
        <w:rPr>
          <w:rFonts w:ascii="Times New Roman" w:eastAsia="Times New Roman" w:hAnsi="Times New Roman" w:cs="Times New Roman"/>
          <w:sz w:val="24"/>
          <w:szCs w:val="24"/>
          <w:lang w:eastAsia="sk-SK"/>
        </w:rPr>
        <w:t>:</w:t>
      </w:r>
    </w:p>
    <w:p w:rsidR="00F208E3" w:rsidRP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Predkladanie originálov dokladov alebo ich osvedčených alebo overených kópií je pre žiadateľov zby</w:t>
      </w:r>
      <w:r w:rsidR="00AD41AE">
        <w:rPr>
          <w:rFonts w:ascii="Times New Roman" w:eastAsia="Times New Roman" w:hAnsi="Times New Roman" w:cs="Times New Roman"/>
          <w:sz w:val="24"/>
          <w:szCs w:val="24"/>
          <w:lang w:eastAsia="sk-SK"/>
        </w:rPr>
        <w:t>točne administratívne</w:t>
      </w:r>
      <w:r w:rsidRPr="00F208E3">
        <w:rPr>
          <w:rFonts w:ascii="Times New Roman" w:eastAsia="Times New Roman" w:hAnsi="Times New Roman" w:cs="Times New Roman"/>
          <w:sz w:val="24"/>
          <w:szCs w:val="24"/>
          <w:lang w:eastAsia="sk-SK"/>
        </w:rPr>
        <w:t xml:space="preserve"> zaťažujúce, najmä z dôvodu, že ide o podklad správneho konania, ktorého hodnovernosť si správny orgán pred vydaním rozhodnutia v prípade pochybností môže kedykoľvek overiť. V daných prípadoch ide o doklady, ktoré môže, v rámci zákonného splnomocnenia na predkladanie žiadostí, za zamestnanca ako náležitosti podania dokladať zamestnávateľ, ktorému už v pracovnom vzťahu boli tieto doklady predložené zamestnancom, za účelom preukázania uvedených skutočností v pracovnom vzťahu</w:t>
      </w:r>
      <w:r w:rsidR="00096D10">
        <w:rPr>
          <w:rFonts w:ascii="Times New Roman" w:eastAsia="Times New Roman" w:hAnsi="Times New Roman" w:cs="Times New Roman"/>
          <w:sz w:val="24"/>
          <w:szCs w:val="24"/>
          <w:lang w:eastAsia="sk-SK"/>
        </w:rPr>
        <w:t>.</w:t>
      </w:r>
      <w:r w:rsidRPr="00F208E3">
        <w:rPr>
          <w:rFonts w:ascii="Times New Roman" w:eastAsia="Times New Roman" w:hAnsi="Times New Roman" w:cs="Times New Roman"/>
          <w:sz w:val="24"/>
          <w:szCs w:val="24"/>
          <w:lang w:eastAsia="sk-SK"/>
        </w:rPr>
        <w:t xml:space="preserve"> Zamestnávateľ však často nedisponuje ich originálmi, len kópiami, nakoľko ich po overení vráti zamestnancovi alebo disponuje originálom, ktorý si potrebuje ponechať v rámci svojej evidencie a kontroly zamestnancov.</w:t>
      </w:r>
    </w:p>
    <w:p w:rsidR="00F208E3" w:rsidRPr="00F208E3" w:rsidRDefault="00F208E3" w:rsidP="0013384C">
      <w:pPr>
        <w:spacing w:after="0" w:line="240" w:lineRule="auto"/>
        <w:jc w:val="both"/>
        <w:rPr>
          <w:rFonts w:ascii="Times New Roman" w:eastAsia="Times New Roman" w:hAnsi="Times New Roman" w:cs="Times New Roman"/>
          <w:sz w:val="24"/>
          <w:szCs w:val="24"/>
          <w:lang w:eastAsia="sk-SK"/>
        </w:rPr>
      </w:pPr>
    </w:p>
    <w:p w:rsidR="00F208E3" w:rsidRDefault="00F208E3" w:rsidP="0013384C">
      <w:pPr>
        <w:spacing w:after="0" w:line="240" w:lineRule="auto"/>
        <w:ind w:firstLine="708"/>
        <w:jc w:val="both"/>
        <w:rPr>
          <w:rFonts w:ascii="Times New Roman" w:eastAsia="Times New Roman" w:hAnsi="Times New Roman" w:cs="Times New Roman"/>
          <w:sz w:val="24"/>
          <w:szCs w:val="24"/>
          <w:lang w:eastAsia="sk-SK"/>
        </w:rPr>
      </w:pPr>
      <w:r w:rsidRPr="00F208E3">
        <w:rPr>
          <w:rFonts w:ascii="Times New Roman" w:eastAsia="Times New Roman" w:hAnsi="Times New Roman" w:cs="Times New Roman"/>
          <w:sz w:val="24"/>
          <w:szCs w:val="24"/>
          <w:lang w:eastAsia="sk-SK"/>
        </w:rPr>
        <w:t>Držiteľ preukazu rušňovodiča musí pre zachovanie platnosti preukazu preukazovať splnenie podmienky zdravotnej a psychickej spôsobilosti, na základe čoho je nedôvodné, aby to preukazoval aj na účely vydania preukazu na vedenie dráhového vozidla špeciálnej dráhy, keďže požiadavky na zdravotnú a psychickú spôsobilosť sú pre rušňovodičov prísnejšie ako na vodičov vozidla špeciálnej dráhy.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F208E3" w:rsidRDefault="007D4454" w:rsidP="00AD41AE">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27</w:t>
      </w:r>
      <w:r w:rsidR="00F208E3">
        <w:rPr>
          <w:rFonts w:ascii="Times New Roman" w:eastAsia="Times New Roman" w:hAnsi="Times New Roman" w:cs="Times New Roman"/>
          <w:sz w:val="24"/>
          <w:szCs w:val="24"/>
          <w:lang w:eastAsia="sk-SK"/>
        </w:rPr>
        <w:t>:</w:t>
      </w:r>
    </w:p>
    <w:p w:rsidR="00AD41AE" w:rsidRDefault="00AD41AE" w:rsidP="00AD41A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D41AE">
        <w:rPr>
          <w:rFonts w:ascii="Times New Roman" w:eastAsia="Times New Roman" w:hAnsi="Times New Roman" w:cs="Times New Roman"/>
          <w:sz w:val="24"/>
          <w:szCs w:val="24"/>
          <w:lang w:eastAsia="sk-SK"/>
        </w:rPr>
        <w:t>Odborná spôsobilosť skúšobného komisára nie je determinovaná jeho vekom, ale odborným vzdelaním a praxou. V prípade skúšobného komisára oprávneného vykonávať praktickú skúšku uchádzačov o získanie preukazu na vedenie dráhového vozidla bola táto požiadavka navyše redundantná, pretože už bola zabezpečená prostredníctvom požiadavky na minimálny vek vodiča hnacieho dráhového vozidla v kombinácii s požiadavkou na prax vo vedení dráhového vozidla 10 rokov.</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28</w:t>
      </w:r>
      <w:r w:rsidR="00F208E3">
        <w:rPr>
          <w:rFonts w:ascii="Times New Roman" w:eastAsia="Times New Roman" w:hAnsi="Times New Roman" w:cs="Times New Roman"/>
          <w:sz w:val="24"/>
          <w:szCs w:val="24"/>
          <w:lang w:eastAsia="sk-SK"/>
        </w:rPr>
        <w:t xml:space="preserve">: </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A</w:t>
      </w:r>
      <w:r w:rsidR="009E75EA">
        <w:rPr>
          <w:rFonts w:ascii="Times New Roman" w:eastAsia="Times New Roman" w:hAnsi="Times New Roman" w:cs="Times New Roman"/>
          <w:sz w:val="24"/>
          <w:szCs w:val="24"/>
          <w:lang w:eastAsia="sk-SK"/>
        </w:rPr>
        <w:t>plikačná prax preukázala, že pri</w:t>
      </w:r>
      <w:r w:rsidRPr="00F208E3">
        <w:rPr>
          <w:rFonts w:ascii="Times New Roman" w:eastAsia="Times New Roman" w:hAnsi="Times New Roman" w:cs="Times New Roman"/>
          <w:sz w:val="24"/>
          <w:szCs w:val="24"/>
          <w:lang w:eastAsia="sk-SK"/>
        </w:rPr>
        <w:t xml:space="preserve"> výkone technicko-bezpečnostnej skúšky dráhových voz</w:t>
      </w:r>
      <w:r>
        <w:rPr>
          <w:rFonts w:ascii="Times New Roman" w:eastAsia="Times New Roman" w:hAnsi="Times New Roman" w:cs="Times New Roman"/>
          <w:sz w:val="24"/>
          <w:szCs w:val="24"/>
          <w:lang w:eastAsia="sk-SK"/>
        </w:rPr>
        <w:t>idiel</w:t>
      </w:r>
      <w:r w:rsidRPr="00F208E3">
        <w:rPr>
          <w:rFonts w:ascii="Times New Roman" w:eastAsia="Times New Roman" w:hAnsi="Times New Roman" w:cs="Times New Roman"/>
          <w:sz w:val="24"/>
          <w:szCs w:val="24"/>
          <w:lang w:eastAsia="sk-SK"/>
        </w:rPr>
        <w:t xml:space="preserve"> musí </w:t>
      </w:r>
      <w:r w:rsidR="0073604E">
        <w:rPr>
          <w:rFonts w:ascii="Times New Roman" w:eastAsia="Times New Roman" w:hAnsi="Times New Roman" w:cs="Times New Roman"/>
          <w:sz w:val="24"/>
          <w:szCs w:val="24"/>
          <w:lang w:eastAsia="sk-SK"/>
        </w:rPr>
        <w:t xml:space="preserve">byť skúšobný komisár hlavne </w:t>
      </w:r>
      <w:r w:rsidRPr="00F208E3">
        <w:rPr>
          <w:rFonts w:ascii="Times New Roman" w:eastAsia="Times New Roman" w:hAnsi="Times New Roman" w:cs="Times New Roman"/>
          <w:sz w:val="24"/>
          <w:szCs w:val="24"/>
          <w:lang w:eastAsia="sk-SK"/>
        </w:rPr>
        <w:t xml:space="preserve">odborne spôsobilý po stránke konštrukčnej, technickej a výpočtovej vo veci prevádzkyschopnosti dráhových vozidiel, na čo mu postačuje byť držiteľom platného osvedčenia o odbornej spôsobilosti. Tieto odborné podmienky prevažne spĺňajú zamestnanci výrobcu dráhových vozidiel, ktorí však nie sú držiteľmi preukazu na </w:t>
      </w:r>
      <w:r w:rsidRPr="00F208E3">
        <w:rPr>
          <w:rFonts w:ascii="Times New Roman" w:eastAsia="Times New Roman" w:hAnsi="Times New Roman" w:cs="Times New Roman"/>
          <w:sz w:val="24"/>
          <w:szCs w:val="24"/>
          <w:lang w:eastAsia="sk-SK"/>
        </w:rPr>
        <w:lastRenderedPageBreak/>
        <w:t xml:space="preserve">vedenie dráhového vozidla. Pri výkone skúšky skúšajúci komisár priebežne monitoruje a vyhodnocuje správanie sa vozidla podľa podmienok skúšky a nevykonáva dopravnú činnosť.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29</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Doplnenie doposiaľ chýbajúceho dopravného vzdelania, ktoré je na tento účel najvhodnejšie.</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30</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Podľa aplikačnej praxe využiť dráhu, ktorá už neslúži dopravnej obslužnosti územia na účel prevádzkovania koľajovej nemotorovej dopravy alebo dočasného vybudovania miestnej komunikácie určenej pre chodcov, chodníka alebo miestnej komunikácie pr</w:t>
      </w:r>
      <w:r w:rsidR="00510793">
        <w:rPr>
          <w:rFonts w:ascii="Times New Roman" w:eastAsia="Times New Roman" w:hAnsi="Times New Roman" w:cs="Times New Roman"/>
          <w:sz w:val="24"/>
          <w:szCs w:val="24"/>
          <w:lang w:eastAsia="sk-SK"/>
        </w:rPr>
        <w:t>e cestnú nemotorovú dopravu môžu</w:t>
      </w:r>
      <w:r w:rsidRPr="00F208E3">
        <w:rPr>
          <w:rFonts w:ascii="Times New Roman" w:eastAsia="Times New Roman" w:hAnsi="Times New Roman" w:cs="Times New Roman"/>
          <w:sz w:val="24"/>
          <w:szCs w:val="24"/>
          <w:lang w:eastAsia="sk-SK"/>
        </w:rPr>
        <w:t xml:space="preserve"> aj vlastníci dráh, ktoré sú v súkromnom vlastníctve, hlavne prestavba vlečiek na cyklotrasy, preto sa tento právny inštitút rozširuje na všetky dráhy bez ohľadu na druh vlastníctva. V súčasnosti je možné vybudovať cyklotrasu na dráhe, ktorá nie je v štátnom vlastníctve</w:t>
      </w:r>
      <w:r w:rsidR="0073604E">
        <w:rPr>
          <w:rFonts w:ascii="Times New Roman" w:eastAsia="Times New Roman" w:hAnsi="Times New Roman" w:cs="Times New Roman"/>
          <w:sz w:val="24"/>
          <w:szCs w:val="24"/>
          <w:lang w:eastAsia="sk-SK"/>
        </w:rPr>
        <w:t>,</w:t>
      </w:r>
      <w:r w:rsidRPr="00F208E3">
        <w:rPr>
          <w:rFonts w:ascii="Times New Roman" w:eastAsia="Times New Roman" w:hAnsi="Times New Roman" w:cs="Times New Roman"/>
          <w:sz w:val="24"/>
          <w:szCs w:val="24"/>
          <w:lang w:eastAsia="sk-SK"/>
        </w:rPr>
        <w:t xml:space="preserve"> len postupom zrušenia a odstránenia dráhy, čo je náročnejší proces z finančného, ako aj z časového hľadiska.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31</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F208E3">
        <w:rPr>
          <w:rFonts w:ascii="Times New Roman" w:eastAsia="Times New Roman" w:hAnsi="Times New Roman" w:cs="Times New Roman"/>
          <w:sz w:val="24"/>
          <w:szCs w:val="24"/>
          <w:lang w:eastAsia="sk-SK"/>
        </w:rPr>
        <w:t>Legislatívno</w:t>
      </w:r>
      <w:proofErr w:type="spellEnd"/>
      <w:r w:rsidRPr="00F208E3">
        <w:rPr>
          <w:rFonts w:ascii="Times New Roman" w:eastAsia="Times New Roman" w:hAnsi="Times New Roman" w:cs="Times New Roman"/>
          <w:sz w:val="24"/>
          <w:szCs w:val="24"/>
          <w:lang w:eastAsia="sk-SK"/>
        </w:rPr>
        <w:t xml:space="preserve"> – technická úprava vzhľadom na doplnenie „inej osoby“ do odseku 7.</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32</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 xml:space="preserve">Z aplikačnej praxe vyplynulo, že je potrebné </w:t>
      </w:r>
      <w:r w:rsidR="0073604E">
        <w:rPr>
          <w:rFonts w:ascii="Times New Roman" w:eastAsia="Times New Roman" w:hAnsi="Times New Roman" w:cs="Times New Roman"/>
          <w:sz w:val="24"/>
          <w:szCs w:val="24"/>
          <w:lang w:eastAsia="sk-SK"/>
        </w:rPr>
        <w:t>mať vnútorné predpisy</w:t>
      </w:r>
      <w:r w:rsidRPr="00F208E3">
        <w:rPr>
          <w:rFonts w:ascii="Times New Roman" w:eastAsia="Times New Roman" w:hAnsi="Times New Roman" w:cs="Times New Roman"/>
          <w:sz w:val="24"/>
          <w:szCs w:val="24"/>
          <w:lang w:eastAsia="sk-SK"/>
        </w:rPr>
        <w:t xml:space="preserve"> vypracované už pri žiadosti o povolenie prevádzkovať dráhu, aby podliehali </w:t>
      </w:r>
      <w:r>
        <w:rPr>
          <w:rFonts w:ascii="Times New Roman" w:eastAsia="Times New Roman" w:hAnsi="Times New Roman" w:cs="Times New Roman"/>
          <w:sz w:val="24"/>
          <w:szCs w:val="24"/>
          <w:lang w:eastAsia="sk-SK"/>
        </w:rPr>
        <w:t>posúdeniu</w:t>
      </w:r>
      <w:r w:rsidRPr="00F208E3">
        <w:rPr>
          <w:rFonts w:ascii="Times New Roman" w:eastAsia="Times New Roman" w:hAnsi="Times New Roman" w:cs="Times New Roman"/>
          <w:sz w:val="24"/>
          <w:szCs w:val="24"/>
          <w:lang w:eastAsia="sk-SK"/>
        </w:rPr>
        <w:t xml:space="preserve"> regulačného orgánu</w:t>
      </w:r>
      <w:r>
        <w:rPr>
          <w:rFonts w:ascii="Times New Roman" w:eastAsia="Times New Roman" w:hAnsi="Times New Roman" w:cs="Times New Roman"/>
          <w:sz w:val="24"/>
          <w:szCs w:val="24"/>
          <w:lang w:eastAsia="sk-SK"/>
        </w:rPr>
        <w:t xml:space="preserve"> spôsobilosti prevádzkovania dráhy</w:t>
      </w:r>
      <w:r w:rsidRPr="00F208E3">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33</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Uloženie pokuty a zrušenie povolenia na prevádzkovanie dráhy sú dva právne inštitúty, ktoré majú rozdielny účel, preto nie je vhodné zrušenie povolenia podmieňovať právoplatným ukončením konania o uložení pokuty. Pokuta je následkom porušenia zákona, pričom zrušenie povolenia na prevádzkovanie dráhy je nástrojom správneho orgánu, ktorým má urýchlene zamedziť existencii povolenia na prevádzkovanie dráhy v prípade, ak prevádzkovateľ dráhy nedodržiava podmienky uvedené v povolení napriek písomnému upozorneniu orgánu štátneho dozoru. Nemožnosť začať v tomto prípade konanie, kým nedôjde k právoplatnému ukončeniu konania o pokute, môže pri lehotách správneho konania zmariť ochranný účel tohto ustanovenia voči spoločenskému záujmu chránenému týmto ustanovením, a to bezpečnému prevádzkovaniu dráhy.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7D4454">
        <w:rPr>
          <w:rFonts w:ascii="Times New Roman" w:eastAsia="Times New Roman" w:hAnsi="Times New Roman" w:cs="Times New Roman"/>
          <w:sz w:val="24"/>
          <w:szCs w:val="24"/>
          <w:lang w:eastAsia="sk-SK"/>
        </w:rPr>
        <w:t>u 34</w:t>
      </w:r>
      <w:r>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Doplnenie povinnosti pre prevádzkovateľa dráhy vyplynula z aplikačnej praxe. Povolenie na prevádzkovanie dráhy sa vydáva na dobu neurčitú a regulačný orgán nemá kompetenciu žiadať tieto údaje ani v rámci štátneho odborného dozoru.</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35</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F208E3">
        <w:rPr>
          <w:rFonts w:ascii="Times New Roman" w:eastAsia="Times New Roman" w:hAnsi="Times New Roman" w:cs="Times New Roman"/>
          <w:sz w:val="24"/>
          <w:szCs w:val="24"/>
          <w:lang w:eastAsia="sk-SK"/>
        </w:rPr>
        <w:t>Legislatívno</w:t>
      </w:r>
      <w:proofErr w:type="spellEnd"/>
      <w:r w:rsidRPr="00F208E3">
        <w:rPr>
          <w:rFonts w:ascii="Times New Roman" w:eastAsia="Times New Roman" w:hAnsi="Times New Roman" w:cs="Times New Roman"/>
          <w:sz w:val="24"/>
          <w:szCs w:val="24"/>
          <w:lang w:eastAsia="sk-SK"/>
        </w:rPr>
        <w:t xml:space="preserve"> – technická úprava.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36 a 37</w:t>
      </w:r>
      <w:r w:rsidR="00F208E3">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Povinnosť absolvovať dve preškolenia za rok pre zamestnancov iných dráh ako železničných sa v aplikačnej praxi ukázala ako zbytočná. Vnútorné predpisy na týchto dráhach nepodliehajú tak často zmenám, aby bolo potrebné uskutočňovať dve preškolenia za rok. Dráhové podniky majú dlhodobo problém s nedostatkom prevád</w:t>
      </w:r>
      <w:r w:rsidR="002938B0">
        <w:rPr>
          <w:rFonts w:ascii="Times New Roman" w:eastAsia="Times New Roman" w:hAnsi="Times New Roman" w:cs="Times New Roman"/>
          <w:sz w:val="24"/>
          <w:szCs w:val="24"/>
          <w:lang w:eastAsia="sk-SK"/>
        </w:rPr>
        <w:t xml:space="preserve">zkových zamestnancov a je pre </w:t>
      </w:r>
      <w:r w:rsidR="002938B0">
        <w:rPr>
          <w:rFonts w:ascii="Times New Roman" w:eastAsia="Times New Roman" w:hAnsi="Times New Roman" w:cs="Times New Roman"/>
          <w:sz w:val="24"/>
          <w:szCs w:val="24"/>
          <w:lang w:eastAsia="sk-SK"/>
        </w:rPr>
        <w:lastRenderedPageBreak/>
        <w:t>nich</w:t>
      </w:r>
      <w:r w:rsidRPr="00F208E3">
        <w:rPr>
          <w:rFonts w:ascii="Times New Roman" w:eastAsia="Times New Roman" w:hAnsi="Times New Roman" w:cs="Times New Roman"/>
          <w:sz w:val="24"/>
          <w:szCs w:val="24"/>
          <w:lang w:eastAsia="sk-SK"/>
        </w:rPr>
        <w:t xml:space="preserve"> príťaž, ak každý z týchto zamestnancov 2 dni v roku nemôže vykonávať svoju prácu, pretože sa musí zúčastniť preškolenia. V prípade potreby môže naďalej dráhový podnik uskutočniť viac preškolení za rok.</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7D445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38</w:t>
      </w:r>
      <w:r w:rsidR="00F208E3">
        <w:rPr>
          <w:rFonts w:ascii="Times New Roman" w:eastAsia="Times New Roman" w:hAnsi="Times New Roman" w:cs="Times New Roman"/>
          <w:sz w:val="24"/>
          <w:szCs w:val="24"/>
          <w:lang w:eastAsia="sk-SK"/>
        </w:rPr>
        <w:t xml:space="preserve">: </w:t>
      </w:r>
    </w:p>
    <w:p w:rsidR="00F208E3"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Úprava terminológie pre jednoznačný výklad zákona.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887D69"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w:t>
      </w:r>
      <w:r w:rsidR="007D4454">
        <w:rPr>
          <w:rFonts w:ascii="Times New Roman" w:eastAsia="Times New Roman" w:hAnsi="Times New Roman" w:cs="Times New Roman"/>
          <w:sz w:val="24"/>
          <w:szCs w:val="24"/>
          <w:lang w:eastAsia="sk-SK"/>
        </w:rPr>
        <w:t>9</w:t>
      </w:r>
      <w:r w:rsidR="00224DEB">
        <w:rPr>
          <w:rFonts w:ascii="Times New Roman" w:eastAsia="Times New Roman" w:hAnsi="Times New Roman" w:cs="Times New Roman"/>
          <w:sz w:val="24"/>
          <w:szCs w:val="24"/>
          <w:lang w:eastAsia="sk-SK"/>
        </w:rPr>
        <w:t>:</w:t>
      </w:r>
    </w:p>
    <w:p w:rsidR="00224DEB" w:rsidRP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Rozdiel </w:t>
      </w:r>
      <w:r w:rsidR="00510793">
        <w:rPr>
          <w:rFonts w:ascii="Times New Roman" w:eastAsia="Times New Roman" w:hAnsi="Times New Roman" w:cs="Times New Roman"/>
          <w:sz w:val="24"/>
          <w:szCs w:val="24"/>
          <w:lang w:eastAsia="sk-SK"/>
        </w:rPr>
        <w:t xml:space="preserve">medzi psychoterapeutickou a psychologickou starostlivosťou </w:t>
      </w:r>
      <w:r w:rsidRPr="00224DEB">
        <w:rPr>
          <w:rFonts w:ascii="Times New Roman" w:eastAsia="Times New Roman" w:hAnsi="Times New Roman" w:cs="Times New Roman"/>
          <w:sz w:val="24"/>
          <w:szCs w:val="24"/>
          <w:lang w:eastAsia="sk-SK"/>
        </w:rPr>
        <w:t xml:space="preserve">je nielen v odlišnej odbornej terminológii, ale najmä v odlišnej forme prípravy psychológa na výkon certifikovanej pracovnej činnosti psychoterapia a certifikovanej pracovnej činnosti dopravná psychológia a s tým následne súvisiacimi kompetenciami dopravného psychológa a kompetenciami psychoterapeuta. Odbornú psychologickú starostlivosť v zmysle psychologickej intervencie má kompetenciu poskytnúť v prvom kontakte s účastníkom traumatizujúcej udalosti aj dopravný psychológ, ktorý neabsolvoval certifikačnú prípravu v certifikovanej pracovnej činnosti psychoterapia. Táto </w:t>
      </w:r>
      <w:proofErr w:type="spellStart"/>
      <w:r w:rsidRPr="00224DEB">
        <w:rPr>
          <w:rFonts w:ascii="Times New Roman" w:eastAsia="Times New Roman" w:hAnsi="Times New Roman" w:cs="Times New Roman"/>
          <w:sz w:val="24"/>
          <w:szCs w:val="24"/>
          <w:lang w:eastAsia="sk-SK"/>
        </w:rPr>
        <w:t>posttraumatická</w:t>
      </w:r>
      <w:proofErr w:type="spellEnd"/>
      <w:r w:rsidRPr="00224DEB">
        <w:rPr>
          <w:rFonts w:ascii="Times New Roman" w:eastAsia="Times New Roman" w:hAnsi="Times New Roman" w:cs="Times New Roman"/>
          <w:sz w:val="24"/>
          <w:szCs w:val="24"/>
          <w:lang w:eastAsia="sk-SK"/>
        </w:rPr>
        <w:t xml:space="preserve"> starostlivosť nie je psychoterapia, ale forma krízovej intervencie, po ktorej môže a nemusí nastúpiť psychoterapia (individuálne od účastníka a jeho zvláda</w:t>
      </w:r>
      <w:r w:rsidR="0073604E">
        <w:rPr>
          <w:rFonts w:ascii="Times New Roman" w:eastAsia="Times New Roman" w:hAnsi="Times New Roman" w:cs="Times New Roman"/>
          <w:sz w:val="24"/>
          <w:szCs w:val="24"/>
          <w:lang w:eastAsia="sk-SK"/>
        </w:rPr>
        <w:t>júci</w:t>
      </w:r>
      <w:r w:rsidRPr="00224DEB">
        <w:rPr>
          <w:rFonts w:ascii="Times New Roman" w:eastAsia="Times New Roman" w:hAnsi="Times New Roman" w:cs="Times New Roman"/>
          <w:sz w:val="24"/>
          <w:szCs w:val="24"/>
          <w:lang w:eastAsia="sk-SK"/>
        </w:rPr>
        <w:t>ch mechanizmov dopravný psychológ v prvom kontakte zhodnotí, či stačí jedno stretnutie, prípadne je vhodné ďalšie vedenie klienta  formou krízovej intervencie; resp. či je potrebné dlhodobé psychoterapeutické vedenie, ktoré následne odporučí klientovi absolvovať u psychoterapeuta). Krízová intervencia si spravidla vyžaduje kratšiu časovú dotáciu, o psychoterapii sa uvažuje z dlhodobého hľadiska.</w:t>
      </w:r>
    </w:p>
    <w:p w:rsidR="00224DEB" w:rsidRDefault="00224DEB" w:rsidP="0013384C">
      <w:pPr>
        <w:spacing w:after="0" w:line="240" w:lineRule="auto"/>
        <w:ind w:firstLine="708"/>
        <w:jc w:val="both"/>
        <w:rPr>
          <w:rFonts w:ascii="Times New Roman" w:eastAsia="Times New Roman" w:hAnsi="Times New Roman" w:cs="Times New Roman"/>
          <w:sz w:val="24"/>
          <w:szCs w:val="24"/>
          <w:lang w:eastAsia="sk-SK"/>
        </w:rPr>
      </w:pPr>
      <w:r w:rsidRPr="00224DEB">
        <w:rPr>
          <w:rFonts w:ascii="Times New Roman" w:eastAsia="Times New Roman" w:hAnsi="Times New Roman" w:cs="Times New Roman"/>
          <w:sz w:val="24"/>
          <w:szCs w:val="24"/>
          <w:lang w:eastAsia="sk-SK"/>
        </w:rPr>
        <w:t>Akákoľvek nehodová udalosť s následkami uvedenými v legislatíve je z psychologického hľadiska vnímaná ako traumatizujúca udalosť, ktorá môže výrazne ovplyvniť správanie a konanie účastníka. Intenzita vplyvu takejto udalosti závisí od závaž</w:t>
      </w:r>
      <w:r w:rsidR="0073604E">
        <w:rPr>
          <w:rFonts w:ascii="Times New Roman" w:eastAsia="Times New Roman" w:hAnsi="Times New Roman" w:cs="Times New Roman"/>
          <w:sz w:val="24"/>
          <w:szCs w:val="24"/>
          <w:lang w:eastAsia="sk-SK"/>
        </w:rPr>
        <w:t>nosti miery ohrozenia a zvládajúci</w:t>
      </w:r>
      <w:r w:rsidRPr="00224DEB">
        <w:rPr>
          <w:rFonts w:ascii="Times New Roman" w:eastAsia="Times New Roman" w:hAnsi="Times New Roman" w:cs="Times New Roman"/>
          <w:sz w:val="24"/>
          <w:szCs w:val="24"/>
          <w:lang w:eastAsia="sk-SK"/>
        </w:rPr>
        <w:t>ch mechanizmov účastníka. Bezprostredne po nehodovej udalosti (alebo akejkoľvek inej traumatizujúcej udalosti) účastník nemusí na vedomej úrovni vnímať potrebu psychologickej pomoci. Následky takýchto udalostí však môžu spôsobiť hlboký duševný otras, ktorý môže mať vplyv na prežívanie a ďalšie konanie človeka a tento si vôbec nemusí uvedomovať, že to súvisí s traumatickou udalosťou. Aj s odstupom času môžu nastúpiť psychické a telesné príznaky, súvisiace s traumou, napr. opätovné prežívanie extrémneho zážitku, poruchy spánku (nespavosť, desivé sny), podráždenosť, úzkostné reakcie, nesústredenosť a s ňou spojená možná zvýšená chybovosť, pocity bezmocnosti, apatia. Pri neriešenej traume sa tieto príznaky môžu stať chronickými. Cieľom psychologickej intervencie by v obdobn</w:t>
      </w:r>
      <w:r w:rsidR="002938B0">
        <w:rPr>
          <w:rFonts w:ascii="Times New Roman" w:eastAsia="Times New Roman" w:hAnsi="Times New Roman" w:cs="Times New Roman"/>
          <w:sz w:val="24"/>
          <w:szCs w:val="24"/>
          <w:lang w:eastAsia="sk-SK"/>
        </w:rPr>
        <w:t>ých prípadoch malo byť poskytnutie opory</w:t>
      </w:r>
      <w:r w:rsidRPr="00224DEB">
        <w:rPr>
          <w:rFonts w:ascii="Times New Roman" w:eastAsia="Times New Roman" w:hAnsi="Times New Roman" w:cs="Times New Roman"/>
          <w:sz w:val="24"/>
          <w:szCs w:val="24"/>
          <w:lang w:eastAsia="sk-SK"/>
        </w:rPr>
        <w:t xml:space="preserve"> účastníkovi traumatickej udalosti, zmierniť jej následky, zamedziť rozvinutie príznakov do </w:t>
      </w:r>
      <w:proofErr w:type="spellStart"/>
      <w:r w:rsidRPr="00224DEB">
        <w:rPr>
          <w:rFonts w:ascii="Times New Roman" w:eastAsia="Times New Roman" w:hAnsi="Times New Roman" w:cs="Times New Roman"/>
          <w:sz w:val="24"/>
          <w:szCs w:val="24"/>
          <w:lang w:eastAsia="sk-SK"/>
        </w:rPr>
        <w:t>posttraumatickej</w:t>
      </w:r>
      <w:proofErr w:type="spellEnd"/>
      <w:r w:rsidRPr="00224DEB">
        <w:rPr>
          <w:rFonts w:ascii="Times New Roman" w:eastAsia="Times New Roman" w:hAnsi="Times New Roman" w:cs="Times New Roman"/>
          <w:sz w:val="24"/>
          <w:szCs w:val="24"/>
          <w:lang w:eastAsia="sk-SK"/>
        </w:rPr>
        <w:t xml:space="preserve"> reakcie a tým predchádzať psychickým poruchám, ktoré by mohli ohroziť </w:t>
      </w:r>
      <w:r>
        <w:rPr>
          <w:rFonts w:ascii="Times New Roman" w:eastAsia="Times New Roman" w:hAnsi="Times New Roman" w:cs="Times New Roman"/>
          <w:sz w:val="24"/>
          <w:szCs w:val="24"/>
          <w:lang w:eastAsia="sk-SK"/>
        </w:rPr>
        <w:t xml:space="preserve">bezpečný výkon človeka v práci. </w:t>
      </w:r>
      <w:r w:rsidRPr="00224DEB">
        <w:rPr>
          <w:rFonts w:ascii="Times New Roman" w:eastAsia="Times New Roman" w:hAnsi="Times New Roman" w:cs="Times New Roman"/>
          <w:sz w:val="24"/>
          <w:szCs w:val="24"/>
          <w:lang w:eastAsia="sk-SK"/>
        </w:rPr>
        <w:t>Čím skoršia je pomoc psychológa, tým je väčšia pravdepodobnosť, že traumatická udalosť nebude potlačená, následne je predpoklad, že intervencia bude menej časovo náročná a je predpoklad, že nebude potrebná dlhodobá psychoterapeutická starostlivosť. Toto by malo byť aj záujmom zamestnávateľa, pričom je dôležité nezamieňať si psychologickú starostlivosť za psychologické vyšetrenie.</w:t>
      </w:r>
    </w:p>
    <w:p w:rsidR="0030419A" w:rsidRDefault="0030419A" w:rsidP="0030419A">
      <w:pPr>
        <w:spacing w:after="0" w:line="240" w:lineRule="auto"/>
        <w:jc w:val="both"/>
        <w:rPr>
          <w:rFonts w:ascii="Times New Roman" w:eastAsia="Times New Roman" w:hAnsi="Times New Roman" w:cs="Times New Roman"/>
          <w:sz w:val="24"/>
          <w:szCs w:val="24"/>
          <w:lang w:eastAsia="sk-SK"/>
        </w:rPr>
      </w:pPr>
    </w:p>
    <w:p w:rsidR="0030419A" w:rsidRDefault="0030419A"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7D4454">
        <w:rPr>
          <w:rFonts w:ascii="Times New Roman" w:eastAsia="Times New Roman" w:hAnsi="Times New Roman" w:cs="Times New Roman"/>
          <w:sz w:val="24"/>
          <w:szCs w:val="24"/>
          <w:lang w:eastAsia="sk-SK"/>
        </w:rPr>
        <w:t>40</w:t>
      </w:r>
      <w:r>
        <w:rPr>
          <w:rFonts w:ascii="Times New Roman" w:eastAsia="Times New Roman" w:hAnsi="Times New Roman" w:cs="Times New Roman"/>
          <w:sz w:val="24"/>
          <w:szCs w:val="24"/>
          <w:lang w:eastAsia="sk-SK"/>
        </w:rPr>
        <w:t>:</w:t>
      </w:r>
    </w:p>
    <w:p w:rsidR="0030419A" w:rsidRDefault="0030419A"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Opatrenia </w:t>
      </w:r>
      <w:r w:rsidRPr="0030419A">
        <w:rPr>
          <w:rFonts w:ascii="Times New Roman" w:eastAsia="Times New Roman" w:hAnsi="Times New Roman" w:cs="Times New Roman"/>
          <w:sz w:val="24"/>
          <w:szCs w:val="24"/>
          <w:lang w:eastAsia="sk-SK"/>
        </w:rPr>
        <w:t xml:space="preserve">a postupy uplatňované </w:t>
      </w:r>
      <w:r w:rsidR="00AF0660">
        <w:rPr>
          <w:rFonts w:ascii="Times New Roman" w:eastAsia="Times New Roman" w:hAnsi="Times New Roman" w:cs="Times New Roman"/>
          <w:sz w:val="24"/>
          <w:szCs w:val="24"/>
          <w:lang w:eastAsia="sk-SK"/>
        </w:rPr>
        <w:t>v prípade meškania vlakov spôsobené nehodou</w:t>
      </w:r>
      <w:r w:rsidR="00887D69">
        <w:rPr>
          <w:rFonts w:ascii="Times New Roman" w:eastAsia="Times New Roman" w:hAnsi="Times New Roman" w:cs="Times New Roman"/>
          <w:sz w:val="24"/>
          <w:szCs w:val="24"/>
          <w:lang w:eastAsia="sk-SK"/>
        </w:rPr>
        <w:t>,</w:t>
      </w:r>
      <w:r w:rsidRPr="0030419A">
        <w:rPr>
          <w:rFonts w:ascii="Times New Roman" w:eastAsia="Times New Roman" w:hAnsi="Times New Roman" w:cs="Times New Roman"/>
          <w:sz w:val="24"/>
          <w:szCs w:val="24"/>
          <w:lang w:eastAsia="sk-SK"/>
        </w:rPr>
        <w:t xml:space="preserve"> </w:t>
      </w:r>
      <w:r w:rsidR="00AF0660">
        <w:rPr>
          <w:rFonts w:ascii="Times New Roman" w:eastAsia="Times New Roman" w:hAnsi="Times New Roman" w:cs="Times New Roman"/>
          <w:sz w:val="24"/>
          <w:szCs w:val="24"/>
          <w:lang w:eastAsia="sk-SK"/>
        </w:rPr>
        <w:t>mimoriadnou udalosťou alebo poruchou</w:t>
      </w:r>
      <w:r w:rsidRPr="0030419A">
        <w:rPr>
          <w:rFonts w:ascii="Times New Roman" w:eastAsia="Times New Roman" w:hAnsi="Times New Roman" w:cs="Times New Roman"/>
          <w:sz w:val="24"/>
          <w:szCs w:val="24"/>
          <w:lang w:eastAsia="sk-SK"/>
        </w:rPr>
        <w:t>, ktorá zap</w:t>
      </w:r>
      <w:bookmarkStart w:id="0" w:name="_GoBack"/>
      <w:bookmarkEnd w:id="0"/>
      <w:r w:rsidRPr="0030419A">
        <w:rPr>
          <w:rFonts w:ascii="Times New Roman" w:eastAsia="Times New Roman" w:hAnsi="Times New Roman" w:cs="Times New Roman"/>
          <w:sz w:val="24"/>
          <w:szCs w:val="24"/>
          <w:lang w:eastAsia="sk-SK"/>
        </w:rPr>
        <w:t>ríčinila dočasné vyradenie časti železničnej infraštruktúry z</w:t>
      </w:r>
      <w:r w:rsidR="00887D69">
        <w:rPr>
          <w:rFonts w:ascii="Times New Roman" w:eastAsia="Times New Roman" w:hAnsi="Times New Roman" w:cs="Times New Roman"/>
          <w:sz w:val="24"/>
          <w:szCs w:val="24"/>
          <w:lang w:eastAsia="sk-SK"/>
        </w:rPr>
        <w:t> </w:t>
      </w:r>
      <w:r w:rsidRPr="0030419A">
        <w:rPr>
          <w:rFonts w:ascii="Times New Roman" w:eastAsia="Times New Roman" w:hAnsi="Times New Roman" w:cs="Times New Roman"/>
          <w:sz w:val="24"/>
          <w:szCs w:val="24"/>
          <w:lang w:eastAsia="sk-SK"/>
        </w:rPr>
        <w:t>prevádzky</w:t>
      </w:r>
      <w:r w:rsidR="00887D69">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predstavuje dôležitý nástroj na riešenie problematiky meškania vlakov. Obsahom týchto opatrení a postupov je najmä čakací čas na prípojné vlaky, uprednostnenie jednotlivých kategórií vlakov alebo možnosť navýšenia čakacieho času v odôvodnených prípadoch.</w:t>
      </w:r>
    </w:p>
    <w:p w:rsidR="0030419A" w:rsidRDefault="0030419A" w:rsidP="0030419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r>
    </w:p>
    <w:p w:rsidR="00C670CD" w:rsidRDefault="00C670CD" w:rsidP="00C670CD">
      <w:pPr>
        <w:spacing w:after="0" w:line="240" w:lineRule="auto"/>
        <w:jc w:val="both"/>
        <w:rPr>
          <w:rFonts w:ascii="Times New Roman" w:eastAsia="Times New Roman" w:hAnsi="Times New Roman" w:cs="Times New Roman"/>
          <w:sz w:val="24"/>
          <w:szCs w:val="24"/>
          <w:lang w:eastAsia="sk-SK"/>
        </w:rPr>
      </w:pPr>
    </w:p>
    <w:p w:rsidR="00C670CD" w:rsidRDefault="009B1AF7" w:rsidP="00C670C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41 a 42</w:t>
      </w:r>
      <w:r w:rsidR="00C670CD">
        <w:rPr>
          <w:rFonts w:ascii="Times New Roman" w:eastAsia="Times New Roman" w:hAnsi="Times New Roman" w:cs="Times New Roman"/>
          <w:sz w:val="24"/>
          <w:szCs w:val="24"/>
          <w:lang w:eastAsia="sk-SK"/>
        </w:rPr>
        <w:t>:</w:t>
      </w:r>
    </w:p>
    <w:p w:rsidR="00C670CD" w:rsidRPr="00F208E3" w:rsidRDefault="00C670CD" w:rsidP="00C670CD">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skutočnosť, že </w:t>
      </w:r>
      <w:r w:rsidRPr="00C670CD">
        <w:rPr>
          <w:rFonts w:ascii="Times New Roman" w:eastAsia="Times New Roman" w:hAnsi="Times New Roman" w:cs="Times New Roman"/>
          <w:sz w:val="24"/>
          <w:szCs w:val="24"/>
          <w:lang w:eastAsia="sk-SK"/>
        </w:rPr>
        <w:t>vykonávacie nariadenie Komisie (EÚ) č. 869/2014 z 11. augusta 2014 o nových službách osobnej železničnej do</w:t>
      </w:r>
      <w:r>
        <w:rPr>
          <w:rFonts w:ascii="Times New Roman" w:eastAsia="Times New Roman" w:hAnsi="Times New Roman" w:cs="Times New Roman"/>
          <w:sz w:val="24"/>
          <w:szCs w:val="24"/>
          <w:lang w:eastAsia="sk-SK"/>
        </w:rPr>
        <w:t>pravy (</w:t>
      </w:r>
      <w:proofErr w:type="spellStart"/>
      <w:r>
        <w:rPr>
          <w:rFonts w:ascii="Times New Roman" w:eastAsia="Times New Roman" w:hAnsi="Times New Roman" w:cs="Times New Roman"/>
          <w:sz w:val="24"/>
          <w:szCs w:val="24"/>
          <w:lang w:eastAsia="sk-SK"/>
        </w:rPr>
        <w:t>Ú.v</w:t>
      </w:r>
      <w:proofErr w:type="spellEnd"/>
      <w:r>
        <w:rPr>
          <w:rFonts w:ascii="Times New Roman" w:eastAsia="Times New Roman" w:hAnsi="Times New Roman" w:cs="Times New Roman"/>
          <w:sz w:val="24"/>
          <w:szCs w:val="24"/>
          <w:lang w:eastAsia="sk-SK"/>
        </w:rPr>
        <w:t xml:space="preserve">. EÚ L 239, 12.8.2014), v ktorom boli definované subjekty, ktoré môžu podať žiadosť o skúšku hospodárskej rovnováhy bolo zrušené a nahradené vykonávacím nariadením </w:t>
      </w:r>
      <w:r w:rsidRPr="00C670CD">
        <w:rPr>
          <w:rFonts w:ascii="Times New Roman" w:eastAsia="Times New Roman" w:hAnsi="Times New Roman" w:cs="Times New Roman"/>
          <w:sz w:val="24"/>
          <w:szCs w:val="24"/>
          <w:lang w:eastAsia="sk-SK"/>
        </w:rPr>
        <w:t>Komisie (EÚ) 2018/1795 z 20. novembra 2018, ktorým sa stanovuje postup a kritériá uplatňovania skúšky hospodárskej rovnováhy podľa článku 11 smernice Európskeho parlamentu a Rady 2012/34/EÚ</w:t>
      </w:r>
      <w:r w:rsidR="00C574E7">
        <w:rPr>
          <w:rFonts w:ascii="Times New Roman" w:eastAsia="Times New Roman" w:hAnsi="Times New Roman" w:cs="Times New Roman"/>
          <w:sz w:val="24"/>
          <w:szCs w:val="24"/>
          <w:lang w:eastAsia="sk-SK"/>
        </w:rPr>
        <w:t>, ktorom sa subjekty definujú len odkazom na smernicu Európskeho parlamentu a Rady 2012/34/ES z 21. novembra 2012, ktorou sa zriaďuje jednotný európsky železničný priestor, subjekty sa priamo špecifikujú</w:t>
      </w:r>
      <w:r w:rsidRPr="00C670CD">
        <w:rPr>
          <w:rFonts w:ascii="Times New Roman" w:eastAsia="Times New Roman" w:hAnsi="Times New Roman" w:cs="Times New Roman"/>
          <w:sz w:val="24"/>
          <w:szCs w:val="24"/>
          <w:lang w:eastAsia="sk-SK"/>
        </w:rPr>
        <w:t>.</w:t>
      </w:r>
    </w:p>
    <w:p w:rsidR="00F208E3" w:rsidRDefault="00F208E3" w:rsidP="0013384C">
      <w:pPr>
        <w:spacing w:after="0" w:line="240" w:lineRule="auto"/>
        <w:jc w:val="both"/>
        <w:rPr>
          <w:rFonts w:ascii="Times New Roman" w:eastAsia="Times New Roman" w:hAnsi="Times New Roman" w:cs="Times New Roman"/>
          <w:sz w:val="24"/>
          <w:szCs w:val="24"/>
          <w:lang w:eastAsia="sk-SK"/>
        </w:rPr>
      </w:pPr>
    </w:p>
    <w:p w:rsidR="00224DEB" w:rsidRDefault="0015668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 43</w:t>
      </w:r>
      <w:r w:rsidR="00224DEB">
        <w:rPr>
          <w:rFonts w:ascii="Times New Roman" w:eastAsia="Times New Roman" w:hAnsi="Times New Roman" w:cs="Times New Roman"/>
          <w:sz w:val="24"/>
          <w:szCs w:val="24"/>
          <w:lang w:eastAsia="sk-SK"/>
        </w:rPr>
        <w:t>:</w:t>
      </w:r>
    </w:p>
    <w:p w:rsidR="00510793" w:rsidRDefault="0051079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Pôvodne boli požiadavky na tvorbu cestovného poriadku transpozíciou smernice </w:t>
      </w:r>
      <w:r w:rsidR="00AB0340">
        <w:rPr>
          <w:rFonts w:ascii="Times New Roman" w:eastAsia="Times New Roman" w:hAnsi="Times New Roman" w:cs="Times New Roman"/>
          <w:sz w:val="24"/>
          <w:szCs w:val="24"/>
          <w:lang w:eastAsia="sk-SK"/>
        </w:rPr>
        <w:t>Európskeho parlamentu a Rady 2012/34/ES z 21. novembra 2012, ktorou sa zriaďuje jednotný európsky železničný priestor. Tá však bola neobvyklým spôsobom novelizovaná delegovaným rozhodnutím</w:t>
      </w:r>
      <w:r w:rsidR="00AB0340" w:rsidRPr="00AB0340">
        <w:rPr>
          <w:rFonts w:ascii="Times New Roman" w:eastAsia="Times New Roman" w:hAnsi="Times New Roman" w:cs="Times New Roman"/>
          <w:sz w:val="24"/>
          <w:szCs w:val="24"/>
          <w:lang w:eastAsia="sk-SK"/>
        </w:rPr>
        <w:t xml:space="preserve"> Komisie (EÚ) 2017/2075 zo 4. septembra 2017, ktorým sa nahrádza príloha VII k smernici Európskeho parlamentu a Rady 2012/34/EÚ, ktorou sa zriaďuje jednotný európsky železničný priestor</w:t>
      </w:r>
      <w:r w:rsidR="00AB0340">
        <w:rPr>
          <w:rFonts w:ascii="Times New Roman" w:eastAsia="Times New Roman" w:hAnsi="Times New Roman" w:cs="Times New Roman"/>
          <w:sz w:val="24"/>
          <w:szCs w:val="24"/>
          <w:lang w:eastAsia="sk-SK"/>
        </w:rPr>
        <w:t>. Keďže rozhodnutia nie je možné transponovať do vnútroštátneho práva, aby nevznikla duplicita právnej úpravy, za účelom prehľadnosti konečných užívateľov sa implementácia vykoná</w:t>
      </w:r>
      <w:r w:rsidR="00F00F4B">
        <w:rPr>
          <w:rFonts w:ascii="Times New Roman" w:eastAsia="Times New Roman" w:hAnsi="Times New Roman" w:cs="Times New Roman"/>
          <w:sz w:val="24"/>
          <w:szCs w:val="24"/>
          <w:lang w:eastAsia="sk-SK"/>
        </w:rPr>
        <w:t xml:space="preserve"> odkazom na predmetné rozhodnutie</w:t>
      </w:r>
      <w:r w:rsidR="00AB0340">
        <w:rPr>
          <w:rFonts w:ascii="Times New Roman" w:eastAsia="Times New Roman" w:hAnsi="Times New Roman" w:cs="Times New Roman"/>
          <w:sz w:val="24"/>
          <w:szCs w:val="24"/>
          <w:lang w:eastAsia="sk-SK"/>
        </w:rPr>
        <w:t xml:space="preserve">.  </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13384C" w:rsidRDefault="0015668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44</w:t>
      </w:r>
      <w:r w:rsidR="00224DEB">
        <w:rPr>
          <w:rFonts w:ascii="Times New Roman" w:eastAsia="Times New Roman" w:hAnsi="Times New Roman" w:cs="Times New Roman"/>
          <w:sz w:val="24"/>
          <w:szCs w:val="24"/>
          <w:lang w:eastAsia="sk-SK"/>
        </w:rPr>
        <w:t>:</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V prípade prvotnej prípravy cestovného poriadku má manažér infraštruktúry povinnosť vyvinúť maximálne úsilie pre to, aby vyhovel všetkým požiadavkám žiadateľov. V prípade, ak im nevyhovie, nastupuje proces koordinácie a v prípade neúspechu, nastáva preťaženie železničnej infraštruktúry. To však neplatí pri dodatočných požiadavkách, ako sa žiadatelia mylne domnievajú. Pre jednoznačný výklad zákona sa dopĺňa platné znenie.</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15668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45</w:t>
      </w:r>
      <w:r w:rsidR="00224DEB">
        <w:rPr>
          <w:rFonts w:ascii="Times New Roman" w:eastAsia="Times New Roman" w:hAnsi="Times New Roman" w:cs="Times New Roman"/>
          <w:sz w:val="24"/>
          <w:szCs w:val="24"/>
          <w:lang w:eastAsia="sk-SK"/>
        </w:rPr>
        <w:t>:</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Úpravou ustanovenia </w:t>
      </w:r>
      <w:r w:rsidR="00096D10">
        <w:rPr>
          <w:rFonts w:ascii="Times New Roman" w:eastAsia="Times New Roman" w:hAnsi="Times New Roman" w:cs="Times New Roman"/>
          <w:sz w:val="24"/>
          <w:szCs w:val="24"/>
          <w:lang w:eastAsia="sk-SK"/>
        </w:rPr>
        <w:t xml:space="preserve">sa </w:t>
      </w:r>
      <w:r w:rsidRPr="00224DEB">
        <w:rPr>
          <w:rFonts w:ascii="Times New Roman" w:eastAsia="Times New Roman" w:hAnsi="Times New Roman" w:cs="Times New Roman"/>
          <w:sz w:val="24"/>
          <w:szCs w:val="24"/>
          <w:lang w:eastAsia="sk-SK"/>
        </w:rPr>
        <w:t xml:space="preserve">upravujú priority prideľovania kapacity železničnej infraštruktúry pri preťaženej infraštruktúre v nadväznosti na verejné súťaže na výkon dopravných služieb vo verejnom záujme za účelom udržateľnosti výšky použitých verejných prostriedkov.  Ustanovenie zabezpečí plnenie víťazných cenových ponúk v rámci verejných súťaží a eliminovanie </w:t>
      </w:r>
      <w:proofErr w:type="spellStart"/>
      <w:r w:rsidRPr="00224DEB">
        <w:rPr>
          <w:rFonts w:ascii="Times New Roman" w:eastAsia="Times New Roman" w:hAnsi="Times New Roman" w:cs="Times New Roman"/>
          <w:sz w:val="24"/>
          <w:szCs w:val="24"/>
          <w:lang w:eastAsia="sk-SK"/>
        </w:rPr>
        <w:t>nerealizovateľnosti</w:t>
      </w:r>
      <w:proofErr w:type="spellEnd"/>
      <w:r w:rsidRPr="00224DEB">
        <w:rPr>
          <w:rFonts w:ascii="Times New Roman" w:eastAsia="Times New Roman" w:hAnsi="Times New Roman" w:cs="Times New Roman"/>
          <w:sz w:val="24"/>
          <w:szCs w:val="24"/>
          <w:lang w:eastAsia="sk-SK"/>
        </w:rPr>
        <w:t xml:space="preserve"> víťaznej ponuky v zmysle súťažných podmienok a zásahu do počtu vlakových súprav na daný prevádzkový súbor a z toho prameniacej výslednej ceny za dopravné služby vo verejnom záujme.</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15668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46</w:t>
      </w:r>
      <w:r w:rsidR="00224DEB">
        <w:rPr>
          <w:rFonts w:ascii="Times New Roman" w:eastAsia="Times New Roman" w:hAnsi="Times New Roman" w:cs="Times New Roman"/>
          <w:sz w:val="24"/>
          <w:szCs w:val="24"/>
          <w:lang w:eastAsia="sk-SK"/>
        </w:rPr>
        <w:t>:</w:t>
      </w:r>
    </w:p>
    <w:p w:rsidR="00224DEB"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Obmedziť alebo zastaviť prevádzku nie je potrebné len z dôvodu akútnej rekonštrukcie, modernizácie alebo obnovy, ale aj plánovanej. Zároveň sa v súlade s platnou legislatívou pridáva aj pojem modernizácia.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15668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47</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Ustanovením § 51 ods. 3 je transponované ustanovenie čl. 54 ods. 2 smernice EP a Rady 2012/34/EÚ, ktorou sa zriaďuje jednotný</w:t>
      </w:r>
      <w:r>
        <w:rPr>
          <w:rFonts w:ascii="Times New Roman" w:eastAsia="Times New Roman" w:hAnsi="Times New Roman" w:cs="Times New Roman"/>
          <w:sz w:val="24"/>
          <w:szCs w:val="24"/>
          <w:lang w:eastAsia="sk-SK"/>
        </w:rPr>
        <w:t xml:space="preserve"> európsky železničný priestor. </w:t>
      </w:r>
      <w:r w:rsidRPr="00224DEB">
        <w:rPr>
          <w:rFonts w:ascii="Times New Roman" w:eastAsia="Times New Roman" w:hAnsi="Times New Roman" w:cs="Times New Roman"/>
          <w:sz w:val="24"/>
          <w:szCs w:val="24"/>
          <w:lang w:eastAsia="sk-SK"/>
        </w:rPr>
        <w:t xml:space="preserve">Anglické znenie predmetného ustanovenia smernice: „In </w:t>
      </w:r>
      <w:proofErr w:type="spellStart"/>
      <w:r w:rsidRPr="00224DEB">
        <w:rPr>
          <w:rFonts w:ascii="Times New Roman" w:eastAsia="Times New Roman" w:hAnsi="Times New Roman" w:cs="Times New Roman"/>
          <w:sz w:val="24"/>
          <w:szCs w:val="24"/>
          <w:lang w:eastAsia="sk-SK"/>
        </w:rPr>
        <w:t>an</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emergency</w:t>
      </w:r>
      <w:proofErr w:type="spellEnd"/>
      <w:r w:rsidRPr="00224DEB">
        <w:rPr>
          <w:rFonts w:ascii="Times New Roman" w:eastAsia="Times New Roman" w:hAnsi="Times New Roman" w:cs="Times New Roman"/>
          <w:sz w:val="24"/>
          <w:szCs w:val="24"/>
          <w:lang w:eastAsia="sk-SK"/>
        </w:rPr>
        <w:t xml:space="preserve"> and, </w:t>
      </w:r>
      <w:proofErr w:type="spellStart"/>
      <w:r w:rsidRPr="00224DEB">
        <w:rPr>
          <w:rFonts w:ascii="Times New Roman" w:eastAsia="Times New Roman" w:hAnsi="Times New Roman" w:cs="Times New Roman"/>
          <w:sz w:val="24"/>
          <w:szCs w:val="24"/>
          <w:lang w:eastAsia="sk-SK"/>
        </w:rPr>
        <w:t>where</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absolutely</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necessary</w:t>
      </w:r>
      <w:proofErr w:type="spellEnd"/>
      <w:r w:rsidRPr="00224DEB">
        <w:rPr>
          <w:rFonts w:ascii="Times New Roman" w:eastAsia="Times New Roman" w:hAnsi="Times New Roman" w:cs="Times New Roman"/>
          <w:sz w:val="24"/>
          <w:szCs w:val="24"/>
          <w:lang w:eastAsia="sk-SK"/>
        </w:rPr>
        <w:t xml:space="preserve">, on </w:t>
      </w:r>
      <w:proofErr w:type="spellStart"/>
      <w:r w:rsidRPr="00224DEB">
        <w:rPr>
          <w:rFonts w:ascii="Times New Roman" w:eastAsia="Times New Roman" w:hAnsi="Times New Roman" w:cs="Times New Roman"/>
          <w:sz w:val="24"/>
          <w:szCs w:val="24"/>
          <w:lang w:eastAsia="sk-SK"/>
        </w:rPr>
        <w:t>account</w:t>
      </w:r>
      <w:proofErr w:type="spellEnd"/>
      <w:r w:rsidRPr="00224DEB">
        <w:rPr>
          <w:rFonts w:ascii="Times New Roman" w:eastAsia="Times New Roman" w:hAnsi="Times New Roman" w:cs="Times New Roman"/>
          <w:sz w:val="24"/>
          <w:szCs w:val="24"/>
          <w:lang w:eastAsia="sk-SK"/>
        </w:rPr>
        <w:t xml:space="preserve"> of a </w:t>
      </w:r>
      <w:proofErr w:type="spellStart"/>
      <w:r w:rsidRPr="00224DEB">
        <w:rPr>
          <w:rFonts w:ascii="Times New Roman" w:eastAsia="Times New Roman" w:hAnsi="Times New Roman" w:cs="Times New Roman"/>
          <w:sz w:val="24"/>
          <w:szCs w:val="24"/>
          <w:lang w:eastAsia="sk-SK"/>
        </w:rPr>
        <w:t>breakdown</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making</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the</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infrastructure</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temporarily</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unusable</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the</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train</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paths</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allocated</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may</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be</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withdrawn</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without</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warning</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for</w:t>
      </w:r>
      <w:proofErr w:type="spellEnd"/>
      <w:r w:rsidRPr="00224DEB">
        <w:rPr>
          <w:rFonts w:ascii="Times New Roman" w:eastAsia="Times New Roman" w:hAnsi="Times New Roman" w:cs="Times New Roman"/>
          <w:sz w:val="24"/>
          <w:szCs w:val="24"/>
          <w:lang w:eastAsia="sk-SK"/>
        </w:rPr>
        <w:t xml:space="preserve"> as </w:t>
      </w:r>
      <w:proofErr w:type="spellStart"/>
      <w:r w:rsidRPr="00224DEB">
        <w:rPr>
          <w:rFonts w:ascii="Times New Roman" w:eastAsia="Times New Roman" w:hAnsi="Times New Roman" w:cs="Times New Roman"/>
          <w:sz w:val="24"/>
          <w:szCs w:val="24"/>
          <w:lang w:eastAsia="sk-SK"/>
        </w:rPr>
        <w:t>long</w:t>
      </w:r>
      <w:proofErr w:type="spellEnd"/>
      <w:r w:rsidRPr="00224DEB">
        <w:rPr>
          <w:rFonts w:ascii="Times New Roman" w:eastAsia="Times New Roman" w:hAnsi="Times New Roman" w:cs="Times New Roman"/>
          <w:sz w:val="24"/>
          <w:szCs w:val="24"/>
          <w:lang w:eastAsia="sk-SK"/>
        </w:rPr>
        <w:t xml:space="preserve"> as </w:t>
      </w:r>
      <w:proofErr w:type="spellStart"/>
      <w:r w:rsidRPr="00224DEB">
        <w:rPr>
          <w:rFonts w:ascii="Times New Roman" w:eastAsia="Times New Roman" w:hAnsi="Times New Roman" w:cs="Times New Roman"/>
          <w:sz w:val="24"/>
          <w:szCs w:val="24"/>
          <w:lang w:eastAsia="sk-SK"/>
        </w:rPr>
        <w:t>is</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n</w:t>
      </w:r>
      <w:r>
        <w:rPr>
          <w:rFonts w:ascii="Times New Roman" w:eastAsia="Times New Roman" w:hAnsi="Times New Roman" w:cs="Times New Roman"/>
          <w:sz w:val="24"/>
          <w:szCs w:val="24"/>
          <w:lang w:eastAsia="sk-SK"/>
        </w:rPr>
        <w:t>ecessary</w:t>
      </w:r>
      <w:proofErr w:type="spellEnd"/>
      <w:r>
        <w:rPr>
          <w:rFonts w:ascii="Times New Roman" w:eastAsia="Times New Roman" w:hAnsi="Times New Roman" w:cs="Times New Roman"/>
          <w:sz w:val="24"/>
          <w:szCs w:val="24"/>
          <w:lang w:eastAsia="sk-SK"/>
        </w:rPr>
        <w:t xml:space="preserve"> to </w:t>
      </w:r>
      <w:proofErr w:type="spellStart"/>
      <w:r>
        <w:rPr>
          <w:rFonts w:ascii="Times New Roman" w:eastAsia="Times New Roman" w:hAnsi="Times New Roman" w:cs="Times New Roman"/>
          <w:sz w:val="24"/>
          <w:szCs w:val="24"/>
          <w:lang w:eastAsia="sk-SK"/>
        </w:rPr>
        <w:t>repair</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the</w:t>
      </w:r>
      <w:proofErr w:type="spellEnd"/>
      <w:r>
        <w:rPr>
          <w:rFonts w:ascii="Times New Roman" w:eastAsia="Times New Roman" w:hAnsi="Times New Roman" w:cs="Times New Roman"/>
          <w:sz w:val="24"/>
          <w:szCs w:val="24"/>
          <w:lang w:eastAsia="sk-SK"/>
        </w:rPr>
        <w:t xml:space="preserve"> </w:t>
      </w:r>
      <w:proofErr w:type="spellStart"/>
      <w:r>
        <w:rPr>
          <w:rFonts w:ascii="Times New Roman" w:eastAsia="Times New Roman" w:hAnsi="Times New Roman" w:cs="Times New Roman"/>
          <w:sz w:val="24"/>
          <w:szCs w:val="24"/>
          <w:lang w:eastAsia="sk-SK"/>
        </w:rPr>
        <w:t>system</w:t>
      </w:r>
      <w:proofErr w:type="spellEnd"/>
      <w:r>
        <w:rPr>
          <w:rFonts w:ascii="Times New Roman" w:eastAsia="Times New Roman" w:hAnsi="Times New Roman" w:cs="Times New Roman"/>
          <w:sz w:val="24"/>
          <w:szCs w:val="24"/>
          <w:lang w:eastAsia="sk-SK"/>
        </w:rPr>
        <w:t xml:space="preserve">.“ </w:t>
      </w:r>
      <w:r w:rsidRPr="00224DEB">
        <w:rPr>
          <w:rFonts w:ascii="Times New Roman" w:eastAsia="Times New Roman" w:hAnsi="Times New Roman" w:cs="Times New Roman"/>
          <w:sz w:val="24"/>
          <w:szCs w:val="24"/>
          <w:lang w:eastAsia="sk-SK"/>
        </w:rPr>
        <w:lastRenderedPageBreak/>
        <w:t>Aj v kontexte s ustanovením § 51 ods. 2 zákona, resp. čl. 54 ods. 1 smernice máme za to, že pojem „</w:t>
      </w:r>
      <w:proofErr w:type="spellStart"/>
      <w:r w:rsidRPr="00224DEB">
        <w:rPr>
          <w:rFonts w:ascii="Times New Roman" w:eastAsia="Times New Roman" w:hAnsi="Times New Roman" w:cs="Times New Roman"/>
          <w:sz w:val="24"/>
          <w:szCs w:val="24"/>
          <w:lang w:eastAsia="sk-SK"/>
        </w:rPr>
        <w:t>breakdown</w:t>
      </w:r>
      <w:proofErr w:type="spellEnd"/>
      <w:r w:rsidRPr="00224DEB">
        <w:rPr>
          <w:rFonts w:ascii="Times New Roman" w:eastAsia="Times New Roman" w:hAnsi="Times New Roman" w:cs="Times New Roman"/>
          <w:sz w:val="24"/>
          <w:szCs w:val="24"/>
          <w:lang w:eastAsia="sk-SK"/>
        </w:rPr>
        <w:t>“ (porucha) uvedený v § 51 ods. 3 zákona, resp. čl. 54 ods. 2 smernice nezahŕňa len „technickú poruchu“, ale vo všeobecnosti udalosť, ktorá zapríčiní dočasné vyradenie časti železnič</w:t>
      </w:r>
      <w:r>
        <w:rPr>
          <w:rFonts w:ascii="Times New Roman" w:eastAsia="Times New Roman" w:hAnsi="Times New Roman" w:cs="Times New Roman"/>
          <w:sz w:val="24"/>
          <w:szCs w:val="24"/>
          <w:lang w:eastAsia="sk-SK"/>
        </w:rPr>
        <w:t xml:space="preserve">nej infraštruktúry z prevádzky. </w:t>
      </w:r>
      <w:r w:rsidRPr="00224DEB">
        <w:rPr>
          <w:rFonts w:ascii="Times New Roman" w:eastAsia="Times New Roman" w:hAnsi="Times New Roman" w:cs="Times New Roman"/>
          <w:sz w:val="24"/>
          <w:szCs w:val="24"/>
          <w:lang w:eastAsia="sk-SK"/>
        </w:rPr>
        <w:t>Rovnako je podľa nášho názoru nelogické, aby manažér infraštruktúry mohol odňať vlakové trasy z dôvodu poruchy (napr. porucha zabezpečovacieho zariadenia), ale nemohol tak spraviť v prípade nehody, alebo mimoriadnej udalosti.</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15668F"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48</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Doplnenie ustanovenia rieši dvojaký výklad prípadne svojvoľnosť výkladu procesu vyžiadania informácií a údajov regulačným orgánom na účel kontroly dodržiavania transparentných a nediskriminačných podmienok prístupu na železničnú infraštruktúru, k servisným zariadeniam a službám v nich poskytovaných.</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15668F"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49</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Zosúladenie terminológie s odsekom 3.</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15668F"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50</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Čl. 42 smernice Európskeho parlamentu a Rady č. 2012/34/EÚ z 21. novembra 2012, ktorou sa zriaďuje jednotný európsky železničný priestor v platnom znení necháva </w:t>
      </w:r>
      <w:r w:rsidRPr="00224DEB">
        <w:rPr>
          <w:rFonts w:ascii="Times New Roman" w:eastAsia="Times New Roman" w:hAnsi="Times New Roman" w:cs="Times New Roman"/>
          <w:sz w:val="24"/>
          <w:szCs w:val="24"/>
          <w:lang w:eastAsia="sk-SK"/>
        </w:rPr>
        <w:br/>
        <w:t xml:space="preserve">na zvážení členského štátu, či bude požadovať predchádzajúce schválenie rámcovej dohody regulačným orgánom. Ukazuje sa (v rámci prípravy TTR Project - </w:t>
      </w:r>
      <w:proofErr w:type="spellStart"/>
      <w:r w:rsidRPr="00224DEB">
        <w:rPr>
          <w:rFonts w:ascii="Times New Roman" w:eastAsia="Times New Roman" w:hAnsi="Times New Roman" w:cs="Times New Roman"/>
          <w:sz w:val="24"/>
          <w:szCs w:val="24"/>
          <w:lang w:eastAsia="sk-SK"/>
        </w:rPr>
        <w:t>Timetabling</w:t>
      </w:r>
      <w:proofErr w:type="spellEnd"/>
      <w:r w:rsidRPr="00224DEB">
        <w:rPr>
          <w:rFonts w:ascii="Times New Roman" w:eastAsia="Times New Roman" w:hAnsi="Times New Roman" w:cs="Times New Roman"/>
          <w:sz w:val="24"/>
          <w:szCs w:val="24"/>
          <w:lang w:eastAsia="sk-SK"/>
        </w:rPr>
        <w:t xml:space="preserve"> and </w:t>
      </w:r>
      <w:proofErr w:type="spellStart"/>
      <w:r w:rsidRPr="00224DEB">
        <w:rPr>
          <w:rFonts w:ascii="Times New Roman" w:eastAsia="Times New Roman" w:hAnsi="Times New Roman" w:cs="Times New Roman"/>
          <w:sz w:val="24"/>
          <w:szCs w:val="24"/>
          <w:lang w:eastAsia="sk-SK"/>
        </w:rPr>
        <w:t>capacity</w:t>
      </w:r>
      <w:proofErr w:type="spellEnd"/>
      <w:r w:rsidRPr="00224DEB">
        <w:rPr>
          <w:rFonts w:ascii="Times New Roman" w:eastAsia="Times New Roman" w:hAnsi="Times New Roman" w:cs="Times New Roman"/>
          <w:sz w:val="24"/>
          <w:szCs w:val="24"/>
          <w:lang w:eastAsia="sk-SK"/>
        </w:rPr>
        <w:t xml:space="preserve"> </w:t>
      </w:r>
      <w:proofErr w:type="spellStart"/>
      <w:r w:rsidRPr="00224DEB">
        <w:rPr>
          <w:rFonts w:ascii="Times New Roman" w:eastAsia="Times New Roman" w:hAnsi="Times New Roman" w:cs="Times New Roman"/>
          <w:sz w:val="24"/>
          <w:szCs w:val="24"/>
          <w:lang w:eastAsia="sk-SK"/>
        </w:rPr>
        <w:t>redesign</w:t>
      </w:r>
      <w:proofErr w:type="spellEnd"/>
      <w:r w:rsidRPr="00224DEB">
        <w:rPr>
          <w:rFonts w:ascii="Times New Roman" w:eastAsia="Times New Roman" w:hAnsi="Times New Roman" w:cs="Times New Roman"/>
          <w:sz w:val="24"/>
          <w:szCs w:val="24"/>
          <w:lang w:eastAsia="sk-SK"/>
        </w:rPr>
        <w:t>), že v praxi by výkon tejto kompetencie spôsoboval neprimerané komplikácie v procese uzatvárania rámcových dohôd. Samotný inštitút rámcových dohôd spadá do problematiky prideľovania kapacity železničnej infraštruktúry manažérom infraštruktúry, ktorá je legislatívou SR ponechaná na manažéra infraštruktúry a regulačný orgán plní len kontrolnú a prípadne reparačnú funkciu tohto procesu (nie schvaľovaciu). Schvaľovanie (len) rámcových dohôd sa teda navyše aj systémovo vymyká takémuto nastaveniu. Následná kontrola rámcových dohôd z hľadiska ich transparentnosti a nediskriminácie je možná v rámci výkonu kompetencie regulačného orgánu podľa ustanovenia § 52 ods. 1 a ods. 3 písm. c) zákona.</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15668F"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51</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Doplnenie kompetencií regulačného orgánu v nadväznosti na už prijaté ustanovenia zákona. Čo sa týka kompetencie konzultácie so zástupcami užívateľov služieb železničnej nákladnej a osobnej dopravy, tie sa uskutočňujú v súlade so smernicou Európskeho parlamentu a Rady 2012/34/EU z 21. novembra 2012, ktorou sa zriaďuje jednotný európsky železničný priestor v platnom znení a na základe požiadavky zo strany Európskej komisie a ostatných regulačných orgánov na pravidelnej báze alebo podľa potreby aspoň raz za dva roky.  Ich účelom je zohľadniť názory užívateľov služieb železničnej dopravy na železničný trh.</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9C0ED7"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52</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Rozšírenie ochrany obchodného tajomstva aj na prevádzkovateľov servisného zariadenia.</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E6A7B" w:rsidRDefault="004A5030" w:rsidP="00AE6A7B">
      <w:pPr>
        <w:autoSpaceDE w:val="0"/>
        <w:autoSpaceDN w:val="0"/>
        <w:adjustRightInd w:val="0"/>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w:t>
      </w:r>
      <w:r w:rsidR="009C0ED7">
        <w:rPr>
          <w:rFonts w:ascii="Times New Roman" w:eastAsia="Times New Roman" w:hAnsi="Times New Roman" w:cs="Times New Roman"/>
          <w:sz w:val="24"/>
          <w:szCs w:val="24"/>
          <w:lang w:eastAsia="sk-SK"/>
        </w:rPr>
        <w:t> bodu 53</w:t>
      </w:r>
      <w:r w:rsidR="00224DEB">
        <w:rPr>
          <w:rFonts w:ascii="Times New Roman" w:eastAsia="Times New Roman" w:hAnsi="Times New Roman" w:cs="Times New Roman"/>
          <w:sz w:val="24"/>
          <w:szCs w:val="24"/>
          <w:lang w:eastAsia="sk-SK"/>
        </w:rPr>
        <w:t>:</w:t>
      </w:r>
    </w:p>
    <w:p w:rsidR="00224DEB" w:rsidRDefault="00AE6A7B" w:rsidP="00096D10">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E6A7B">
        <w:rPr>
          <w:rFonts w:ascii="Times New Roman" w:eastAsia="Times New Roman" w:hAnsi="Times New Roman" w:cs="Times New Roman"/>
          <w:sz w:val="24"/>
          <w:szCs w:val="24"/>
          <w:lang w:eastAsia="sk-SK"/>
        </w:rPr>
        <w:t xml:space="preserve">Spresňuje sa definícia železničného systému na území SR v zmysle pojmu „existujúci železničný systém“, ako ho vymedzuje smernica Európskeho parlamentu a Rady (EÚ) 2016/797 o interoperabilite železničného systému v EÚ, ktorá v súčasnosti tvorí základ železničnej legislatívy EÚ. Na rozdiel od železničného systému EÚ, definovaného ako súbor viacerých subsystémov, existujúci systém tvoria infraštruktúra a vozidlá, ktoré ju používajú, </w:t>
      </w:r>
      <w:r w:rsidRPr="00AE6A7B">
        <w:rPr>
          <w:rFonts w:ascii="Times New Roman" w:eastAsia="Times New Roman" w:hAnsi="Times New Roman" w:cs="Times New Roman"/>
          <w:sz w:val="24"/>
          <w:szCs w:val="24"/>
          <w:lang w:eastAsia="sk-SK"/>
        </w:rPr>
        <w:lastRenderedPageBreak/>
        <w:t>pričom infraštruktúra sa člení na železničné trate a iné pevné zariadenia železničnej siete (traťová časť zabezpečovacieho zariadenia, elektrické trakčné zariadenia). Pojem železničné dráhy, ktorý obsahovala doterajšia definícia, v sebe zahŕňa okrem železničných tratí aj vlečky, na ktoré sa však ustanovenia štvrtej časti zákona nevzťahujú.</w:t>
      </w:r>
    </w:p>
    <w:p w:rsidR="00096D10" w:rsidRDefault="00096D10" w:rsidP="00096D10">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E6A7B" w:rsidRDefault="009C0ED7"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54</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Vzhľadom na úpravu </w:t>
      </w:r>
      <w:proofErr w:type="spellStart"/>
      <w:r w:rsidRPr="00224DEB">
        <w:rPr>
          <w:rFonts w:ascii="Times New Roman" w:eastAsia="Times New Roman" w:hAnsi="Times New Roman" w:cs="Times New Roman"/>
          <w:sz w:val="24"/>
          <w:szCs w:val="24"/>
          <w:lang w:eastAsia="sk-SK"/>
        </w:rPr>
        <w:t>transeurópskej</w:t>
      </w:r>
      <w:proofErr w:type="spellEnd"/>
      <w:r w:rsidRPr="00224DEB">
        <w:rPr>
          <w:rFonts w:ascii="Times New Roman" w:eastAsia="Times New Roman" w:hAnsi="Times New Roman" w:cs="Times New Roman"/>
          <w:sz w:val="24"/>
          <w:szCs w:val="24"/>
          <w:lang w:eastAsia="sk-SK"/>
        </w:rPr>
        <w:t xml:space="preserve"> d</w:t>
      </w:r>
      <w:r w:rsidR="002938B0">
        <w:rPr>
          <w:rFonts w:ascii="Times New Roman" w:eastAsia="Times New Roman" w:hAnsi="Times New Roman" w:cs="Times New Roman"/>
          <w:sz w:val="24"/>
          <w:szCs w:val="24"/>
          <w:lang w:eastAsia="sk-SK"/>
        </w:rPr>
        <w:t>opravnej siete v nariadeniach EÚ</w:t>
      </w:r>
      <w:r w:rsidRPr="00224DEB">
        <w:rPr>
          <w:rFonts w:ascii="Times New Roman" w:eastAsia="Times New Roman" w:hAnsi="Times New Roman" w:cs="Times New Roman"/>
          <w:sz w:val="24"/>
          <w:szCs w:val="24"/>
          <w:lang w:eastAsia="sk-SK"/>
        </w:rPr>
        <w:t xml:space="preserve"> sa stali tieto ustanovenia obsolentnými.</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AE6A7B" w:rsidRDefault="009C0ED7"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55</w:t>
      </w:r>
      <w:r w:rsidR="00224DEB">
        <w:rPr>
          <w:rFonts w:ascii="Times New Roman" w:eastAsia="Times New Roman" w:hAnsi="Times New Roman" w:cs="Times New Roman"/>
          <w:sz w:val="24"/>
          <w:szCs w:val="24"/>
          <w:lang w:eastAsia="sk-SK"/>
        </w:rPr>
        <w:t>:</w:t>
      </w:r>
    </w:p>
    <w:p w:rsidR="00AE6A7B" w:rsidRDefault="00AE6A7B" w:rsidP="00AE6A7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E6A7B">
        <w:rPr>
          <w:rFonts w:ascii="Times New Roman" w:eastAsia="Times New Roman" w:hAnsi="Times New Roman" w:cs="Times New Roman"/>
          <w:sz w:val="24"/>
          <w:szCs w:val="24"/>
          <w:lang w:eastAsia="sk-SK"/>
        </w:rPr>
        <w:t>Spresnenie pojmu „železničné infraštruktúry v súkromnom vlastníctve“ pre jednoznačnosť pri aplikácii predmetného ustanovenia na vlečky, v kontexte ustanovení právnych predpisov EÚ týkajúcich sa interoperability železničného systému.</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224DEB" w:rsidRDefault="009C0ED7"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56</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224DEB">
        <w:rPr>
          <w:rFonts w:ascii="Times New Roman" w:eastAsia="Times New Roman" w:hAnsi="Times New Roman" w:cs="Times New Roman"/>
          <w:sz w:val="24"/>
          <w:szCs w:val="24"/>
          <w:lang w:eastAsia="sk-SK"/>
        </w:rPr>
        <w:t>Legislatívno</w:t>
      </w:r>
      <w:proofErr w:type="spellEnd"/>
      <w:r w:rsidRPr="00224DEB">
        <w:rPr>
          <w:rFonts w:ascii="Times New Roman" w:eastAsia="Times New Roman" w:hAnsi="Times New Roman" w:cs="Times New Roman"/>
          <w:sz w:val="24"/>
          <w:szCs w:val="24"/>
          <w:lang w:eastAsia="sk-SK"/>
        </w:rPr>
        <w:t xml:space="preserve"> – technická úprava.</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4A5030"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w:t>
      </w:r>
      <w:r w:rsidR="009C0ED7">
        <w:rPr>
          <w:rFonts w:ascii="Times New Roman" w:eastAsia="Times New Roman" w:hAnsi="Times New Roman" w:cs="Times New Roman"/>
          <w:sz w:val="24"/>
          <w:szCs w:val="24"/>
          <w:lang w:eastAsia="sk-SK"/>
        </w:rPr>
        <w:t>7</w:t>
      </w:r>
      <w:r w:rsidR="00224DEB">
        <w:rPr>
          <w:rFonts w:ascii="Times New Roman" w:eastAsia="Times New Roman" w:hAnsi="Times New Roman" w:cs="Times New Roman"/>
          <w:sz w:val="24"/>
          <w:szCs w:val="24"/>
          <w:lang w:eastAsia="sk-SK"/>
        </w:rPr>
        <w:t>:</w:t>
      </w:r>
    </w:p>
    <w:p w:rsidR="00224DEB" w:rsidRDefault="00224DEB"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24DEB">
        <w:rPr>
          <w:rFonts w:ascii="Times New Roman" w:eastAsia="Times New Roman" w:hAnsi="Times New Roman" w:cs="Times New Roman"/>
          <w:sz w:val="24"/>
          <w:szCs w:val="24"/>
          <w:lang w:eastAsia="sk-SK"/>
        </w:rPr>
        <w:t xml:space="preserve">V prípade absencie základných požiadaviek na niektoré časti subsystému alebo komponentu je možné použiť aj prijateľné prostriedky preukázania zhody, ktorými sú nezáväzné stanoviská vydané príslušným správnym orgánom v oblasti posudzovania zhody alebo aj nezáväzné stanoviská agentúry. Tieto stanoviská predstavujú minimálne požiadavky na posúdenie zhody, </w:t>
      </w:r>
      <w:r w:rsidR="0073604E">
        <w:rPr>
          <w:rFonts w:ascii="Times New Roman" w:eastAsia="Times New Roman" w:hAnsi="Times New Roman" w:cs="Times New Roman"/>
          <w:sz w:val="24"/>
          <w:szCs w:val="24"/>
          <w:lang w:eastAsia="sk-SK"/>
        </w:rPr>
        <w:t>a</w:t>
      </w:r>
      <w:r w:rsidRPr="00224DEB">
        <w:rPr>
          <w:rFonts w:ascii="Times New Roman" w:eastAsia="Times New Roman" w:hAnsi="Times New Roman" w:cs="Times New Roman"/>
          <w:sz w:val="24"/>
          <w:szCs w:val="24"/>
          <w:lang w:eastAsia="sk-SK"/>
        </w:rPr>
        <w:t>však po ich použití už nie je potrebný žiadny iný spôsob posúdenia zhody.</w:t>
      </w:r>
    </w:p>
    <w:p w:rsidR="003F069D" w:rsidRDefault="003F069D"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3F069D" w:rsidRDefault="009C0ED7"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58</w:t>
      </w:r>
      <w:r w:rsidR="003F069D">
        <w:rPr>
          <w:rFonts w:ascii="Times New Roman" w:eastAsia="Times New Roman" w:hAnsi="Times New Roman" w:cs="Times New Roman"/>
          <w:sz w:val="24"/>
          <w:szCs w:val="24"/>
          <w:lang w:eastAsia="sk-SK"/>
        </w:rPr>
        <w:t>:</w:t>
      </w:r>
    </w:p>
    <w:p w:rsidR="003F069D" w:rsidRDefault="003F069D"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Vzhľadom na skutočnosť, že slovenskou technickou</w:t>
      </w:r>
      <w:r w:rsidR="0073604E">
        <w:rPr>
          <w:rFonts w:ascii="Times New Roman" w:eastAsia="Times New Roman" w:hAnsi="Times New Roman" w:cs="Times New Roman"/>
          <w:sz w:val="24"/>
          <w:szCs w:val="24"/>
          <w:lang w:eastAsia="sk-SK"/>
        </w:rPr>
        <w:t xml:space="preserve"> normou</w:t>
      </w:r>
      <w:r>
        <w:rPr>
          <w:rFonts w:ascii="Times New Roman" w:eastAsia="Times New Roman" w:hAnsi="Times New Roman" w:cs="Times New Roman"/>
          <w:sz w:val="24"/>
          <w:szCs w:val="24"/>
          <w:lang w:eastAsia="sk-SK"/>
        </w:rPr>
        <w:t xml:space="preserve"> nie je možné prebrať</w:t>
      </w:r>
      <w:r w:rsidRPr="003F069D">
        <w:rPr>
          <w:rFonts w:ascii="Times New Roman" w:eastAsia="Times New Roman" w:hAnsi="Times New Roman" w:cs="Times New Roman"/>
          <w:sz w:val="24"/>
          <w:szCs w:val="24"/>
          <w:lang w:eastAsia="sk-SK"/>
        </w:rPr>
        <w:t xml:space="preserve"> právne záväzný akt Európskej únie</w:t>
      </w:r>
      <w:r>
        <w:rPr>
          <w:rFonts w:ascii="Times New Roman" w:eastAsia="Times New Roman" w:hAnsi="Times New Roman" w:cs="Times New Roman"/>
          <w:sz w:val="24"/>
          <w:szCs w:val="24"/>
          <w:lang w:eastAsia="sk-SK"/>
        </w:rPr>
        <w:t>, vypúšťa sa predmetná</w:t>
      </w:r>
      <w:r w:rsidR="009C0ED7">
        <w:rPr>
          <w:rFonts w:ascii="Times New Roman" w:eastAsia="Times New Roman" w:hAnsi="Times New Roman" w:cs="Times New Roman"/>
          <w:sz w:val="24"/>
          <w:szCs w:val="24"/>
          <w:lang w:eastAsia="sk-SK"/>
        </w:rPr>
        <w:t xml:space="preserve"> špecifikácia</w:t>
      </w:r>
      <w:r>
        <w:rPr>
          <w:rFonts w:ascii="Times New Roman" w:eastAsia="Times New Roman" w:hAnsi="Times New Roman" w:cs="Times New Roman"/>
          <w:sz w:val="24"/>
          <w:szCs w:val="24"/>
          <w:lang w:eastAsia="sk-SK"/>
        </w:rPr>
        <w:t xml:space="preserve">. </w:t>
      </w:r>
    </w:p>
    <w:p w:rsidR="0013384C" w:rsidRDefault="0013384C"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13384C" w:rsidRDefault="009C0ED7" w:rsidP="0013384C">
      <w:pPr>
        <w:autoSpaceDE w:val="0"/>
        <w:autoSpaceDN w:val="0"/>
        <w:adjustRightInd w:val="0"/>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59</w:t>
      </w:r>
      <w:r w:rsidR="00224DEB">
        <w:rPr>
          <w:rFonts w:ascii="Times New Roman" w:eastAsia="Times New Roman" w:hAnsi="Times New Roman" w:cs="Times New Roman"/>
          <w:sz w:val="24"/>
          <w:szCs w:val="24"/>
          <w:lang w:eastAsia="sk-SK"/>
        </w:rPr>
        <w:t>:</w:t>
      </w:r>
    </w:p>
    <w:p w:rsidR="006960F2" w:rsidRDefault="00224DEB"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6960F2" w:rsidRPr="006960F2">
        <w:rPr>
          <w:rFonts w:ascii="Times New Roman" w:eastAsia="Times New Roman" w:hAnsi="Times New Roman" w:cs="Times New Roman"/>
          <w:sz w:val="24"/>
          <w:szCs w:val="24"/>
          <w:lang w:eastAsia="sk-SK"/>
        </w:rPr>
        <w:t xml:space="preserve">Úpravou sa dopĺňa odkaz na vykonávacie nariadenie, ktoré upravuje postup a minimálne požiadavky na uplatnenie si výnimky z technickej špecifikácie interoperability na subsystém alebo jeho časť.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60 a 61</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 xml:space="preserve">Precíznejšia úprava postupu uplatnenia si výnimky vyplynula z prijatia vykonávacieho nariadenia Komisie (EÚ) 2020/424 z 19. marca 2020 o predkladaní informácií týkajúcich sa neuplatňovania technických špecifikácií interoperability Komisii v súlade so smernicou (EÚ) 2016/797v súlade s čl. 7 ods. 5 smernice EP a Rady (EÚ) 2016/797 z 11. mája 2016 o interoperabilite železničného systému v Európskej únii. Výnimky (okrem obnovy železničnej siete po nehode), ktoré predbežne schváli ministerstvo sa môžu uplatňovať až po ich schválení Európskou komisiou.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62</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Prijateľným prostriedkom preukázania zhody môžu byť v súlade so smernicou o interoperabilite aj nezáväzné stanoviská Železničnej agentúry Európskej únie</w:t>
      </w:r>
      <w:r w:rsidR="00AB0340">
        <w:rPr>
          <w:rFonts w:ascii="Times New Roman" w:eastAsia="Times New Roman" w:hAnsi="Times New Roman" w:cs="Times New Roman"/>
          <w:sz w:val="24"/>
          <w:szCs w:val="24"/>
          <w:lang w:eastAsia="sk-SK"/>
        </w:rPr>
        <w:t xml:space="preserve"> alebo bezpečnostného orgánu</w:t>
      </w:r>
      <w:r w:rsidRPr="006960F2">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63</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t xml:space="preserve">Úprava terminológie v nadväznosti na novú úpravu európskeho registra železničných vozidiel.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64</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Úprava ustanovenia vyplýva z aplikačnej praxe, keďže posudzovanie zhody mimo technických špecifikácií interoperability sa môže týkať aj funkčných subsystémov.</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65</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terminológie v nadväznosti na novú úpravu európskeho registra železničných vozidiel.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66</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Ide o zosúladenie zákonom stanovených obsahových náležitostí žiadosti o povolenie na uvedenie železničného vozidla na trh s ustanoveniami kapitoly 5 vykonávacieho nariadenia Komisie (EÚ) č. 2018/545 zo 4. apríla 2018, ktorým sa stanovujú praktické dojednania týkajúce sa postupu vydávania povolení pre železničné vozidlá a povolení pre typ železničných vozidiel podľa smernice Európskeho parlamentu a Rady (EÚ) a v súlade s článkom 21 smernice Európskeho parlamentu a Rady (EÚ) č. 2016/797 z 11.mája 2016 o interoperab</w:t>
      </w:r>
      <w:r w:rsidR="0073604E">
        <w:rPr>
          <w:rFonts w:ascii="Times New Roman" w:eastAsia="Times New Roman" w:hAnsi="Times New Roman" w:cs="Times New Roman"/>
          <w:sz w:val="24"/>
          <w:szCs w:val="24"/>
          <w:lang w:eastAsia="sk-SK"/>
        </w:rPr>
        <w:t>i</w:t>
      </w:r>
      <w:r w:rsidRPr="006960F2">
        <w:rPr>
          <w:rFonts w:ascii="Times New Roman" w:eastAsia="Times New Roman" w:hAnsi="Times New Roman" w:cs="Times New Roman"/>
          <w:sz w:val="24"/>
          <w:szCs w:val="24"/>
          <w:lang w:eastAsia="sk-SK"/>
        </w:rPr>
        <w:t>lite železničného systému v Európskej únii v platnom znení.</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67</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Ide o zosúladenie zákonom stanovených obsahových náležitostí žiadosti o povolenie na uvedenie železničného vozidla na trh s ustanoveniami kapitoly 5 vykonávacieho nariadenia Komisie (EÚ) č. 2018/545 zo 4. apríla 2018, ktorým sa stanovujú praktické dojednania týkajúce sa postupu vydávania povolení pre železničné vozidlá a povolení pre typ železničných vozidiel podľa smernice Európskeho parlamentu a Rady (EÚ) a v súlade s článkom 21 smernice Európskeho parlamentu a Rady (EÚ) č. 2016/797 z 11.mája 2016 o interoperab</w:t>
      </w:r>
      <w:r w:rsidR="0073604E">
        <w:rPr>
          <w:rFonts w:ascii="Times New Roman" w:eastAsia="Times New Roman" w:hAnsi="Times New Roman" w:cs="Times New Roman"/>
          <w:sz w:val="24"/>
          <w:szCs w:val="24"/>
          <w:lang w:eastAsia="sk-SK"/>
        </w:rPr>
        <w:t>i</w:t>
      </w:r>
      <w:r w:rsidRPr="006960F2">
        <w:rPr>
          <w:rFonts w:ascii="Times New Roman" w:eastAsia="Times New Roman" w:hAnsi="Times New Roman" w:cs="Times New Roman"/>
          <w:sz w:val="24"/>
          <w:szCs w:val="24"/>
          <w:lang w:eastAsia="sk-SK"/>
        </w:rPr>
        <w:t>lite železničného systému v Európskej únii v platnom znení.</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68</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Úprava terminológie v nadväznosti na novú úpravu ustanovení týkajúce sa európskeho registra železničných vozidiel a registra železničnej infraštruktúry.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A4B43"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5B4B4F">
        <w:rPr>
          <w:rFonts w:ascii="Times New Roman" w:eastAsia="Times New Roman" w:hAnsi="Times New Roman" w:cs="Times New Roman"/>
          <w:sz w:val="24"/>
          <w:szCs w:val="24"/>
          <w:lang w:eastAsia="sk-SK"/>
        </w:rPr>
        <w:t>u 69</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Ide o zosúladenie zákonom stanovených obsahových náležitostí žiadosti o povolenie na uvedenie železničného vozidla na trh s ustanoveniami kapitoly 5 vykonávacieho nariadenia Komisie (EÚ) č. 2018/545 zo 4. apríla 2018, ktorým sa stanovujú praktické dojednania týkajúce sa postupu vydávania povolení pre železničné vozidlá a povolení pre typ železničných vozidiel podľa smernice Európskeho parlamentu a Rady (EÚ) a v súlade s článkom 21 smernice Európskeho parlamentu a Rady (EÚ) č. 2016/797 z 11.mája 2016 o </w:t>
      </w:r>
      <w:proofErr w:type="spellStart"/>
      <w:r w:rsidRPr="006960F2">
        <w:rPr>
          <w:rFonts w:ascii="Times New Roman" w:eastAsia="Times New Roman" w:hAnsi="Times New Roman" w:cs="Times New Roman"/>
          <w:sz w:val="24"/>
          <w:szCs w:val="24"/>
          <w:lang w:eastAsia="sk-SK"/>
        </w:rPr>
        <w:t>interoperablite</w:t>
      </w:r>
      <w:proofErr w:type="spellEnd"/>
      <w:r w:rsidRPr="006960F2">
        <w:rPr>
          <w:rFonts w:ascii="Times New Roman" w:eastAsia="Times New Roman" w:hAnsi="Times New Roman" w:cs="Times New Roman"/>
          <w:sz w:val="24"/>
          <w:szCs w:val="24"/>
          <w:lang w:eastAsia="sk-SK"/>
        </w:rPr>
        <w:t xml:space="preserve"> železničného systému v Európskej únii v platnom znení.</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C36935" w:rsidRDefault="005B4B4F"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70</w:t>
      </w:r>
      <w:r w:rsidR="006960F2">
        <w:rPr>
          <w:rFonts w:ascii="Times New Roman" w:eastAsia="Times New Roman" w:hAnsi="Times New Roman" w:cs="Times New Roman"/>
          <w:sz w:val="24"/>
          <w:szCs w:val="24"/>
          <w:lang w:eastAsia="sk-SK"/>
        </w:rPr>
        <w:t>:</w:t>
      </w:r>
    </w:p>
    <w:p w:rsidR="006960F2" w:rsidRDefault="00C36935" w:rsidP="00AE6A7B">
      <w:pPr>
        <w:ind w:firstLine="708"/>
        <w:jc w:val="both"/>
        <w:rPr>
          <w:rFonts w:ascii="Times New Roman" w:eastAsia="Times New Roman" w:hAnsi="Times New Roman" w:cs="Times New Roman"/>
          <w:sz w:val="24"/>
          <w:szCs w:val="24"/>
          <w:lang w:eastAsia="sk-SK"/>
        </w:rPr>
      </w:pPr>
      <w:r w:rsidRPr="00C36935">
        <w:rPr>
          <w:rFonts w:ascii="Times New Roman" w:eastAsia="Times New Roman" w:hAnsi="Times New Roman" w:cs="Times New Roman"/>
          <w:sz w:val="24"/>
          <w:szCs w:val="24"/>
          <w:lang w:eastAsia="sk-SK"/>
        </w:rPr>
        <w:t xml:space="preserve">Železničná agentúra Európskej únie zriadila a vedie európsky register železničných vozidiel, v ktorom sa registrujú všetky železničné vozidlá, ktoré majú povolenie od Železničnej agentúry Európskej únie alebo bezpečnostného orgánu pre uvedenie na trh v železničnom systéme Únie. Ak bezpečnostný orgánu povolí uvedenie železničného vozidla na trh, musí zabezpečiť v súčinnosti s vlastníkom/držiteľom železničného vozidla, aby každé železničné vozidlo bolo súčasne zaregistrované v európskom registri železničných vozidiel. Registrácia nie je povinná pre mobilné zariadenia na výstavbu a údržbu infraštruktúry, ktoré nevykonávajú </w:t>
      </w:r>
      <w:r w:rsidRPr="00C36935">
        <w:rPr>
          <w:rFonts w:ascii="Times New Roman" w:eastAsia="Times New Roman" w:hAnsi="Times New Roman" w:cs="Times New Roman"/>
          <w:sz w:val="24"/>
          <w:szCs w:val="24"/>
          <w:lang w:eastAsia="sk-SK"/>
        </w:rPr>
        <w:lastRenderedPageBreak/>
        <w:t>dopravnú činnosť na príslušnej infraštruktúre v prevádzke podľa príslušných ustanovení právnych aktov Európskej únie a platnej vnútroštátnej legislatívy Slovenskej republiky.</w:t>
      </w:r>
      <w:r w:rsidR="00AE6A7B">
        <w:rPr>
          <w:rFonts w:ascii="Times New Roman" w:eastAsia="Times New Roman" w:hAnsi="Times New Roman" w:cs="Times New Roman"/>
          <w:sz w:val="24"/>
          <w:szCs w:val="24"/>
          <w:lang w:eastAsia="sk-SK"/>
        </w:rPr>
        <w:t xml:space="preserve"> </w:t>
      </w:r>
      <w:r w:rsidR="00AE6A7B" w:rsidRPr="00AE6A7B">
        <w:rPr>
          <w:rFonts w:ascii="Times New Roman" w:eastAsia="Times New Roman" w:hAnsi="Times New Roman" w:cs="Times New Roman"/>
          <w:sz w:val="24"/>
          <w:szCs w:val="24"/>
          <w:lang w:eastAsia="sk-SK"/>
        </w:rPr>
        <w:t>Registráciu v európskom registri vozidiel, zriadenom Železničnou agentúrou EÚ, vykonáva bezpečnostný orgán pre železničné dráhy SR, z čoho vyplynula potreba upraviť zákonom podrobnosti súvisiacich postupov, ktoré v súčasnosti nie sú upravené právnymi predpismi EÚ, vrátane náležitostí registrácie a zverejňovania informácií o vykonávaní medzinárodných sankcií.</w:t>
      </w:r>
    </w:p>
    <w:p w:rsidR="0013384C" w:rsidRDefault="003E780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71 a 72</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Úprava terminológie v nadväznosti na</w:t>
      </w:r>
      <w:r w:rsidR="002938B0">
        <w:rPr>
          <w:rFonts w:ascii="Times New Roman" w:eastAsia="Times New Roman" w:hAnsi="Times New Roman" w:cs="Times New Roman"/>
          <w:sz w:val="24"/>
          <w:szCs w:val="24"/>
          <w:lang w:eastAsia="sk-SK"/>
        </w:rPr>
        <w:t xml:space="preserve"> novú úpravu ustanovení týkajúca</w:t>
      </w:r>
      <w:r>
        <w:rPr>
          <w:rFonts w:ascii="Times New Roman" w:eastAsia="Times New Roman" w:hAnsi="Times New Roman" w:cs="Times New Roman"/>
          <w:sz w:val="24"/>
          <w:szCs w:val="24"/>
          <w:lang w:eastAsia="sk-SK"/>
        </w:rPr>
        <w:t xml:space="preserve"> sa európskeho registra železničných vozidiel a registra železničnej infraštruktúry.</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3E780A"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73</w:t>
      </w:r>
      <w:r w:rsidR="006960F2">
        <w:rPr>
          <w:rFonts w:ascii="Times New Roman" w:eastAsia="Times New Roman" w:hAnsi="Times New Roman" w:cs="Times New Roman"/>
          <w:sz w:val="24"/>
          <w:szCs w:val="24"/>
          <w:lang w:eastAsia="sk-SK"/>
        </w:rPr>
        <w:t>:</w:t>
      </w:r>
    </w:p>
    <w:p w:rsidR="006960F2"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6960F2">
        <w:rPr>
          <w:rFonts w:ascii="Times New Roman" w:eastAsia="Times New Roman" w:hAnsi="Times New Roman" w:cs="Times New Roman"/>
          <w:sz w:val="24"/>
          <w:szCs w:val="24"/>
          <w:lang w:eastAsia="sk-SK"/>
        </w:rPr>
        <w:t>Uvedené doklady sa dopĺňajú v súlade s vykonávacím aktom. Bez nich nemôže byť rozhodnutie vydané, na základe čoho musia byť upravené priamo ako náležitosť podania.</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AE6A7B" w:rsidRDefault="003E780A" w:rsidP="00AE6A7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74</w:t>
      </w:r>
      <w:r w:rsidR="006960F2">
        <w:rPr>
          <w:rFonts w:ascii="Times New Roman" w:eastAsia="Times New Roman" w:hAnsi="Times New Roman" w:cs="Times New Roman"/>
          <w:sz w:val="24"/>
          <w:szCs w:val="24"/>
          <w:lang w:eastAsia="sk-SK"/>
        </w:rPr>
        <w:t>:</w:t>
      </w:r>
    </w:p>
    <w:p w:rsidR="00AE6A7B" w:rsidRDefault="00AE6A7B" w:rsidP="00AE6A7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AE6A7B">
        <w:rPr>
          <w:rFonts w:ascii="Times New Roman" w:eastAsia="Times New Roman" w:hAnsi="Times New Roman" w:cs="Times New Roman"/>
          <w:sz w:val="24"/>
          <w:szCs w:val="24"/>
          <w:lang w:eastAsia="sk-SK"/>
        </w:rPr>
        <w:t>Vypustením ustanovení týkajúcich sa národného registra železničných vozidiel sa zákon zosúlaďuje s právnymi predpismi EÚ, pokiaľ ide o registráciu vozidiel uvedených na trh v rámci železničného systému EÚ. V zmysle čl. 47 smernice Európskeho parlamentu a Rady (EÚ) 2016/797 o interoperabilite železničného systému v EÚ a čl. 8 vykonávacieho rozhodnutia Komisie (EÚ) 2018/1614, ktorým sa stanovujú špecifikácie pre registre vozidiel uvedené v čl. 47 smernice, mala registrácia v národnom registri prebiehať dovtedy, kým nebol uvedený do prevádzky európsky register vozidiel zriadený Železničnou agentúrou EÚ. Vzhľadom na funkčnosť európskeho registra, ktorý má byť používaný členskými štátmi na registráciu vozidiel od 16. júna 2021, ďalšie vedenie národného registra železničných vozidiel stratilo opodstatnenie. Vzhľadom na vypustenie ustanovení týkajúcich sa národného registra železničných vozidiel sa názov § 80 mení na „Register železničnej infraštruktúry“. Navrhovaným novým znením § 80, v ktorom sa v ods. 1 vypúšťa slovo „národný“ a v ods. 4 stanovujú nové úlohy bezpečnostného orgánu pre železničné dráhy a manažéra infraštruktúry, dochádza k spresneniu a zosúladeniu predmetných ustanovení s platnými právnymi predpismi EÚ, predovšetkým s čl. 49 smernice Európskeho parlamentu a Rady (EÚ) 2016/797 o interoperabilite železničného systému v EÚ a vykonávacím nariadením Komisie (EÚ) 2019/777 o spoločných špecifikáciách registra železničnej infraštruktúry.</w:t>
      </w:r>
    </w:p>
    <w:p w:rsidR="0013384C" w:rsidRDefault="006960F2"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13384C" w:rsidRDefault="00D06836"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75</w:t>
      </w:r>
      <w:r w:rsidR="0013384C">
        <w:rPr>
          <w:rFonts w:ascii="Times New Roman" w:eastAsia="Times New Roman" w:hAnsi="Times New Roman" w:cs="Times New Roman"/>
          <w:sz w:val="24"/>
          <w:szCs w:val="24"/>
          <w:lang w:eastAsia="sk-SK"/>
        </w:rPr>
        <w:t>:</w:t>
      </w:r>
    </w:p>
    <w:p w:rsidR="006960F2"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Podľa platnej právnej úpravy bezpečnostné osvedčenie môže vydať buď bezpečnostný orgán, ak železničný podnik plánuje prevádzkovať železničnú dopravu len na území Slovenskej republiky alebo Železničná agentúra Európskej únie, ak železničný podnik plánuje prevádzkovať železničnú dopravu na území SR alebo vo viacerých členských štátoch. V aplikačnej praxi nastávajú prípady, keď vnútroštátny bezpečnostný orgán žiada zaslanie výročnej správy o bezpečnosti od železničných podnikov, ktoré prevádzkujú železničnú dopravu na území SR, ale nevydával im bezpečnostné osvedčenie.</w:t>
      </w:r>
      <w:r w:rsidR="006960F2">
        <w:rPr>
          <w:rFonts w:ascii="Times New Roman" w:eastAsia="Times New Roman" w:hAnsi="Times New Roman" w:cs="Times New Roman"/>
          <w:sz w:val="24"/>
          <w:szCs w:val="24"/>
          <w:lang w:eastAsia="sk-SK"/>
        </w:rPr>
        <w:tab/>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D06836">
        <w:rPr>
          <w:rFonts w:ascii="Times New Roman" w:eastAsia="Times New Roman" w:hAnsi="Times New Roman" w:cs="Times New Roman"/>
          <w:sz w:val="24"/>
          <w:szCs w:val="24"/>
          <w:lang w:eastAsia="sk-SK"/>
        </w:rPr>
        <w:t>om 76 až 78</w:t>
      </w:r>
      <w:r>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 xml:space="preserve">V prípade zistenia bezpečnostného rizika je potrebné okamžite uplatňovať bezpečnostné opatrenia ako napríklad zastaviť dráhové vozidlo, ukončiť prevádzku železničnej trate, pokiaľ </w:t>
      </w:r>
      <w:r w:rsidRPr="0013384C">
        <w:rPr>
          <w:rFonts w:ascii="Times New Roman" w:eastAsia="Times New Roman" w:hAnsi="Times New Roman" w:cs="Times New Roman"/>
          <w:sz w:val="24"/>
          <w:szCs w:val="24"/>
          <w:lang w:eastAsia="sk-SK"/>
        </w:rPr>
        <w:lastRenderedPageBreak/>
        <w:t xml:space="preserve">jej technický stav nezaručuje bezpečnosť prevádzkovania dráhových vozidiel. V nadväznosti na tieto neodkladné opatrenia sa vylučuje </w:t>
      </w:r>
      <w:r>
        <w:rPr>
          <w:rFonts w:ascii="Times New Roman" w:eastAsia="Times New Roman" w:hAnsi="Times New Roman" w:cs="Times New Roman"/>
          <w:sz w:val="24"/>
          <w:szCs w:val="24"/>
          <w:lang w:eastAsia="sk-SK"/>
        </w:rPr>
        <w:t xml:space="preserve">aj odkladný účinok rozhodnutia. </w:t>
      </w:r>
    </w:p>
    <w:p w:rsidR="0013384C" w:rsidRDefault="0013384C" w:rsidP="0013384C">
      <w:pPr>
        <w:spacing w:after="0" w:line="240" w:lineRule="auto"/>
        <w:ind w:firstLine="708"/>
        <w:jc w:val="both"/>
        <w:rPr>
          <w:rFonts w:ascii="Times New Roman" w:eastAsia="Times New Roman" w:hAnsi="Times New Roman" w:cs="Times New Roman"/>
          <w:sz w:val="24"/>
          <w:szCs w:val="24"/>
          <w:lang w:eastAsia="sk-SK"/>
        </w:rPr>
      </w:pPr>
      <w:r w:rsidRPr="0013384C">
        <w:rPr>
          <w:rFonts w:ascii="Times New Roman" w:eastAsia="Times New Roman" w:hAnsi="Times New Roman" w:cs="Times New Roman"/>
          <w:sz w:val="24"/>
          <w:szCs w:val="24"/>
          <w:lang w:eastAsia="sk-SK"/>
        </w:rPr>
        <w:t>V súlade s vykonávacím nariadením Komisie (EÚ 2018/545 zo 4. apríla 2018, ktorým sa stanovujú praktické dojednania týkajúce sa postupu vydávania povolení pre železničné vozidlá a povolení pre typ železničných vozidiel podľa smernice EP a Rady (EÚ) 2016/797 a vykonávacím nariadením Komisie (EÚ) 2019/763 z 9. apríla 2018, ktorým sa stanovujú praktické dojednania vydávania jednotných bezpečnostných osvedčení železničným podnikom v zmysle smernice EP a Rady (EÚ) 2016/798 a ktorým sa zrušuje nariadenie Komisie (ES) č. 653/2007 má žiadateľ možnosť požiadať vnútroštátny bezpečnostný orgán o konzultácie alebo poradenstvo pred podaním žiadosti o vydanie bezpečnostného osvedčenia alebo pred podaním žiadostí o povolenie na uvedenie železničného vozidla na trh alebo povolenie typu železničného vozidla. Žiadosť predkladá žiadateľ prostredníctvom jednotného kontaktného miesta spolu s príslušnou dokumentáciou. Účelom predbežného zapojenia je predbežne posúdiť dokumentáciu a určiť verziu špecifikácií technických špecifikácií interoperability, ako aj vnútroštátnych predpisov, ktoré sa majú následne použiť pri podaní žiadosti o povolenie.</w:t>
      </w:r>
    </w:p>
    <w:p w:rsidR="001767DB" w:rsidRDefault="001767DB" w:rsidP="001767DB">
      <w:pPr>
        <w:spacing w:after="0" w:line="240" w:lineRule="auto"/>
        <w:jc w:val="both"/>
        <w:rPr>
          <w:rFonts w:ascii="Times New Roman" w:eastAsia="Times New Roman" w:hAnsi="Times New Roman" w:cs="Times New Roman"/>
          <w:sz w:val="24"/>
          <w:szCs w:val="24"/>
          <w:lang w:eastAsia="sk-SK"/>
        </w:rPr>
      </w:pPr>
    </w:p>
    <w:p w:rsidR="001767DB" w:rsidRDefault="009C7ED5" w:rsidP="001767D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79</w:t>
      </w:r>
      <w:r w:rsidR="001767DB">
        <w:rPr>
          <w:rFonts w:ascii="Times New Roman" w:eastAsia="Times New Roman" w:hAnsi="Times New Roman" w:cs="Times New Roman"/>
          <w:sz w:val="24"/>
          <w:szCs w:val="24"/>
          <w:lang w:eastAsia="sk-SK"/>
        </w:rPr>
        <w:t>:</w:t>
      </w:r>
    </w:p>
    <w:p w:rsidR="001767DB" w:rsidRDefault="001767DB" w:rsidP="001767DB">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Doplnené znenie negatívneho vymedzenia, ktorých druhov dráh sa piata časť týkajúca sa bezpečnosti železničného systému nevzťahuje. Vyšetrovanie nehôd a mimoriadnych udalostí sa v súlade s § 110 ods. 3 primerane vzťahuje na všetky druhy dráh, pokiaľ to nevylučuje povaha veci alebo osobitný zákon.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80</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Úprava ustanovenia rozlišuje oproti pôvodnému zneniu povinnosti voči poškodeným a rodinným príslušníkom obetí, zároveň pomoc v zm</w:t>
      </w:r>
      <w:r w:rsidR="0073604E">
        <w:rPr>
          <w:rFonts w:ascii="Times New Roman" w:eastAsia="Times New Roman" w:hAnsi="Times New Roman" w:cs="Times New Roman"/>
          <w:sz w:val="24"/>
          <w:szCs w:val="24"/>
          <w:lang w:eastAsia="sk-SK"/>
        </w:rPr>
        <w:t>ysle nariadenia 1371/2007 obsahuje</w:t>
      </w:r>
      <w:r w:rsidRPr="0013384C">
        <w:rPr>
          <w:rFonts w:ascii="Times New Roman" w:eastAsia="Times New Roman" w:hAnsi="Times New Roman" w:cs="Times New Roman"/>
          <w:sz w:val="24"/>
          <w:szCs w:val="24"/>
          <w:lang w:eastAsia="sk-SK"/>
        </w:rPr>
        <w:t xml:space="preserve"> širšiu pomoc ako podanie sťažnosti a psychologickú podporu.</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81</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Úprava kompetencie v súvislosti s rozhodovaním o výnimkách a ich predkladaní na schválenie Európskej komisii v súlade s § 70 ods. 5 až 8.</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82</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Ako špecifický prípad môže byť navrhnutý funkčný alebo štrukturálny subsystém.</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83</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Úprava kompetencie vzhľadom na doplnenie možnosti prevádzkovania električkovlakov.</w:t>
      </w:r>
    </w:p>
    <w:p w:rsidR="00633914" w:rsidRDefault="00633914" w:rsidP="0013384C">
      <w:pPr>
        <w:spacing w:after="0" w:line="240" w:lineRule="auto"/>
        <w:jc w:val="both"/>
        <w:rPr>
          <w:rFonts w:ascii="Times New Roman" w:eastAsia="Times New Roman" w:hAnsi="Times New Roman" w:cs="Times New Roman"/>
          <w:sz w:val="24"/>
          <w:szCs w:val="24"/>
          <w:lang w:eastAsia="sk-SK"/>
        </w:rPr>
      </w:pPr>
    </w:p>
    <w:p w:rsidR="00633914"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84</w:t>
      </w:r>
      <w:r w:rsidR="00633914">
        <w:rPr>
          <w:rFonts w:ascii="Times New Roman" w:eastAsia="Times New Roman" w:hAnsi="Times New Roman" w:cs="Times New Roman"/>
          <w:sz w:val="24"/>
          <w:szCs w:val="24"/>
          <w:lang w:eastAsia="sk-SK"/>
        </w:rPr>
        <w:t>:</w:t>
      </w:r>
    </w:p>
    <w:p w:rsidR="00633914" w:rsidRDefault="0063391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ochranu osobných údajov sa zoznam skúšobných komisárov na webovom sídle ministerstva nezverejňuje.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85</w:t>
      </w:r>
      <w:r w:rsidR="0013384C">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 xml:space="preserve">Doplnenie kompetencie vzhľadom na </w:t>
      </w:r>
      <w:proofErr w:type="spellStart"/>
      <w:r w:rsidRPr="0013384C">
        <w:rPr>
          <w:rFonts w:ascii="Times New Roman" w:eastAsia="Times New Roman" w:hAnsi="Times New Roman" w:cs="Times New Roman"/>
          <w:sz w:val="24"/>
          <w:szCs w:val="24"/>
          <w:lang w:eastAsia="sk-SK"/>
        </w:rPr>
        <w:t>novonavrhovanú</w:t>
      </w:r>
      <w:proofErr w:type="spellEnd"/>
      <w:r w:rsidRPr="0013384C">
        <w:rPr>
          <w:rFonts w:ascii="Times New Roman" w:eastAsia="Times New Roman" w:hAnsi="Times New Roman" w:cs="Times New Roman"/>
          <w:sz w:val="24"/>
          <w:szCs w:val="24"/>
          <w:lang w:eastAsia="sk-SK"/>
        </w:rPr>
        <w:t xml:space="preserve"> úpravu § 14 ods. 3.</w:t>
      </w:r>
    </w:p>
    <w:p w:rsidR="00633914" w:rsidRDefault="00633914" w:rsidP="0013384C">
      <w:pPr>
        <w:spacing w:after="0" w:line="240" w:lineRule="auto"/>
        <w:jc w:val="both"/>
        <w:rPr>
          <w:rFonts w:ascii="Times New Roman" w:eastAsia="Times New Roman" w:hAnsi="Times New Roman" w:cs="Times New Roman"/>
          <w:sz w:val="24"/>
          <w:szCs w:val="24"/>
          <w:lang w:eastAsia="sk-SK"/>
        </w:rPr>
      </w:pPr>
    </w:p>
    <w:p w:rsidR="00633914"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86</w:t>
      </w:r>
      <w:r w:rsidR="00633914">
        <w:rPr>
          <w:rFonts w:ascii="Times New Roman" w:eastAsia="Times New Roman" w:hAnsi="Times New Roman" w:cs="Times New Roman"/>
          <w:sz w:val="24"/>
          <w:szCs w:val="24"/>
          <w:lang w:eastAsia="sk-SK"/>
        </w:rPr>
        <w:t>:</w:t>
      </w:r>
    </w:p>
    <w:p w:rsidR="00633914" w:rsidRDefault="00633914"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Náležitosti žiadosti o dotáciu, ako aj metodológiu výpočtu nákladov, kalkuláciu a iné podrobnosti o poskytovaní dotácie sa zverejnia spolu s výzvou na podávanie žiadostí o dotáciu.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87</w:t>
      </w:r>
      <w:r w:rsidR="0013384C">
        <w:rPr>
          <w:rFonts w:ascii="Times New Roman" w:eastAsia="Times New Roman" w:hAnsi="Times New Roman" w:cs="Times New Roman"/>
          <w:sz w:val="24"/>
          <w:szCs w:val="24"/>
          <w:lang w:eastAsia="sk-SK"/>
        </w:rPr>
        <w:t>:</w:t>
      </w:r>
    </w:p>
    <w:p w:rsidR="00633914" w:rsidRDefault="00D23F52" w:rsidP="00D23F52">
      <w:pPr>
        <w:pStyle w:val="xms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D23F52">
        <w:rPr>
          <w:rFonts w:ascii="Times New Roman" w:eastAsia="Times New Roman" w:hAnsi="Times New Roman" w:cs="Times New Roman"/>
          <w:sz w:val="24"/>
          <w:szCs w:val="24"/>
        </w:rPr>
        <w:t>V zmysle časti 1 kapitoly 1.8 odsek 1.8.4 dodatku C – Poriadok pre medzinárodnú železničnú prepravu nebezpečného tovaru (RID) Dohovoru o medzinárodnej železničnej preprave (COTIF), zmluvné štáty RID oznámia sekretariátu OTIF adresy príslušných orgánov a nimi menovaných organizácií, ktoré sú podľa vnútroštátneho práva spôsobilé implementovať RID. Navrhovaným ustanovením sa do zákona dopĺňa Dopravný úrad ako orgán príslušný na implementovanie odseku 1.8.6.1. kapitoly 1.8 časti 1 dodatku C tohto dohovoru.</w:t>
      </w:r>
    </w:p>
    <w:p w:rsidR="00D23F52" w:rsidRDefault="00D23F52" w:rsidP="0013384C">
      <w:pPr>
        <w:spacing w:after="0" w:line="240" w:lineRule="auto"/>
        <w:jc w:val="both"/>
        <w:rPr>
          <w:rFonts w:ascii="Times New Roman" w:eastAsia="Times New Roman" w:hAnsi="Times New Roman" w:cs="Times New Roman"/>
          <w:sz w:val="24"/>
          <w:szCs w:val="24"/>
          <w:lang w:eastAsia="sk-SK"/>
        </w:rPr>
      </w:pPr>
    </w:p>
    <w:p w:rsidR="00D23F52"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88</w:t>
      </w:r>
      <w:r w:rsidR="00D23F52">
        <w:rPr>
          <w:rFonts w:ascii="Times New Roman" w:eastAsia="Times New Roman" w:hAnsi="Times New Roman" w:cs="Times New Roman"/>
          <w:sz w:val="24"/>
          <w:szCs w:val="24"/>
          <w:lang w:eastAsia="sk-SK"/>
        </w:rPr>
        <w:t>:</w:t>
      </w:r>
    </w:p>
    <w:p w:rsidR="0013384C" w:rsidRDefault="0013384C"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13384C">
        <w:rPr>
          <w:rFonts w:ascii="Times New Roman" w:eastAsia="Times New Roman" w:hAnsi="Times New Roman" w:cs="Times New Roman"/>
          <w:sz w:val="24"/>
          <w:szCs w:val="24"/>
          <w:lang w:eastAsia="sk-SK"/>
        </w:rPr>
        <w:t>Podľa platného znenia mohol bezpečnostný orgán uznať orgán pre posudzovanie rizík, ktoré sa používajú na posúdenie vplyvu zmien na úrovne bezpečnosti v rámci železničného systému a sektora, len v rámci posúdenia systému riadenia bezpečnosti, teda orgánom pre posúdenie mohol byť len manažér infraštruktúry alebo železničný podnik. Orgánom pre posúdenie rizík však môže byť aj iná organizácia alebo jej časť, pokiaľ spĺňa podmienky a kritéria prílohy II vyko</w:t>
      </w:r>
      <w:r w:rsidR="002938B0">
        <w:rPr>
          <w:rFonts w:ascii="Times New Roman" w:eastAsia="Times New Roman" w:hAnsi="Times New Roman" w:cs="Times New Roman"/>
          <w:sz w:val="24"/>
          <w:szCs w:val="24"/>
          <w:lang w:eastAsia="sk-SK"/>
        </w:rPr>
        <w:t>návacieho nariadenia Komisie (EÚ</w:t>
      </w:r>
      <w:r w:rsidRPr="0013384C">
        <w:rPr>
          <w:rFonts w:ascii="Times New Roman" w:eastAsia="Times New Roman" w:hAnsi="Times New Roman" w:cs="Times New Roman"/>
          <w:sz w:val="24"/>
          <w:szCs w:val="24"/>
          <w:lang w:eastAsia="sk-SK"/>
        </w:rPr>
        <w:t xml:space="preserve">) č. 402/2013 z 30. apríla 2013 o spoločnej bezpečnostnej metóde hodnotenia a posudzovania rizík, ktorým sa zrušuje nariadenie (ES) č. 352/2009, preto sa úpravou ustanovenia rozširuje kompetencia bezpečnostného orgánu o ďalší druh uznania. </w:t>
      </w:r>
    </w:p>
    <w:p w:rsidR="0013384C" w:rsidRDefault="0013384C" w:rsidP="0013384C">
      <w:pPr>
        <w:spacing w:after="0" w:line="240" w:lineRule="auto"/>
        <w:jc w:val="both"/>
        <w:rPr>
          <w:rFonts w:ascii="Times New Roman" w:eastAsia="Times New Roman" w:hAnsi="Times New Roman" w:cs="Times New Roman"/>
          <w:sz w:val="24"/>
          <w:szCs w:val="24"/>
          <w:lang w:eastAsia="sk-SK"/>
        </w:rPr>
      </w:pPr>
    </w:p>
    <w:p w:rsidR="0013384C" w:rsidRDefault="009C7ED5" w:rsidP="0013384C">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89</w:t>
      </w:r>
      <w:r w:rsidR="0013384C">
        <w:rPr>
          <w:rFonts w:ascii="Times New Roman" w:eastAsia="Times New Roman" w:hAnsi="Times New Roman" w:cs="Times New Roman"/>
          <w:sz w:val="24"/>
          <w:szCs w:val="24"/>
          <w:lang w:eastAsia="sk-SK"/>
        </w:rPr>
        <w:t>:</w:t>
      </w:r>
    </w:p>
    <w:p w:rsidR="0013384C" w:rsidRDefault="0013384C"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13384C">
        <w:rPr>
          <w:rFonts w:ascii="Times New Roman" w:eastAsia="Times New Roman" w:hAnsi="Times New Roman" w:cs="Times New Roman"/>
          <w:sz w:val="24"/>
          <w:szCs w:val="24"/>
          <w:lang w:eastAsia="sk-SK"/>
        </w:rPr>
        <w:t>Legislatívno</w:t>
      </w:r>
      <w:proofErr w:type="spellEnd"/>
      <w:r w:rsidRPr="0013384C">
        <w:rPr>
          <w:rFonts w:ascii="Times New Roman" w:eastAsia="Times New Roman" w:hAnsi="Times New Roman" w:cs="Times New Roman"/>
          <w:sz w:val="24"/>
          <w:szCs w:val="24"/>
          <w:lang w:eastAsia="sk-SK"/>
        </w:rPr>
        <w:t xml:space="preserve"> – technická úprava.</w:t>
      </w:r>
    </w:p>
    <w:p w:rsidR="0013384C" w:rsidRDefault="000738D9"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90</w:t>
      </w:r>
      <w:r w:rsidR="0013384C">
        <w:rPr>
          <w:rFonts w:ascii="Times New Roman" w:eastAsia="Times New Roman" w:hAnsi="Times New Roman" w:cs="Times New Roman"/>
          <w:sz w:val="24"/>
          <w:szCs w:val="24"/>
          <w:lang w:eastAsia="sk-SK"/>
        </w:rPr>
        <w:t>:</w:t>
      </w:r>
    </w:p>
    <w:p w:rsidR="00C9239A" w:rsidRDefault="00C9239A"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738D9">
        <w:rPr>
          <w:rFonts w:ascii="Times New Roman" w:eastAsia="Times New Roman" w:hAnsi="Times New Roman" w:cs="Times New Roman"/>
          <w:sz w:val="24"/>
          <w:szCs w:val="24"/>
          <w:lang w:eastAsia="sk-SK"/>
        </w:rPr>
        <w:t>Úprava</w:t>
      </w:r>
      <w:r w:rsidRPr="0013384C">
        <w:rPr>
          <w:rFonts w:ascii="Times New Roman" w:eastAsia="Times New Roman" w:hAnsi="Times New Roman" w:cs="Times New Roman"/>
          <w:sz w:val="24"/>
          <w:szCs w:val="24"/>
          <w:lang w:eastAsia="sk-SK"/>
        </w:rPr>
        <w:t xml:space="preserve"> kompetencie vzhľad</w:t>
      </w:r>
      <w:r>
        <w:rPr>
          <w:rFonts w:ascii="Times New Roman" w:eastAsia="Times New Roman" w:hAnsi="Times New Roman" w:cs="Times New Roman"/>
          <w:sz w:val="24"/>
          <w:szCs w:val="24"/>
          <w:lang w:eastAsia="sk-SK"/>
        </w:rPr>
        <w:t>o</w:t>
      </w:r>
      <w:r w:rsidR="000738D9">
        <w:rPr>
          <w:rFonts w:ascii="Times New Roman" w:eastAsia="Times New Roman" w:hAnsi="Times New Roman" w:cs="Times New Roman"/>
          <w:sz w:val="24"/>
          <w:szCs w:val="24"/>
          <w:lang w:eastAsia="sk-SK"/>
        </w:rPr>
        <w:t xml:space="preserve">m na </w:t>
      </w:r>
      <w:proofErr w:type="spellStart"/>
      <w:r w:rsidR="000738D9">
        <w:rPr>
          <w:rFonts w:ascii="Times New Roman" w:eastAsia="Times New Roman" w:hAnsi="Times New Roman" w:cs="Times New Roman"/>
          <w:sz w:val="24"/>
          <w:szCs w:val="24"/>
          <w:lang w:eastAsia="sk-SK"/>
        </w:rPr>
        <w:t>novonavrhovanú</w:t>
      </w:r>
      <w:proofErr w:type="spellEnd"/>
      <w:r w:rsidR="000738D9">
        <w:rPr>
          <w:rFonts w:ascii="Times New Roman" w:eastAsia="Times New Roman" w:hAnsi="Times New Roman" w:cs="Times New Roman"/>
          <w:sz w:val="24"/>
          <w:szCs w:val="24"/>
          <w:lang w:eastAsia="sk-SK"/>
        </w:rPr>
        <w:t xml:space="preserve"> úpravu prevádzky registrov</w:t>
      </w:r>
      <w:r w:rsidRPr="0013384C">
        <w:rPr>
          <w:rFonts w:ascii="Times New Roman" w:eastAsia="Times New Roman" w:hAnsi="Times New Roman" w:cs="Times New Roman"/>
          <w:sz w:val="24"/>
          <w:szCs w:val="24"/>
          <w:lang w:eastAsia="sk-SK"/>
        </w:rPr>
        <w:t>.</w:t>
      </w:r>
    </w:p>
    <w:p w:rsidR="00D67200" w:rsidRDefault="00D67200" w:rsidP="00D67200">
      <w:pPr>
        <w:spacing w:after="0" w:line="240" w:lineRule="auto"/>
        <w:jc w:val="both"/>
        <w:rPr>
          <w:rFonts w:ascii="Times New Roman" w:eastAsia="Times New Roman" w:hAnsi="Times New Roman" w:cs="Times New Roman"/>
          <w:sz w:val="24"/>
          <w:szCs w:val="24"/>
          <w:lang w:eastAsia="sk-SK"/>
        </w:rPr>
      </w:pPr>
    </w:p>
    <w:p w:rsidR="00C9239A" w:rsidRDefault="00D23F52"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 bodu </w:t>
      </w:r>
      <w:r w:rsidR="000738D9">
        <w:rPr>
          <w:rFonts w:ascii="Times New Roman" w:eastAsia="Times New Roman" w:hAnsi="Times New Roman" w:cs="Times New Roman"/>
          <w:sz w:val="24"/>
          <w:szCs w:val="24"/>
          <w:lang w:eastAsia="sk-SK"/>
        </w:rPr>
        <w:t>91</w:t>
      </w:r>
      <w:r w:rsidR="00C9239A">
        <w:rPr>
          <w:rFonts w:ascii="Times New Roman" w:eastAsia="Times New Roman" w:hAnsi="Times New Roman" w:cs="Times New Roman"/>
          <w:sz w:val="24"/>
          <w:szCs w:val="24"/>
          <w:lang w:eastAsia="sk-SK"/>
        </w:rPr>
        <w:t>:</w:t>
      </w:r>
    </w:p>
    <w:p w:rsidR="00D67200" w:rsidRDefault="00C9239A"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Zosúladenie terminológie s § 25 zákona tak, aby z ustanovenia bolo jasné, že sa týka aj preukazu na vedenie dráhového vozidla na špeciálnej dráhe.</w:t>
      </w:r>
    </w:p>
    <w:p w:rsidR="00D67200" w:rsidRDefault="00D67200" w:rsidP="00D67200">
      <w:pPr>
        <w:spacing w:after="0" w:line="240" w:lineRule="auto"/>
        <w:jc w:val="both"/>
        <w:rPr>
          <w:rFonts w:ascii="Times New Roman" w:eastAsia="Times New Roman" w:hAnsi="Times New Roman" w:cs="Times New Roman"/>
          <w:sz w:val="24"/>
          <w:szCs w:val="24"/>
          <w:lang w:eastAsia="sk-SK"/>
        </w:rPr>
      </w:pPr>
    </w:p>
    <w:p w:rsidR="00C9239A" w:rsidRDefault="000738D9" w:rsidP="00D6720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92</w:t>
      </w:r>
      <w:r w:rsidR="00C9239A">
        <w:rPr>
          <w:rFonts w:ascii="Times New Roman" w:eastAsia="Times New Roman" w:hAnsi="Times New Roman" w:cs="Times New Roman"/>
          <w:sz w:val="24"/>
          <w:szCs w:val="24"/>
          <w:lang w:eastAsia="sk-SK"/>
        </w:rPr>
        <w:t>:</w:t>
      </w:r>
    </w:p>
    <w:p w:rsidR="00C9239A" w:rsidRDefault="00C9239A" w:rsidP="001338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V súlade s § 47 ods. 2 zákona č. 71/1967 Zb. o správnom konaní (správny poriadok) v znení neskorších predpisov sa dopĺňa povinnosť vyplývajúca z aplikačnej praxe.</w:t>
      </w:r>
      <w:r w:rsidR="00D23F52">
        <w:rPr>
          <w:rFonts w:ascii="Times New Roman" w:eastAsia="Times New Roman" w:hAnsi="Times New Roman" w:cs="Times New Roman"/>
          <w:sz w:val="24"/>
          <w:szCs w:val="24"/>
          <w:lang w:eastAsia="sk-SK"/>
        </w:rPr>
        <w:t xml:space="preserve"> Zároveň </w:t>
      </w:r>
      <w:r w:rsidR="00D23F52">
        <w:rPr>
          <w:rFonts w:ascii="Times New Roman" w:eastAsia="Times New Roman" w:hAnsi="Times New Roman" w:cs="Times New Roman"/>
          <w:sz w:val="24"/>
          <w:szCs w:val="24"/>
        </w:rPr>
        <w:t>v</w:t>
      </w:r>
      <w:r w:rsidR="00D23F52" w:rsidRPr="00D23F52">
        <w:rPr>
          <w:rFonts w:ascii="Times New Roman" w:eastAsia="Times New Roman" w:hAnsi="Times New Roman" w:cs="Times New Roman"/>
          <w:sz w:val="24"/>
          <w:szCs w:val="24"/>
        </w:rPr>
        <w:t> zmysle časti 1 kapitoly 1.8 odsek 1.8.4 dodatku C – Poriadok pre medzinárodnú železničnú prepravu nebezpečného tovaru (RID) Dohovoru o medzinárodnej železničnej preprave (COTIF), zmluvné štáty RID oznámia sekretariátu OTIF adresy príslušných orgánov a nimi menovaných organizácií, ktoré sú podľa vnútroštátneho práva spôsobilé implementovať RID. Navrhovaným ustanovením sa do zákona dopĺňa Dopravný úrad ako orgán príslušný na implementovanie odseku 1.8.6.1. kapitoly 1.8 časti 1 dodatku C tohto dohovoru.</w:t>
      </w:r>
    </w:p>
    <w:p w:rsidR="00DE3288" w:rsidRDefault="007D4454" w:rsidP="001338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bodu 93</w:t>
      </w:r>
      <w:r w:rsidR="00DE3288">
        <w:rPr>
          <w:rFonts w:ascii="Times New Roman" w:eastAsia="Times New Roman" w:hAnsi="Times New Roman" w:cs="Times New Roman"/>
          <w:sz w:val="24"/>
          <w:szCs w:val="24"/>
        </w:rPr>
        <w:t>:</w:t>
      </w:r>
    </w:p>
    <w:p w:rsidR="00DE3288" w:rsidRDefault="00DE3288"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rPr>
        <w:t xml:space="preserve">Úprava kompetencie Dopravného úradu vzhľadom na </w:t>
      </w:r>
      <w:proofErr w:type="spellStart"/>
      <w:r>
        <w:rPr>
          <w:rFonts w:ascii="Times New Roman" w:eastAsia="Times New Roman" w:hAnsi="Times New Roman" w:cs="Times New Roman"/>
          <w:sz w:val="24"/>
          <w:szCs w:val="24"/>
        </w:rPr>
        <w:t>novonavrhovaný</w:t>
      </w:r>
      <w:proofErr w:type="spellEnd"/>
      <w:r>
        <w:rPr>
          <w:rFonts w:ascii="Times New Roman" w:eastAsia="Times New Roman" w:hAnsi="Times New Roman" w:cs="Times New Roman"/>
          <w:sz w:val="24"/>
          <w:szCs w:val="24"/>
        </w:rPr>
        <w:t xml:space="preserve"> § 22a.</w:t>
      </w:r>
    </w:p>
    <w:p w:rsidR="00C9239A" w:rsidRDefault="007D4454"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94</w:t>
      </w:r>
      <w:r w:rsidR="00C9239A">
        <w:rPr>
          <w:rFonts w:ascii="Times New Roman" w:eastAsia="Times New Roman" w:hAnsi="Times New Roman" w:cs="Times New Roman"/>
          <w:sz w:val="24"/>
          <w:szCs w:val="24"/>
          <w:lang w:eastAsia="sk-SK"/>
        </w:rPr>
        <w:t>:</w:t>
      </w:r>
    </w:p>
    <w:p w:rsidR="00C9239A" w:rsidRDefault="00C9239A"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Doplnenie kompete</w:t>
      </w:r>
      <w:r w:rsidR="0073604E">
        <w:rPr>
          <w:rFonts w:ascii="Times New Roman" w:eastAsia="Times New Roman" w:hAnsi="Times New Roman" w:cs="Times New Roman"/>
          <w:sz w:val="24"/>
          <w:szCs w:val="24"/>
          <w:lang w:eastAsia="sk-SK"/>
        </w:rPr>
        <w:t>ncie Dopravného úradu, nakoľko n</w:t>
      </w:r>
      <w:r w:rsidRPr="00C9239A">
        <w:rPr>
          <w:rFonts w:ascii="Times New Roman" w:eastAsia="Times New Roman" w:hAnsi="Times New Roman" w:cs="Times New Roman"/>
          <w:sz w:val="24"/>
          <w:szCs w:val="24"/>
          <w:lang w:eastAsia="sk-SK"/>
        </w:rPr>
        <w:t>a základe platnej právnej úpravy účinnej do 15. 06. 2020 vydával dodatočné povolenie na uvedenie železničného vozidla do prevádzky. V prípade zistenia nedostatkov alebo nedodržiavania povinností absentuje kompetencia na odňatie predmetného povolenia.</w:t>
      </w:r>
    </w:p>
    <w:p w:rsidR="00C9239A" w:rsidRDefault="004A5030"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w:t>
      </w:r>
      <w:r w:rsidR="007D4454">
        <w:rPr>
          <w:rFonts w:ascii="Times New Roman" w:eastAsia="Times New Roman" w:hAnsi="Times New Roman" w:cs="Times New Roman"/>
          <w:sz w:val="24"/>
          <w:szCs w:val="24"/>
          <w:lang w:eastAsia="sk-SK"/>
        </w:rPr>
        <w:t xml:space="preserve"> 95 a 96</w:t>
      </w:r>
      <w:r w:rsidR="00C9239A">
        <w:rPr>
          <w:rFonts w:ascii="Times New Roman" w:eastAsia="Times New Roman" w:hAnsi="Times New Roman" w:cs="Times New Roman"/>
          <w:sz w:val="24"/>
          <w:szCs w:val="24"/>
          <w:lang w:eastAsia="sk-SK"/>
        </w:rPr>
        <w:t>:</w:t>
      </w:r>
    </w:p>
    <w:p w:rsidR="00C9239A" w:rsidRDefault="00C9239A"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r>
      <w:r w:rsidRPr="00C9239A">
        <w:rPr>
          <w:rFonts w:ascii="Times New Roman" w:eastAsia="Times New Roman" w:hAnsi="Times New Roman" w:cs="Times New Roman"/>
          <w:sz w:val="24"/>
          <w:szCs w:val="24"/>
          <w:lang w:eastAsia="sk-SK"/>
        </w:rPr>
        <w:t>Navrhovaná úprava vyplynula z dôvodu komplexného monitoringu štátneho odborného dozoru v železničnom sektore. Je to z dôvodu aplikovaných zmien v akreditovaní subjektov zodpovedných za údržbu železničných vozidiel z uznaných na akreditované a s tým spojená aplikácia posúdenia spoločnej bezpečnostnej metódy už uznanými subjektami zo strany bezpečnostného orgánu Slovenskej republiky a Slovenskej národnej akreditačnej služby.</w:t>
      </w:r>
    </w:p>
    <w:p w:rsidR="00C9239A" w:rsidRDefault="007D4454" w:rsidP="0013384C">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97</w:t>
      </w:r>
      <w:r w:rsidR="00C9239A">
        <w:rPr>
          <w:rFonts w:ascii="Times New Roman" w:eastAsia="Times New Roman" w:hAnsi="Times New Roman" w:cs="Times New Roman"/>
          <w:sz w:val="24"/>
          <w:szCs w:val="24"/>
          <w:lang w:eastAsia="sk-SK"/>
        </w:rPr>
        <w:t>:</w:t>
      </w:r>
    </w:p>
    <w:p w:rsidR="00C9239A" w:rsidRDefault="00C9239A"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 xml:space="preserve">Doplnenie právneho základu na poskytovanie osobných údajov zamestnanca Dopravného úradu a vyšších územných celkov za účelom vydania preukazu na výkon štátneho dozoru na dráhach. </w:t>
      </w:r>
    </w:p>
    <w:p w:rsidR="000738D9"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98</w:t>
      </w:r>
      <w:r w:rsidR="000738D9">
        <w:rPr>
          <w:rFonts w:ascii="Times New Roman" w:eastAsia="Times New Roman" w:hAnsi="Times New Roman" w:cs="Times New Roman"/>
          <w:sz w:val="24"/>
          <w:szCs w:val="24"/>
          <w:lang w:eastAsia="sk-SK"/>
        </w:rPr>
        <w:t>:</w:t>
      </w:r>
    </w:p>
    <w:p w:rsidR="000738D9" w:rsidRDefault="000738D9"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36E1E">
        <w:rPr>
          <w:rFonts w:ascii="Times New Roman" w:eastAsia="Times New Roman" w:hAnsi="Times New Roman" w:cs="Times New Roman"/>
          <w:bCs/>
          <w:sz w:val="24"/>
          <w:szCs w:val="24"/>
          <w:lang w:eastAsia="cs-CZ"/>
        </w:rPr>
        <w:t>Prioritným dokladom kontrolóra je preukaz vydaný ministerstvom, ktorý zároveň oprávňuje kontrolóra na výkon štátneho dozoru.</w:t>
      </w:r>
      <w:r>
        <w:rPr>
          <w:rFonts w:ascii="Times New Roman" w:eastAsia="Times New Roman" w:hAnsi="Times New Roman" w:cs="Times New Roman"/>
          <w:bCs/>
          <w:sz w:val="24"/>
          <w:szCs w:val="24"/>
          <w:lang w:eastAsia="cs-CZ"/>
        </w:rPr>
        <w:t xml:space="preserve"> P</w:t>
      </w:r>
      <w:r w:rsidRPr="00036E1E">
        <w:rPr>
          <w:rFonts w:ascii="Times New Roman" w:eastAsia="Times New Roman" w:hAnsi="Times New Roman" w:cs="Times New Roman"/>
          <w:bCs/>
          <w:sz w:val="24"/>
          <w:szCs w:val="24"/>
          <w:lang w:eastAsia="cs-CZ"/>
        </w:rPr>
        <w:t xml:space="preserve">reukazovať sa preukazom vydaným ministerstvom a služobným preukazom pri výkone štátneho dozoru </w:t>
      </w:r>
      <w:r>
        <w:rPr>
          <w:rFonts w:ascii="Times New Roman" w:eastAsia="Times New Roman" w:hAnsi="Times New Roman" w:cs="Times New Roman"/>
          <w:bCs/>
          <w:sz w:val="24"/>
          <w:szCs w:val="24"/>
          <w:lang w:eastAsia="cs-CZ"/>
        </w:rPr>
        <w:t>je zbytočný</w:t>
      </w:r>
      <w:r w:rsidRPr="00036E1E">
        <w:rPr>
          <w:rFonts w:ascii="Times New Roman" w:eastAsia="Times New Roman" w:hAnsi="Times New Roman" w:cs="Times New Roman"/>
          <w:bCs/>
          <w:sz w:val="24"/>
          <w:szCs w:val="24"/>
          <w:lang w:eastAsia="cs-CZ"/>
        </w:rPr>
        <w:t xml:space="preserve"> duplicitný úkon.</w:t>
      </w:r>
      <w:r>
        <w:rPr>
          <w:rFonts w:ascii="Times New Roman" w:eastAsia="Times New Roman" w:hAnsi="Times New Roman" w:cs="Times New Roman"/>
          <w:sz w:val="24"/>
          <w:szCs w:val="24"/>
          <w:lang w:eastAsia="sk-SK"/>
        </w:rPr>
        <w:tab/>
      </w:r>
    </w:p>
    <w:p w:rsidR="00C9239A"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99</w:t>
      </w:r>
      <w:r w:rsidR="00C9239A">
        <w:rPr>
          <w:rFonts w:ascii="Times New Roman" w:eastAsia="Times New Roman" w:hAnsi="Times New Roman" w:cs="Times New Roman"/>
          <w:sz w:val="24"/>
          <w:szCs w:val="24"/>
          <w:lang w:eastAsia="sk-SK"/>
        </w:rPr>
        <w:t>:</w:t>
      </w:r>
    </w:p>
    <w:p w:rsidR="00495DDD" w:rsidRDefault="00C9239A" w:rsidP="000738D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Pre osoby, ktoré vykonávajú štátny dozor je požiadavka vypracovania protokolu priamo na mieste z aplikačného hľadiska ťažko realizovateľná. Výkon štátneho odborného dozoru, ak zákon o dráhach neustanovuje inak, sa vykonáva podľa základných pravidiel kontrolnej činnosti zákona NR SR č. 10/1996 Z. z. o kontrole v štátnej správe v znení neskorších predpisov. Požiadavka vypracovania protokolu priamo na mieste bude zachovaná vypracovaním priebežného protokolu podľa § 13 ods. 2 zákona o kontrole v štátnej správe. V prípade, ak to vyžaduje stav predmetu kontroly priamo na mieste v určenom čase, vypracujú osoby vykonávajúce štátny dozor priebežný protokol podľa tohto ustanovenia.</w:t>
      </w:r>
    </w:p>
    <w:p w:rsidR="000738D9" w:rsidRDefault="007D4454" w:rsidP="000738D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100</w:t>
      </w:r>
      <w:r w:rsidR="000738D9">
        <w:rPr>
          <w:rFonts w:ascii="Times New Roman" w:eastAsia="Times New Roman" w:hAnsi="Times New Roman" w:cs="Times New Roman"/>
          <w:sz w:val="24"/>
          <w:szCs w:val="24"/>
          <w:lang w:eastAsia="sk-SK"/>
        </w:rPr>
        <w:t>:</w:t>
      </w:r>
    </w:p>
    <w:p w:rsidR="000738D9" w:rsidRDefault="000738D9" w:rsidP="000738D9">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Súčasná výška spodnej sadzby sankcie je pre menších prevádzkovateľov servisných zariadení  likvidačná, preto navrhujeme jej úpravu. Zároveň dopĺňame správny delikt aj o neplnenie povinností podľa osobitného predpisu, teda vykonávacieho nariadenia Komisie (EÚ) č. 2017/2177 z 22. novembra 2017 o prístupe k servisným zariadeniam a službám týkajúcich sa železničnej dopravy, ktorého obsahom sú ďalšie povinnosti prevádzkovateľov servisných zariadení, ktorých plnenie nie je v súčasnej dobe vynútiteľné žiadnou sankciou. Ide pritom o také základné povinnosti, ako je napr. zverejnenie opisu servisného zariadenia a cenníka.</w:t>
      </w:r>
      <w:r>
        <w:rPr>
          <w:rFonts w:ascii="Times New Roman" w:eastAsia="Times New Roman" w:hAnsi="Times New Roman" w:cs="Times New Roman"/>
          <w:sz w:val="24"/>
          <w:szCs w:val="24"/>
          <w:lang w:eastAsia="sk-SK"/>
        </w:rPr>
        <w:tab/>
      </w:r>
    </w:p>
    <w:p w:rsidR="00DF3C62" w:rsidRDefault="007D4454" w:rsidP="00DF3C6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101</w:t>
      </w:r>
      <w:r w:rsidR="00DF3C62">
        <w:rPr>
          <w:rFonts w:ascii="Times New Roman" w:eastAsia="Times New Roman" w:hAnsi="Times New Roman" w:cs="Times New Roman"/>
          <w:sz w:val="24"/>
          <w:szCs w:val="24"/>
          <w:lang w:eastAsia="sk-SK"/>
        </w:rPr>
        <w:t>:</w:t>
      </w:r>
    </w:p>
    <w:p w:rsidR="00DF3C62" w:rsidRDefault="00DF3C62" w:rsidP="00DF3C6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Úprava správnych deliktov v nadväznosti na povinnosti vlastníkov alebo držiteľov železničných vozidiel vo vzťahu k európskemu registru železničných vozidiel.</w:t>
      </w:r>
    </w:p>
    <w:p w:rsidR="00DF3C62" w:rsidRDefault="007D4454" w:rsidP="00DF3C6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102</w:t>
      </w:r>
      <w:r w:rsidR="00DF3C62">
        <w:rPr>
          <w:rFonts w:ascii="Times New Roman" w:eastAsia="Times New Roman" w:hAnsi="Times New Roman" w:cs="Times New Roman"/>
          <w:sz w:val="24"/>
          <w:szCs w:val="24"/>
          <w:lang w:eastAsia="sk-SK"/>
        </w:rPr>
        <w:t>:</w:t>
      </w:r>
    </w:p>
    <w:p w:rsidR="00DF3C62" w:rsidRDefault="00DF3C62" w:rsidP="00DF3C6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 xml:space="preserve">Subjektívna prekluzívna lehota 6 mesiacov je príliš krátke časové obdobie hlavne s ohľadom na lehoty trvania výkonu štátneho dozoru a jeho uzatvorenia s kontrolovaným subjektom, čo v praxi spôsobuje problém. Konanie je potrebné začať skôr ako je ukončený </w:t>
      </w:r>
      <w:r w:rsidRPr="00C9239A">
        <w:rPr>
          <w:rFonts w:ascii="Times New Roman" w:eastAsia="Times New Roman" w:hAnsi="Times New Roman" w:cs="Times New Roman"/>
          <w:sz w:val="24"/>
          <w:szCs w:val="24"/>
          <w:lang w:eastAsia="sk-SK"/>
        </w:rPr>
        <w:lastRenderedPageBreak/>
        <w:t>štátny dozor a vzhľadom na prieťahy konania zo strany subjektov, ktoré porušujú povinnosti uložené týmto zákonom, to nie je možné.</w:t>
      </w:r>
    </w:p>
    <w:p w:rsidR="00DF3C62" w:rsidRDefault="00DF3C62" w:rsidP="00DF3C6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w:t>
      </w:r>
      <w:r w:rsidR="007D4454">
        <w:rPr>
          <w:rFonts w:ascii="Times New Roman" w:eastAsia="Times New Roman" w:hAnsi="Times New Roman" w:cs="Times New Roman"/>
          <w:sz w:val="24"/>
          <w:szCs w:val="24"/>
          <w:lang w:eastAsia="sk-SK"/>
        </w:rPr>
        <w:t>03 a 104</w:t>
      </w:r>
      <w:r>
        <w:rPr>
          <w:rFonts w:ascii="Times New Roman" w:eastAsia="Times New Roman" w:hAnsi="Times New Roman" w:cs="Times New Roman"/>
          <w:sz w:val="24"/>
          <w:szCs w:val="24"/>
          <w:lang w:eastAsia="sk-SK"/>
        </w:rPr>
        <w:t>:</w:t>
      </w:r>
    </w:p>
    <w:p w:rsidR="00DF3C62" w:rsidRDefault="00DF3C62" w:rsidP="00DF3C62">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9239A">
        <w:rPr>
          <w:rFonts w:ascii="Times New Roman" w:eastAsia="Times New Roman" w:hAnsi="Times New Roman" w:cs="Times New Roman"/>
          <w:sz w:val="24"/>
          <w:szCs w:val="24"/>
          <w:lang w:eastAsia="sk-SK"/>
        </w:rPr>
        <w:t>Precizovanie ustanovenia o preukázaní bezúhonnosti aj voči osobám pochádzajúcim z tretích štátov</w:t>
      </w:r>
      <w:r>
        <w:rPr>
          <w:rFonts w:ascii="Times New Roman" w:eastAsia="Times New Roman" w:hAnsi="Times New Roman" w:cs="Times New Roman"/>
          <w:sz w:val="24"/>
          <w:szCs w:val="24"/>
          <w:lang w:eastAsia="sk-SK"/>
        </w:rPr>
        <w:t>. Zároveň sa</w:t>
      </w:r>
      <w:r w:rsidRPr="00BC48A9">
        <w:rPr>
          <w:rFonts w:ascii="Times New Roman" w:eastAsia="Times New Roman" w:hAnsi="Times New Roman" w:cs="Times New Roman"/>
          <w:sz w:val="24"/>
          <w:szCs w:val="24"/>
          <w:lang w:eastAsia="sk-SK"/>
        </w:rPr>
        <w:t xml:space="preserve"> vymedzuje kategória</w:t>
      </w:r>
      <w:r>
        <w:rPr>
          <w:rFonts w:ascii="Times New Roman" w:eastAsia="Times New Roman" w:hAnsi="Times New Roman" w:cs="Times New Roman"/>
          <w:sz w:val="24"/>
          <w:szCs w:val="24"/>
          <w:lang w:eastAsia="sk-SK"/>
        </w:rPr>
        <w:t xml:space="preserve"> trestných činov, a</w:t>
      </w:r>
      <w:r w:rsidRPr="00BC48A9">
        <w:rPr>
          <w:rFonts w:ascii="Times New Roman" w:eastAsia="Times New Roman" w:hAnsi="Times New Roman" w:cs="Times New Roman"/>
          <w:sz w:val="24"/>
          <w:szCs w:val="24"/>
          <w:lang w:eastAsia="sk-SK"/>
        </w:rPr>
        <w:t>by boli podmienky preukazovania bezúhonnosti určené jasne, presne a zrozumiteľne. Skutková podstata žiadneho trestného činu podľa zákona č. 300/2005 Z. z. Trestný zákon neobsahuje súvislosť s prevádzkou dráhy, s dopravou na dráhe alebo s vedením dráhového vozidla. Takúto informáciu je možné zistiť len zo samotného rozhodnutia, ktoré Generálna prokuratúra Slovenskej republiky v súvislosti s evidenciou registra trestov k dispozícii nemá. Obsahom výpisu z registra trestov sú paragrafové znenia, nie samotný opis sk</w:t>
      </w:r>
      <w:r>
        <w:rPr>
          <w:rFonts w:ascii="Times New Roman" w:eastAsia="Times New Roman" w:hAnsi="Times New Roman" w:cs="Times New Roman"/>
          <w:sz w:val="24"/>
          <w:szCs w:val="24"/>
          <w:lang w:eastAsia="sk-SK"/>
        </w:rPr>
        <w:t>utku. V takomto prípade je</w:t>
      </w:r>
      <w:r w:rsidRPr="00BC48A9">
        <w:rPr>
          <w:rFonts w:ascii="Times New Roman" w:eastAsia="Times New Roman" w:hAnsi="Times New Roman" w:cs="Times New Roman"/>
          <w:sz w:val="24"/>
          <w:szCs w:val="24"/>
          <w:lang w:eastAsia="sk-SK"/>
        </w:rPr>
        <w:t xml:space="preserve"> vyhodnocovanie splnenia podmienok bezúhonnosti na zákl</w:t>
      </w:r>
      <w:r>
        <w:rPr>
          <w:rFonts w:ascii="Times New Roman" w:eastAsia="Times New Roman" w:hAnsi="Times New Roman" w:cs="Times New Roman"/>
          <w:sz w:val="24"/>
          <w:szCs w:val="24"/>
          <w:lang w:eastAsia="sk-SK"/>
        </w:rPr>
        <w:t>ade výpisu z registra trestov ťažko vykonateľné</w:t>
      </w:r>
      <w:r w:rsidRPr="00BC48A9">
        <w:rPr>
          <w:rFonts w:ascii="Times New Roman" w:eastAsia="Times New Roman" w:hAnsi="Times New Roman" w:cs="Times New Roman"/>
          <w:sz w:val="24"/>
          <w:szCs w:val="24"/>
          <w:lang w:eastAsia="sk-SK"/>
        </w:rPr>
        <w:t>.</w:t>
      </w:r>
    </w:p>
    <w:p w:rsidR="00C9239A"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105</w:t>
      </w:r>
      <w:r w:rsidR="00C9239A">
        <w:rPr>
          <w:rFonts w:ascii="Times New Roman" w:eastAsia="Times New Roman" w:hAnsi="Times New Roman" w:cs="Times New Roman"/>
          <w:sz w:val="24"/>
          <w:szCs w:val="24"/>
          <w:lang w:eastAsia="sk-SK"/>
        </w:rPr>
        <w:t>:</w:t>
      </w:r>
    </w:p>
    <w:p w:rsidR="00C9239A" w:rsidRPr="001D4210" w:rsidRDefault="00DF3C62"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Vylúčenie správneho konania na vydávanie stanoviska na účel vymedzenia spôsobov splnenia základných požiadaviek. </w:t>
      </w:r>
    </w:p>
    <w:p w:rsidR="00C9239A"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106</w:t>
      </w:r>
      <w:r w:rsidR="00C9239A">
        <w:rPr>
          <w:rFonts w:ascii="Times New Roman" w:eastAsia="Times New Roman" w:hAnsi="Times New Roman" w:cs="Times New Roman"/>
          <w:sz w:val="24"/>
          <w:szCs w:val="24"/>
          <w:lang w:eastAsia="sk-SK"/>
        </w:rPr>
        <w:t>:</w:t>
      </w:r>
    </w:p>
    <w:p w:rsidR="00C9239A" w:rsidRDefault="00C9239A"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417BAF" w:rsidRPr="00417BAF">
        <w:rPr>
          <w:rFonts w:ascii="Times New Roman" w:eastAsia="Times New Roman" w:hAnsi="Times New Roman" w:cs="Times New Roman"/>
          <w:sz w:val="24"/>
          <w:szCs w:val="24"/>
          <w:lang w:eastAsia="sk-SK"/>
        </w:rPr>
        <w:t>Zosúladenie pojmov.</w:t>
      </w:r>
      <w:r>
        <w:rPr>
          <w:rFonts w:ascii="Times New Roman" w:eastAsia="Times New Roman" w:hAnsi="Times New Roman" w:cs="Times New Roman"/>
          <w:sz w:val="24"/>
          <w:szCs w:val="24"/>
          <w:lang w:eastAsia="sk-SK"/>
        </w:rPr>
        <w:t xml:space="preserve"> </w:t>
      </w:r>
    </w:p>
    <w:p w:rsidR="00417BAF"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107 a 108</w:t>
      </w:r>
      <w:r w:rsidR="00417BAF">
        <w:rPr>
          <w:rFonts w:ascii="Times New Roman" w:eastAsia="Times New Roman" w:hAnsi="Times New Roman" w:cs="Times New Roman"/>
          <w:sz w:val="24"/>
          <w:szCs w:val="24"/>
          <w:lang w:eastAsia="sk-SK"/>
        </w:rPr>
        <w:t>:</w:t>
      </w:r>
    </w:p>
    <w:p w:rsidR="00417BAF" w:rsidRDefault="00417BAF"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417BAF">
        <w:rPr>
          <w:rFonts w:ascii="Times New Roman" w:eastAsia="Times New Roman" w:hAnsi="Times New Roman" w:cs="Times New Roman"/>
          <w:sz w:val="24"/>
          <w:szCs w:val="24"/>
          <w:lang w:eastAsia="sk-SK"/>
        </w:rPr>
        <w:t>Ustanovenie upravuje posudzovanie zhody s vnútroštátnymi predpismi, pri ktorom sa nevydáva ES certifikát o overení, ale len certifikát o overení, nakoľko sa v tomto systéme nepreukazuje overenie zhody s príslušnými TSI, ale len s vnútroštátnymi predpismi.</w:t>
      </w:r>
    </w:p>
    <w:p w:rsidR="00417BAF"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109</w:t>
      </w:r>
      <w:r w:rsidR="00417BAF">
        <w:rPr>
          <w:rFonts w:ascii="Times New Roman" w:eastAsia="Times New Roman" w:hAnsi="Times New Roman" w:cs="Times New Roman"/>
          <w:sz w:val="24"/>
          <w:szCs w:val="24"/>
          <w:lang w:eastAsia="sk-SK"/>
        </w:rPr>
        <w:t>:</w:t>
      </w:r>
    </w:p>
    <w:p w:rsidR="001D4210" w:rsidRDefault="00417BAF"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Úpravou sa precizuje súbor dokumentácie, ktorú je potrebné predložiť k žiadosti o udelenie výnimky.</w:t>
      </w:r>
    </w:p>
    <w:p w:rsidR="001D4210"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110</w:t>
      </w:r>
      <w:r w:rsidR="001D4210">
        <w:rPr>
          <w:rFonts w:ascii="Times New Roman" w:eastAsia="Times New Roman" w:hAnsi="Times New Roman" w:cs="Times New Roman"/>
          <w:sz w:val="24"/>
          <w:szCs w:val="24"/>
          <w:lang w:eastAsia="sk-SK"/>
        </w:rPr>
        <w:t>:</w:t>
      </w:r>
    </w:p>
    <w:p w:rsidR="00417BAF" w:rsidRDefault="001D4210"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Vzhľadom na </w:t>
      </w:r>
      <w:proofErr w:type="spellStart"/>
      <w:r>
        <w:rPr>
          <w:rFonts w:ascii="Times New Roman" w:eastAsia="Times New Roman" w:hAnsi="Times New Roman" w:cs="Times New Roman"/>
          <w:sz w:val="24"/>
          <w:szCs w:val="24"/>
          <w:lang w:eastAsia="sk-SK"/>
        </w:rPr>
        <w:t>zdobrovoľnenie</w:t>
      </w:r>
      <w:proofErr w:type="spellEnd"/>
      <w:r>
        <w:rPr>
          <w:rFonts w:ascii="Times New Roman" w:eastAsia="Times New Roman" w:hAnsi="Times New Roman" w:cs="Times New Roman"/>
          <w:sz w:val="24"/>
          <w:szCs w:val="24"/>
          <w:lang w:eastAsia="sk-SK"/>
        </w:rPr>
        <w:t xml:space="preserve"> technických noriem sa pridáva možnosť použitia iných technických špecifikácií. </w:t>
      </w:r>
      <w:r w:rsidR="00417BAF">
        <w:rPr>
          <w:rFonts w:ascii="Times New Roman" w:eastAsia="Times New Roman" w:hAnsi="Times New Roman" w:cs="Times New Roman"/>
          <w:sz w:val="24"/>
          <w:szCs w:val="24"/>
          <w:lang w:eastAsia="sk-SK"/>
        </w:rPr>
        <w:t xml:space="preserve"> </w:t>
      </w:r>
    </w:p>
    <w:p w:rsidR="00417BAF" w:rsidRDefault="007D4454" w:rsidP="00C9239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111</w:t>
      </w:r>
      <w:r w:rsidR="00417BAF">
        <w:rPr>
          <w:rFonts w:ascii="Times New Roman" w:eastAsia="Times New Roman" w:hAnsi="Times New Roman" w:cs="Times New Roman"/>
          <w:sz w:val="24"/>
          <w:szCs w:val="24"/>
          <w:lang w:eastAsia="sk-SK"/>
        </w:rPr>
        <w:t>:</w:t>
      </w:r>
    </w:p>
    <w:p w:rsidR="00EC72E0" w:rsidRDefault="00417BAF"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417BAF">
        <w:rPr>
          <w:rFonts w:ascii="Times New Roman" w:eastAsia="Times New Roman" w:hAnsi="Times New Roman" w:cs="Times New Roman"/>
          <w:sz w:val="24"/>
          <w:szCs w:val="24"/>
          <w:lang w:eastAsia="sk-SK"/>
        </w:rPr>
        <w:t>Definícia pojmu „vlečka“, ktorá je v ustanovení § 2 ods. 5 zákona, zodpovedá anglickému pojmu „</w:t>
      </w:r>
      <w:proofErr w:type="spellStart"/>
      <w:r w:rsidRPr="00417BAF">
        <w:rPr>
          <w:rFonts w:ascii="Times New Roman" w:eastAsia="Times New Roman" w:hAnsi="Times New Roman" w:cs="Times New Roman"/>
          <w:sz w:val="24"/>
          <w:szCs w:val="24"/>
          <w:lang w:eastAsia="sk-SK"/>
        </w:rPr>
        <w:t>private</w:t>
      </w:r>
      <w:proofErr w:type="spellEnd"/>
      <w:r w:rsidRPr="00417BAF">
        <w:rPr>
          <w:rFonts w:ascii="Times New Roman" w:eastAsia="Times New Roman" w:hAnsi="Times New Roman" w:cs="Times New Roman"/>
          <w:sz w:val="24"/>
          <w:szCs w:val="24"/>
          <w:lang w:eastAsia="sk-SK"/>
        </w:rPr>
        <w:t xml:space="preserve"> </w:t>
      </w:r>
      <w:proofErr w:type="spellStart"/>
      <w:r w:rsidRPr="00417BAF">
        <w:rPr>
          <w:rFonts w:ascii="Times New Roman" w:eastAsia="Times New Roman" w:hAnsi="Times New Roman" w:cs="Times New Roman"/>
          <w:sz w:val="24"/>
          <w:szCs w:val="24"/>
          <w:lang w:eastAsia="sk-SK"/>
        </w:rPr>
        <w:t>siding</w:t>
      </w:r>
      <w:proofErr w:type="spellEnd"/>
      <w:r w:rsidRPr="00417BAF">
        <w:rPr>
          <w:rFonts w:ascii="Times New Roman" w:eastAsia="Times New Roman" w:hAnsi="Times New Roman" w:cs="Times New Roman"/>
          <w:sz w:val="24"/>
          <w:szCs w:val="24"/>
          <w:lang w:eastAsia="sk-SK"/>
        </w:rPr>
        <w:t>“, avšak slovo „</w:t>
      </w:r>
      <w:proofErr w:type="spellStart"/>
      <w:r w:rsidRPr="00417BAF">
        <w:rPr>
          <w:rFonts w:ascii="Times New Roman" w:eastAsia="Times New Roman" w:hAnsi="Times New Roman" w:cs="Times New Roman"/>
          <w:sz w:val="24"/>
          <w:szCs w:val="24"/>
          <w:lang w:eastAsia="sk-SK"/>
        </w:rPr>
        <w:t>private</w:t>
      </w:r>
      <w:proofErr w:type="spellEnd"/>
      <w:r w:rsidRPr="00417BAF">
        <w:rPr>
          <w:rFonts w:ascii="Times New Roman" w:eastAsia="Times New Roman" w:hAnsi="Times New Roman" w:cs="Times New Roman"/>
          <w:sz w:val="24"/>
          <w:szCs w:val="24"/>
          <w:lang w:eastAsia="sk-SK"/>
        </w:rPr>
        <w:t>“ neoznačuje formu vlastníctva, ale formu prístupu, teda, že nejde o verejne prístupnú infraštruktúru. Naproti tomu pojem „</w:t>
      </w:r>
      <w:proofErr w:type="spellStart"/>
      <w:r w:rsidRPr="00417BAF">
        <w:rPr>
          <w:rFonts w:ascii="Times New Roman" w:eastAsia="Times New Roman" w:hAnsi="Times New Roman" w:cs="Times New Roman"/>
          <w:sz w:val="24"/>
          <w:szCs w:val="24"/>
          <w:lang w:eastAsia="sk-SK"/>
        </w:rPr>
        <w:t>siding</w:t>
      </w:r>
      <w:proofErr w:type="spellEnd"/>
      <w:r w:rsidRPr="00417BAF">
        <w:rPr>
          <w:rFonts w:ascii="Times New Roman" w:eastAsia="Times New Roman" w:hAnsi="Times New Roman" w:cs="Times New Roman"/>
          <w:sz w:val="24"/>
          <w:szCs w:val="24"/>
          <w:lang w:eastAsia="sk-SK"/>
        </w:rPr>
        <w:t xml:space="preserve">“, ktorý je uvedený v tej časti definície, ktorá definuje, čo je jej súčasťou, je potrebné chápať ako manipulačné koľaje, ktoré sa nachádzajú pri súvislej železničnej trati a sú na ňu súvisle napojené, a ktoré tiež slúžia na prevádzkovanie železničnej dopravy, napr. na posun v </w:t>
      </w:r>
      <w:proofErr w:type="spellStart"/>
      <w:r w:rsidRPr="00417BAF">
        <w:rPr>
          <w:rFonts w:ascii="Times New Roman" w:eastAsia="Times New Roman" w:hAnsi="Times New Roman" w:cs="Times New Roman"/>
          <w:sz w:val="24"/>
          <w:szCs w:val="24"/>
          <w:lang w:eastAsia="sk-SK"/>
        </w:rPr>
        <w:t>dopravniach</w:t>
      </w:r>
      <w:proofErr w:type="spellEnd"/>
      <w:r w:rsidRPr="00417BAF">
        <w:rPr>
          <w:rFonts w:ascii="Times New Roman" w:eastAsia="Times New Roman" w:hAnsi="Times New Roman" w:cs="Times New Roman"/>
          <w:sz w:val="24"/>
          <w:szCs w:val="24"/>
          <w:lang w:eastAsia="sk-SK"/>
        </w:rPr>
        <w:t xml:space="preserve"> a nejde teda o vlečky v zmysle ustanovenia § 2 ods. 5 zákona. </w:t>
      </w:r>
      <w:r w:rsidR="00EC72E0">
        <w:rPr>
          <w:rFonts w:ascii="Times New Roman" w:eastAsia="Times New Roman" w:hAnsi="Times New Roman" w:cs="Times New Roman"/>
          <w:sz w:val="24"/>
          <w:szCs w:val="24"/>
          <w:lang w:eastAsia="sk-SK"/>
        </w:rPr>
        <w:t xml:space="preserve"> </w:t>
      </w:r>
    </w:p>
    <w:p w:rsidR="007E232C" w:rsidRDefault="007D4454"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112</w:t>
      </w:r>
      <w:r w:rsidR="007E232C">
        <w:rPr>
          <w:rFonts w:ascii="Times New Roman" w:eastAsia="Times New Roman" w:hAnsi="Times New Roman" w:cs="Times New Roman"/>
          <w:sz w:val="24"/>
          <w:szCs w:val="24"/>
          <w:lang w:eastAsia="sk-SK"/>
        </w:rPr>
        <w:t>:</w:t>
      </w:r>
    </w:p>
    <w:p w:rsidR="007E232C" w:rsidRDefault="007E232C"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Pr>
          <w:rFonts w:ascii="Times New Roman" w:eastAsia="Times New Roman" w:hAnsi="Times New Roman" w:cs="Times New Roman"/>
          <w:sz w:val="24"/>
          <w:szCs w:val="24"/>
          <w:lang w:eastAsia="sk-SK"/>
        </w:rPr>
        <w:t>Legislatívno</w:t>
      </w:r>
      <w:proofErr w:type="spellEnd"/>
      <w:r>
        <w:rPr>
          <w:rFonts w:ascii="Times New Roman" w:eastAsia="Times New Roman" w:hAnsi="Times New Roman" w:cs="Times New Roman"/>
          <w:sz w:val="24"/>
          <w:szCs w:val="24"/>
          <w:lang w:eastAsia="sk-SK"/>
        </w:rPr>
        <w:t xml:space="preserve"> – technická úprava vzhľadom na zrušenie predmetných smerníc. </w:t>
      </w:r>
    </w:p>
    <w:p w:rsidR="00417BAF" w:rsidRDefault="007D4454"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113</w:t>
      </w:r>
      <w:r w:rsidR="00417BAF">
        <w:rPr>
          <w:rFonts w:ascii="Times New Roman" w:eastAsia="Times New Roman" w:hAnsi="Times New Roman" w:cs="Times New Roman"/>
          <w:sz w:val="24"/>
          <w:szCs w:val="24"/>
          <w:lang w:eastAsia="sk-SK"/>
        </w:rPr>
        <w:t>:</w:t>
      </w:r>
    </w:p>
    <w:p w:rsidR="001D4210" w:rsidRDefault="001D4210"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Vypustenie zrušeného vykonávacieho rozhodnutia Komisie.</w:t>
      </w:r>
    </w:p>
    <w:p w:rsidR="001D4210" w:rsidRPr="00417BAF" w:rsidRDefault="007D4454"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114</w:t>
      </w:r>
      <w:r w:rsidR="001D4210">
        <w:rPr>
          <w:rFonts w:ascii="Times New Roman" w:eastAsia="Times New Roman" w:hAnsi="Times New Roman" w:cs="Times New Roman"/>
          <w:sz w:val="24"/>
          <w:szCs w:val="24"/>
          <w:lang w:eastAsia="sk-SK"/>
        </w:rPr>
        <w:t>:</w:t>
      </w:r>
    </w:p>
    <w:p w:rsidR="00AF1DEF" w:rsidRPr="00417BAF" w:rsidRDefault="00AF1DEF" w:rsidP="00417BAF">
      <w:pPr>
        <w:ind w:firstLine="708"/>
        <w:jc w:val="both"/>
        <w:rPr>
          <w:rFonts w:ascii="Times New Roman" w:eastAsia="Times New Roman" w:hAnsi="Times New Roman" w:cs="Times New Roman"/>
          <w:sz w:val="24"/>
          <w:szCs w:val="24"/>
          <w:lang w:eastAsia="sk-SK"/>
        </w:rPr>
      </w:pPr>
      <w:r w:rsidRPr="00417BAF">
        <w:rPr>
          <w:rFonts w:ascii="Times New Roman" w:eastAsia="Times New Roman" w:hAnsi="Times New Roman" w:cs="Times New Roman"/>
          <w:sz w:val="24"/>
          <w:szCs w:val="24"/>
          <w:lang w:eastAsia="sk-SK"/>
        </w:rPr>
        <w:t>Zosúladenie pojmov so zákonom č. 135/1961 Zb. o pozemn</w:t>
      </w:r>
      <w:r w:rsidR="00417BAF">
        <w:rPr>
          <w:rFonts w:ascii="Times New Roman" w:eastAsia="Times New Roman" w:hAnsi="Times New Roman" w:cs="Times New Roman"/>
          <w:sz w:val="24"/>
          <w:szCs w:val="24"/>
          <w:lang w:eastAsia="sk-SK"/>
        </w:rPr>
        <w:t>ých komunikáciách (cestný zákon</w:t>
      </w:r>
      <w:r w:rsidRPr="00417BAF">
        <w:rPr>
          <w:rFonts w:ascii="Times New Roman" w:eastAsia="Times New Roman" w:hAnsi="Times New Roman" w:cs="Times New Roman"/>
          <w:sz w:val="24"/>
          <w:szCs w:val="24"/>
          <w:lang w:eastAsia="sk-SK"/>
        </w:rPr>
        <w:t xml:space="preserve">) v znení neskorších predpisov a novonavrhovanou úpravou špeciálnych dráh pre jednoznačný výklad. </w:t>
      </w:r>
    </w:p>
    <w:p w:rsidR="00417BAF" w:rsidRPr="00417BAF" w:rsidRDefault="00417BAF" w:rsidP="00417BAF">
      <w:pPr>
        <w:spacing w:after="0" w:line="240" w:lineRule="auto"/>
        <w:rPr>
          <w:rFonts w:ascii="Times New Roman" w:hAnsi="Times New Roman" w:cs="Times New Roman"/>
          <w:b/>
          <w:sz w:val="28"/>
          <w:szCs w:val="28"/>
        </w:rPr>
      </w:pPr>
      <w:r w:rsidRPr="00417BAF">
        <w:rPr>
          <w:rFonts w:ascii="Times New Roman" w:hAnsi="Times New Roman" w:cs="Times New Roman"/>
          <w:b/>
          <w:sz w:val="28"/>
          <w:szCs w:val="28"/>
        </w:rPr>
        <w:t>Čl. I</w:t>
      </w:r>
      <w:r>
        <w:rPr>
          <w:rFonts w:ascii="Times New Roman" w:hAnsi="Times New Roman" w:cs="Times New Roman"/>
          <w:b/>
          <w:sz w:val="28"/>
          <w:szCs w:val="28"/>
        </w:rPr>
        <w:t>I</w:t>
      </w:r>
    </w:p>
    <w:p w:rsidR="00A673D3" w:rsidRDefault="00A673D3" w:rsidP="0013384C">
      <w:pPr>
        <w:spacing w:after="0" w:line="240" w:lineRule="auto"/>
        <w:rPr>
          <w:sz w:val="28"/>
          <w:szCs w:val="28"/>
        </w:rPr>
      </w:pPr>
    </w:p>
    <w:p w:rsidR="00DA4116" w:rsidRDefault="00DA4116" w:rsidP="0013384C">
      <w:pPr>
        <w:spacing w:after="0" w:line="240" w:lineRule="auto"/>
        <w:rPr>
          <w:rFonts w:ascii="Times New Roman" w:eastAsia="Times New Roman" w:hAnsi="Times New Roman" w:cs="Times New Roman"/>
          <w:sz w:val="24"/>
          <w:szCs w:val="24"/>
          <w:lang w:eastAsia="sk-SK"/>
        </w:rPr>
      </w:pPr>
      <w:r w:rsidRPr="00DA4116">
        <w:rPr>
          <w:rFonts w:ascii="Times New Roman" w:eastAsia="Times New Roman" w:hAnsi="Times New Roman" w:cs="Times New Roman"/>
          <w:sz w:val="24"/>
          <w:szCs w:val="24"/>
          <w:lang w:eastAsia="sk-SK"/>
        </w:rPr>
        <w:t>K </w:t>
      </w:r>
      <w:r>
        <w:rPr>
          <w:rFonts w:ascii="Times New Roman" w:eastAsia="Times New Roman" w:hAnsi="Times New Roman" w:cs="Times New Roman"/>
          <w:sz w:val="24"/>
          <w:szCs w:val="24"/>
          <w:lang w:eastAsia="sk-SK"/>
        </w:rPr>
        <w:t>bodom</w:t>
      </w:r>
      <w:r w:rsidRPr="00DA4116">
        <w:rPr>
          <w:rFonts w:ascii="Times New Roman" w:eastAsia="Times New Roman" w:hAnsi="Times New Roman" w:cs="Times New Roman"/>
          <w:sz w:val="24"/>
          <w:szCs w:val="24"/>
          <w:lang w:eastAsia="sk-SK"/>
        </w:rPr>
        <w:t xml:space="preserve"> 1</w:t>
      </w:r>
      <w:r>
        <w:rPr>
          <w:rFonts w:ascii="Times New Roman" w:eastAsia="Times New Roman" w:hAnsi="Times New Roman" w:cs="Times New Roman"/>
          <w:sz w:val="24"/>
          <w:szCs w:val="24"/>
          <w:lang w:eastAsia="sk-SK"/>
        </w:rPr>
        <w:t xml:space="preserve"> a 2</w:t>
      </w:r>
      <w:r w:rsidRPr="00DA4116">
        <w:rPr>
          <w:rFonts w:ascii="Times New Roman" w:eastAsia="Times New Roman" w:hAnsi="Times New Roman" w:cs="Times New Roman"/>
          <w:sz w:val="24"/>
          <w:szCs w:val="24"/>
          <w:lang w:eastAsia="sk-SK"/>
        </w:rPr>
        <w:t xml:space="preserve">: </w:t>
      </w:r>
    </w:p>
    <w:p w:rsidR="00DA4116" w:rsidRPr="00DA4116" w:rsidRDefault="00DA4116" w:rsidP="00DA4116">
      <w:pPr>
        <w:autoSpaceDE w:val="0"/>
        <w:autoSpaceDN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DA4116">
        <w:rPr>
          <w:rFonts w:ascii="Times New Roman" w:eastAsia="Times New Roman" w:hAnsi="Times New Roman" w:cs="Times New Roman"/>
          <w:sz w:val="24"/>
          <w:szCs w:val="24"/>
          <w:lang w:eastAsia="sk-SK"/>
        </w:rPr>
        <w:t>Zvýšenie dlhodobo nezvyšovaného poplatku v záujme zabezpečenia pokrytia nákladov štátu na úkony a konania aj po zavedení 50 % zníženia poplatku pri elektronickom podaní.</w:t>
      </w:r>
    </w:p>
    <w:p w:rsidR="00DA4116" w:rsidRDefault="0016272B" w:rsidP="0013384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3 až 6:</w:t>
      </w:r>
    </w:p>
    <w:p w:rsidR="0016272B" w:rsidRDefault="00DA4116"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 xml:space="preserve">Zníženie poplatku pre špeciálne dráhy, ktorý nezodpovedal reálnym nákladom štátu na úkony a konania. Prevádzkovateľmi špeciálnych dráh sú zväčša neziskové organizácie a občianske združenia, pre ktoré bolo vo viacerých prípadoch náročné získať finančné prostriedky na zaplatenie správneho poplatku pri jeho súčasnej výške. </w:t>
      </w:r>
    </w:p>
    <w:p w:rsidR="00DA4116" w:rsidRPr="0016272B" w:rsidRDefault="00DA4116" w:rsidP="0016272B">
      <w:pPr>
        <w:spacing w:after="0" w:line="240" w:lineRule="auto"/>
        <w:jc w:val="both"/>
        <w:rPr>
          <w:rFonts w:ascii="Times New Roman" w:eastAsia="Times New Roman" w:hAnsi="Times New Roman" w:cs="Times New Roman"/>
          <w:sz w:val="24"/>
          <w:szCs w:val="24"/>
          <w:lang w:eastAsia="sk-SK"/>
        </w:rPr>
      </w:pPr>
      <w:r w:rsidRPr="0016272B">
        <w:rPr>
          <w:rFonts w:ascii="Times New Roman" w:eastAsia="Times New Roman" w:hAnsi="Times New Roman" w:cs="Times New Roman"/>
          <w:sz w:val="24"/>
          <w:szCs w:val="24"/>
          <w:lang w:eastAsia="sk-SK"/>
        </w:rPr>
        <w:t>K bodu 7 :</w:t>
      </w:r>
    </w:p>
    <w:p w:rsidR="00DA4116" w:rsidRDefault="00DA4116" w:rsidP="0016272B">
      <w:pPr>
        <w:spacing w:after="0" w:line="240" w:lineRule="auto"/>
        <w:jc w:val="both"/>
        <w:rPr>
          <w:rFonts w:ascii="Times New Roman" w:eastAsia="Times New Roman" w:hAnsi="Times New Roman" w:cs="Times New Roman"/>
          <w:sz w:val="24"/>
          <w:szCs w:val="24"/>
          <w:lang w:eastAsia="sk-SK"/>
        </w:rPr>
      </w:pPr>
      <w:r w:rsidRPr="00DA4116">
        <w:rPr>
          <w:rFonts w:ascii="Times New Roman" w:eastAsia="Times New Roman" w:hAnsi="Times New Roman" w:cs="Times New Roman"/>
          <w:sz w:val="24"/>
          <w:szCs w:val="24"/>
          <w:lang w:eastAsia="sk-SK"/>
        </w:rPr>
        <w:tab/>
        <w:t>Zosúladenie terminológie s platným znením zákona č. 513/2009 Z. z. o dráhach a o zmene a doplnení niektorých zákonov v znení neskorších predpisov. Zvýšenie poplatku za vydanie duplikátu dokladu v záujme zabezpečenia pokrytia nákladov štátu na úkony a konania.</w:t>
      </w:r>
    </w:p>
    <w:p w:rsidR="0016272B" w:rsidRDefault="0016272B" w:rsidP="0016272B">
      <w:pPr>
        <w:spacing w:after="0" w:line="240" w:lineRule="auto"/>
        <w:jc w:val="both"/>
        <w:rPr>
          <w:rFonts w:ascii="Times New Roman" w:eastAsia="Times New Roman" w:hAnsi="Times New Roman" w:cs="Times New Roman"/>
          <w:sz w:val="24"/>
          <w:szCs w:val="24"/>
          <w:lang w:eastAsia="sk-SK"/>
        </w:rPr>
      </w:pPr>
    </w:p>
    <w:p w:rsidR="00DA4116" w:rsidRDefault="00DA4116" w:rsidP="0016272B">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8:</w:t>
      </w:r>
    </w:p>
    <w:p w:rsidR="00DA4116" w:rsidRDefault="00DA4116" w:rsidP="0016272B">
      <w:pPr>
        <w:spacing w:after="0" w:line="240" w:lineRule="auto"/>
        <w:rPr>
          <w:rFonts w:ascii="Times New Roman" w:hAnsi="Times New Roman"/>
          <w:sz w:val="24"/>
          <w:szCs w:val="24"/>
          <w:lang w:eastAsia="sk-SK"/>
        </w:rPr>
      </w:pPr>
      <w:r w:rsidRPr="0016272B">
        <w:rPr>
          <w:rFonts w:ascii="Times New Roman" w:eastAsia="Times New Roman" w:hAnsi="Times New Roman" w:cs="Times New Roman"/>
          <w:sz w:val="24"/>
          <w:szCs w:val="24"/>
          <w:lang w:eastAsia="sk-SK"/>
        </w:rPr>
        <w:tab/>
        <w:t>Doplnenie poplatkov za úkony vykonávané Dopravným úradom vo výške zodpovedajúcej nákladom štátu na</w:t>
      </w:r>
      <w:r w:rsidRPr="00DA4116">
        <w:rPr>
          <w:rFonts w:ascii="Times New Roman" w:hAnsi="Times New Roman"/>
          <w:sz w:val="24"/>
          <w:szCs w:val="24"/>
          <w:lang w:eastAsia="sk-SK"/>
        </w:rPr>
        <w:t xml:space="preserve"> úkony a konania.</w:t>
      </w:r>
    </w:p>
    <w:p w:rsidR="00DA4116" w:rsidRDefault="00DA4116" w:rsidP="00DA4116">
      <w:pPr>
        <w:pStyle w:val="Odsekzoznamu"/>
        <w:autoSpaceDE w:val="0"/>
        <w:ind w:left="0"/>
        <w:jc w:val="both"/>
        <w:rPr>
          <w:rFonts w:ascii="Times New Roman" w:hAnsi="Times New Roman"/>
          <w:sz w:val="24"/>
          <w:szCs w:val="24"/>
          <w:lang w:eastAsia="sk-SK"/>
        </w:rPr>
      </w:pPr>
    </w:p>
    <w:p w:rsidR="00DA4116" w:rsidRDefault="0016272B"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bodom 9 a 10:</w:t>
      </w:r>
    </w:p>
    <w:p w:rsidR="00DA4116" w:rsidRDefault="00DA4116"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 xml:space="preserve">Zvýšenie dlhodobo nezvyšovaného poplatku v záujme zabezpečenia pokrytia nákladov štátu na vydanie technických preukazov, ktoré boli v minulosti tlačené externým subjektom na náklady žiadateľa a v súčasnosti je ich tlač realizovaná priamo na </w:t>
      </w:r>
      <w:r w:rsidR="00B67DC7">
        <w:rPr>
          <w:rFonts w:ascii="Times New Roman" w:hAnsi="Times New Roman"/>
          <w:sz w:val="24"/>
          <w:szCs w:val="24"/>
          <w:lang w:eastAsia="sk-SK"/>
        </w:rPr>
        <w:t xml:space="preserve">Ministerstve dopravy </w:t>
      </w:r>
      <w:r w:rsidRPr="00DA4116">
        <w:rPr>
          <w:rFonts w:ascii="Times New Roman" w:hAnsi="Times New Roman"/>
          <w:sz w:val="24"/>
          <w:szCs w:val="24"/>
          <w:lang w:eastAsia="sk-SK"/>
        </w:rPr>
        <w:t>SR. Zjednotenie výšky poplatku za technické preukazy.</w:t>
      </w:r>
    </w:p>
    <w:p w:rsidR="00DA4116" w:rsidRDefault="00DA4116" w:rsidP="00DA4116">
      <w:pPr>
        <w:pStyle w:val="Odsekzoznamu"/>
        <w:autoSpaceDE w:val="0"/>
        <w:ind w:left="0"/>
        <w:jc w:val="both"/>
        <w:rPr>
          <w:rFonts w:ascii="Times New Roman" w:hAnsi="Times New Roman"/>
          <w:sz w:val="24"/>
          <w:szCs w:val="24"/>
          <w:lang w:eastAsia="sk-SK"/>
        </w:rPr>
      </w:pPr>
    </w:p>
    <w:p w:rsidR="00DA4116" w:rsidRDefault="00DA4116" w:rsidP="00DA4116">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11:</w:t>
      </w:r>
    </w:p>
    <w:p w:rsidR="00417BAF"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00417BAF" w:rsidRPr="00417BAF">
        <w:rPr>
          <w:rFonts w:ascii="Times New Roman" w:hAnsi="Times New Roman"/>
          <w:sz w:val="24"/>
          <w:szCs w:val="24"/>
          <w:lang w:eastAsia="sk-SK"/>
        </w:rPr>
        <w:t>Z dôvodu prechodu Slovenskej republiky z decentralizovanej registrácie železničných vozidiel na centralizovanú formu registrácie železničných vozidiel v európskom registri vozidiel upravenom osobitným predpisom, vykonáv</w:t>
      </w:r>
      <w:r w:rsidR="00F00F4B">
        <w:rPr>
          <w:rFonts w:ascii="Times New Roman" w:hAnsi="Times New Roman"/>
          <w:sz w:val="24"/>
          <w:szCs w:val="24"/>
          <w:lang w:eastAsia="sk-SK"/>
        </w:rPr>
        <w:t>acím Rozhodnutím Komisie (EÚ)</w:t>
      </w:r>
      <w:r w:rsidR="00417BAF" w:rsidRPr="00417BAF">
        <w:rPr>
          <w:rFonts w:ascii="Times New Roman" w:hAnsi="Times New Roman"/>
          <w:sz w:val="24"/>
          <w:szCs w:val="24"/>
          <w:lang w:eastAsia="sk-SK"/>
        </w:rPr>
        <w:t xml:space="preserve"> 2018/1614, ktorým sa stanovujú špecifikácie pre registre vozidiel uvedené v článku 47 smernice Európskeho parlamentu a Rady (EÚ) 2016/797 a ktorým sa mení a zrušuje rozhodnutie Komisie 2007/756/ES, došlo k výlučnému podávaniu žiadostí registračnému subjektu formou elektronického formulára. V súlade s § 6 ods. 2 zákona č. 145/1995 Z.</w:t>
      </w:r>
      <w:r w:rsidR="002938B0">
        <w:rPr>
          <w:rFonts w:ascii="Times New Roman" w:hAnsi="Times New Roman"/>
          <w:sz w:val="24"/>
          <w:szCs w:val="24"/>
          <w:lang w:eastAsia="sk-SK"/>
        </w:rPr>
        <w:t xml:space="preserve"> </w:t>
      </w:r>
      <w:r w:rsidR="00417BAF" w:rsidRPr="00417BAF">
        <w:rPr>
          <w:rFonts w:ascii="Times New Roman" w:hAnsi="Times New Roman"/>
          <w:sz w:val="24"/>
          <w:szCs w:val="24"/>
          <w:lang w:eastAsia="sk-SK"/>
        </w:rPr>
        <w:t xml:space="preserve">z. o správnych poplatkoch v znení neskorších predpisov, ak sa úkony a konania vykonávajú na základe návrhu podaného elektronickými prostriedkami, sadzba poplatku je 50 % z poplatku uvedeného podľa sadzobníka. Z dôvodu dlhodobého nezvyšovania poplatkov súvisiacich </w:t>
      </w:r>
      <w:r w:rsidR="00417BAF" w:rsidRPr="00417BAF">
        <w:rPr>
          <w:rFonts w:ascii="Times New Roman" w:hAnsi="Times New Roman"/>
          <w:sz w:val="24"/>
          <w:szCs w:val="24"/>
          <w:lang w:eastAsia="sk-SK"/>
        </w:rPr>
        <w:lastRenderedPageBreak/>
        <w:t>s registračnými úkonmi vo vzťahu k železničným vozidlám a 50% zníženiu poplatku, nastáva skutočnosť, že náklady štátu na súvisiace úkony a konania nie sú pokryté, pričom úlohy kladené na registračný subjekt v súvislosti s registráciou v európskom registri vozidiel sa neustále zvyšujú. Rovnako je tomu aj pri povoľovaní uvedenia železničných vozidiel na trh, pri ktorom je príslušný na konanie Dopravný úrad ako bezpečnostný orgán Slovenskej republiky, pri ktorom sa rovnako žiadosť podáva len prostredníctvom jednotného kontaktného miesta podľa osobitného predpisu, článku 12 nariadenia Európ</w:t>
      </w:r>
      <w:r w:rsidR="00F00F4B">
        <w:rPr>
          <w:rFonts w:ascii="Times New Roman" w:hAnsi="Times New Roman"/>
          <w:sz w:val="24"/>
          <w:szCs w:val="24"/>
          <w:lang w:eastAsia="sk-SK"/>
        </w:rPr>
        <w:t xml:space="preserve">skeho parlamentu a Rady (EÚ) </w:t>
      </w:r>
      <w:r w:rsidR="00417BAF" w:rsidRPr="00417BAF">
        <w:rPr>
          <w:rFonts w:ascii="Times New Roman" w:hAnsi="Times New Roman"/>
          <w:sz w:val="24"/>
          <w:szCs w:val="24"/>
          <w:lang w:eastAsia="sk-SK"/>
        </w:rPr>
        <w:t xml:space="preserve">2016/796 z 11.mája 2016 o Železničnej agentúre Európskej únie, ktorým sa zrušuje nariadenie (ES) č. 881/2004, teda elektronickými prostriedkami. Je nutné poznamenať, že aj pri povoľovaní železničných vozidiel na trh sa podávajú väčšinou žiadosti v elektronickej podobe podľa osobitného predpisu o elektronickej podobe výkonu verejnej moci, nakoľko žiadateľmi sú väčšinou výlučne právnické osoby. Z dôvodu prechodu Slovenskej republiky z decentralizovanej registrácie železničných vozidiel na centralizovanú formu registrácie železničných vozidiel v európskom registri vozidiel je zároveň potrebné z príslušných položiek sadzobníka správnych poplatkov potrebné vypustiť slovo „národného“ registra železničných vozidiel. </w:t>
      </w:r>
    </w:p>
    <w:p w:rsidR="0016272B" w:rsidRDefault="0016272B" w:rsidP="0016272B">
      <w:pPr>
        <w:pStyle w:val="Odsekzoznamu"/>
        <w:autoSpaceDE w:val="0"/>
        <w:ind w:left="0"/>
        <w:jc w:val="both"/>
        <w:rPr>
          <w:rFonts w:ascii="Times New Roman" w:hAnsi="Times New Roman"/>
          <w:sz w:val="24"/>
          <w:szCs w:val="24"/>
          <w:lang w:eastAsia="sk-SK"/>
        </w:rPr>
      </w:pPr>
    </w:p>
    <w:p w:rsidR="00DA4116" w:rsidRDefault="00B67DC7"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bodom 12 až 14</w:t>
      </w:r>
      <w:r w:rsidR="00DA4116">
        <w:rPr>
          <w:rFonts w:ascii="Times New Roman" w:hAnsi="Times New Roman"/>
          <w:sz w:val="24"/>
          <w:szCs w:val="24"/>
          <w:lang w:eastAsia="sk-SK"/>
        </w:rPr>
        <w:t>:</w:t>
      </w: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Zvýšenie dlhodobo nezvyšovaného poplatku v záujme zabezpečenia pokrytia nákladov štátu na úkony a konania aj po zavedení 50 % zníženia poplatku pri elektronickom podaní.</w:t>
      </w:r>
    </w:p>
    <w:p w:rsidR="0016272B" w:rsidRDefault="0016272B" w:rsidP="0016272B">
      <w:pPr>
        <w:pStyle w:val="Odsekzoznamu"/>
        <w:autoSpaceDE w:val="0"/>
        <w:ind w:left="0"/>
        <w:jc w:val="both"/>
        <w:rPr>
          <w:rFonts w:ascii="Times New Roman" w:hAnsi="Times New Roman"/>
          <w:sz w:val="24"/>
          <w:szCs w:val="24"/>
          <w:lang w:eastAsia="sk-SK"/>
        </w:rPr>
      </w:pPr>
    </w:p>
    <w:p w:rsidR="00DA4116" w:rsidRDefault="00B67DC7"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15</w:t>
      </w:r>
      <w:r w:rsidR="00DA4116">
        <w:rPr>
          <w:rFonts w:ascii="Times New Roman" w:hAnsi="Times New Roman"/>
          <w:sz w:val="24"/>
          <w:szCs w:val="24"/>
          <w:lang w:eastAsia="sk-SK"/>
        </w:rPr>
        <w:t>:</w:t>
      </w: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DA4116">
        <w:rPr>
          <w:rFonts w:ascii="Times New Roman" w:hAnsi="Times New Roman"/>
          <w:sz w:val="24"/>
          <w:szCs w:val="24"/>
          <w:lang w:eastAsia="sk-SK"/>
        </w:rPr>
        <w:t>Zosúladenie terminológie s platným znením zákona č. 513/2009 Z. z. o dráhach a o zmene a doplnení niektorých zákonov v znení neskorších predpisov. Zvýšenie dlhodobo nezvyšovaného poplatku v záujme zabezpečenia pokrytia zvyšujúcich sa nákladov štátu na úkony a konania pre zvyšovanie počtu úloh registračného subjektu v súvislosti s registráciou v európskom registri vozidiel.</w:t>
      </w:r>
    </w:p>
    <w:p w:rsidR="0016272B" w:rsidRDefault="0016272B" w:rsidP="0016272B">
      <w:pPr>
        <w:pStyle w:val="Odsekzoznamu"/>
        <w:autoSpaceDE w:val="0"/>
        <w:ind w:left="0"/>
        <w:jc w:val="both"/>
        <w:rPr>
          <w:rFonts w:ascii="Times New Roman" w:hAnsi="Times New Roman"/>
          <w:sz w:val="24"/>
          <w:szCs w:val="24"/>
          <w:lang w:eastAsia="sk-SK"/>
        </w:rPr>
      </w:pP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w:t>
      </w:r>
      <w:r w:rsidR="001E13A1">
        <w:rPr>
          <w:rFonts w:ascii="Times New Roman" w:hAnsi="Times New Roman"/>
          <w:sz w:val="24"/>
          <w:szCs w:val="24"/>
          <w:lang w:eastAsia="sk-SK"/>
        </w:rPr>
        <w:t>bodom</w:t>
      </w:r>
      <w:r w:rsidR="00B67DC7">
        <w:rPr>
          <w:rFonts w:ascii="Times New Roman" w:hAnsi="Times New Roman"/>
          <w:sz w:val="24"/>
          <w:szCs w:val="24"/>
          <w:lang w:eastAsia="sk-SK"/>
        </w:rPr>
        <w:t xml:space="preserve"> 16 a 17</w:t>
      </w:r>
      <w:r>
        <w:rPr>
          <w:rFonts w:ascii="Times New Roman" w:hAnsi="Times New Roman"/>
          <w:sz w:val="24"/>
          <w:szCs w:val="24"/>
          <w:lang w:eastAsia="sk-SK"/>
        </w:rPr>
        <w:t>:</w:t>
      </w:r>
    </w:p>
    <w:p w:rsidR="00DA4116" w:rsidRDefault="00DA4116"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proofErr w:type="spellStart"/>
      <w:r w:rsidR="001E13A1">
        <w:rPr>
          <w:rFonts w:ascii="Times New Roman" w:hAnsi="Times New Roman"/>
          <w:sz w:val="24"/>
          <w:szCs w:val="24"/>
          <w:lang w:eastAsia="sk-SK"/>
        </w:rPr>
        <w:t>Legislatívno</w:t>
      </w:r>
      <w:proofErr w:type="spellEnd"/>
      <w:r w:rsidR="001E13A1">
        <w:rPr>
          <w:rFonts w:ascii="Times New Roman" w:hAnsi="Times New Roman"/>
          <w:sz w:val="24"/>
          <w:szCs w:val="24"/>
          <w:lang w:eastAsia="sk-SK"/>
        </w:rPr>
        <w:t xml:space="preserve"> – technická úprava. </w:t>
      </w:r>
    </w:p>
    <w:p w:rsidR="0016272B" w:rsidRDefault="0016272B" w:rsidP="0016272B">
      <w:pPr>
        <w:pStyle w:val="Odsekzoznamu"/>
        <w:autoSpaceDE w:val="0"/>
        <w:ind w:left="0"/>
        <w:jc w:val="both"/>
        <w:rPr>
          <w:rFonts w:ascii="Times New Roman" w:hAnsi="Times New Roman"/>
          <w:sz w:val="24"/>
          <w:szCs w:val="24"/>
          <w:lang w:eastAsia="sk-SK"/>
        </w:rPr>
      </w:pPr>
    </w:p>
    <w:p w:rsidR="001E13A1" w:rsidRDefault="00B67DC7"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bodu 18</w:t>
      </w:r>
      <w:r w:rsidR="001E13A1">
        <w:rPr>
          <w:rFonts w:ascii="Times New Roman" w:hAnsi="Times New Roman"/>
          <w:sz w:val="24"/>
          <w:szCs w:val="24"/>
          <w:lang w:eastAsia="sk-SK"/>
        </w:rPr>
        <w:t>:</w:t>
      </w:r>
    </w:p>
    <w:p w:rsidR="001E13A1" w:rsidRDefault="001E13A1" w:rsidP="0016272B">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ab/>
      </w:r>
      <w:r w:rsidRPr="001E13A1">
        <w:rPr>
          <w:rFonts w:ascii="Times New Roman" w:hAnsi="Times New Roman"/>
          <w:sz w:val="24"/>
          <w:szCs w:val="24"/>
          <w:lang w:eastAsia="sk-SK"/>
        </w:rPr>
        <w:t xml:space="preserve">Doplnenie poplatkov za </w:t>
      </w:r>
      <w:r>
        <w:rPr>
          <w:rFonts w:ascii="Times New Roman" w:hAnsi="Times New Roman"/>
          <w:sz w:val="24"/>
          <w:szCs w:val="24"/>
          <w:lang w:eastAsia="sk-SK"/>
        </w:rPr>
        <w:t xml:space="preserve">nové </w:t>
      </w:r>
      <w:r w:rsidRPr="001E13A1">
        <w:rPr>
          <w:rFonts w:ascii="Times New Roman" w:hAnsi="Times New Roman"/>
          <w:sz w:val="24"/>
          <w:szCs w:val="24"/>
          <w:lang w:eastAsia="sk-SK"/>
        </w:rPr>
        <w:t>úkony vykonávané Dopravným úradom</w:t>
      </w:r>
      <w:r>
        <w:rPr>
          <w:rFonts w:ascii="Times New Roman" w:hAnsi="Times New Roman"/>
          <w:sz w:val="24"/>
          <w:szCs w:val="24"/>
          <w:lang w:eastAsia="sk-SK"/>
        </w:rPr>
        <w:t xml:space="preserve"> vyplývajúce z vykonávacieho nariadenia</w:t>
      </w:r>
      <w:r>
        <w:rPr>
          <w:rFonts w:ascii="Times New Roman" w:hAnsi="Times New Roman"/>
          <w:sz w:val="24"/>
          <w:szCs w:val="24"/>
        </w:rPr>
        <w:t xml:space="preserve"> Komisie (EÚ) 2018/545 zo 4. apríla 2018, ktorým sa stanovujú praktické dojednania týkajúce sa postupu vydávania povolení pre železničné vozidlá a povolení pre typ železničných vozidiel podľa smernice Európskeho parlamentu a Rady (EÚ) 2016/797</w:t>
      </w:r>
      <w:r w:rsidR="00F00F4B">
        <w:rPr>
          <w:rFonts w:ascii="Times New Roman" w:hAnsi="Times New Roman"/>
          <w:sz w:val="24"/>
          <w:szCs w:val="24"/>
        </w:rPr>
        <w:t xml:space="preserve"> v platnom znení</w:t>
      </w:r>
      <w:r>
        <w:rPr>
          <w:rFonts w:ascii="Times New Roman" w:hAnsi="Times New Roman"/>
          <w:sz w:val="24"/>
          <w:szCs w:val="24"/>
        </w:rPr>
        <w:t xml:space="preserve">  a vykonávacieho nariadenie Komisie (EÚ) 2018/763</w:t>
      </w:r>
      <w:r w:rsidR="00F00F4B">
        <w:rPr>
          <w:rFonts w:ascii="Times New Roman" w:hAnsi="Times New Roman"/>
          <w:sz w:val="24"/>
          <w:szCs w:val="24"/>
        </w:rPr>
        <w:t xml:space="preserve"> </w:t>
      </w:r>
      <w:r w:rsidR="00F00F4B" w:rsidRPr="00F00F4B">
        <w:rPr>
          <w:rFonts w:ascii="Times New Roman" w:hAnsi="Times New Roman"/>
          <w:sz w:val="24"/>
          <w:szCs w:val="24"/>
        </w:rPr>
        <w:t>z 9. apríla 2018</w:t>
      </w:r>
      <w:r>
        <w:rPr>
          <w:rFonts w:ascii="Times New Roman" w:hAnsi="Times New Roman"/>
          <w:sz w:val="24"/>
          <w:szCs w:val="24"/>
        </w:rPr>
        <w:t>, ktorým sa stanovujú praktické dojednania vydávania jednotných bezpečnostných osvedčení železničným podnikom v zmysle smernice Európskeho parlamentu a Rady (EÚ) 2016/798 a ktorým sa zrušuje nariadenie Komisie (ES) 653/2007 v platnom znení</w:t>
      </w:r>
      <w:r>
        <w:rPr>
          <w:rFonts w:ascii="Times New Roman" w:hAnsi="Times New Roman"/>
          <w:sz w:val="24"/>
          <w:szCs w:val="24"/>
          <w:lang w:eastAsia="sk-SK"/>
        </w:rPr>
        <w:t xml:space="preserve"> </w:t>
      </w:r>
      <w:r w:rsidRPr="001E13A1">
        <w:rPr>
          <w:rFonts w:ascii="Times New Roman" w:hAnsi="Times New Roman"/>
          <w:sz w:val="24"/>
          <w:szCs w:val="24"/>
          <w:lang w:eastAsia="sk-SK"/>
        </w:rPr>
        <w:t xml:space="preserve"> vo výške zodpovedajúcej nákladom štátu na úkony a konania.</w:t>
      </w:r>
    </w:p>
    <w:p w:rsidR="001E13A1" w:rsidRDefault="001E13A1" w:rsidP="001E13A1">
      <w:pPr>
        <w:pStyle w:val="Odsekzoznamu"/>
        <w:autoSpaceDE w:val="0"/>
        <w:ind w:left="0"/>
        <w:jc w:val="both"/>
        <w:rPr>
          <w:rFonts w:ascii="Times New Roman" w:hAnsi="Times New Roman"/>
          <w:sz w:val="24"/>
          <w:szCs w:val="24"/>
          <w:lang w:eastAsia="sk-SK"/>
        </w:rPr>
      </w:pPr>
    </w:p>
    <w:p w:rsidR="001E13A1" w:rsidRDefault="00F96EE0" w:rsidP="001E13A1">
      <w:pPr>
        <w:pStyle w:val="Odsekzoznamu"/>
        <w:autoSpaceDE w:val="0"/>
        <w:ind w:left="0"/>
        <w:jc w:val="both"/>
        <w:rPr>
          <w:rFonts w:ascii="Times New Roman" w:hAnsi="Times New Roman"/>
          <w:sz w:val="24"/>
          <w:szCs w:val="24"/>
          <w:lang w:eastAsia="sk-SK"/>
        </w:rPr>
      </w:pPr>
      <w:r>
        <w:rPr>
          <w:rFonts w:ascii="Times New Roman" w:hAnsi="Times New Roman"/>
          <w:sz w:val="24"/>
          <w:szCs w:val="24"/>
          <w:lang w:eastAsia="sk-SK"/>
        </w:rPr>
        <w:t>K bodom</w:t>
      </w:r>
      <w:r w:rsidR="00053A60">
        <w:rPr>
          <w:rFonts w:ascii="Times New Roman" w:hAnsi="Times New Roman"/>
          <w:sz w:val="24"/>
          <w:szCs w:val="24"/>
          <w:lang w:eastAsia="sk-SK"/>
        </w:rPr>
        <w:t xml:space="preserve"> 19 a 20</w:t>
      </w:r>
      <w:r w:rsidR="0016272B">
        <w:rPr>
          <w:rFonts w:ascii="Times New Roman" w:hAnsi="Times New Roman"/>
          <w:sz w:val="24"/>
          <w:szCs w:val="24"/>
          <w:lang w:eastAsia="sk-SK"/>
        </w:rPr>
        <w:t xml:space="preserve">: </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lang w:eastAsia="sk-SK"/>
        </w:rPr>
        <w:lastRenderedPageBreak/>
        <w:tab/>
      </w:r>
      <w:r w:rsidRPr="001E13A1">
        <w:rPr>
          <w:rFonts w:ascii="Times New Roman" w:hAnsi="Times New Roman"/>
          <w:sz w:val="24"/>
          <w:szCs w:val="24"/>
        </w:rPr>
        <w:t>Zvýšenie dlhodobo nezvyšovaných poplatkov v záujme zabezpečenia pokrytia nákladov štátu na úkony a konania.</w:t>
      </w:r>
    </w:p>
    <w:p w:rsidR="0016272B" w:rsidRDefault="0016272B" w:rsidP="001E13A1">
      <w:pPr>
        <w:pStyle w:val="Odsekzoznamu"/>
        <w:autoSpaceDE w:val="0"/>
        <w:ind w:left="0"/>
        <w:jc w:val="both"/>
        <w:rPr>
          <w:rFonts w:ascii="Times New Roman" w:hAnsi="Times New Roman"/>
          <w:sz w:val="24"/>
          <w:szCs w:val="24"/>
        </w:rPr>
      </w:pPr>
    </w:p>
    <w:p w:rsidR="001E13A1" w:rsidRDefault="00053A60" w:rsidP="001E13A1">
      <w:pPr>
        <w:pStyle w:val="Odsekzoznamu"/>
        <w:autoSpaceDE w:val="0"/>
        <w:ind w:left="0"/>
        <w:jc w:val="both"/>
        <w:rPr>
          <w:rFonts w:ascii="Times New Roman" w:hAnsi="Times New Roman"/>
          <w:sz w:val="24"/>
          <w:szCs w:val="24"/>
        </w:rPr>
      </w:pPr>
      <w:r>
        <w:rPr>
          <w:rFonts w:ascii="Times New Roman" w:hAnsi="Times New Roman"/>
          <w:sz w:val="24"/>
          <w:szCs w:val="24"/>
        </w:rPr>
        <w:t>K bodom 21</w:t>
      </w:r>
      <w:r w:rsidR="00F96EE0">
        <w:rPr>
          <w:rFonts w:ascii="Times New Roman" w:hAnsi="Times New Roman"/>
          <w:sz w:val="24"/>
          <w:szCs w:val="24"/>
        </w:rPr>
        <w:t xml:space="preserve"> a</w:t>
      </w:r>
      <w:r>
        <w:rPr>
          <w:rFonts w:ascii="Times New Roman" w:hAnsi="Times New Roman"/>
          <w:sz w:val="24"/>
          <w:szCs w:val="24"/>
        </w:rPr>
        <w:t>ž 23</w:t>
      </w:r>
      <w:r w:rsidR="0016272B">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Zvýšenie dlhodobo nezvyšovaného poplatku v záujme zabezpečenia pokrytia nákladov štátu na úkony a konania aj po zavedení 50 % zníženia poplatku pri elektronickom podaní.</w:t>
      </w:r>
    </w:p>
    <w:p w:rsidR="001E13A1" w:rsidRDefault="001E13A1" w:rsidP="001E13A1">
      <w:pPr>
        <w:pStyle w:val="Odsekzoznamu"/>
        <w:autoSpaceDE w:val="0"/>
        <w:ind w:left="0"/>
        <w:jc w:val="both"/>
        <w:rPr>
          <w:rFonts w:ascii="Times New Roman" w:hAnsi="Times New Roman"/>
          <w:sz w:val="24"/>
          <w:szCs w:val="24"/>
        </w:rPr>
      </w:pPr>
    </w:p>
    <w:p w:rsidR="001E13A1" w:rsidRDefault="004F676A"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24</w:t>
      </w:r>
      <w:r w:rsidR="0016272B">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Doplnenie poplatku za úkon vykonávaný Dopravným úradom vo výške zodpovedajúcej nákladom štátu na úkony a konania.</w:t>
      </w:r>
    </w:p>
    <w:p w:rsidR="001E13A1" w:rsidRDefault="001E13A1" w:rsidP="001E13A1">
      <w:pPr>
        <w:pStyle w:val="Odsekzoznamu"/>
        <w:autoSpaceDE w:val="0"/>
        <w:ind w:left="0"/>
        <w:jc w:val="both"/>
        <w:rPr>
          <w:rFonts w:ascii="Times New Roman" w:hAnsi="Times New Roman"/>
          <w:sz w:val="24"/>
          <w:szCs w:val="24"/>
        </w:rPr>
      </w:pPr>
    </w:p>
    <w:p w:rsidR="001E13A1" w:rsidRDefault="004F676A"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25</w:t>
      </w:r>
      <w:r w:rsidR="0016272B">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Doplnenie poplatku za úkon vykonávaný M</w:t>
      </w:r>
      <w:r w:rsidR="004F676A">
        <w:rPr>
          <w:rFonts w:ascii="Times New Roman" w:hAnsi="Times New Roman"/>
          <w:sz w:val="24"/>
          <w:szCs w:val="24"/>
        </w:rPr>
        <w:t xml:space="preserve">inisterstvom dopravy </w:t>
      </w:r>
      <w:r w:rsidRPr="001E13A1">
        <w:rPr>
          <w:rFonts w:ascii="Times New Roman" w:hAnsi="Times New Roman"/>
          <w:sz w:val="24"/>
          <w:szCs w:val="24"/>
        </w:rPr>
        <w:t>SR vo výške zodpovedajúcej nákladom štátu na úkony a konania.</w:t>
      </w:r>
    </w:p>
    <w:p w:rsidR="004F676A" w:rsidRDefault="004F676A" w:rsidP="001E13A1">
      <w:pPr>
        <w:pStyle w:val="Odsekzoznamu"/>
        <w:autoSpaceDE w:val="0"/>
        <w:ind w:left="0"/>
        <w:jc w:val="both"/>
        <w:rPr>
          <w:rFonts w:ascii="Times New Roman" w:hAnsi="Times New Roman"/>
          <w:sz w:val="24"/>
          <w:szCs w:val="24"/>
        </w:rPr>
      </w:pPr>
    </w:p>
    <w:p w:rsidR="004F676A" w:rsidRDefault="004F676A"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26:</w:t>
      </w:r>
    </w:p>
    <w:p w:rsidR="004F676A" w:rsidRDefault="004F676A" w:rsidP="001E13A1">
      <w:pPr>
        <w:pStyle w:val="Odsekzoznamu"/>
        <w:autoSpaceDE w:val="0"/>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Legislatívno</w:t>
      </w:r>
      <w:proofErr w:type="spellEnd"/>
      <w:r>
        <w:rPr>
          <w:rFonts w:ascii="Times New Roman" w:hAnsi="Times New Roman"/>
          <w:sz w:val="24"/>
          <w:szCs w:val="24"/>
        </w:rPr>
        <w:t xml:space="preserve"> – technická úprava. </w:t>
      </w:r>
    </w:p>
    <w:p w:rsidR="001E13A1" w:rsidRDefault="001E13A1" w:rsidP="001E13A1">
      <w:pPr>
        <w:pStyle w:val="Odsekzoznamu"/>
        <w:autoSpaceDE w:val="0"/>
        <w:ind w:left="0"/>
        <w:jc w:val="both"/>
        <w:rPr>
          <w:rFonts w:ascii="Times New Roman" w:hAnsi="Times New Roman"/>
          <w:sz w:val="24"/>
          <w:szCs w:val="24"/>
        </w:rPr>
      </w:pPr>
    </w:p>
    <w:p w:rsidR="001E13A1" w:rsidRDefault="004F676A"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27</w:t>
      </w:r>
      <w:r w:rsidR="0016272B">
        <w:rPr>
          <w:rFonts w:ascii="Times New Roman" w:hAnsi="Times New Roman"/>
          <w:sz w:val="24"/>
          <w:szCs w:val="24"/>
        </w:rPr>
        <w:t xml:space="preserve">: </w:t>
      </w:r>
    </w:p>
    <w:p w:rsidR="001E13A1" w:rsidRDefault="001E13A1" w:rsidP="001E13A1">
      <w:pPr>
        <w:pStyle w:val="Odsekzoznamu"/>
        <w:autoSpaceDE w:val="0"/>
        <w:ind w:left="0"/>
        <w:jc w:val="both"/>
        <w:rPr>
          <w:rFonts w:ascii="Times New Roman" w:hAnsi="Times New Roman"/>
          <w:sz w:val="24"/>
          <w:szCs w:val="24"/>
        </w:rPr>
      </w:pPr>
      <w:r>
        <w:rPr>
          <w:rFonts w:ascii="Times New Roman" w:hAnsi="Times New Roman"/>
          <w:sz w:val="24"/>
          <w:szCs w:val="24"/>
        </w:rPr>
        <w:tab/>
      </w:r>
      <w:r w:rsidRPr="001E13A1">
        <w:rPr>
          <w:rFonts w:ascii="Times New Roman" w:hAnsi="Times New Roman"/>
          <w:sz w:val="24"/>
          <w:szCs w:val="24"/>
        </w:rPr>
        <w:t>Doplnenie poplatkov za úkony vykonávané Dopravným úradom vo výške zodpovedajúcej nákladom štátu na úkony a</w:t>
      </w:r>
      <w:r>
        <w:rPr>
          <w:rFonts w:ascii="Times New Roman" w:hAnsi="Times New Roman"/>
          <w:sz w:val="24"/>
          <w:szCs w:val="24"/>
        </w:rPr>
        <w:t> </w:t>
      </w:r>
      <w:r w:rsidRPr="001E13A1">
        <w:rPr>
          <w:rFonts w:ascii="Times New Roman" w:hAnsi="Times New Roman"/>
          <w:sz w:val="24"/>
          <w:szCs w:val="24"/>
        </w:rPr>
        <w:t>konania</w:t>
      </w:r>
      <w:r>
        <w:rPr>
          <w:rFonts w:ascii="Times New Roman" w:hAnsi="Times New Roman"/>
          <w:sz w:val="24"/>
          <w:szCs w:val="24"/>
        </w:rPr>
        <w:t xml:space="preserve"> vzhľadom na novú kompetenciu vydávania licencie na zachádzanie na železničnú infraštruktúru</w:t>
      </w:r>
      <w:r w:rsidRPr="001E13A1">
        <w:rPr>
          <w:rFonts w:ascii="Times New Roman" w:hAnsi="Times New Roman"/>
          <w:sz w:val="24"/>
          <w:szCs w:val="24"/>
        </w:rPr>
        <w:t>.</w:t>
      </w:r>
    </w:p>
    <w:p w:rsidR="001E13A1" w:rsidRDefault="001E13A1" w:rsidP="001E13A1">
      <w:pPr>
        <w:pStyle w:val="Odsekzoznamu"/>
        <w:autoSpaceDE w:val="0"/>
        <w:ind w:left="0"/>
        <w:jc w:val="both"/>
        <w:rPr>
          <w:rFonts w:ascii="Times New Roman" w:hAnsi="Times New Roman"/>
          <w:sz w:val="24"/>
          <w:szCs w:val="24"/>
        </w:rPr>
      </w:pPr>
    </w:p>
    <w:p w:rsidR="001E13A1" w:rsidRDefault="004F676A" w:rsidP="001E13A1">
      <w:pPr>
        <w:pStyle w:val="Odsekzoznamu"/>
        <w:autoSpaceDE w:val="0"/>
        <w:ind w:left="0"/>
        <w:jc w:val="both"/>
        <w:rPr>
          <w:rFonts w:ascii="Times New Roman" w:hAnsi="Times New Roman"/>
          <w:sz w:val="24"/>
          <w:szCs w:val="24"/>
        </w:rPr>
      </w:pPr>
      <w:r>
        <w:rPr>
          <w:rFonts w:ascii="Times New Roman" w:hAnsi="Times New Roman"/>
          <w:sz w:val="24"/>
          <w:szCs w:val="24"/>
        </w:rPr>
        <w:t>K bodu 28 a 29</w:t>
      </w:r>
      <w:r w:rsidR="0016272B">
        <w:rPr>
          <w:rFonts w:ascii="Times New Roman" w:hAnsi="Times New Roman"/>
          <w:sz w:val="24"/>
          <w:szCs w:val="24"/>
        </w:rPr>
        <w:t>:</w:t>
      </w:r>
    </w:p>
    <w:p w:rsidR="00A441A8" w:rsidRDefault="001E13A1" w:rsidP="0016272B">
      <w:pPr>
        <w:pStyle w:val="Odsekzoznamu"/>
        <w:autoSpaceDE w:val="0"/>
        <w:ind w:left="0"/>
        <w:jc w:val="both"/>
        <w:rPr>
          <w:rFonts w:ascii="Times New Roman" w:hAnsi="Times New Roman"/>
          <w:sz w:val="24"/>
          <w:szCs w:val="24"/>
        </w:rPr>
      </w:pPr>
      <w:r w:rsidRPr="001E13A1">
        <w:rPr>
          <w:rFonts w:ascii="Times New Roman" w:hAnsi="Times New Roman"/>
          <w:sz w:val="24"/>
          <w:szCs w:val="24"/>
        </w:rPr>
        <w:tab/>
        <w:t>Zosúladenie terminológie s platným znením vyhlášky č. 205/2010 Z. z. o určených technických zariadeniach, určených činnostiach a činnostiach na určených technických zariadeniach v znení neskorších predpisov. Zvýšenie dlhodobo nezvyšovaného poplatku v záujme zabezpečenia pokrytia nákladov štátu na úkony a konania.</w:t>
      </w:r>
      <w:r>
        <w:rPr>
          <w:rFonts w:ascii="Times New Roman" w:hAnsi="Times New Roman"/>
          <w:sz w:val="24"/>
          <w:szCs w:val="24"/>
        </w:rPr>
        <w:t xml:space="preserve"> </w:t>
      </w:r>
      <w:r w:rsidR="00375152">
        <w:rPr>
          <w:rFonts w:ascii="Times New Roman" w:hAnsi="Times New Roman"/>
          <w:sz w:val="24"/>
          <w:szCs w:val="24"/>
        </w:rPr>
        <w:t>Zlúčenie</w:t>
      </w:r>
      <w:r w:rsidR="0016272B">
        <w:rPr>
          <w:rFonts w:ascii="Times New Roman" w:hAnsi="Times New Roman"/>
          <w:sz w:val="24"/>
          <w:szCs w:val="24"/>
        </w:rPr>
        <w:t xml:space="preserve"> pr</w:t>
      </w:r>
      <w:r w:rsidR="00375152">
        <w:rPr>
          <w:rFonts w:ascii="Times New Roman" w:hAnsi="Times New Roman"/>
          <w:sz w:val="24"/>
          <w:szCs w:val="24"/>
        </w:rPr>
        <w:t>eskúmania odbornej spôsobilosti a vystavenia</w:t>
      </w:r>
      <w:r w:rsidR="0016272B" w:rsidRPr="0016272B">
        <w:rPr>
          <w:rFonts w:ascii="Times New Roman" w:hAnsi="Times New Roman"/>
          <w:sz w:val="24"/>
          <w:szCs w:val="24"/>
        </w:rPr>
        <w:t xml:space="preserve"> oprávnenia</w:t>
      </w:r>
      <w:r w:rsidR="00375152">
        <w:rPr>
          <w:rFonts w:ascii="Times New Roman" w:hAnsi="Times New Roman"/>
          <w:sz w:val="24"/>
          <w:szCs w:val="24"/>
        </w:rPr>
        <w:t>, preskúma</w:t>
      </w:r>
      <w:r w:rsidR="004F676A">
        <w:rPr>
          <w:rFonts w:ascii="Times New Roman" w:hAnsi="Times New Roman"/>
          <w:sz w:val="24"/>
          <w:szCs w:val="24"/>
        </w:rPr>
        <w:t>nie odbornej spôsobilosti sa bud</w:t>
      </w:r>
      <w:r w:rsidR="00375152">
        <w:rPr>
          <w:rFonts w:ascii="Times New Roman" w:hAnsi="Times New Roman"/>
          <w:sz w:val="24"/>
          <w:szCs w:val="24"/>
        </w:rPr>
        <w:t>e vykonávať v rámci procesu vydávania oprávnenia</w:t>
      </w:r>
      <w:r w:rsidR="0016272B" w:rsidRPr="0016272B">
        <w:rPr>
          <w:rFonts w:ascii="Times New Roman" w:hAnsi="Times New Roman"/>
          <w:sz w:val="24"/>
          <w:szCs w:val="24"/>
        </w:rPr>
        <w:t>. Poplatok stanovený vo výške zodpovedajúcej nákladom štátu na úkony a konania.</w:t>
      </w:r>
    </w:p>
    <w:p w:rsidR="00E072B7" w:rsidRDefault="00E072B7" w:rsidP="0016272B">
      <w:pPr>
        <w:pStyle w:val="Odsekzoznamu"/>
        <w:autoSpaceDE w:val="0"/>
        <w:ind w:left="0"/>
        <w:jc w:val="both"/>
        <w:rPr>
          <w:rFonts w:ascii="Times New Roman" w:hAnsi="Times New Roman"/>
          <w:sz w:val="24"/>
          <w:szCs w:val="24"/>
        </w:rPr>
      </w:pPr>
    </w:p>
    <w:p w:rsidR="00E072B7" w:rsidRDefault="00E072B7" w:rsidP="0016272B">
      <w:pPr>
        <w:pStyle w:val="Odsekzoznamu"/>
        <w:autoSpaceDE w:val="0"/>
        <w:ind w:left="0"/>
        <w:jc w:val="both"/>
        <w:rPr>
          <w:rFonts w:ascii="Times New Roman" w:hAnsi="Times New Roman"/>
          <w:sz w:val="24"/>
          <w:szCs w:val="24"/>
        </w:rPr>
      </w:pPr>
      <w:r>
        <w:rPr>
          <w:rFonts w:ascii="Times New Roman" w:hAnsi="Times New Roman"/>
          <w:sz w:val="24"/>
          <w:szCs w:val="24"/>
        </w:rPr>
        <w:t>K bodu 30:</w:t>
      </w:r>
    </w:p>
    <w:p w:rsidR="00E072B7" w:rsidRDefault="00E072B7" w:rsidP="0016272B">
      <w:pPr>
        <w:pStyle w:val="Odsekzoznamu"/>
        <w:autoSpaceDE w:val="0"/>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Legislatívno</w:t>
      </w:r>
      <w:proofErr w:type="spellEnd"/>
      <w:r>
        <w:rPr>
          <w:rFonts w:ascii="Times New Roman" w:hAnsi="Times New Roman"/>
          <w:sz w:val="24"/>
          <w:szCs w:val="24"/>
        </w:rPr>
        <w:t xml:space="preserve"> – technická úprava. </w:t>
      </w:r>
    </w:p>
    <w:p w:rsidR="00A441A8" w:rsidRDefault="00A441A8" w:rsidP="0016272B">
      <w:pPr>
        <w:pStyle w:val="Odsekzoznamu"/>
        <w:autoSpaceDE w:val="0"/>
        <w:ind w:left="0"/>
        <w:jc w:val="both"/>
        <w:rPr>
          <w:rFonts w:ascii="Times New Roman" w:hAnsi="Times New Roman"/>
          <w:sz w:val="24"/>
          <w:szCs w:val="24"/>
        </w:rPr>
      </w:pPr>
    </w:p>
    <w:p w:rsidR="00A441A8" w:rsidRDefault="00A441A8" w:rsidP="00A441A8">
      <w:pPr>
        <w:spacing w:after="0" w:line="240" w:lineRule="auto"/>
        <w:rPr>
          <w:rFonts w:ascii="Times New Roman" w:hAnsi="Times New Roman" w:cs="Times New Roman"/>
          <w:b/>
          <w:sz w:val="28"/>
          <w:szCs w:val="28"/>
        </w:rPr>
      </w:pPr>
      <w:r w:rsidRPr="00417BAF">
        <w:rPr>
          <w:rFonts w:ascii="Times New Roman" w:hAnsi="Times New Roman" w:cs="Times New Roman"/>
          <w:b/>
          <w:sz w:val="28"/>
          <w:szCs w:val="28"/>
        </w:rPr>
        <w:t>Čl. I</w:t>
      </w:r>
      <w:r>
        <w:rPr>
          <w:rFonts w:ascii="Times New Roman" w:hAnsi="Times New Roman" w:cs="Times New Roman"/>
          <w:b/>
          <w:sz w:val="28"/>
          <w:szCs w:val="28"/>
        </w:rPr>
        <w:t>II</w:t>
      </w:r>
    </w:p>
    <w:p w:rsidR="00A441A8" w:rsidRDefault="00A441A8" w:rsidP="00A441A8">
      <w:pPr>
        <w:spacing w:after="0" w:line="276" w:lineRule="auto"/>
        <w:rPr>
          <w:rFonts w:ascii="Times New Roman" w:hAnsi="Times New Roman" w:cs="Times New Roman"/>
          <w:b/>
          <w:sz w:val="28"/>
          <w:szCs w:val="28"/>
        </w:rPr>
      </w:pPr>
    </w:p>
    <w:p w:rsidR="00A441A8" w:rsidRPr="00A441A8" w:rsidRDefault="00A441A8" w:rsidP="00A441A8">
      <w:pPr>
        <w:spacing w:after="0" w:line="276" w:lineRule="auto"/>
        <w:jc w:val="both"/>
        <w:rPr>
          <w:rFonts w:ascii="Times New Roman" w:eastAsia="Times New Roman" w:hAnsi="Times New Roman" w:cs="Times New Roman"/>
          <w:sz w:val="24"/>
          <w:szCs w:val="24"/>
        </w:rPr>
      </w:pPr>
      <w:r w:rsidRPr="00A441A8">
        <w:rPr>
          <w:rFonts w:ascii="Times New Roman" w:eastAsia="Times New Roman" w:hAnsi="Times New Roman" w:cs="Times New Roman"/>
          <w:sz w:val="24"/>
          <w:szCs w:val="24"/>
        </w:rPr>
        <w:t>Návrhom zákona sa zavádza nové koľajové vozidlo „</w:t>
      </w:r>
      <w:proofErr w:type="spellStart"/>
      <w:r w:rsidRPr="00A441A8">
        <w:rPr>
          <w:rFonts w:ascii="Times New Roman" w:eastAsia="Times New Roman" w:hAnsi="Times New Roman" w:cs="Times New Roman"/>
          <w:sz w:val="24"/>
          <w:szCs w:val="24"/>
        </w:rPr>
        <w:t>električkovlak</w:t>
      </w:r>
      <w:proofErr w:type="spellEnd"/>
      <w:r w:rsidRPr="00A441A8">
        <w:rPr>
          <w:rFonts w:ascii="Times New Roman" w:eastAsia="Times New Roman" w:hAnsi="Times New Roman" w:cs="Times New Roman"/>
          <w:sz w:val="24"/>
          <w:szCs w:val="24"/>
        </w:rPr>
        <w:t xml:space="preserve">“, ktorý sa môže pohybovať po električkovom koľajovom páse v cestnej premávke, a z toho dôvodu je potrebné doplniť </w:t>
      </w:r>
      <w:proofErr w:type="spellStart"/>
      <w:r w:rsidRPr="00A441A8">
        <w:rPr>
          <w:rFonts w:ascii="Times New Roman" w:eastAsia="Times New Roman" w:hAnsi="Times New Roman" w:cs="Times New Roman"/>
          <w:sz w:val="24"/>
          <w:szCs w:val="24"/>
        </w:rPr>
        <w:t>električkovlak</w:t>
      </w:r>
      <w:proofErr w:type="spellEnd"/>
      <w:r w:rsidRPr="00A441A8">
        <w:rPr>
          <w:rFonts w:ascii="Times New Roman" w:eastAsia="Times New Roman" w:hAnsi="Times New Roman" w:cs="Times New Roman"/>
          <w:sz w:val="24"/>
          <w:szCs w:val="24"/>
        </w:rPr>
        <w:t xml:space="preserve"> do zákona č. 8/2009 Z. z. o cestnej premávke a o zmene a doplnení niektorých zákonov v znení neskorších predpisov.</w:t>
      </w:r>
    </w:p>
    <w:p w:rsidR="00A441A8" w:rsidRDefault="00A441A8" w:rsidP="00417BAF">
      <w:pPr>
        <w:spacing w:after="0" w:line="240" w:lineRule="auto"/>
        <w:rPr>
          <w:rFonts w:ascii="Times New Roman" w:hAnsi="Times New Roman" w:cs="Times New Roman"/>
          <w:b/>
          <w:sz w:val="28"/>
          <w:szCs w:val="28"/>
        </w:rPr>
      </w:pPr>
    </w:p>
    <w:p w:rsidR="00417BAF" w:rsidRPr="00417BAF" w:rsidRDefault="00417BAF" w:rsidP="00417BAF">
      <w:pPr>
        <w:spacing w:after="0" w:line="240" w:lineRule="auto"/>
        <w:rPr>
          <w:rFonts w:ascii="Times New Roman" w:hAnsi="Times New Roman" w:cs="Times New Roman"/>
          <w:b/>
          <w:sz w:val="28"/>
          <w:szCs w:val="28"/>
        </w:rPr>
      </w:pPr>
      <w:r w:rsidRPr="00417BAF">
        <w:rPr>
          <w:rFonts w:ascii="Times New Roman" w:hAnsi="Times New Roman" w:cs="Times New Roman"/>
          <w:b/>
          <w:sz w:val="28"/>
          <w:szCs w:val="28"/>
        </w:rPr>
        <w:t>Čl. I</w:t>
      </w:r>
      <w:r w:rsidR="004F676A">
        <w:rPr>
          <w:rFonts w:ascii="Times New Roman" w:hAnsi="Times New Roman" w:cs="Times New Roman"/>
          <w:b/>
          <w:sz w:val="28"/>
          <w:szCs w:val="28"/>
        </w:rPr>
        <w:t>V</w:t>
      </w:r>
    </w:p>
    <w:p w:rsidR="00417BAF" w:rsidRDefault="00417BAF" w:rsidP="00417BAF">
      <w:pPr>
        <w:jc w:val="both"/>
        <w:rPr>
          <w:rFonts w:ascii="Times New Roman" w:eastAsia="Times New Roman" w:hAnsi="Times New Roman" w:cs="Times New Roman"/>
          <w:sz w:val="24"/>
          <w:szCs w:val="24"/>
          <w:lang w:eastAsia="sk-SK"/>
        </w:rPr>
      </w:pPr>
    </w:p>
    <w:p w:rsidR="00B0602B" w:rsidRDefault="00B0602B"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 a 2:</w:t>
      </w:r>
    </w:p>
    <w:p w:rsidR="00B0602B" w:rsidRDefault="00B0602B" w:rsidP="00B0602B">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Vzhľadom na osobitnú povahu prepravných podmienok pre bicykle a osobitnej tarify pre bicykle navrhujeme upraviť samostatne.</w:t>
      </w:r>
    </w:p>
    <w:p w:rsidR="00B0602B" w:rsidRDefault="00B0602B"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3 a 4:</w:t>
      </w:r>
    </w:p>
    <w:p w:rsidR="00B0602B" w:rsidRDefault="00B0602B"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Doterajšie požiadavky pre </w:t>
      </w:r>
      <w:proofErr w:type="spellStart"/>
      <w:r w:rsidRPr="00B0602B">
        <w:rPr>
          <w:rFonts w:ascii="Times New Roman" w:eastAsia="Times New Roman" w:hAnsi="Times New Roman" w:cs="Times New Roman"/>
          <w:sz w:val="24"/>
          <w:szCs w:val="24"/>
          <w:lang w:eastAsia="sk-SK"/>
        </w:rPr>
        <w:t>vlečkárov</w:t>
      </w:r>
      <w:proofErr w:type="spellEnd"/>
      <w:r w:rsidRPr="00B0602B">
        <w:rPr>
          <w:rFonts w:ascii="Times New Roman" w:eastAsia="Times New Roman" w:hAnsi="Times New Roman" w:cs="Times New Roman"/>
          <w:sz w:val="24"/>
          <w:szCs w:val="24"/>
          <w:lang w:eastAsia="sk-SK"/>
        </w:rPr>
        <w:t xml:space="preserve">, ktorí zachádzali na železničnú sieť boli neprimerane prísne, ako ukázala aplikačná prax, preto sa upravujú zavedením nového inštitútu licencie na zachádzanie na železničnú infraštruktúru za súčasného udržania bezpečnosti. </w:t>
      </w:r>
      <w:r w:rsidR="0016272B">
        <w:rPr>
          <w:rFonts w:ascii="Times New Roman" w:eastAsia="Times New Roman" w:hAnsi="Times New Roman" w:cs="Times New Roman"/>
          <w:sz w:val="24"/>
          <w:szCs w:val="24"/>
          <w:lang w:eastAsia="sk-SK"/>
        </w:rPr>
        <w:t xml:space="preserve">O licenciu na zachádzanie na železničnú infraštruktúru si môže požiadať podnik, ktorého predmetom činnosti nie je poskytovanie dopravných služieb s cieľom zabezpečovať železničnú prepravu tovaru a osôb, ale ktorý zabezpečuje prepravu tovaru pre vlastnú </w:t>
      </w:r>
      <w:r w:rsidR="005E1806">
        <w:rPr>
          <w:rFonts w:ascii="Times New Roman" w:eastAsia="Times New Roman" w:hAnsi="Times New Roman" w:cs="Times New Roman"/>
          <w:sz w:val="24"/>
          <w:szCs w:val="24"/>
          <w:lang w:eastAsia="sk-SK"/>
        </w:rPr>
        <w:t>potrebu po vlastnej alebo súkromnej</w:t>
      </w:r>
      <w:r w:rsidR="002938B0">
        <w:rPr>
          <w:rFonts w:ascii="Times New Roman" w:eastAsia="Times New Roman" w:hAnsi="Times New Roman" w:cs="Times New Roman"/>
          <w:sz w:val="24"/>
          <w:szCs w:val="24"/>
          <w:lang w:eastAsia="sk-SK"/>
        </w:rPr>
        <w:t xml:space="preserve"> infraštruktúre</w:t>
      </w:r>
      <w:r w:rsidR="005E1806">
        <w:rPr>
          <w:rFonts w:ascii="Times New Roman" w:eastAsia="Times New Roman" w:hAnsi="Times New Roman" w:cs="Times New Roman"/>
          <w:sz w:val="24"/>
          <w:szCs w:val="24"/>
          <w:lang w:eastAsia="sk-SK"/>
        </w:rPr>
        <w:t xml:space="preserve">, ktorá je zaústená do železničnej trate a ktorý potrebuje obmedzený prístup k železničnej infraštruktúre pre zachádzanie do určenej </w:t>
      </w:r>
      <w:proofErr w:type="spellStart"/>
      <w:r w:rsidR="005E1806">
        <w:rPr>
          <w:rFonts w:ascii="Times New Roman" w:eastAsia="Times New Roman" w:hAnsi="Times New Roman" w:cs="Times New Roman"/>
          <w:sz w:val="24"/>
          <w:szCs w:val="24"/>
          <w:lang w:eastAsia="sk-SK"/>
        </w:rPr>
        <w:t>prípojovej</w:t>
      </w:r>
      <w:proofErr w:type="spellEnd"/>
      <w:r w:rsidR="005E1806">
        <w:rPr>
          <w:rFonts w:ascii="Times New Roman" w:eastAsia="Times New Roman" w:hAnsi="Times New Roman" w:cs="Times New Roman"/>
          <w:sz w:val="24"/>
          <w:szCs w:val="24"/>
          <w:lang w:eastAsia="sk-SK"/>
        </w:rPr>
        <w:t xml:space="preserve"> stanice. Práva a povinnosti týchto podnikov a manažéra infraštruktúry zákon ponecháva na zmluvné dojednanie, keďže je ich potrebné vymedziť pre každý prípad individuálne. Na železničnú infraštruktúru za účelom zaručenia bezpečnosti môžu zachádzať len technicky spôsobilé železničné vozidlá, ktoré riadia odborne spôsobilé osoby.  </w:t>
      </w:r>
    </w:p>
    <w:p w:rsidR="00B0602B" w:rsidRDefault="00B0602B" w:rsidP="00417BA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w:t>
      </w:r>
      <w:r w:rsidR="0040632B">
        <w:rPr>
          <w:rFonts w:ascii="Times New Roman" w:eastAsia="Times New Roman" w:hAnsi="Times New Roman" w:cs="Times New Roman"/>
          <w:sz w:val="24"/>
          <w:szCs w:val="24"/>
          <w:lang w:eastAsia="sk-SK"/>
        </w:rPr>
        <w:t xml:space="preserve"> a 6</w:t>
      </w:r>
      <w:r>
        <w:rPr>
          <w:rFonts w:ascii="Times New Roman" w:eastAsia="Times New Roman" w:hAnsi="Times New Roman" w:cs="Times New Roman"/>
          <w:sz w:val="24"/>
          <w:szCs w:val="24"/>
          <w:lang w:eastAsia="sk-SK"/>
        </w:rPr>
        <w:t>:</w:t>
      </w:r>
    </w:p>
    <w:p w:rsidR="00B0602B" w:rsidRDefault="00B0602B"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Precizovanie ustanovenia o preukázaní bezúhonnosti aj voči osobám pochádzajúcim z tretích štátov.</w:t>
      </w:r>
    </w:p>
    <w:p w:rsidR="00B0602B" w:rsidRDefault="00664699"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7 a 8</w:t>
      </w:r>
      <w:r w:rsidR="00B0602B">
        <w:rPr>
          <w:rFonts w:ascii="Times New Roman" w:eastAsia="Times New Roman" w:hAnsi="Times New Roman" w:cs="Times New Roman"/>
          <w:sz w:val="24"/>
          <w:szCs w:val="24"/>
          <w:lang w:eastAsia="sk-SK"/>
        </w:rPr>
        <w:t>:</w:t>
      </w:r>
    </w:p>
    <w:p w:rsidR="00B0602B" w:rsidRDefault="00B0602B"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Preukázanie požiadavky odbornej spôsobilosti je postačujúce z pohľadu jednej osoby. Pre žiadateľov o licenciu je splnenie kumulatívnej podmienky odbornej spôsobilosti štatutárneho zástupcu alebo aspoň jedného z členov štatutárneho orgánu aj v prípade, že má stanoveného zodpovedného zástupcu neúmerná a často nesplniteľná, pričom z pohľadu účelu sledovaného zákonom sa v praxi preukázala aj neopodstatnená. Zároveň sa pre jednoznačný výklad zákona dopĺňa definícia zodpovedného zástupcu. </w:t>
      </w:r>
    </w:p>
    <w:p w:rsidR="00B0602B" w:rsidRDefault="00664699"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9</w:t>
      </w:r>
      <w:r w:rsidR="00B0602B">
        <w:rPr>
          <w:rFonts w:ascii="Times New Roman" w:eastAsia="Times New Roman" w:hAnsi="Times New Roman" w:cs="Times New Roman"/>
          <w:sz w:val="24"/>
          <w:szCs w:val="24"/>
          <w:lang w:eastAsia="sk-SK"/>
        </w:rPr>
        <w:t>:</w:t>
      </w:r>
    </w:p>
    <w:p w:rsidR="00B0602B" w:rsidRDefault="00B0602B"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Skúsenosti z nehôd za posledných 5 rokov ukazujú, že v rámci poskytovania dopravných služieb na železničnej dráhe je potrebné nastaviť minimálne poistné krytie </w:t>
      </w:r>
      <w:r w:rsidRPr="00B0602B">
        <w:rPr>
          <w:rFonts w:ascii="Times New Roman" w:eastAsia="Times New Roman" w:hAnsi="Times New Roman" w:cs="Times New Roman"/>
          <w:sz w:val="24"/>
          <w:szCs w:val="24"/>
          <w:lang w:eastAsia="sk-SK"/>
        </w:rPr>
        <w:br/>
        <w:t>na uvedenú výšku. Stanovenie výšky poistného krytia na základe minuloročných skúseností posilní právnu istotu osôb, ktorým bola spôsobená škoda a odstráni výskyt právnych sporov nastávajúcich v prípadoch, kedy je poistné krytie nedostatočné. Presné stanovenie výšky tohto krytia odstráni zbytočné predlžovanie správnych konaní o vydanie licencie z dôvodu preukazovania primeranosti poistenia krytia záväzkov.</w:t>
      </w:r>
    </w:p>
    <w:p w:rsidR="00B0602B" w:rsidRDefault="00664699"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10</w:t>
      </w:r>
      <w:r w:rsidR="00B0602B">
        <w:rPr>
          <w:rFonts w:ascii="Times New Roman" w:eastAsia="Times New Roman" w:hAnsi="Times New Roman" w:cs="Times New Roman"/>
          <w:sz w:val="24"/>
          <w:szCs w:val="24"/>
          <w:lang w:eastAsia="sk-SK"/>
        </w:rPr>
        <w:t>:</w:t>
      </w:r>
    </w:p>
    <w:p w:rsidR="00B0602B" w:rsidRDefault="00B0602B"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B0602B">
        <w:rPr>
          <w:rFonts w:ascii="Times New Roman" w:eastAsia="Times New Roman" w:hAnsi="Times New Roman" w:cs="Times New Roman"/>
          <w:sz w:val="24"/>
          <w:szCs w:val="24"/>
          <w:lang w:eastAsia="sk-SK"/>
        </w:rPr>
        <w:t xml:space="preserve">Preukázanie požiadavky odbornej spôsobilosti je dostačujúce iba jednej osoby. </w:t>
      </w:r>
    </w:p>
    <w:p w:rsidR="00B0602B" w:rsidRDefault="00664699"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11</w:t>
      </w:r>
      <w:r w:rsidR="00B0602B">
        <w:rPr>
          <w:rFonts w:ascii="Times New Roman" w:eastAsia="Times New Roman" w:hAnsi="Times New Roman" w:cs="Times New Roman"/>
          <w:sz w:val="24"/>
          <w:szCs w:val="24"/>
          <w:lang w:eastAsia="sk-SK"/>
        </w:rPr>
        <w:t>:</w:t>
      </w:r>
    </w:p>
    <w:p w:rsidR="00B0602B" w:rsidRDefault="00B0602B"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r>
      <w:r w:rsidR="007F197E">
        <w:rPr>
          <w:rFonts w:ascii="Times New Roman" w:eastAsia="Times New Roman" w:hAnsi="Times New Roman" w:cs="Times New Roman"/>
          <w:sz w:val="24"/>
          <w:szCs w:val="24"/>
          <w:lang w:eastAsia="sk-SK"/>
        </w:rPr>
        <w:t xml:space="preserve">Úprava povinnosti vyplývajúcej z aplikačnej praxe oznamovať všetky zmeny týkajúce sa náležitostí licencie počas jej platnosti. </w:t>
      </w:r>
    </w:p>
    <w:p w:rsidR="007F197E" w:rsidRDefault="00664699" w:rsidP="00B0602B">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12</w:t>
      </w:r>
      <w:r w:rsidR="007F197E">
        <w:rPr>
          <w:rFonts w:ascii="Times New Roman" w:eastAsia="Times New Roman" w:hAnsi="Times New Roman" w:cs="Times New Roman"/>
          <w:sz w:val="24"/>
          <w:szCs w:val="24"/>
          <w:lang w:eastAsia="sk-SK"/>
        </w:rPr>
        <w:t>:</w:t>
      </w:r>
    </w:p>
    <w:p w:rsidR="007F197E" w:rsidRDefault="007F197E"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F197E">
        <w:rPr>
          <w:rFonts w:ascii="Times New Roman" w:eastAsia="Times New Roman" w:hAnsi="Times New Roman" w:cs="Times New Roman"/>
          <w:sz w:val="24"/>
          <w:szCs w:val="24"/>
          <w:lang w:eastAsia="sk-SK"/>
        </w:rPr>
        <w:t>Upresnenie ustanovenia. Povinnosti, ktoré musí držiteľ licencie dodržiavať, sú stanovené aj v zákone č. 513/2009 Z. z. o dráhach a o zmene a doplnení niektorých zákonov v znení neskorších predpisov.</w:t>
      </w:r>
    </w:p>
    <w:p w:rsidR="007F197E" w:rsidRDefault="00664699"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13</w:t>
      </w:r>
      <w:r w:rsidR="007F197E">
        <w:rPr>
          <w:rFonts w:ascii="Times New Roman" w:eastAsia="Times New Roman" w:hAnsi="Times New Roman" w:cs="Times New Roman"/>
          <w:sz w:val="24"/>
          <w:szCs w:val="24"/>
          <w:lang w:eastAsia="sk-SK"/>
        </w:rPr>
        <w:t>:</w:t>
      </w:r>
    </w:p>
    <w:p w:rsidR="007F197E" w:rsidRDefault="007F197E"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F197E">
        <w:rPr>
          <w:rFonts w:ascii="Times New Roman" w:eastAsia="Times New Roman" w:hAnsi="Times New Roman" w:cs="Times New Roman"/>
          <w:sz w:val="24"/>
          <w:szCs w:val="24"/>
          <w:lang w:eastAsia="sk-SK"/>
        </w:rPr>
        <w:t xml:space="preserve">Účelom ustanovenia je zníženie administratívnej záťaže fyzických osôb a právnických osôb. V súlade so zákonom č. 177/2018 Z. z. o niektorých opatreniach na znižovanie administratívnej záťaže využívaním informačných systémov verejnej správy a o zmene a doplnení niektorých zákonov (zákon o byrokracii) je licenčný orgán oprávnený získavať a používať údaje evidované v informačných systémoch verejnej správy, ktoré sú potrebné na overenie finančnej spôsobilosti železničného podniku ako sú účtovná závierka, zoznam daňových dlžníkov, zoznam dlžníkov na poistnom atď. </w:t>
      </w:r>
    </w:p>
    <w:p w:rsidR="007F197E" w:rsidRDefault="00664699"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14</w:t>
      </w:r>
      <w:r w:rsidR="007F197E">
        <w:rPr>
          <w:rFonts w:ascii="Times New Roman" w:eastAsia="Times New Roman" w:hAnsi="Times New Roman" w:cs="Times New Roman"/>
          <w:sz w:val="24"/>
          <w:szCs w:val="24"/>
          <w:lang w:eastAsia="sk-SK"/>
        </w:rPr>
        <w:t>:</w:t>
      </w:r>
    </w:p>
    <w:p w:rsidR="007F197E" w:rsidRDefault="007F197E"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2938B0">
        <w:rPr>
          <w:rFonts w:ascii="Times New Roman" w:eastAsia="Times New Roman" w:hAnsi="Times New Roman" w:cs="Times New Roman"/>
          <w:sz w:val="24"/>
          <w:szCs w:val="24"/>
          <w:lang w:eastAsia="sk-SK"/>
        </w:rPr>
        <w:t>Počas obdobia pandémie</w:t>
      </w:r>
      <w:r w:rsidRPr="007F197E">
        <w:rPr>
          <w:rFonts w:ascii="Times New Roman" w:eastAsia="Times New Roman" w:hAnsi="Times New Roman" w:cs="Times New Roman"/>
          <w:sz w:val="24"/>
          <w:szCs w:val="24"/>
          <w:lang w:eastAsia="sk-SK"/>
        </w:rPr>
        <w:t xml:space="preserve"> cestujúci odmietali dodržiavať </w:t>
      </w:r>
      <w:proofErr w:type="spellStart"/>
      <w:r w:rsidRPr="007F197E">
        <w:rPr>
          <w:rFonts w:ascii="Times New Roman" w:eastAsia="Times New Roman" w:hAnsi="Times New Roman" w:cs="Times New Roman"/>
          <w:sz w:val="24"/>
          <w:szCs w:val="24"/>
          <w:lang w:eastAsia="sk-SK"/>
        </w:rPr>
        <w:t>protipandemické</w:t>
      </w:r>
      <w:proofErr w:type="spellEnd"/>
      <w:r w:rsidRPr="007F197E">
        <w:rPr>
          <w:rFonts w:ascii="Times New Roman" w:eastAsia="Times New Roman" w:hAnsi="Times New Roman" w:cs="Times New Roman"/>
          <w:sz w:val="24"/>
          <w:szCs w:val="24"/>
          <w:lang w:eastAsia="sk-SK"/>
        </w:rPr>
        <w:t xml:space="preserve"> opatrenia. Účelom úpravy ustanovenia je stanoviť právny základ na dodržiavanie prípadných </w:t>
      </w:r>
      <w:proofErr w:type="spellStart"/>
      <w:r w:rsidRPr="007F197E">
        <w:rPr>
          <w:rFonts w:ascii="Times New Roman" w:eastAsia="Times New Roman" w:hAnsi="Times New Roman" w:cs="Times New Roman"/>
          <w:sz w:val="24"/>
          <w:szCs w:val="24"/>
          <w:lang w:eastAsia="sk-SK"/>
        </w:rPr>
        <w:t>protipandemických</w:t>
      </w:r>
      <w:proofErr w:type="spellEnd"/>
      <w:r w:rsidRPr="007F197E">
        <w:rPr>
          <w:rFonts w:ascii="Times New Roman" w:eastAsia="Times New Roman" w:hAnsi="Times New Roman" w:cs="Times New Roman"/>
          <w:sz w:val="24"/>
          <w:szCs w:val="24"/>
          <w:lang w:eastAsia="sk-SK"/>
        </w:rPr>
        <w:t xml:space="preserve"> opatrení do budúcna za účelom zachovania zdravia a prípadného nešírenia vírusu v dopravných prostriedkoch a priestoroch určených pre cestujúcich.</w:t>
      </w:r>
    </w:p>
    <w:p w:rsidR="007F197E" w:rsidRDefault="00664699"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15</w:t>
      </w:r>
      <w:r w:rsidR="007F197E">
        <w:rPr>
          <w:rFonts w:ascii="Times New Roman" w:eastAsia="Times New Roman" w:hAnsi="Times New Roman" w:cs="Times New Roman"/>
          <w:sz w:val="24"/>
          <w:szCs w:val="24"/>
          <w:lang w:eastAsia="sk-SK"/>
        </w:rPr>
        <w:t>:</w:t>
      </w:r>
    </w:p>
    <w:p w:rsidR="000E3326" w:rsidRDefault="007F197E" w:rsidP="00153FC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roofErr w:type="spellStart"/>
      <w:r w:rsidRPr="007F197E">
        <w:rPr>
          <w:rFonts w:ascii="Times New Roman" w:eastAsia="Times New Roman" w:hAnsi="Times New Roman" w:cs="Times New Roman"/>
          <w:sz w:val="24"/>
          <w:szCs w:val="24"/>
          <w:lang w:eastAsia="sk-SK"/>
        </w:rPr>
        <w:t>L</w:t>
      </w:r>
      <w:r w:rsidR="00153FC6">
        <w:rPr>
          <w:rFonts w:ascii="Times New Roman" w:eastAsia="Times New Roman" w:hAnsi="Times New Roman" w:cs="Times New Roman"/>
          <w:sz w:val="24"/>
          <w:szCs w:val="24"/>
          <w:lang w:eastAsia="sk-SK"/>
        </w:rPr>
        <w:t>egislatívno</w:t>
      </w:r>
      <w:proofErr w:type="spellEnd"/>
      <w:r w:rsidR="00153FC6">
        <w:rPr>
          <w:rFonts w:ascii="Times New Roman" w:eastAsia="Times New Roman" w:hAnsi="Times New Roman" w:cs="Times New Roman"/>
          <w:sz w:val="24"/>
          <w:szCs w:val="24"/>
          <w:lang w:eastAsia="sk-SK"/>
        </w:rPr>
        <w:t xml:space="preserve"> – technická úprava.</w:t>
      </w:r>
    </w:p>
    <w:p w:rsidR="000E3326" w:rsidRDefault="00664699" w:rsidP="000E332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bodom 16 a 17</w:t>
      </w:r>
      <w:r w:rsidR="000E3326">
        <w:rPr>
          <w:rFonts w:ascii="Times New Roman" w:eastAsia="Times New Roman" w:hAnsi="Times New Roman" w:cs="Times New Roman"/>
          <w:sz w:val="24"/>
          <w:szCs w:val="24"/>
          <w:lang w:eastAsia="sk-SK"/>
        </w:rPr>
        <w:t>:</w:t>
      </w:r>
    </w:p>
    <w:p w:rsidR="000E3326" w:rsidRDefault="000E3326" w:rsidP="000E332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7F197E">
        <w:rPr>
          <w:rFonts w:ascii="Times New Roman" w:eastAsia="Times New Roman" w:hAnsi="Times New Roman" w:cs="Times New Roman"/>
          <w:sz w:val="24"/>
          <w:szCs w:val="24"/>
          <w:lang w:eastAsia="sk-SK"/>
        </w:rPr>
        <w:t xml:space="preserve">Slovenská republika má jeden z najnižších podielov </w:t>
      </w:r>
      <w:proofErr w:type="spellStart"/>
      <w:r w:rsidRPr="007F197E">
        <w:rPr>
          <w:rFonts w:ascii="Times New Roman" w:eastAsia="Times New Roman" w:hAnsi="Times New Roman" w:cs="Times New Roman"/>
          <w:sz w:val="24"/>
          <w:szCs w:val="24"/>
          <w:lang w:eastAsia="sk-SK"/>
        </w:rPr>
        <w:t>intermodálnej</w:t>
      </w:r>
      <w:proofErr w:type="spellEnd"/>
      <w:r w:rsidRPr="007F197E">
        <w:rPr>
          <w:rFonts w:ascii="Times New Roman" w:eastAsia="Times New Roman" w:hAnsi="Times New Roman" w:cs="Times New Roman"/>
          <w:sz w:val="24"/>
          <w:szCs w:val="24"/>
          <w:lang w:eastAsia="sk-SK"/>
        </w:rPr>
        <w:t xml:space="preserve"> prepravy na dopravnom trhu. Pre zvýšenie jej podielu a priblíženie sa vyspelým členským krajinám je potrebné poskytnúť stimuly vo forme cielenej podpory. Po  konzultáciách s prevádzkovateľmi kombinovanej dopravy na našom území navrhujeme poskytovať prioritne cielenú podporu pre novo vznikajúce prepravné prepojenia v nesprevádzanej kontinentálnej kombinovanej doprave v rámci Slovenskej republiky a medzi Slovenskou republikou a inými krajinami Európskej únie alebo tretími krajinami Európy a Ázie po pevnine alebo riečnou dopravou už od štádia skupinových a jednotlivých zásielok, ktoré zvyčajne predchádzajú konečnému cieľu – zavedeniu pravidelnej linky ucelených kyvadlových vlakov alebo riečnych liniek  medzi dvoma alebo viacerými vnútrozemskými </w:t>
      </w:r>
      <w:proofErr w:type="spellStart"/>
      <w:r w:rsidRPr="007F197E">
        <w:rPr>
          <w:rFonts w:ascii="Times New Roman" w:eastAsia="Times New Roman" w:hAnsi="Times New Roman" w:cs="Times New Roman"/>
          <w:sz w:val="24"/>
          <w:szCs w:val="24"/>
          <w:lang w:eastAsia="sk-SK"/>
        </w:rPr>
        <w:t>intermodálnymi</w:t>
      </w:r>
      <w:proofErr w:type="spellEnd"/>
      <w:r w:rsidRPr="007F197E">
        <w:rPr>
          <w:rFonts w:ascii="Times New Roman" w:eastAsia="Times New Roman" w:hAnsi="Times New Roman" w:cs="Times New Roman"/>
          <w:sz w:val="24"/>
          <w:szCs w:val="24"/>
          <w:lang w:eastAsia="sk-SK"/>
        </w:rPr>
        <w:t xml:space="preserve"> terminálmi vrátane koncových a počiatočných cestných rozvozov na vykládku k príjemcovi alebo nakládku k odosielateľovi. V určitých prípadoch je možné podporiť aj rozšírenie existujúcich pravidelných liniek kombinovanej dopravy. Keďže sa uvažuje s podporou z rozpočtu SR, podporené môžu byť prepravy realizované na území SR. Z európskeho prípadne ázijského pohľadu je dĺžka trasy po území SR najkratšia, preto aby podpora mala zmysel a bola pre operátorov zaujímavá, navrhovaná intenzita pomoci je najviac 49% oprávnených nákladov vzniknutých na území SR. Táto výška pomoci je bežne akceptovaná a po</w:t>
      </w:r>
      <w:r>
        <w:rPr>
          <w:rFonts w:ascii="Times New Roman" w:eastAsia="Times New Roman" w:hAnsi="Times New Roman" w:cs="Times New Roman"/>
          <w:sz w:val="24"/>
          <w:szCs w:val="24"/>
          <w:lang w:eastAsia="sk-SK"/>
        </w:rPr>
        <w:t>skytovaná v členských štátoch EÚ</w:t>
      </w:r>
      <w:r w:rsidRPr="007F197E">
        <w:rPr>
          <w:rFonts w:ascii="Times New Roman" w:eastAsia="Times New Roman" w:hAnsi="Times New Roman" w:cs="Times New Roman"/>
          <w:sz w:val="24"/>
          <w:szCs w:val="24"/>
          <w:lang w:eastAsia="sk-SK"/>
        </w:rPr>
        <w:t>.</w:t>
      </w:r>
    </w:p>
    <w:p w:rsidR="000E3326" w:rsidRDefault="00664699" w:rsidP="000E332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18</w:t>
      </w:r>
      <w:r w:rsidR="000E3326">
        <w:rPr>
          <w:rFonts w:ascii="Times New Roman" w:eastAsia="Times New Roman" w:hAnsi="Times New Roman" w:cs="Times New Roman"/>
          <w:sz w:val="24"/>
          <w:szCs w:val="24"/>
          <w:lang w:eastAsia="sk-SK"/>
        </w:rPr>
        <w:t>:</w:t>
      </w:r>
    </w:p>
    <w:p w:rsidR="007F197E" w:rsidRDefault="000E3326" w:rsidP="00153FC6">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ab/>
      </w:r>
      <w:r w:rsidRPr="007F197E">
        <w:rPr>
          <w:rFonts w:ascii="Times New Roman" w:eastAsia="Times New Roman" w:hAnsi="Times New Roman" w:cs="Times New Roman"/>
          <w:sz w:val="24"/>
          <w:szCs w:val="24"/>
          <w:lang w:eastAsia="sk-SK"/>
        </w:rPr>
        <w:t>Úprava ustanovenia pre jednoznačný výklad zákona, že dotácie sa poskytujú len na základe vyhlásenej výzvy a v závislosti od alokovaných finančných prostriedkov pre daný účel.</w:t>
      </w:r>
    </w:p>
    <w:p w:rsidR="007F197E" w:rsidRDefault="00664699"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19</w:t>
      </w:r>
      <w:r w:rsidR="007F197E">
        <w:rPr>
          <w:rFonts w:ascii="Times New Roman" w:eastAsia="Times New Roman" w:hAnsi="Times New Roman" w:cs="Times New Roman"/>
          <w:sz w:val="24"/>
          <w:szCs w:val="24"/>
          <w:lang w:eastAsia="sk-SK"/>
        </w:rPr>
        <w:t>:</w:t>
      </w:r>
    </w:p>
    <w:p w:rsidR="007F197E" w:rsidRDefault="007F197E"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Zohľadňujúc technický pokrok, vývoj a skúseností s prepravou nebezpečných tovarov došlo k rozšíreniu okruhu</w:t>
      </w:r>
      <w:r w:rsidR="00064DBA">
        <w:rPr>
          <w:rFonts w:ascii="Times New Roman" w:eastAsia="Times New Roman" w:hAnsi="Times New Roman" w:cs="Times New Roman"/>
          <w:sz w:val="24"/>
          <w:szCs w:val="24"/>
          <w:lang w:eastAsia="sk-SK"/>
        </w:rPr>
        <w:t xml:space="preserve"> činností, ktoré </w:t>
      </w:r>
      <w:r w:rsidR="00064DBA" w:rsidRPr="00064DBA">
        <w:rPr>
          <w:rFonts w:ascii="Times New Roman" w:eastAsia="Times New Roman" w:hAnsi="Times New Roman" w:cs="Times New Roman"/>
          <w:sz w:val="24"/>
          <w:szCs w:val="24"/>
          <w:lang w:eastAsia="sk-SK"/>
        </w:rPr>
        <w:t>bežne pod pojem preprava nepatrili, avšak boli zaradené pod pojem prepravy nebezpečného tovaru. Z uvedeného dôvodu je potrebná výslovná a exaktná úprava pojmu preprava nebezpečného tovaru, ktorá bude v súlade s  medzinárodnými predpismi</w:t>
      </w:r>
      <w:r w:rsidR="00064DBA">
        <w:rPr>
          <w:rFonts w:ascii="Times New Roman" w:eastAsia="Times New Roman" w:hAnsi="Times New Roman" w:cs="Times New Roman"/>
          <w:sz w:val="24"/>
          <w:szCs w:val="24"/>
          <w:lang w:eastAsia="sk-SK"/>
        </w:rPr>
        <w:t> RID a Prílohy 2 k SMGS</w:t>
      </w:r>
      <w:r w:rsidRPr="007F197E">
        <w:rPr>
          <w:rFonts w:ascii="Times New Roman" w:eastAsia="Times New Roman" w:hAnsi="Times New Roman" w:cs="Times New Roman"/>
          <w:sz w:val="24"/>
          <w:szCs w:val="24"/>
          <w:lang w:eastAsia="sk-SK"/>
        </w:rPr>
        <w:t xml:space="preserve">. </w:t>
      </w:r>
    </w:p>
    <w:p w:rsidR="007F197E" w:rsidRDefault="007F197E" w:rsidP="007F197E">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w:t>
      </w:r>
      <w:r w:rsidR="00293A15">
        <w:rPr>
          <w:rFonts w:ascii="Times New Roman" w:eastAsia="Times New Roman" w:hAnsi="Times New Roman" w:cs="Times New Roman"/>
          <w:sz w:val="24"/>
          <w:szCs w:val="24"/>
          <w:lang w:eastAsia="sk-SK"/>
        </w:rPr>
        <w:t>bodom</w:t>
      </w:r>
      <w:r w:rsidR="00664699">
        <w:rPr>
          <w:rFonts w:ascii="Times New Roman" w:eastAsia="Times New Roman" w:hAnsi="Times New Roman" w:cs="Times New Roman"/>
          <w:sz w:val="24"/>
          <w:szCs w:val="24"/>
          <w:lang w:eastAsia="sk-SK"/>
        </w:rPr>
        <w:t xml:space="preserve"> 20 a 21</w:t>
      </w:r>
      <w:r>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Slovenská republika je zmluvnou stranou  Dohovoru o medzinárodnej železničnej preprave (COTIF) a Dohody o medzinárodnej železničnej preprave tovaru SMGS, preto  Dodatok C k Dohovoru o medzinárodnej železničnej preprave (COTIF) - Poriadok pre medzinárodnú železničnú prepravu nebezpečného tovaru (RID) a príloha 2 k Dohode o medzinárodnej železničnej preprave tovaru SMGS sú pre S</w:t>
      </w:r>
      <w:r w:rsidR="00064DBA">
        <w:rPr>
          <w:rFonts w:ascii="Times New Roman" w:eastAsia="Times New Roman" w:hAnsi="Times New Roman" w:cs="Times New Roman"/>
          <w:sz w:val="24"/>
          <w:szCs w:val="24"/>
          <w:lang w:eastAsia="sk-SK"/>
        </w:rPr>
        <w:t>lovenskú republiku záväzné a</w:t>
      </w:r>
      <w:r w:rsidR="00064DBA" w:rsidRPr="00064DBA">
        <w:rPr>
          <w:rFonts w:ascii="Times New Roman" w:eastAsia="Times New Roman" w:hAnsi="Times New Roman" w:cs="Times New Roman"/>
          <w:sz w:val="24"/>
          <w:szCs w:val="24"/>
          <w:lang w:eastAsia="sk-SK"/>
        </w:rPr>
        <w:t xml:space="preserve"> tranz</w:t>
      </w:r>
      <w:r w:rsidR="00064DBA">
        <w:rPr>
          <w:rFonts w:ascii="Times New Roman" w:eastAsia="Times New Roman" w:hAnsi="Times New Roman" w:cs="Times New Roman"/>
          <w:sz w:val="24"/>
          <w:szCs w:val="24"/>
          <w:lang w:eastAsia="sk-SK"/>
        </w:rPr>
        <w:t>i</w:t>
      </w:r>
      <w:r w:rsidR="00064DBA"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p>
    <w:p w:rsidR="00293A15" w:rsidRDefault="00664699"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22</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Pravidlá prepravy nebezpečného tovaru platné pre medzinárodnú nákladnú dopravu podľa RID sa vzťahujú na každý druh kombinovanej dopravy vrátane vodnej a leteckej dopravy. V tomto prípade nejde výlučne o kombinovanú dopravu v kombinácii s cestnou dopravou.</w:t>
      </w:r>
    </w:p>
    <w:p w:rsidR="00293A15" w:rsidRDefault="00664699"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23</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sidRPr="00064DBA">
        <w:rPr>
          <w:rFonts w:ascii="Times New Roman" w:eastAsia="Times New Roman" w:hAnsi="Times New Roman" w:cs="Times New Roman"/>
          <w:sz w:val="24"/>
          <w:szCs w:val="24"/>
          <w:lang w:eastAsia="sk-SK"/>
        </w:rPr>
        <w:t>Slovenská republika je zmluvnou stranou  Dohovoru o medzinárodnej železničnej preprave (COTIF) a Dohody o medzinárodnej železničnej preprave tovaru SMGS, preto  Dodatok C k Dohovoru o medzinárodnej železničnej preprave (COTIF) - Poriadok pre medzinárodnú železničnú prepravu nebezpečného tovaru (RID) a príloha 2 k Dohode o medzinárodnej železničnej preprave tovaru SMGS sú pre S</w:t>
      </w:r>
      <w:r w:rsidR="00064DBA">
        <w:rPr>
          <w:rFonts w:ascii="Times New Roman" w:eastAsia="Times New Roman" w:hAnsi="Times New Roman" w:cs="Times New Roman"/>
          <w:sz w:val="24"/>
          <w:szCs w:val="24"/>
          <w:lang w:eastAsia="sk-SK"/>
        </w:rPr>
        <w:t>lovenskú republiku záväzné a</w:t>
      </w:r>
      <w:r w:rsidR="00064DBA" w:rsidRPr="00064DBA">
        <w:rPr>
          <w:rFonts w:ascii="Times New Roman" w:eastAsia="Times New Roman" w:hAnsi="Times New Roman" w:cs="Times New Roman"/>
          <w:sz w:val="24"/>
          <w:szCs w:val="24"/>
          <w:lang w:eastAsia="sk-SK"/>
        </w:rPr>
        <w:t xml:space="preserve"> tranz</w:t>
      </w:r>
      <w:r w:rsidR="00064DBA">
        <w:rPr>
          <w:rFonts w:ascii="Times New Roman" w:eastAsia="Times New Roman" w:hAnsi="Times New Roman" w:cs="Times New Roman"/>
          <w:sz w:val="24"/>
          <w:szCs w:val="24"/>
          <w:lang w:eastAsia="sk-SK"/>
        </w:rPr>
        <w:t>i</w:t>
      </w:r>
      <w:r w:rsidR="00064DBA"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r w:rsidRPr="00293A15">
        <w:rPr>
          <w:rFonts w:ascii="Times New Roman" w:eastAsia="Times New Roman" w:hAnsi="Times New Roman" w:cs="Times New Roman"/>
          <w:sz w:val="24"/>
          <w:szCs w:val="24"/>
          <w:lang w:eastAsia="sk-SK"/>
        </w:rPr>
        <w:t xml:space="preserve"> </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24</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064DBA">
        <w:rPr>
          <w:rFonts w:ascii="Times New Roman" w:eastAsia="Times New Roman" w:hAnsi="Times New Roman" w:cs="Times New Roman"/>
          <w:sz w:val="24"/>
          <w:szCs w:val="24"/>
          <w:lang w:eastAsia="sk-SK"/>
        </w:rPr>
        <w:t>Preprava</w:t>
      </w:r>
      <w:r w:rsidR="00CD26B1">
        <w:rPr>
          <w:rFonts w:ascii="Times New Roman" w:eastAsia="Times New Roman" w:hAnsi="Times New Roman" w:cs="Times New Roman"/>
          <w:sz w:val="24"/>
          <w:szCs w:val="24"/>
          <w:lang w:eastAsia="sk-SK"/>
        </w:rPr>
        <w:t xml:space="preserve"> výbušných látok, ktoré sú zaradené medzi </w:t>
      </w:r>
      <w:r w:rsidR="00064DBA" w:rsidRPr="00064DBA">
        <w:rPr>
          <w:rFonts w:ascii="Times New Roman" w:eastAsia="Times New Roman" w:hAnsi="Times New Roman" w:cs="Times New Roman"/>
          <w:sz w:val="24"/>
          <w:szCs w:val="24"/>
          <w:lang w:eastAsia="sk-SK"/>
        </w:rPr>
        <w:t>nebe</w:t>
      </w:r>
      <w:r w:rsidR="00CD26B1">
        <w:rPr>
          <w:rFonts w:ascii="Times New Roman" w:eastAsia="Times New Roman" w:hAnsi="Times New Roman" w:cs="Times New Roman"/>
          <w:sz w:val="24"/>
          <w:szCs w:val="24"/>
          <w:lang w:eastAsia="sk-SK"/>
        </w:rPr>
        <w:t>zpečný tovar</w:t>
      </w:r>
      <w:r w:rsidR="00064DBA" w:rsidRPr="00064DBA">
        <w:rPr>
          <w:rFonts w:ascii="Times New Roman" w:eastAsia="Times New Roman" w:hAnsi="Times New Roman" w:cs="Times New Roman"/>
          <w:sz w:val="24"/>
          <w:szCs w:val="24"/>
          <w:lang w:eastAsia="sk-SK"/>
        </w:rPr>
        <w:t xml:space="preserve">, </w:t>
      </w:r>
      <w:r w:rsidR="00CD26B1">
        <w:rPr>
          <w:rFonts w:ascii="Times New Roman" w:eastAsia="Times New Roman" w:hAnsi="Times New Roman" w:cs="Times New Roman"/>
          <w:sz w:val="24"/>
          <w:szCs w:val="24"/>
          <w:lang w:eastAsia="sk-SK"/>
        </w:rPr>
        <w:t>je preprava</w:t>
      </w:r>
      <w:r w:rsidR="00064DBA" w:rsidRPr="00064DBA">
        <w:rPr>
          <w:rFonts w:ascii="Times New Roman" w:eastAsia="Times New Roman" w:hAnsi="Times New Roman" w:cs="Times New Roman"/>
          <w:sz w:val="24"/>
          <w:szCs w:val="24"/>
          <w:lang w:eastAsia="sk-SK"/>
        </w:rPr>
        <w:t xml:space="preserve"> podľa RID aj podľa Prílohy 2 k SMGS, pričom v uvedených predpisoch patria </w:t>
      </w:r>
      <w:r w:rsidR="00064DBA" w:rsidRPr="00064DBA">
        <w:rPr>
          <w:rFonts w:ascii="Times New Roman" w:eastAsia="Times New Roman" w:hAnsi="Times New Roman" w:cs="Times New Roman"/>
          <w:sz w:val="24"/>
          <w:szCs w:val="24"/>
          <w:lang w:eastAsia="sk-SK"/>
        </w:rPr>
        <w:br/>
        <w:t>do triedy I nebezpečných tovarov</w:t>
      </w:r>
      <w:r w:rsidR="00CD26B1">
        <w:rPr>
          <w:rFonts w:ascii="Times New Roman" w:eastAsia="Times New Roman" w:hAnsi="Times New Roman" w:cs="Times New Roman"/>
          <w:sz w:val="24"/>
          <w:szCs w:val="24"/>
          <w:lang w:eastAsia="sk-SK"/>
        </w:rPr>
        <w:t>. R</w:t>
      </w:r>
      <w:r w:rsidR="00064DBA" w:rsidRPr="00064DBA">
        <w:rPr>
          <w:rFonts w:ascii="Times New Roman" w:eastAsia="Times New Roman" w:hAnsi="Times New Roman" w:cs="Times New Roman"/>
          <w:sz w:val="24"/>
          <w:szCs w:val="24"/>
          <w:lang w:eastAsia="sk-SK"/>
        </w:rPr>
        <w:t xml:space="preserve">egulačný orgán môže v povolení určiť osobitné bezpečnostné požiadavky, ktoré je nevyhnutné dodržať na zníženie rizika všeobecného ohrozenia a na prevenciu nehody pri </w:t>
      </w:r>
      <w:r w:rsidR="00CD26B1">
        <w:rPr>
          <w:rFonts w:ascii="Times New Roman" w:eastAsia="Times New Roman" w:hAnsi="Times New Roman" w:cs="Times New Roman"/>
          <w:sz w:val="24"/>
          <w:szCs w:val="24"/>
          <w:lang w:eastAsia="sk-SK"/>
        </w:rPr>
        <w:t xml:space="preserve">ich </w:t>
      </w:r>
      <w:r w:rsidR="00064DBA" w:rsidRPr="00064DBA">
        <w:rPr>
          <w:rFonts w:ascii="Times New Roman" w:eastAsia="Times New Roman" w:hAnsi="Times New Roman" w:cs="Times New Roman"/>
          <w:sz w:val="24"/>
          <w:szCs w:val="24"/>
          <w:lang w:eastAsia="sk-SK"/>
        </w:rPr>
        <w:t>preprave.</w:t>
      </w:r>
      <w:r w:rsidR="00064DBA" w:rsidRPr="00293A15">
        <w:rPr>
          <w:rFonts w:ascii="Times New Roman" w:eastAsia="Times New Roman" w:hAnsi="Times New Roman" w:cs="Times New Roman"/>
          <w:sz w:val="24"/>
          <w:szCs w:val="24"/>
          <w:lang w:eastAsia="sk-SK"/>
        </w:rPr>
        <w:t xml:space="preserve"> </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25</w:t>
      </w:r>
      <w:r w:rsidR="00293A15">
        <w:rPr>
          <w:rFonts w:ascii="Times New Roman" w:eastAsia="Times New Roman" w:hAnsi="Times New Roman" w:cs="Times New Roman"/>
          <w:sz w:val="24"/>
          <w:szCs w:val="24"/>
          <w:lang w:eastAsia="sk-SK"/>
        </w:rPr>
        <w:t>:</w:t>
      </w:r>
    </w:p>
    <w:p w:rsidR="00CD26B1" w:rsidRDefault="00293A15" w:rsidP="00CD26B1">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CD26B1" w:rsidRPr="00064DBA">
        <w:rPr>
          <w:rFonts w:ascii="Times New Roman" w:eastAsia="Times New Roman" w:hAnsi="Times New Roman" w:cs="Times New Roman"/>
          <w:sz w:val="24"/>
          <w:szCs w:val="24"/>
          <w:lang w:eastAsia="sk-SK"/>
        </w:rPr>
        <w:t xml:space="preserve">Slovenská republika je zmluvnou stranou  Dohovoru o medzinárodnej železničnej preprave (COTIF) a Dohody o medzinárodnej železničnej preprave tovaru SMGS, preto  Dodatok C k Dohovoru o medzinárodnej železničnej preprave (COTIF) - Poriadok pre medzinárodnú železničnú prepravu nebezpečného tovaru (RID) a príloha 2 k Dohode </w:t>
      </w:r>
      <w:r w:rsidR="00CD26B1" w:rsidRPr="00064DBA">
        <w:rPr>
          <w:rFonts w:ascii="Times New Roman" w:eastAsia="Times New Roman" w:hAnsi="Times New Roman" w:cs="Times New Roman"/>
          <w:sz w:val="24"/>
          <w:szCs w:val="24"/>
          <w:lang w:eastAsia="sk-SK"/>
        </w:rPr>
        <w:lastRenderedPageBreak/>
        <w:t>o medzinárodnej železničnej preprave tovaru SMGS sú pre S</w:t>
      </w:r>
      <w:r w:rsidR="00CD26B1">
        <w:rPr>
          <w:rFonts w:ascii="Times New Roman" w:eastAsia="Times New Roman" w:hAnsi="Times New Roman" w:cs="Times New Roman"/>
          <w:sz w:val="24"/>
          <w:szCs w:val="24"/>
          <w:lang w:eastAsia="sk-SK"/>
        </w:rPr>
        <w:t>lovenskú republiku záväzné a</w:t>
      </w:r>
      <w:r w:rsidR="00CD26B1" w:rsidRPr="00064DBA">
        <w:rPr>
          <w:rFonts w:ascii="Times New Roman" w:eastAsia="Times New Roman" w:hAnsi="Times New Roman" w:cs="Times New Roman"/>
          <w:sz w:val="24"/>
          <w:szCs w:val="24"/>
          <w:lang w:eastAsia="sk-SK"/>
        </w:rPr>
        <w:t xml:space="preserve"> tranz</w:t>
      </w:r>
      <w:r w:rsidR="00CD26B1">
        <w:rPr>
          <w:rFonts w:ascii="Times New Roman" w:eastAsia="Times New Roman" w:hAnsi="Times New Roman" w:cs="Times New Roman"/>
          <w:sz w:val="24"/>
          <w:szCs w:val="24"/>
          <w:lang w:eastAsia="sk-SK"/>
        </w:rPr>
        <w:t>i</w:t>
      </w:r>
      <w:r w:rsidR="00CD26B1"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r w:rsidR="00CD26B1" w:rsidRPr="00293A15">
        <w:rPr>
          <w:rFonts w:ascii="Times New Roman" w:eastAsia="Times New Roman" w:hAnsi="Times New Roman" w:cs="Times New Roman"/>
          <w:sz w:val="24"/>
          <w:szCs w:val="24"/>
          <w:lang w:eastAsia="sk-SK"/>
        </w:rPr>
        <w:t xml:space="preserve"> </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26</w:t>
      </w:r>
      <w:r w:rsidR="00293A15">
        <w:rPr>
          <w:rFonts w:ascii="Times New Roman" w:eastAsia="Times New Roman" w:hAnsi="Times New Roman" w:cs="Times New Roman"/>
          <w:sz w:val="24"/>
          <w:szCs w:val="24"/>
          <w:lang w:eastAsia="sk-SK"/>
        </w:rPr>
        <w:t>:</w:t>
      </w:r>
    </w:p>
    <w:p w:rsidR="00293A15" w:rsidRDefault="00CD26B1" w:rsidP="00CD26B1">
      <w:pPr>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 xml:space="preserve">Na prepravu nebezpečného tovaru sa výslovne vzťahuje </w:t>
      </w:r>
      <w:r>
        <w:rPr>
          <w:rFonts w:ascii="Times New Roman" w:eastAsia="Times New Roman" w:hAnsi="Times New Roman" w:cs="Times New Roman"/>
          <w:sz w:val="24"/>
          <w:szCs w:val="24"/>
          <w:lang w:eastAsia="sk-SK"/>
        </w:rPr>
        <w:t>tento</w:t>
      </w:r>
      <w:r w:rsidRPr="00CD26B1">
        <w:rPr>
          <w:rFonts w:ascii="Times New Roman" w:eastAsia="Times New Roman" w:hAnsi="Times New Roman" w:cs="Times New Roman"/>
          <w:sz w:val="24"/>
          <w:szCs w:val="24"/>
          <w:lang w:eastAsia="sk-SK"/>
        </w:rPr>
        <w:t xml:space="preserve"> zákon a v prípade, </w:t>
      </w:r>
      <w:r>
        <w:rPr>
          <w:rFonts w:ascii="Times New Roman" w:eastAsia="Times New Roman" w:hAnsi="Times New Roman" w:cs="Times New Roman"/>
          <w:sz w:val="24"/>
          <w:szCs w:val="24"/>
          <w:lang w:eastAsia="sk-SK"/>
        </w:rPr>
        <w:t>nedodržania</w:t>
      </w:r>
      <w:r w:rsidRPr="00CD26B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jeho ustanovení</w:t>
      </w:r>
      <w:r w:rsidRPr="00CD26B1">
        <w:rPr>
          <w:rFonts w:ascii="Times New Roman" w:eastAsia="Times New Roman" w:hAnsi="Times New Roman" w:cs="Times New Roman"/>
          <w:sz w:val="24"/>
          <w:szCs w:val="24"/>
          <w:lang w:eastAsia="sk-SK"/>
        </w:rPr>
        <w:t>, nie je možné vykonávať prepravu nebezpečného tovaru.</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27</w:t>
      </w:r>
      <w:r w:rsidR="00293A15">
        <w:rPr>
          <w:rFonts w:ascii="Times New Roman" w:eastAsia="Times New Roman" w:hAnsi="Times New Roman" w:cs="Times New Roman"/>
          <w:sz w:val="24"/>
          <w:szCs w:val="24"/>
          <w:lang w:eastAsia="sk-SK"/>
        </w:rPr>
        <w:t>:</w:t>
      </w:r>
    </w:p>
    <w:p w:rsidR="00CD26B1" w:rsidRDefault="00CD26B1" w:rsidP="00CD26B1">
      <w:pPr>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 xml:space="preserve">Medzinárodné predpisy Poriadok pre medzinárodnú železničnú prepravu nebezpečného tovaru (RID) alebo príloha 2 Dohody o medzinárodnej železničnej preprave tovaru SMGS  sú aktualizované každé 2 roky. Vzhľadom na vyššie uvedenú skutočnosť nie je potrebné uvádzať konkrétnu výnimku, ktorá </w:t>
      </w:r>
      <w:r>
        <w:rPr>
          <w:rFonts w:ascii="Times New Roman" w:eastAsia="Times New Roman" w:hAnsi="Times New Roman" w:cs="Times New Roman"/>
          <w:sz w:val="24"/>
          <w:szCs w:val="24"/>
          <w:lang w:eastAsia="sk-SK"/>
        </w:rPr>
        <w:t xml:space="preserve">sa </w:t>
      </w:r>
      <w:r w:rsidRPr="00CD26B1">
        <w:rPr>
          <w:rFonts w:ascii="Times New Roman" w:eastAsia="Times New Roman" w:hAnsi="Times New Roman" w:cs="Times New Roman"/>
          <w:sz w:val="24"/>
          <w:szCs w:val="24"/>
          <w:lang w:eastAsia="sk-SK"/>
        </w:rPr>
        <w:t xml:space="preserve">o 2 roky </w:t>
      </w:r>
      <w:r>
        <w:rPr>
          <w:rFonts w:ascii="Times New Roman" w:eastAsia="Times New Roman" w:hAnsi="Times New Roman" w:cs="Times New Roman"/>
          <w:sz w:val="24"/>
          <w:szCs w:val="24"/>
          <w:lang w:eastAsia="sk-SK"/>
        </w:rPr>
        <w:t>môže zmeniť.</w:t>
      </w:r>
      <w:r w:rsidRPr="00CD26B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Účelnejšie je </w:t>
      </w:r>
      <w:r w:rsidRPr="00CD26B1">
        <w:rPr>
          <w:rFonts w:ascii="Times New Roman" w:eastAsia="Times New Roman" w:hAnsi="Times New Roman" w:cs="Times New Roman"/>
          <w:sz w:val="24"/>
          <w:szCs w:val="24"/>
          <w:lang w:eastAsia="sk-SK"/>
        </w:rPr>
        <w:t xml:space="preserve">riadiť </w:t>
      </w:r>
      <w:r>
        <w:rPr>
          <w:rFonts w:ascii="Times New Roman" w:eastAsia="Times New Roman" w:hAnsi="Times New Roman" w:cs="Times New Roman"/>
          <w:sz w:val="24"/>
          <w:szCs w:val="24"/>
          <w:lang w:eastAsia="sk-SK"/>
        </w:rPr>
        <w:t xml:space="preserve">sa </w:t>
      </w:r>
      <w:r w:rsidRPr="00CD26B1">
        <w:rPr>
          <w:rFonts w:ascii="Times New Roman" w:eastAsia="Times New Roman" w:hAnsi="Times New Roman" w:cs="Times New Roman"/>
          <w:sz w:val="24"/>
          <w:szCs w:val="24"/>
          <w:lang w:eastAsia="sk-SK"/>
        </w:rPr>
        <w:t xml:space="preserve">ustanoveniami o výnimkách špecifikovaných priamo vo vyššie spomenutých medzinárodných predpisoch. </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28</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CD26B1" w:rsidRPr="00064DBA">
        <w:rPr>
          <w:rFonts w:ascii="Times New Roman" w:eastAsia="Times New Roman" w:hAnsi="Times New Roman" w:cs="Times New Roman"/>
          <w:sz w:val="24"/>
          <w:szCs w:val="24"/>
          <w:lang w:eastAsia="sk-SK"/>
        </w:rPr>
        <w:t>Slovenská republika je zmluvnou stranou  Dohovoru o medzinárodnej železničnej preprave (COTIF) a Dohody o medzinárodnej železničnej preprave tovaru SMGS, preto  Dodatok C k Dohovoru o medzinárodnej železničnej preprave (COTIF) - Poriadok pre medzinárodnú železničnú prepravu nebezpečného tovaru (RID) a príloha 2 k Dohode o medzinárodnej železničnej preprave tovaru SMGS sú pre S</w:t>
      </w:r>
      <w:r w:rsidR="00CD26B1">
        <w:rPr>
          <w:rFonts w:ascii="Times New Roman" w:eastAsia="Times New Roman" w:hAnsi="Times New Roman" w:cs="Times New Roman"/>
          <w:sz w:val="24"/>
          <w:szCs w:val="24"/>
          <w:lang w:eastAsia="sk-SK"/>
        </w:rPr>
        <w:t>lovenskú republiku záväzné a</w:t>
      </w:r>
      <w:r w:rsidR="00CD26B1" w:rsidRPr="00064DBA">
        <w:rPr>
          <w:rFonts w:ascii="Times New Roman" w:eastAsia="Times New Roman" w:hAnsi="Times New Roman" w:cs="Times New Roman"/>
          <w:sz w:val="24"/>
          <w:szCs w:val="24"/>
          <w:lang w:eastAsia="sk-SK"/>
        </w:rPr>
        <w:t xml:space="preserve"> tranz</w:t>
      </w:r>
      <w:r w:rsidR="00CD26B1">
        <w:rPr>
          <w:rFonts w:ascii="Times New Roman" w:eastAsia="Times New Roman" w:hAnsi="Times New Roman" w:cs="Times New Roman"/>
          <w:sz w:val="24"/>
          <w:szCs w:val="24"/>
          <w:lang w:eastAsia="sk-SK"/>
        </w:rPr>
        <w:t>i</w:t>
      </w:r>
      <w:r w:rsidR="00CD26B1"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29</w:t>
      </w:r>
      <w:r w:rsidR="00293A15">
        <w:rPr>
          <w:rFonts w:ascii="Times New Roman" w:eastAsia="Times New Roman" w:hAnsi="Times New Roman" w:cs="Times New Roman"/>
          <w:sz w:val="24"/>
          <w:szCs w:val="24"/>
          <w:lang w:eastAsia="sk-SK"/>
        </w:rPr>
        <w:t>:</w:t>
      </w:r>
    </w:p>
    <w:p w:rsidR="00CD26B1" w:rsidRPr="00CD26B1" w:rsidRDefault="00293A15" w:rsidP="00CD26B1">
      <w:pPr>
        <w:pStyle w:val="Nadpis2"/>
        <w:shd w:val="clear" w:color="auto" w:fill="FFFFFF"/>
        <w:spacing w:before="0" w:beforeAutospacing="0" w:after="300" w:afterAutospacing="0"/>
        <w:jc w:val="both"/>
        <w:rPr>
          <w:b w:val="0"/>
          <w:bCs w:val="0"/>
          <w:sz w:val="24"/>
          <w:szCs w:val="24"/>
        </w:rPr>
      </w:pPr>
      <w:r w:rsidRPr="00CD26B1">
        <w:rPr>
          <w:b w:val="0"/>
          <w:bCs w:val="0"/>
          <w:sz w:val="24"/>
          <w:szCs w:val="24"/>
        </w:rPr>
        <w:tab/>
      </w:r>
      <w:r w:rsidR="00CD26B1" w:rsidRPr="00CD26B1">
        <w:rPr>
          <w:b w:val="0"/>
          <w:bCs w:val="0"/>
          <w:sz w:val="24"/>
          <w:szCs w:val="24"/>
        </w:rPr>
        <w:t>Exaktné označenie dokumentu - osv</w:t>
      </w:r>
      <w:r w:rsidR="00D85CEE">
        <w:rPr>
          <w:b w:val="0"/>
          <w:bCs w:val="0"/>
          <w:sz w:val="24"/>
          <w:szCs w:val="24"/>
        </w:rPr>
        <w:t>edčenie o odbornej spôsobilosti</w:t>
      </w:r>
      <w:r w:rsidR="00CD26B1" w:rsidRPr="00CD26B1">
        <w:rPr>
          <w:b w:val="0"/>
          <w:bCs w:val="0"/>
          <w:sz w:val="24"/>
          <w:szCs w:val="24"/>
        </w:rPr>
        <w:t>, ktorý vystavuje príslušný orgán, resp. organizácia nim poverená na vykonávanie skúšok podľa ustanovenia 1.8.3.10  a </w:t>
      </w:r>
      <w:proofErr w:type="spellStart"/>
      <w:r w:rsidR="00CD26B1" w:rsidRPr="00CD26B1">
        <w:rPr>
          <w:b w:val="0"/>
          <w:bCs w:val="0"/>
          <w:sz w:val="24"/>
          <w:szCs w:val="24"/>
        </w:rPr>
        <w:t>nasl</w:t>
      </w:r>
      <w:proofErr w:type="spellEnd"/>
      <w:r w:rsidR="00CD26B1" w:rsidRPr="00CD26B1">
        <w:rPr>
          <w:b w:val="0"/>
          <w:bCs w:val="0"/>
          <w:sz w:val="24"/>
          <w:szCs w:val="24"/>
        </w:rPr>
        <w:t>. RID, uchádzačovi p</w:t>
      </w:r>
      <w:r w:rsidR="002938B0">
        <w:rPr>
          <w:b w:val="0"/>
          <w:bCs w:val="0"/>
          <w:sz w:val="24"/>
          <w:szCs w:val="24"/>
        </w:rPr>
        <w:t>o úspešnom absolvovaní skúšky z</w:t>
      </w:r>
      <w:r w:rsidR="00CD26B1" w:rsidRPr="00CD26B1">
        <w:rPr>
          <w:b w:val="0"/>
          <w:bCs w:val="0"/>
          <w:sz w:val="24"/>
          <w:szCs w:val="24"/>
        </w:rPr>
        <w:t xml:space="preserve"> jeho strany.</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30</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CD26B1" w:rsidRPr="00064DBA">
        <w:rPr>
          <w:rFonts w:ascii="Times New Roman" w:eastAsia="Times New Roman" w:hAnsi="Times New Roman" w:cs="Times New Roman"/>
          <w:sz w:val="24"/>
          <w:szCs w:val="24"/>
          <w:lang w:eastAsia="sk-SK"/>
        </w:rPr>
        <w:t>Slovenská republika je zmluvnou stranou  Dohovoru o medzinárodnej železničnej preprave (COTIF) a Dohody o medzinárodnej železničnej preprave tovaru SMGS, preto  Dodatok C k Dohovoru o medzinárodnej železničnej preprave (COTIF) - Poriadok pre medzinárodnú železničnú prepravu nebezpečného tovaru (RID) a príloha 2 k Dohode o medzinárodnej železničnej preprave tovaru SMGS sú pre S</w:t>
      </w:r>
      <w:r w:rsidR="00CD26B1">
        <w:rPr>
          <w:rFonts w:ascii="Times New Roman" w:eastAsia="Times New Roman" w:hAnsi="Times New Roman" w:cs="Times New Roman"/>
          <w:sz w:val="24"/>
          <w:szCs w:val="24"/>
          <w:lang w:eastAsia="sk-SK"/>
        </w:rPr>
        <w:t>lovenskú republiku záväzné a</w:t>
      </w:r>
      <w:r w:rsidR="00CD26B1" w:rsidRPr="00064DBA">
        <w:rPr>
          <w:rFonts w:ascii="Times New Roman" w:eastAsia="Times New Roman" w:hAnsi="Times New Roman" w:cs="Times New Roman"/>
          <w:sz w:val="24"/>
          <w:szCs w:val="24"/>
          <w:lang w:eastAsia="sk-SK"/>
        </w:rPr>
        <w:t xml:space="preserve"> tranz</w:t>
      </w:r>
      <w:r w:rsidR="00CD26B1">
        <w:rPr>
          <w:rFonts w:ascii="Times New Roman" w:eastAsia="Times New Roman" w:hAnsi="Times New Roman" w:cs="Times New Roman"/>
          <w:sz w:val="24"/>
          <w:szCs w:val="24"/>
          <w:lang w:eastAsia="sk-SK"/>
        </w:rPr>
        <w:t>i</w:t>
      </w:r>
      <w:r w:rsidR="00CD26B1" w:rsidRPr="00064DBA">
        <w:rPr>
          <w:rFonts w:ascii="Times New Roman" w:eastAsia="Times New Roman" w:hAnsi="Times New Roman" w:cs="Times New Roman"/>
          <w:sz w:val="24"/>
          <w:szCs w:val="24"/>
          <w:lang w:eastAsia="sk-SK"/>
        </w:rPr>
        <w:t>t nebezpečného tovaru cez územie Slovenskej republiky musí spĺňať aj v prípade prepravy po širokorozchodnej trati podmienky obidvoch predpisov.</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31</w:t>
      </w:r>
      <w:r w:rsidR="00293A15">
        <w:rPr>
          <w:rFonts w:ascii="Times New Roman" w:eastAsia="Times New Roman" w:hAnsi="Times New Roman" w:cs="Times New Roman"/>
          <w:sz w:val="24"/>
          <w:szCs w:val="24"/>
          <w:lang w:eastAsia="sk-SK"/>
        </w:rPr>
        <w:t>:</w:t>
      </w:r>
    </w:p>
    <w:p w:rsidR="00293A15" w:rsidRDefault="00CD26B1"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D26B1">
        <w:rPr>
          <w:rFonts w:ascii="Times New Roman" w:eastAsia="Times New Roman" w:hAnsi="Times New Roman" w:cs="Times New Roman"/>
          <w:sz w:val="24"/>
          <w:szCs w:val="24"/>
          <w:lang w:eastAsia="sk-SK"/>
        </w:rPr>
        <w:t>V súčasnosti, keďže Slovenská republika je zmluvnou stranou  Dohovoru o medzinárodnej železničnej preprave (COTIF) a Dohody o medzinárodnej železničnej preprave tovaru SMGS, a Dodatok C k Dohovoru o medzinárodnej železničnej preprave (COTIF) - Poriadok pre medzinárodnú železničnú prepravu nebezpečného tovaru (RID) a príloha 2 k Dohode o medzinárodnej železničnej preprave tovaru SMGS sú pre Slovenskú republiku záväzné, nie je možné dohodnúť osobitné podmienky, ktoré by sa líši</w:t>
      </w:r>
      <w:r w:rsidR="00D85CEE">
        <w:rPr>
          <w:rFonts w:ascii="Times New Roman" w:eastAsia="Times New Roman" w:hAnsi="Times New Roman" w:cs="Times New Roman"/>
          <w:sz w:val="24"/>
          <w:szCs w:val="24"/>
          <w:lang w:eastAsia="sk-SK"/>
        </w:rPr>
        <w:t xml:space="preserve">li od tých, ktoré sú stanovené </w:t>
      </w:r>
      <w:r w:rsidRPr="00CD26B1">
        <w:rPr>
          <w:rFonts w:ascii="Times New Roman" w:eastAsia="Times New Roman" w:hAnsi="Times New Roman" w:cs="Times New Roman"/>
          <w:sz w:val="24"/>
          <w:szCs w:val="24"/>
          <w:lang w:eastAsia="sk-SK"/>
        </w:rPr>
        <w:t xml:space="preserve">vyššie uvedenými predpismi. Toto ustanovenie malo význam v čase, kedy Slovenská </w:t>
      </w:r>
      <w:r w:rsidRPr="00CD26B1">
        <w:rPr>
          <w:rFonts w:ascii="Times New Roman" w:eastAsia="Times New Roman" w:hAnsi="Times New Roman" w:cs="Times New Roman"/>
          <w:sz w:val="24"/>
          <w:szCs w:val="24"/>
          <w:lang w:eastAsia="sk-SK"/>
        </w:rPr>
        <w:lastRenderedPageBreak/>
        <w:t>republika ešte nebola zmluvnou stranou SMGS a tak mohla odlišne upraviť podmienky prepravy nebezpečného tovaru z Ukrajiny na územie Slovenskej republiky.</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32</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Predkladanie originálov dokladov alebo ich osvedčených alebo overených kópií je pre žiadateľov zbytočne administratívne a finančne zaťažujúce, najmä z dôvodu, že ide o podklad správneho konania, ktorého hodnovernosť si správny orgán pred vydaním rozhodnutia v prípade pochybností môže kedykoľvek overiť. V daných prípadoch ide o doklady, ktoré môže, v rámci zákonného splnomocnenia na predkladanie žiadostí, za zamestnanca ako náležitosti podania dokladať zamestnávateľ, ktorému už v pracovnom vzťahu boli tieto doklady predložené zamestnancom, za účelom preukázania uvedených skutočností v pracovnom vzťahu</w:t>
      </w:r>
      <w:r w:rsidR="0073604E">
        <w:rPr>
          <w:rFonts w:ascii="Times New Roman" w:eastAsia="Times New Roman" w:hAnsi="Times New Roman" w:cs="Times New Roman"/>
          <w:sz w:val="24"/>
          <w:szCs w:val="24"/>
          <w:lang w:eastAsia="sk-SK"/>
        </w:rPr>
        <w:t>.</w:t>
      </w:r>
      <w:r w:rsidRPr="00293A15">
        <w:rPr>
          <w:rFonts w:ascii="Times New Roman" w:eastAsia="Times New Roman" w:hAnsi="Times New Roman" w:cs="Times New Roman"/>
          <w:sz w:val="24"/>
          <w:szCs w:val="24"/>
          <w:lang w:eastAsia="sk-SK"/>
        </w:rPr>
        <w:t xml:space="preserve"> Zamestnávateľ však často nedisponuje ich originálmi, len kópiami, nakoľko ich po overení vráti zamestnancovi alebo disponuje originálom, ktorý si potrebuje ponechať v rámci svojej evi</w:t>
      </w:r>
      <w:r>
        <w:rPr>
          <w:rFonts w:ascii="Times New Roman" w:eastAsia="Times New Roman" w:hAnsi="Times New Roman" w:cs="Times New Roman"/>
          <w:sz w:val="24"/>
          <w:szCs w:val="24"/>
          <w:lang w:eastAsia="sk-SK"/>
        </w:rPr>
        <w:t xml:space="preserve">dencie a kontroly zamestnancov. </w:t>
      </w:r>
      <w:r w:rsidRPr="00293A15">
        <w:rPr>
          <w:rFonts w:ascii="Times New Roman" w:eastAsia="Times New Roman" w:hAnsi="Times New Roman" w:cs="Times New Roman"/>
          <w:sz w:val="24"/>
          <w:szCs w:val="24"/>
          <w:lang w:eastAsia="sk-SK"/>
        </w:rPr>
        <w:t>V praxi absentuje právna úprava týkajúca sa prípadov straty, odcudzenia, poškodenia alebo zničenia preukazu rušňovodiča a preklenutie tohto obdobia bez vlastníctva novo vystaveného preukazu rušňovodiča, aj keď v aplikačnej praxi sa využíva.</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33</w:t>
      </w:r>
      <w:r w:rsidR="00293A15">
        <w:rPr>
          <w:rFonts w:ascii="Times New Roman" w:eastAsia="Times New Roman" w:hAnsi="Times New Roman" w:cs="Times New Roman"/>
          <w:sz w:val="24"/>
          <w:szCs w:val="24"/>
          <w:lang w:eastAsia="sk-SK"/>
        </w:rPr>
        <w:t>:</w:t>
      </w:r>
    </w:p>
    <w:p w:rsidR="00293A15" w:rsidRDefault="00293A15" w:rsidP="00293A15">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F208E3">
        <w:rPr>
          <w:rFonts w:ascii="Times New Roman" w:eastAsia="Times New Roman" w:hAnsi="Times New Roman" w:cs="Times New Roman"/>
          <w:sz w:val="24"/>
          <w:szCs w:val="24"/>
          <w:lang w:eastAsia="sk-SK"/>
        </w:rPr>
        <w:t>Ustanovuje sa vek 19 rokov pre osobu, ktorá vedie železničné vozidlo, ale len na území Slovenskej republiky a pre rýchlosť do</w:t>
      </w:r>
      <w:r w:rsidR="00D85CEE">
        <w:rPr>
          <w:rFonts w:ascii="Times New Roman" w:eastAsia="Times New Roman" w:hAnsi="Times New Roman" w:cs="Times New Roman"/>
          <w:sz w:val="24"/>
          <w:szCs w:val="24"/>
          <w:lang w:eastAsia="sk-SK"/>
        </w:rPr>
        <w:t xml:space="preserve"> 65 km/h</w:t>
      </w:r>
      <w:r w:rsidR="00F00F4B">
        <w:rPr>
          <w:rFonts w:ascii="Times New Roman" w:eastAsia="Times New Roman" w:hAnsi="Times New Roman" w:cs="Times New Roman"/>
          <w:sz w:val="24"/>
          <w:szCs w:val="24"/>
          <w:lang w:eastAsia="sk-SK"/>
        </w:rPr>
        <w:t xml:space="preserve">. Čl. 10 Európskeho parlamentu a Rady </w:t>
      </w:r>
      <w:r w:rsidR="00F00F4B" w:rsidRPr="00F00F4B">
        <w:rPr>
          <w:rFonts w:ascii="Times New Roman" w:eastAsia="Times New Roman" w:hAnsi="Times New Roman" w:cs="Times New Roman"/>
          <w:sz w:val="24"/>
          <w:szCs w:val="24"/>
          <w:lang w:eastAsia="sk-SK"/>
        </w:rPr>
        <w:t xml:space="preserve">2007/59/ES z 23. októbra 2007, </w:t>
      </w:r>
      <w:hyperlink r:id="rId7" w:tooltip="32007L0059" w:history="1">
        <w:r w:rsidR="00F00F4B" w:rsidRPr="00F00F4B">
          <w:rPr>
            <w:rFonts w:ascii="Times New Roman" w:eastAsia="Times New Roman" w:hAnsi="Times New Roman" w:cs="Times New Roman"/>
            <w:sz w:val="24"/>
            <w:szCs w:val="24"/>
            <w:lang w:eastAsia="sk-SK"/>
          </w:rPr>
          <w:t>o certifikácii rušňovodičov rušňov a vlakov v železničnom systéme v Spoločenstve</w:t>
        </w:r>
      </w:hyperlink>
      <w:r w:rsidR="00F00F4B" w:rsidRPr="00F00F4B">
        <w:rPr>
          <w:rFonts w:ascii="Times New Roman" w:eastAsia="Times New Roman" w:hAnsi="Times New Roman" w:cs="Times New Roman"/>
          <w:sz w:val="24"/>
          <w:szCs w:val="24"/>
          <w:lang w:eastAsia="sk-SK"/>
        </w:rPr>
        <w:t xml:space="preserve"> v platnom znení</w:t>
      </w:r>
      <w:r w:rsidR="00F00F4B">
        <w:rPr>
          <w:rFonts w:ascii="Times New Roman" w:eastAsia="Times New Roman" w:hAnsi="Times New Roman" w:cs="Times New Roman"/>
          <w:sz w:val="24"/>
          <w:szCs w:val="24"/>
          <w:lang w:eastAsia="sk-SK"/>
        </w:rPr>
        <w:t xml:space="preserve"> </w:t>
      </w:r>
      <w:r w:rsidRPr="00F208E3">
        <w:rPr>
          <w:rFonts w:ascii="Times New Roman" w:eastAsia="Times New Roman" w:hAnsi="Times New Roman" w:cs="Times New Roman"/>
          <w:sz w:val="24"/>
          <w:szCs w:val="24"/>
          <w:lang w:eastAsia="sk-SK"/>
        </w:rPr>
        <w:t xml:space="preserve"> ustanovuje vek 20 rokov pre osobu, ktorá vedie železničné vozidlo v rámci viacerých štátov Európskej únie. Zníženie veku v rámci územia Slovenskej republiky vyplynulo z otvárania nových študijných odborov na stredných školách, ktoré budú čiastočne pripraviť uchádzačov na výkon povolania rušňovodič. V prípade úspešného absolvovania maturitnej skúšky, dokončenia odbornej prípravy v vzdelávacom zariadení a úspešnom vykonaní skúšky, do dosiahnutia veku 20 rokov, môžu absolvovať zácvik u dopravcu, pre ktorého budú vykonávať túto profesiu.</w:t>
      </w:r>
    </w:p>
    <w:p w:rsidR="00293A15" w:rsidRDefault="00293A15" w:rsidP="00293A15">
      <w:pPr>
        <w:jc w:val="both"/>
        <w:rPr>
          <w:rFonts w:ascii="Times New Roman" w:eastAsia="Times New Roman" w:hAnsi="Times New Roman" w:cs="Times New Roman"/>
          <w:sz w:val="24"/>
          <w:szCs w:val="24"/>
          <w:lang w:eastAsia="sk-SK"/>
        </w:rPr>
      </w:pPr>
    </w:p>
    <w:p w:rsidR="00293A15" w:rsidRDefault="009A4B43"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bodo</w:t>
      </w:r>
      <w:r w:rsidR="00D85CEE">
        <w:rPr>
          <w:rFonts w:ascii="Times New Roman" w:eastAsia="Times New Roman" w:hAnsi="Times New Roman" w:cs="Times New Roman"/>
          <w:sz w:val="24"/>
          <w:szCs w:val="24"/>
          <w:lang w:eastAsia="sk-SK"/>
        </w:rPr>
        <w:t>m 34 a 35</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Pojem železničná infraštruktúra nie je exaktný, keďže zahŕňa aj pozemky pod koľajami, inžinierske stavby, prístupové cesty pre cestujúcich atď. Harmonizované doplnkové osvedčenie obsahuje len trate a traťové úseky, z ktorých má rušňovodič poznanie a zoznam železničných vozidiel, na ktorých má oprávnenie jazdiť. Vzhľadom na skutočnosť, že pojem železničná infraštruktúra je široký pojem, jednotlivé subjekty si ho v praxi vykladajú rôzne. </w:t>
      </w:r>
    </w:p>
    <w:p w:rsidR="00293A15" w:rsidRDefault="00D85CEE"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36 a 37</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Skúšky rušňovodičov môžu vykonávať len skúšajúci, ktorí majú uznanie v súlade s </w:t>
      </w:r>
      <w:r w:rsidR="00F00F4B" w:rsidRPr="00F00F4B">
        <w:rPr>
          <w:rFonts w:ascii="Times New Roman" w:eastAsia="Times New Roman" w:hAnsi="Times New Roman" w:cs="Times New Roman"/>
          <w:sz w:val="24"/>
          <w:szCs w:val="24"/>
          <w:lang w:eastAsia="sk-SK"/>
        </w:rPr>
        <w:t>rozhodnutím Komisie z 22. novembra 2011 o kritériách uznávania stredísk odbornej prípravy zúčastňujúcich sa na odbornej príprave rušňovodičov, o kritériách uznávania skúšajúcich pracovníkov rušňovodičov a o kritériách organizácie skúšok v súlade so smernicou Európskeho parlamentu a Rady 2007/59/ES (2011/765/EÚ)</w:t>
      </w:r>
      <w:r w:rsidR="00F00F4B">
        <w:rPr>
          <w:rFonts w:ascii="Times New Roman" w:eastAsia="Times New Roman" w:hAnsi="Times New Roman" w:cs="Times New Roman"/>
          <w:sz w:val="24"/>
          <w:szCs w:val="24"/>
          <w:lang w:eastAsia="sk-SK"/>
        </w:rPr>
        <w:t xml:space="preserve"> (ďalej len „rozhodnutie</w:t>
      </w:r>
      <w:r w:rsidR="00F00F4B" w:rsidRPr="00F00F4B">
        <w:rPr>
          <w:rFonts w:ascii="Times New Roman" w:eastAsia="Times New Roman" w:hAnsi="Times New Roman" w:cs="Times New Roman"/>
          <w:sz w:val="24"/>
          <w:szCs w:val="24"/>
          <w:lang w:eastAsia="sk-SK"/>
        </w:rPr>
        <w:t>2011/765/EÚ“)</w:t>
      </w:r>
      <w:r w:rsidRPr="00293A15">
        <w:rPr>
          <w:rFonts w:ascii="Times New Roman" w:eastAsia="Times New Roman" w:hAnsi="Times New Roman" w:cs="Times New Roman"/>
          <w:sz w:val="24"/>
          <w:szCs w:val="24"/>
          <w:lang w:eastAsia="sk-SK"/>
        </w:rPr>
        <w:t>. Vyhlásenia o uznaní skúšajúceho doteraz bezpečnostný orgán vydáva</w:t>
      </w:r>
      <w:r w:rsidR="00F00F4B">
        <w:rPr>
          <w:rFonts w:ascii="Times New Roman" w:eastAsia="Times New Roman" w:hAnsi="Times New Roman" w:cs="Times New Roman"/>
          <w:sz w:val="24"/>
          <w:szCs w:val="24"/>
          <w:lang w:eastAsia="sk-SK"/>
        </w:rPr>
        <w:t>l na základe rozhodnutia</w:t>
      </w:r>
      <w:r w:rsidRPr="00293A15">
        <w:rPr>
          <w:rFonts w:ascii="Times New Roman" w:eastAsia="Times New Roman" w:hAnsi="Times New Roman" w:cs="Times New Roman"/>
          <w:sz w:val="24"/>
          <w:szCs w:val="24"/>
          <w:lang w:eastAsia="sk-SK"/>
        </w:rPr>
        <w:t xml:space="preserve"> 2011/765/EÚ. Pre lepšiu prehľadnosť a ucelený pohľad na problematiku vzdelávania a skúšania rušňovodičov, sa dotknuté ustanovenia dopĺňajú do zákona.</w:t>
      </w:r>
    </w:p>
    <w:p w:rsidR="00293A15" w:rsidRDefault="005778DB"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38</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Precíznejšia úprava kompetencie. </w:t>
      </w:r>
    </w:p>
    <w:p w:rsidR="00293A15" w:rsidRDefault="005778DB"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39</w:t>
      </w:r>
      <w:r w:rsidR="00293A15">
        <w:rPr>
          <w:rFonts w:ascii="Times New Roman" w:eastAsia="Times New Roman" w:hAnsi="Times New Roman" w:cs="Times New Roman"/>
          <w:sz w:val="24"/>
          <w:szCs w:val="24"/>
          <w:lang w:eastAsia="sk-SK"/>
        </w:rPr>
        <w:t>:</w:t>
      </w:r>
    </w:p>
    <w:p w:rsidR="00293A15" w:rsidRDefault="00293A15" w:rsidP="00293A15">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Pridanie kompetencie bezpečnostnému orgánu vzhľadom na úpravu § 30 ods. 6. </w:t>
      </w:r>
    </w:p>
    <w:p w:rsidR="00633914" w:rsidRDefault="005778DB" w:rsidP="00293A15">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40</w:t>
      </w:r>
      <w:r w:rsidR="00633914">
        <w:rPr>
          <w:rFonts w:ascii="Times New Roman" w:eastAsia="Times New Roman" w:hAnsi="Times New Roman" w:cs="Times New Roman"/>
          <w:sz w:val="24"/>
          <w:szCs w:val="24"/>
          <w:lang w:eastAsia="sk-SK"/>
        </w:rPr>
        <w:t>:</w:t>
      </w:r>
    </w:p>
    <w:p w:rsidR="00633914" w:rsidRDefault="00633914" w:rsidP="00633914">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Náležitosti žiadosti o dotáciu, ako aj metodológiu výpočtu nákladov, kalkuláciu a iné podrobnosti o poskytovaní dotácie sa zverejnia spolu s výzvou na podávanie žiadostí o dotáciu. </w:t>
      </w:r>
    </w:p>
    <w:p w:rsidR="00633914" w:rsidRDefault="00633914" w:rsidP="00633914">
      <w:pPr>
        <w:spacing w:after="0" w:line="240" w:lineRule="auto"/>
        <w:jc w:val="both"/>
        <w:rPr>
          <w:rFonts w:ascii="Times New Roman" w:eastAsia="Times New Roman" w:hAnsi="Times New Roman" w:cs="Times New Roman"/>
          <w:sz w:val="24"/>
          <w:szCs w:val="24"/>
          <w:lang w:eastAsia="sk-SK"/>
        </w:rPr>
      </w:pPr>
    </w:p>
    <w:p w:rsidR="00293A15" w:rsidRDefault="005778DB" w:rsidP="00293A15">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41</w:t>
      </w:r>
      <w:r w:rsidR="00293A15">
        <w:rPr>
          <w:rFonts w:ascii="Times New Roman" w:eastAsia="Times New Roman" w:hAnsi="Times New Roman" w:cs="Times New Roman"/>
          <w:sz w:val="24"/>
          <w:szCs w:val="24"/>
          <w:lang w:eastAsia="sk-SK"/>
        </w:rPr>
        <w:t>:</w:t>
      </w:r>
    </w:p>
    <w:p w:rsidR="00C034B2" w:rsidRDefault="00C034B2" w:rsidP="00293A15">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034B2">
        <w:rPr>
          <w:rFonts w:ascii="Times New Roman" w:eastAsia="Times New Roman" w:hAnsi="Times New Roman" w:cs="Times New Roman"/>
          <w:sz w:val="24"/>
          <w:szCs w:val="24"/>
          <w:lang w:eastAsia="sk-SK"/>
        </w:rPr>
        <w:t xml:space="preserve">V zmysle časti 1 kapitoly 1.8 odsek 1.8.4 dodatku C – Poriadok pre medzinárodnú železničnú prepravu nebezpečného tovaru (RID) Dohovoru o medzinárodnej železničnej preprave (COTIF), zmluvné štáty RID oznámia sekretariátu OTIF adresy príslušných orgánov a nimi menovaných organizácií, ktoré sú podľa vnútroštátneho práva spôsobilé implementovať RID. Navrhovaným ustanovením sa do zákona dopĺňa kompetencia Dopravného úradu, na základe ktorej môže, na základe poverenia - menovania regulačného orgánu pre prepravu nebezpečného tovaru v železničnej doprave, ktorým je Ministerstvo dopravy Slovenskej republiky, vydávať </w:t>
      </w:r>
      <w:r>
        <w:rPr>
          <w:rFonts w:ascii="Times New Roman" w:eastAsia="Times New Roman" w:hAnsi="Times New Roman" w:cs="Times New Roman"/>
          <w:sz w:val="24"/>
          <w:szCs w:val="24"/>
          <w:lang w:eastAsia="sk-SK"/>
        </w:rPr>
        <w:t>o</w:t>
      </w:r>
      <w:r w:rsidRPr="00C034B2">
        <w:rPr>
          <w:rFonts w:ascii="Times New Roman" w:eastAsia="Times New Roman" w:hAnsi="Times New Roman" w:cs="Times New Roman"/>
          <w:sz w:val="24"/>
          <w:szCs w:val="24"/>
          <w:lang w:eastAsia="sk-SK"/>
        </w:rPr>
        <w:t>svedčenie o školení bezpečnostného poradcu na prepravu nebezpečného tovaru v železničnej doprave a vykonávať skúšky odbornej spôsobilosti bezpečnostného poradcu na prepravu nebezpečného tovaru v železničnej doprave.</w:t>
      </w:r>
    </w:p>
    <w:p w:rsidR="00C034B2" w:rsidRDefault="005778DB" w:rsidP="00293A15">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42</w:t>
      </w:r>
      <w:r w:rsidR="00C034B2">
        <w:rPr>
          <w:rFonts w:ascii="Times New Roman" w:eastAsia="Times New Roman" w:hAnsi="Times New Roman" w:cs="Times New Roman"/>
          <w:sz w:val="24"/>
          <w:szCs w:val="24"/>
          <w:lang w:eastAsia="sk-SK"/>
        </w:rPr>
        <w:t>:</w:t>
      </w:r>
    </w:p>
    <w:p w:rsidR="00293A15" w:rsidRDefault="00CD26B1" w:rsidP="00CD26B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V rámci výkonu štátneho odborného dozoru sa zisťuje, či sú dodržané požiadavky tohto zákona a vykonávacích predpisov, ako aj ustanovenia medzinárodných predpisov, ktoré sú pre Slovenskú republiku záväzné, najmä Poriadku pre medzinárodnú železničnú prepravu nebezpečného tovaru (RID), prílohy 2 Dohody o medzinárodnej železničnej preprave tovaru SMGS a ako aj právne záväznýc</w:t>
      </w:r>
      <w:r w:rsidR="005F240C">
        <w:rPr>
          <w:rFonts w:ascii="Times New Roman" w:eastAsia="Times New Roman" w:hAnsi="Times New Roman" w:cs="Times New Roman"/>
          <w:sz w:val="24"/>
          <w:szCs w:val="24"/>
          <w:lang w:eastAsia="sk-SK"/>
        </w:rPr>
        <w:t>h aktov Európskej Únie</w:t>
      </w:r>
      <w:r w:rsidRPr="00CD26B1">
        <w:rPr>
          <w:rFonts w:ascii="Times New Roman" w:eastAsia="Times New Roman" w:hAnsi="Times New Roman" w:cs="Times New Roman"/>
          <w:sz w:val="24"/>
          <w:szCs w:val="24"/>
          <w:lang w:eastAsia="sk-SK"/>
        </w:rPr>
        <w:t>, ktoré sa vzťahujú na dopravu na dráhach a na postavenie, práva a povinnosti dopravcov a cestujúcich.</w:t>
      </w:r>
    </w:p>
    <w:p w:rsidR="00CD26B1" w:rsidRDefault="00CD26B1" w:rsidP="00CD26B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sk-SK"/>
        </w:rPr>
      </w:pPr>
    </w:p>
    <w:p w:rsidR="00293A15" w:rsidRDefault="0013005D" w:rsidP="00293A15">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43</w:t>
      </w:r>
      <w:r w:rsidR="00293A15">
        <w:rPr>
          <w:rFonts w:ascii="Times New Roman" w:eastAsia="Times New Roman" w:hAnsi="Times New Roman" w:cs="Times New Roman"/>
          <w:sz w:val="24"/>
          <w:szCs w:val="24"/>
          <w:lang w:eastAsia="sk-SK"/>
        </w:rPr>
        <w:t>:</w:t>
      </w:r>
    </w:p>
    <w:p w:rsidR="00495DDD"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Doplnenie právneho základu na poskytovanie osobných údajov zamestnanca Dopravného úradu a vyšších územných celkov za účelom vydania preukazu na výkon štátneho dozoru v doprave na dráhach.</w:t>
      </w:r>
    </w:p>
    <w:p w:rsidR="00495DDD" w:rsidRDefault="0013005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44</w:t>
      </w:r>
      <w:r w:rsidR="00495DDD">
        <w:rPr>
          <w:rFonts w:ascii="Times New Roman" w:eastAsia="Times New Roman" w:hAnsi="Times New Roman" w:cs="Times New Roman"/>
          <w:sz w:val="24"/>
          <w:szCs w:val="24"/>
          <w:lang w:eastAsia="sk-SK"/>
        </w:rPr>
        <w:t>:</w:t>
      </w:r>
    </w:p>
    <w:p w:rsidR="00293A15" w:rsidRDefault="00495DD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036E1E">
        <w:rPr>
          <w:rFonts w:ascii="Times New Roman" w:eastAsia="Times New Roman" w:hAnsi="Times New Roman" w:cs="Times New Roman"/>
          <w:bCs/>
          <w:sz w:val="24"/>
          <w:szCs w:val="24"/>
          <w:lang w:eastAsia="cs-CZ"/>
        </w:rPr>
        <w:t>Prioritným dokladom kontrolóra je preukaz vydaný ministerstvom, ktorý zároveň oprávňuje kontrolóra na výkon štátneho dozoru.</w:t>
      </w:r>
      <w:r>
        <w:rPr>
          <w:rFonts w:ascii="Times New Roman" w:eastAsia="Times New Roman" w:hAnsi="Times New Roman" w:cs="Times New Roman"/>
          <w:bCs/>
          <w:sz w:val="24"/>
          <w:szCs w:val="24"/>
          <w:lang w:eastAsia="cs-CZ"/>
        </w:rPr>
        <w:t xml:space="preserve"> P</w:t>
      </w:r>
      <w:r w:rsidRPr="00036E1E">
        <w:rPr>
          <w:rFonts w:ascii="Times New Roman" w:eastAsia="Times New Roman" w:hAnsi="Times New Roman" w:cs="Times New Roman"/>
          <w:bCs/>
          <w:sz w:val="24"/>
          <w:szCs w:val="24"/>
          <w:lang w:eastAsia="cs-CZ"/>
        </w:rPr>
        <w:t xml:space="preserve">reukazovať sa preukazom vydaným ministerstvom a služobným preukazom pri výkone štátneho dozoru </w:t>
      </w:r>
      <w:r>
        <w:rPr>
          <w:rFonts w:ascii="Times New Roman" w:eastAsia="Times New Roman" w:hAnsi="Times New Roman" w:cs="Times New Roman"/>
          <w:bCs/>
          <w:sz w:val="24"/>
          <w:szCs w:val="24"/>
          <w:lang w:eastAsia="cs-CZ"/>
        </w:rPr>
        <w:t>je zbytočný</w:t>
      </w:r>
      <w:r w:rsidRPr="00036E1E">
        <w:rPr>
          <w:rFonts w:ascii="Times New Roman" w:eastAsia="Times New Roman" w:hAnsi="Times New Roman" w:cs="Times New Roman"/>
          <w:bCs/>
          <w:sz w:val="24"/>
          <w:szCs w:val="24"/>
          <w:lang w:eastAsia="cs-CZ"/>
        </w:rPr>
        <w:t xml:space="preserve"> duplicitný úkon.</w:t>
      </w:r>
      <w:r w:rsidR="00293A15" w:rsidRPr="00293A15">
        <w:rPr>
          <w:rFonts w:ascii="Times New Roman" w:eastAsia="Times New Roman" w:hAnsi="Times New Roman" w:cs="Times New Roman"/>
          <w:sz w:val="24"/>
          <w:szCs w:val="24"/>
          <w:lang w:eastAsia="sk-SK"/>
        </w:rPr>
        <w:t xml:space="preserve"> </w:t>
      </w:r>
    </w:p>
    <w:p w:rsidR="00293A15" w:rsidRDefault="0013005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45</w:t>
      </w:r>
      <w:r w:rsidR="00293A15">
        <w:rPr>
          <w:rFonts w:ascii="Times New Roman" w:eastAsia="Times New Roman" w:hAnsi="Times New Roman" w:cs="Times New Roman"/>
          <w:sz w:val="24"/>
          <w:szCs w:val="24"/>
          <w:lang w:eastAsia="sk-SK"/>
        </w:rPr>
        <w:t>:</w:t>
      </w:r>
    </w:p>
    <w:p w:rsidR="00293A15" w:rsidRDefault="00293A15" w:rsidP="0073604E">
      <w:pPr>
        <w:ind w:firstLine="708"/>
        <w:jc w:val="both"/>
        <w:rPr>
          <w:rFonts w:ascii="Times New Roman" w:eastAsia="Times New Roman" w:hAnsi="Times New Roman" w:cs="Times New Roman"/>
          <w:sz w:val="24"/>
          <w:szCs w:val="24"/>
          <w:lang w:eastAsia="sk-SK"/>
        </w:rPr>
      </w:pPr>
      <w:r w:rsidRPr="00293A15">
        <w:rPr>
          <w:rFonts w:ascii="Times New Roman" w:eastAsia="Times New Roman" w:hAnsi="Times New Roman" w:cs="Times New Roman"/>
          <w:sz w:val="24"/>
          <w:szCs w:val="24"/>
          <w:lang w:eastAsia="sk-SK"/>
        </w:rPr>
        <w:t xml:space="preserve">Ustanovením sa v súlade s aplikačnou praxou umožňuje prizvať na výkon štátneho dozoru zamestnancov iných orgánov, právnických osôb alebo fyzické osoby, najmä expertov z </w:t>
      </w:r>
      <w:proofErr w:type="spellStart"/>
      <w:r w:rsidRPr="00293A15">
        <w:rPr>
          <w:rFonts w:ascii="Times New Roman" w:eastAsia="Times New Roman" w:hAnsi="Times New Roman" w:cs="Times New Roman"/>
          <w:sz w:val="24"/>
          <w:szCs w:val="24"/>
          <w:lang w:eastAsia="sk-SK"/>
        </w:rPr>
        <w:t>dozorovanej</w:t>
      </w:r>
      <w:proofErr w:type="spellEnd"/>
      <w:r w:rsidRPr="00293A15">
        <w:rPr>
          <w:rFonts w:ascii="Times New Roman" w:eastAsia="Times New Roman" w:hAnsi="Times New Roman" w:cs="Times New Roman"/>
          <w:sz w:val="24"/>
          <w:szCs w:val="24"/>
          <w:lang w:eastAsia="sk-SK"/>
        </w:rPr>
        <w:t xml:space="preserve"> činnosti.</w:t>
      </w:r>
    </w:p>
    <w:p w:rsidR="00293A15" w:rsidRDefault="0013005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K bodu 46</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 xml:space="preserve">Ustanovením sa v súlade s aplikačnou praxou umožňuje </w:t>
      </w:r>
      <w:r w:rsidR="00F00F4B">
        <w:rPr>
          <w:rFonts w:ascii="Times New Roman" w:eastAsia="Times New Roman" w:hAnsi="Times New Roman" w:cs="Times New Roman"/>
          <w:sz w:val="24"/>
          <w:szCs w:val="24"/>
          <w:lang w:eastAsia="sk-SK"/>
        </w:rPr>
        <w:t xml:space="preserve">vyzvať osobu, ktorá vedie dráhové vozidlo alebo obsluhuje lanovú dráhu alebo osobu, ktorá vykonáva činnosti, ktoré sú dôležité z hľadiska bezpečnosti prevádzkovania dráhy a dopravy na dráhe, aby sa podrobila vyšetreniu, </w:t>
      </w:r>
      <w:r w:rsidR="0013005D">
        <w:rPr>
          <w:rFonts w:ascii="Times New Roman" w:eastAsia="Times New Roman" w:hAnsi="Times New Roman" w:cs="Times New Roman"/>
          <w:sz w:val="24"/>
          <w:szCs w:val="24"/>
          <w:lang w:eastAsia="sk-SK"/>
        </w:rPr>
        <w:t>či nie je pod vplyvom alkoholu alebo inej návykovej látky, ktorá</w:t>
      </w:r>
      <w:r w:rsidR="00F00F4B">
        <w:rPr>
          <w:rFonts w:ascii="Times New Roman" w:eastAsia="Times New Roman" w:hAnsi="Times New Roman" w:cs="Times New Roman"/>
          <w:sz w:val="24"/>
          <w:szCs w:val="24"/>
          <w:lang w:eastAsia="sk-SK"/>
        </w:rPr>
        <w:t xml:space="preserve"> môže znížiť jej schopnosť bezpečne viesť vozidlo alebo vykonávať činnosti dôležité z hľadiska bezpečnosti prevádzkovania dráhy a dopravy na dráhe, keďže takáto kompetencia v zákone chýbala a orgán štátneho dozoru nemal na základe čoho v danom prípade konať</w:t>
      </w:r>
      <w:r w:rsidRPr="00293A15">
        <w:rPr>
          <w:rFonts w:ascii="Times New Roman" w:eastAsia="Times New Roman" w:hAnsi="Times New Roman" w:cs="Times New Roman"/>
          <w:sz w:val="24"/>
          <w:szCs w:val="24"/>
          <w:lang w:eastAsia="sk-SK"/>
        </w:rPr>
        <w:t>.</w:t>
      </w:r>
    </w:p>
    <w:p w:rsidR="00293A15" w:rsidRDefault="0013005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47</w:t>
      </w:r>
      <w:r w:rsidR="00293A15">
        <w:rPr>
          <w:rFonts w:ascii="Times New Roman" w:eastAsia="Times New Roman" w:hAnsi="Times New Roman" w:cs="Times New Roman"/>
          <w:sz w:val="24"/>
          <w:szCs w:val="24"/>
          <w:lang w:eastAsia="sk-SK"/>
        </w:rPr>
        <w:t>:</w:t>
      </w:r>
    </w:p>
    <w:p w:rsidR="00293A15" w:rsidRDefault="00293A15"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293A15">
        <w:rPr>
          <w:rFonts w:ascii="Times New Roman" w:eastAsia="Times New Roman" w:hAnsi="Times New Roman" w:cs="Times New Roman"/>
          <w:sz w:val="24"/>
          <w:szCs w:val="24"/>
          <w:lang w:eastAsia="sk-SK"/>
        </w:rPr>
        <w:t>Pre osoby, ktoré vykonávajú štátny dozor je požiadavka vypracovania protokolu priamo na mieste z aplikačného hľadiska ťažko realizovateľná. Výkon štátneho odborného dozoru, ak zákon o doprave na dráhach neustanovuje inak, sa vykonáva podľa základných pravidiel kontrolnej činnosti zákona NR SR č. 10/1996 Z. z. o kontrole v štátnej správe v znení neskorších predpisov. Požiadavka vypracovania protokolu priamo na mieste bude zachovaná vypracovaním priebežného protokolu podľa § 13 ods. 2 zákona o kontrole v štátnej správe. V prípade, ak to vyžaduje stav predmetu kontroly priamo na mieste v určenom čase, vypracujú osoby vykonávajúce štátny dozor priebežný protokol podľa tohto ustanovenia.</w:t>
      </w:r>
    </w:p>
    <w:p w:rsidR="00293A15" w:rsidRDefault="0013005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48</w:t>
      </w:r>
      <w:r w:rsidR="00293A15">
        <w:rPr>
          <w:rFonts w:ascii="Times New Roman" w:eastAsia="Times New Roman" w:hAnsi="Times New Roman" w:cs="Times New Roman"/>
          <w:sz w:val="24"/>
          <w:szCs w:val="24"/>
          <w:lang w:eastAsia="sk-SK"/>
        </w:rPr>
        <w:t>:</w:t>
      </w:r>
    </w:p>
    <w:p w:rsidR="00293A15" w:rsidRDefault="00D91161"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V zmysle citovaného striktného citovaného ustanovenia bol rušňovodič neadekvátne postihnutý sankciou zákazu činnosti aj za menšie porušenia, ktoré neboli nehodami, čím dochádzalo k nevýznamnému dopadu na plynulosť dopravy. </w:t>
      </w:r>
    </w:p>
    <w:p w:rsidR="003C107A" w:rsidRDefault="0013005D" w:rsidP="00293A15">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49</w:t>
      </w:r>
      <w:r w:rsidR="003C107A">
        <w:rPr>
          <w:rFonts w:ascii="Times New Roman" w:eastAsia="Times New Roman" w:hAnsi="Times New Roman" w:cs="Times New Roman"/>
          <w:sz w:val="24"/>
          <w:szCs w:val="24"/>
          <w:lang w:eastAsia="sk-SK"/>
        </w:rPr>
        <w:t>:</w:t>
      </w:r>
    </w:p>
    <w:p w:rsidR="003C107A" w:rsidRDefault="003C107A"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Vzhľadom na vypustenie povinnosti železničného podniku predkladať licenčnému orgánu každoročne do 30. júna doklady preukazujúce trvanie finančnej spôsobilosti je potrebné vypustiť aj  sankciu za porušenie predmetnej povinnosti.</w:t>
      </w:r>
    </w:p>
    <w:p w:rsidR="0013005D" w:rsidRDefault="0013005D"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50:</w:t>
      </w:r>
    </w:p>
    <w:p w:rsidR="0013005D" w:rsidRDefault="0013005D"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 xml:space="preserve">Úprava sankcie v nadväznosti na novú povinnosť v § 13 ods. 8. </w:t>
      </w:r>
    </w:p>
    <w:p w:rsidR="003C107A" w:rsidRDefault="0013005D"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51</w:t>
      </w:r>
      <w:r w:rsidR="003C107A">
        <w:rPr>
          <w:rFonts w:ascii="Times New Roman" w:eastAsia="Times New Roman" w:hAnsi="Times New Roman" w:cs="Times New Roman"/>
          <w:sz w:val="24"/>
          <w:szCs w:val="24"/>
          <w:lang w:eastAsia="sk-SK"/>
        </w:rPr>
        <w:t>:</w:t>
      </w:r>
    </w:p>
    <w:p w:rsidR="003C107A" w:rsidRDefault="003C107A"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 xml:space="preserve">Úprava správnych deliktov vzhľadom na </w:t>
      </w:r>
      <w:proofErr w:type="spellStart"/>
      <w:r w:rsidRPr="003C107A">
        <w:rPr>
          <w:rFonts w:ascii="Times New Roman" w:eastAsia="Times New Roman" w:hAnsi="Times New Roman" w:cs="Times New Roman"/>
          <w:sz w:val="24"/>
          <w:szCs w:val="24"/>
          <w:lang w:eastAsia="sk-SK"/>
        </w:rPr>
        <w:t>novonavrhovanú</w:t>
      </w:r>
      <w:proofErr w:type="spellEnd"/>
      <w:r w:rsidRPr="003C107A">
        <w:rPr>
          <w:rFonts w:ascii="Times New Roman" w:eastAsia="Times New Roman" w:hAnsi="Times New Roman" w:cs="Times New Roman"/>
          <w:sz w:val="24"/>
          <w:szCs w:val="24"/>
          <w:lang w:eastAsia="sk-SK"/>
        </w:rPr>
        <w:t xml:space="preserve"> právnu úpravu k novému inštitútu licencie na zachádzanie na železničnú infraštruktúru. </w:t>
      </w:r>
    </w:p>
    <w:p w:rsidR="003C107A" w:rsidRDefault="00BD0D52"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52</w:t>
      </w:r>
      <w:r w:rsidR="003C107A">
        <w:rPr>
          <w:rFonts w:ascii="Times New Roman" w:eastAsia="Times New Roman" w:hAnsi="Times New Roman" w:cs="Times New Roman"/>
          <w:sz w:val="24"/>
          <w:szCs w:val="24"/>
          <w:lang w:eastAsia="sk-SK"/>
        </w:rPr>
        <w:t>:</w:t>
      </w:r>
    </w:p>
    <w:p w:rsidR="003C107A" w:rsidRDefault="003C107A"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Subjektívna prekluzívna lehota 6 mesiacov je príliš krátke časové obdobie hlavne s ohľadom na lehoty trvania výkonu štátneho dozoru a jeho uzatvorenia s kontrolovaným subjektom, čo v praxi spôsobuje problém. Konanie je potrebné začať skôr ako je ukončený štátny dozor a vzhľadom na prieťahy konania zo strany subjektov, ktoré porušujú povinnosti uložené týmto zákonom, to nie je možné.</w:t>
      </w:r>
    </w:p>
    <w:p w:rsidR="003C107A" w:rsidRDefault="00C20770" w:rsidP="003C107A">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w:t>
      </w:r>
      <w:r w:rsidR="00BD0D52">
        <w:rPr>
          <w:rFonts w:ascii="Times New Roman" w:eastAsia="Times New Roman" w:hAnsi="Times New Roman" w:cs="Times New Roman"/>
          <w:sz w:val="24"/>
          <w:szCs w:val="24"/>
          <w:lang w:eastAsia="sk-SK"/>
        </w:rPr>
        <w:t>du 53</w:t>
      </w:r>
      <w:r w:rsidR="003C107A">
        <w:rPr>
          <w:rFonts w:ascii="Times New Roman" w:eastAsia="Times New Roman" w:hAnsi="Times New Roman" w:cs="Times New Roman"/>
          <w:sz w:val="24"/>
          <w:szCs w:val="24"/>
          <w:lang w:eastAsia="sk-SK"/>
        </w:rPr>
        <w:t>:</w:t>
      </w:r>
    </w:p>
    <w:p w:rsidR="003C107A" w:rsidRDefault="003C107A"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E70DE6">
        <w:rPr>
          <w:rFonts w:ascii="Times New Roman" w:eastAsia="Times New Roman" w:hAnsi="Times New Roman" w:cs="Times New Roman"/>
          <w:sz w:val="24"/>
          <w:szCs w:val="24"/>
          <w:lang w:eastAsia="sk-SK"/>
        </w:rPr>
        <w:t>Nevyhnutné o</w:t>
      </w:r>
      <w:r w:rsidRPr="003C107A">
        <w:rPr>
          <w:rFonts w:ascii="Times New Roman" w:eastAsia="Times New Roman" w:hAnsi="Times New Roman" w:cs="Times New Roman"/>
          <w:sz w:val="24"/>
          <w:szCs w:val="24"/>
          <w:lang w:eastAsia="sk-SK"/>
        </w:rPr>
        <w:t xml:space="preserve">patrenia je potrebné prijať bezodkladne, keďže sa vydávajú len </w:t>
      </w:r>
      <w:r w:rsidR="00BD0D52">
        <w:rPr>
          <w:rFonts w:ascii="Times New Roman" w:eastAsia="Times New Roman" w:hAnsi="Times New Roman" w:cs="Times New Roman"/>
          <w:sz w:val="24"/>
          <w:szCs w:val="24"/>
          <w:lang w:eastAsia="sk-SK"/>
        </w:rPr>
        <w:t xml:space="preserve">v </w:t>
      </w:r>
      <w:r w:rsidRPr="003C107A">
        <w:rPr>
          <w:rFonts w:ascii="Times New Roman" w:eastAsia="Times New Roman" w:hAnsi="Times New Roman" w:cs="Times New Roman"/>
          <w:sz w:val="24"/>
          <w:szCs w:val="24"/>
          <w:lang w:eastAsia="sk-SK"/>
        </w:rPr>
        <w:t xml:space="preserve">prípade vážneho ohrozenia prevádzky dráhy a dopravy na dráhe. Vydávanie týchto opatrení v súlade so </w:t>
      </w:r>
      <w:r w:rsidRPr="003C107A">
        <w:rPr>
          <w:rFonts w:ascii="Times New Roman" w:eastAsia="Times New Roman" w:hAnsi="Times New Roman" w:cs="Times New Roman"/>
          <w:sz w:val="24"/>
          <w:szCs w:val="24"/>
          <w:lang w:eastAsia="sk-SK"/>
        </w:rPr>
        <w:lastRenderedPageBreak/>
        <w:t xml:space="preserve">správnym poriadkom by zbytočne predlžovalo čas ich vydania a uplatnenia. </w:t>
      </w:r>
    </w:p>
    <w:p w:rsidR="003C107A" w:rsidRDefault="00BD0D52"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54</w:t>
      </w:r>
      <w:r w:rsidR="003C107A">
        <w:rPr>
          <w:rFonts w:ascii="Times New Roman" w:eastAsia="Times New Roman" w:hAnsi="Times New Roman" w:cs="Times New Roman"/>
          <w:sz w:val="24"/>
          <w:szCs w:val="24"/>
          <w:lang w:eastAsia="sk-SK"/>
        </w:rPr>
        <w:t>:</w:t>
      </w:r>
    </w:p>
    <w:p w:rsidR="003C107A" w:rsidRDefault="00CD26B1" w:rsidP="00CD26B1">
      <w:pPr>
        <w:widowControl w:val="0"/>
        <w:autoSpaceDE w:val="0"/>
        <w:autoSpaceDN w:val="0"/>
        <w:adjustRightInd w:val="0"/>
        <w:ind w:firstLine="708"/>
        <w:jc w:val="both"/>
        <w:rPr>
          <w:rFonts w:ascii="Times New Roman" w:eastAsia="Times New Roman" w:hAnsi="Times New Roman" w:cs="Times New Roman"/>
          <w:sz w:val="24"/>
          <w:szCs w:val="24"/>
          <w:lang w:eastAsia="sk-SK"/>
        </w:rPr>
      </w:pPr>
      <w:r w:rsidRPr="00CD26B1">
        <w:rPr>
          <w:rFonts w:ascii="Times New Roman" w:eastAsia="Times New Roman" w:hAnsi="Times New Roman" w:cs="Times New Roman"/>
          <w:sz w:val="24"/>
          <w:szCs w:val="24"/>
          <w:lang w:eastAsia="sk-SK"/>
        </w:rPr>
        <w:t>V súčasnosti, keďže Slovenská republika je zmluvnou stranou  Dohovoru o medzinárodnej železničnej preprave (COTIF) a Dohody o medzinárodnej železničnej preprave tovaru SMGS, a Dodatok C k Dohovoru o medzinárodnej železničnej preprave (COTIF) - Poriadok pre medzinárodnú železničnú prepravu nebezpečného tovaru (RID) a príloha 2 k Dohode o medzinárodnej železničnej preprave tovaru SMGS sú pre Slovenskú republiku záväzné, a keďže aplikácia medzinárodných predpisov bola zavedená do § 23 a </w:t>
      </w:r>
      <w:proofErr w:type="spellStart"/>
      <w:r w:rsidRPr="00CD26B1">
        <w:rPr>
          <w:rFonts w:ascii="Times New Roman" w:eastAsia="Times New Roman" w:hAnsi="Times New Roman" w:cs="Times New Roman"/>
          <w:sz w:val="24"/>
          <w:szCs w:val="24"/>
          <w:lang w:eastAsia="sk-SK"/>
        </w:rPr>
        <w:t>nasl</w:t>
      </w:r>
      <w:proofErr w:type="spellEnd"/>
      <w:r w:rsidRPr="00CD26B1">
        <w:rPr>
          <w:rFonts w:ascii="Times New Roman" w:eastAsia="Times New Roman" w:hAnsi="Times New Roman" w:cs="Times New Roman"/>
          <w:sz w:val="24"/>
          <w:szCs w:val="24"/>
          <w:lang w:eastAsia="sk-SK"/>
        </w:rPr>
        <w:t>. zákona, osobitné ustanovenie o použití prílohy 2 k Dohode o medzinárodnej železničnej preprave tovaru SMGS už nie je potrebné.</w:t>
      </w:r>
    </w:p>
    <w:p w:rsidR="003C107A" w:rsidRDefault="009A4B43"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w:t>
      </w:r>
      <w:r w:rsidR="00BD0D52">
        <w:rPr>
          <w:rFonts w:ascii="Times New Roman" w:eastAsia="Times New Roman" w:hAnsi="Times New Roman" w:cs="Times New Roman"/>
          <w:sz w:val="24"/>
          <w:szCs w:val="24"/>
          <w:lang w:eastAsia="sk-SK"/>
        </w:rPr>
        <w:t xml:space="preserve"> 55</w:t>
      </w:r>
      <w:r w:rsidR="003C107A">
        <w:rPr>
          <w:rFonts w:ascii="Times New Roman" w:eastAsia="Times New Roman" w:hAnsi="Times New Roman" w:cs="Times New Roman"/>
          <w:sz w:val="24"/>
          <w:szCs w:val="24"/>
          <w:lang w:eastAsia="sk-SK"/>
        </w:rPr>
        <w:t>:</w:t>
      </w:r>
    </w:p>
    <w:p w:rsidR="003C107A" w:rsidRDefault="003C107A"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00D91161">
        <w:rPr>
          <w:rFonts w:ascii="Times New Roman" w:eastAsia="Times New Roman" w:hAnsi="Times New Roman" w:cs="Times New Roman"/>
          <w:sz w:val="24"/>
          <w:szCs w:val="24"/>
          <w:lang w:eastAsia="sk-SK"/>
        </w:rPr>
        <w:t xml:space="preserve">Úprava prechodných ustanovení k zavedeniu nových právnych inštitútov v aplikačnej praxi. </w:t>
      </w:r>
    </w:p>
    <w:p w:rsidR="003C107A" w:rsidRDefault="00BD0D52"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56</w:t>
      </w:r>
      <w:r w:rsidR="003C107A">
        <w:rPr>
          <w:rFonts w:ascii="Times New Roman" w:eastAsia="Times New Roman" w:hAnsi="Times New Roman" w:cs="Times New Roman"/>
          <w:sz w:val="24"/>
          <w:szCs w:val="24"/>
          <w:lang w:eastAsia="sk-SK"/>
        </w:rPr>
        <w:t>:</w:t>
      </w:r>
    </w:p>
    <w:p w:rsidR="003C107A" w:rsidRDefault="003C107A"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 xml:space="preserve">Zosúladenie a upresnenie pojmov. </w:t>
      </w:r>
    </w:p>
    <w:p w:rsidR="003C107A" w:rsidRDefault="003C107A"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w:t>
      </w:r>
      <w:r w:rsidR="00BD0D52">
        <w:rPr>
          <w:rFonts w:ascii="Times New Roman" w:eastAsia="Times New Roman" w:hAnsi="Times New Roman" w:cs="Times New Roman"/>
          <w:sz w:val="24"/>
          <w:szCs w:val="24"/>
          <w:lang w:eastAsia="sk-SK"/>
        </w:rPr>
        <w:t>u 57</w:t>
      </w:r>
      <w:r>
        <w:rPr>
          <w:rFonts w:ascii="Times New Roman" w:eastAsia="Times New Roman" w:hAnsi="Times New Roman" w:cs="Times New Roman"/>
          <w:sz w:val="24"/>
          <w:szCs w:val="24"/>
          <w:lang w:eastAsia="sk-SK"/>
        </w:rPr>
        <w:t>:</w:t>
      </w:r>
    </w:p>
    <w:p w:rsidR="003C107A" w:rsidRDefault="003C107A"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Zosúladenie pojmov s </w:t>
      </w:r>
      <w:proofErr w:type="spellStart"/>
      <w:r w:rsidRPr="003C107A">
        <w:rPr>
          <w:rFonts w:ascii="Times New Roman" w:eastAsia="Times New Roman" w:hAnsi="Times New Roman" w:cs="Times New Roman"/>
          <w:sz w:val="24"/>
          <w:szCs w:val="24"/>
          <w:lang w:eastAsia="sk-SK"/>
        </w:rPr>
        <w:t>novonavrhovaným</w:t>
      </w:r>
      <w:proofErr w:type="spellEnd"/>
      <w:r w:rsidRPr="003C107A">
        <w:rPr>
          <w:rFonts w:ascii="Times New Roman" w:eastAsia="Times New Roman" w:hAnsi="Times New Roman" w:cs="Times New Roman"/>
          <w:sz w:val="24"/>
          <w:szCs w:val="24"/>
          <w:lang w:eastAsia="sk-SK"/>
        </w:rPr>
        <w:t xml:space="preserve"> § 28 ods. 1. </w:t>
      </w:r>
    </w:p>
    <w:p w:rsidR="003C107A" w:rsidRDefault="00BD0D52"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58</w:t>
      </w:r>
      <w:r w:rsidR="003C107A">
        <w:rPr>
          <w:rFonts w:ascii="Times New Roman" w:eastAsia="Times New Roman" w:hAnsi="Times New Roman" w:cs="Times New Roman"/>
          <w:sz w:val="24"/>
          <w:szCs w:val="24"/>
          <w:lang w:eastAsia="sk-SK"/>
        </w:rPr>
        <w:t>:</w:t>
      </w:r>
    </w:p>
    <w:p w:rsidR="003C107A" w:rsidRDefault="003C107A" w:rsidP="003C107A">
      <w:pPr>
        <w:widowControl w:val="0"/>
        <w:autoSpaceDE w:val="0"/>
        <w:autoSpaceDN w:val="0"/>
        <w:adjustRightInd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3C107A">
        <w:rPr>
          <w:rFonts w:ascii="Times New Roman" w:eastAsia="Times New Roman" w:hAnsi="Times New Roman" w:cs="Times New Roman"/>
          <w:sz w:val="24"/>
          <w:szCs w:val="24"/>
          <w:lang w:eastAsia="sk-SK"/>
        </w:rPr>
        <w:t xml:space="preserve">Do transpozičnej prílohy zákona </w:t>
      </w:r>
      <w:r w:rsidR="009E2A20">
        <w:rPr>
          <w:rFonts w:ascii="Times New Roman" w:eastAsia="Times New Roman" w:hAnsi="Times New Roman" w:cs="Times New Roman"/>
          <w:sz w:val="24"/>
          <w:szCs w:val="24"/>
          <w:lang w:eastAsia="sk-SK"/>
        </w:rPr>
        <w:t xml:space="preserve">č. 514/2009 Z. z. o doprave na dráhach v znení neskorších predpisov </w:t>
      </w:r>
      <w:r w:rsidRPr="003C107A">
        <w:rPr>
          <w:rFonts w:ascii="Times New Roman" w:eastAsia="Times New Roman" w:hAnsi="Times New Roman" w:cs="Times New Roman"/>
          <w:sz w:val="24"/>
          <w:szCs w:val="24"/>
          <w:lang w:eastAsia="sk-SK"/>
        </w:rPr>
        <w:t>sa vkladá transpozičný odkaz na delegovanú smernicu Komisie (EÚ) 2020/1833 z 2. októbra 2020, ktorou sa menia prílohy k smernici Európskeho parlamentu a Rady 2008/68/ES, pokiaľ ide o prispôsobenie vedeckému a technickému pokroku (Ú. v. EÚ L 408, 4. 12. 2020), ktorú Slovenská republika prebrala do svojho právneho poriadku uverejnením oznámenia o zmenách a doplnkoch Poriadku pre medzinárodnú železničnú pre</w:t>
      </w:r>
      <w:r w:rsidR="009E2A20">
        <w:rPr>
          <w:rFonts w:ascii="Times New Roman" w:eastAsia="Times New Roman" w:hAnsi="Times New Roman" w:cs="Times New Roman"/>
          <w:sz w:val="24"/>
          <w:szCs w:val="24"/>
          <w:lang w:eastAsia="sk-SK"/>
        </w:rPr>
        <w:t xml:space="preserve">pravu nebezpečného tovaru (RID). </w:t>
      </w:r>
      <w:r w:rsidRPr="003C107A">
        <w:rPr>
          <w:rFonts w:ascii="Times New Roman" w:eastAsia="Times New Roman" w:hAnsi="Times New Roman" w:cs="Times New Roman"/>
          <w:sz w:val="24"/>
          <w:szCs w:val="24"/>
          <w:lang w:eastAsia="sk-SK"/>
        </w:rPr>
        <w:t xml:space="preserve">Pre úplne prebratie predmetnej smernice je však potrebné uviesť v príslušných právnych predpisoch aj odkaz na uvedenú smernicu, pretože podľa článku 2 ods. 1 smernice (EÚ) č. 2020/1833 „členské štáty uvedú v prijatých opatreniach alebo pri ich úradnom uverejnení odkaz na túto smernicu“. </w:t>
      </w:r>
    </w:p>
    <w:p w:rsidR="00720BF3" w:rsidRPr="0073604E" w:rsidRDefault="00BD0D52" w:rsidP="00720BF3">
      <w:pPr>
        <w:spacing w:after="0" w:line="240" w:lineRule="auto"/>
        <w:rPr>
          <w:rFonts w:ascii="Times New Roman" w:hAnsi="Times New Roman" w:cs="Times New Roman"/>
          <w:b/>
          <w:sz w:val="28"/>
          <w:szCs w:val="28"/>
        </w:rPr>
      </w:pPr>
      <w:r w:rsidRPr="0073604E">
        <w:rPr>
          <w:rFonts w:ascii="Times New Roman" w:hAnsi="Times New Roman" w:cs="Times New Roman"/>
          <w:b/>
          <w:sz w:val="28"/>
          <w:szCs w:val="28"/>
        </w:rPr>
        <w:t xml:space="preserve">Čl. </w:t>
      </w:r>
      <w:r w:rsidR="00720BF3" w:rsidRPr="0073604E">
        <w:rPr>
          <w:rFonts w:ascii="Times New Roman" w:hAnsi="Times New Roman" w:cs="Times New Roman"/>
          <w:b/>
          <w:sz w:val="28"/>
          <w:szCs w:val="28"/>
        </w:rPr>
        <w:t>V</w:t>
      </w:r>
    </w:p>
    <w:p w:rsidR="00720BF3" w:rsidRPr="00720BF3" w:rsidRDefault="00720BF3" w:rsidP="00720BF3">
      <w:pPr>
        <w:spacing w:after="0" w:line="240" w:lineRule="auto"/>
        <w:rPr>
          <w:rFonts w:ascii="Times New Roman" w:hAnsi="Times New Roman" w:cs="Times New Roman"/>
          <w:b/>
        </w:rPr>
      </w:pPr>
    </w:p>
    <w:p w:rsidR="00417BAF" w:rsidRPr="00B360CB" w:rsidRDefault="00720BF3" w:rsidP="00B360CB">
      <w:pPr>
        <w:pStyle w:val="Zkladntext3"/>
        <w:ind w:right="-144"/>
        <w:rPr>
          <w:rFonts w:eastAsiaTheme="minorHAnsi"/>
          <w:lang w:eastAsia="en-US"/>
        </w:rPr>
      </w:pPr>
      <w:r>
        <w:rPr>
          <w:rFonts w:eastAsiaTheme="minorHAnsi"/>
          <w:lang w:eastAsia="en-US"/>
        </w:rPr>
        <w:t>Účinnosť zákona sa navrhuje 1. júna 2023</w:t>
      </w:r>
      <w:r w:rsidRPr="0036074D">
        <w:rPr>
          <w:rFonts w:eastAsiaTheme="minorHAnsi"/>
          <w:lang w:eastAsia="en-US"/>
        </w:rPr>
        <w:t>.</w:t>
      </w:r>
    </w:p>
    <w:sectPr w:rsidR="00417BAF" w:rsidRPr="00B360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4B9" w:rsidRDefault="00AF04B9" w:rsidP="00773520">
      <w:pPr>
        <w:spacing w:after="0" w:line="240" w:lineRule="auto"/>
      </w:pPr>
      <w:r>
        <w:separator/>
      </w:r>
    </w:p>
  </w:endnote>
  <w:endnote w:type="continuationSeparator" w:id="0">
    <w:p w:rsidR="00AF04B9" w:rsidRDefault="00AF04B9" w:rsidP="00773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D9" w:rsidRDefault="000738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85954"/>
      <w:docPartObj>
        <w:docPartGallery w:val="Page Numbers (Bottom of Page)"/>
        <w:docPartUnique/>
      </w:docPartObj>
    </w:sdtPr>
    <w:sdtEndPr/>
    <w:sdtContent>
      <w:p w:rsidR="000738D9" w:rsidRDefault="000738D9">
        <w:pPr>
          <w:pStyle w:val="Pta"/>
          <w:jc w:val="right"/>
        </w:pPr>
        <w:r>
          <w:fldChar w:fldCharType="begin"/>
        </w:r>
        <w:r>
          <w:instrText>PAGE   \* MERGEFORMAT</w:instrText>
        </w:r>
        <w:r>
          <w:fldChar w:fldCharType="separate"/>
        </w:r>
        <w:r w:rsidR="003A502C">
          <w:rPr>
            <w:noProof/>
          </w:rPr>
          <w:t>21</w:t>
        </w:r>
        <w:r>
          <w:fldChar w:fldCharType="end"/>
        </w:r>
      </w:p>
    </w:sdtContent>
  </w:sdt>
  <w:p w:rsidR="000738D9" w:rsidRDefault="000738D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D9" w:rsidRDefault="000738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4B9" w:rsidRDefault="00AF04B9" w:rsidP="00773520">
      <w:pPr>
        <w:spacing w:after="0" w:line="240" w:lineRule="auto"/>
      </w:pPr>
      <w:r>
        <w:separator/>
      </w:r>
    </w:p>
  </w:footnote>
  <w:footnote w:type="continuationSeparator" w:id="0">
    <w:p w:rsidR="00AF04B9" w:rsidRDefault="00AF04B9" w:rsidP="00773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D9" w:rsidRDefault="000738D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D9" w:rsidRDefault="000738D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D9" w:rsidRDefault="000738D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215D8"/>
    <w:multiLevelType w:val="hybridMultilevel"/>
    <w:tmpl w:val="ED4627E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EC"/>
    <w:rsid w:val="0000424D"/>
    <w:rsid w:val="00005856"/>
    <w:rsid w:val="00006564"/>
    <w:rsid w:val="000138CA"/>
    <w:rsid w:val="0001740E"/>
    <w:rsid w:val="00040C0F"/>
    <w:rsid w:val="00053A60"/>
    <w:rsid w:val="00063476"/>
    <w:rsid w:val="00063D98"/>
    <w:rsid w:val="00064DBA"/>
    <w:rsid w:val="00067047"/>
    <w:rsid w:val="000738D9"/>
    <w:rsid w:val="00074315"/>
    <w:rsid w:val="00082315"/>
    <w:rsid w:val="00086F43"/>
    <w:rsid w:val="00090219"/>
    <w:rsid w:val="0009688C"/>
    <w:rsid w:val="00096D10"/>
    <w:rsid w:val="000972BF"/>
    <w:rsid w:val="000A67C4"/>
    <w:rsid w:val="000B38FC"/>
    <w:rsid w:val="000B6C1F"/>
    <w:rsid w:val="000B76DE"/>
    <w:rsid w:val="000C3F36"/>
    <w:rsid w:val="000C68D7"/>
    <w:rsid w:val="000D1F28"/>
    <w:rsid w:val="000D3010"/>
    <w:rsid w:val="000E3326"/>
    <w:rsid w:val="000E5482"/>
    <w:rsid w:val="000E6585"/>
    <w:rsid w:val="000F201C"/>
    <w:rsid w:val="001013B2"/>
    <w:rsid w:val="001028BA"/>
    <w:rsid w:val="00110707"/>
    <w:rsid w:val="00111A3B"/>
    <w:rsid w:val="00111A46"/>
    <w:rsid w:val="00112837"/>
    <w:rsid w:val="00121A71"/>
    <w:rsid w:val="0013005D"/>
    <w:rsid w:val="001335BA"/>
    <w:rsid w:val="001336E0"/>
    <w:rsid w:val="0013384C"/>
    <w:rsid w:val="00133ADF"/>
    <w:rsid w:val="00153FC6"/>
    <w:rsid w:val="0015668F"/>
    <w:rsid w:val="001568B2"/>
    <w:rsid w:val="00156FC9"/>
    <w:rsid w:val="0016272B"/>
    <w:rsid w:val="00171D91"/>
    <w:rsid w:val="0017450D"/>
    <w:rsid w:val="001767DB"/>
    <w:rsid w:val="00176B88"/>
    <w:rsid w:val="00190F46"/>
    <w:rsid w:val="001A4F3F"/>
    <w:rsid w:val="001B538B"/>
    <w:rsid w:val="001C6AB7"/>
    <w:rsid w:val="001D4210"/>
    <w:rsid w:val="001E13A1"/>
    <w:rsid w:val="001E510A"/>
    <w:rsid w:val="001F2240"/>
    <w:rsid w:val="00206D42"/>
    <w:rsid w:val="00224DEB"/>
    <w:rsid w:val="00225D72"/>
    <w:rsid w:val="00227377"/>
    <w:rsid w:val="00231547"/>
    <w:rsid w:val="0023268D"/>
    <w:rsid w:val="00236013"/>
    <w:rsid w:val="002456A1"/>
    <w:rsid w:val="00255329"/>
    <w:rsid w:val="00256EE0"/>
    <w:rsid w:val="0026190E"/>
    <w:rsid w:val="002938B0"/>
    <w:rsid w:val="00293A15"/>
    <w:rsid w:val="002C1F6E"/>
    <w:rsid w:val="002E7918"/>
    <w:rsid w:val="002F4B0F"/>
    <w:rsid w:val="0030419A"/>
    <w:rsid w:val="00307278"/>
    <w:rsid w:val="00312F39"/>
    <w:rsid w:val="0033306C"/>
    <w:rsid w:val="0033767E"/>
    <w:rsid w:val="0034768F"/>
    <w:rsid w:val="00356907"/>
    <w:rsid w:val="00356DD1"/>
    <w:rsid w:val="00365CD7"/>
    <w:rsid w:val="00372A25"/>
    <w:rsid w:val="00372E46"/>
    <w:rsid w:val="003744F5"/>
    <w:rsid w:val="00375152"/>
    <w:rsid w:val="00385111"/>
    <w:rsid w:val="0038747A"/>
    <w:rsid w:val="00395709"/>
    <w:rsid w:val="003A375D"/>
    <w:rsid w:val="003A502C"/>
    <w:rsid w:val="003B6560"/>
    <w:rsid w:val="003C107A"/>
    <w:rsid w:val="003C4D8D"/>
    <w:rsid w:val="003C5FB8"/>
    <w:rsid w:val="003D3535"/>
    <w:rsid w:val="003D457C"/>
    <w:rsid w:val="003E1E66"/>
    <w:rsid w:val="003E4732"/>
    <w:rsid w:val="003E609C"/>
    <w:rsid w:val="003E780A"/>
    <w:rsid w:val="003F069D"/>
    <w:rsid w:val="003F1C20"/>
    <w:rsid w:val="003F22B7"/>
    <w:rsid w:val="003F3455"/>
    <w:rsid w:val="003F4EEE"/>
    <w:rsid w:val="0040632B"/>
    <w:rsid w:val="0041031C"/>
    <w:rsid w:val="004163AB"/>
    <w:rsid w:val="00417BAF"/>
    <w:rsid w:val="0042033E"/>
    <w:rsid w:val="0042239A"/>
    <w:rsid w:val="00452FE5"/>
    <w:rsid w:val="00455914"/>
    <w:rsid w:val="0045710A"/>
    <w:rsid w:val="004659D6"/>
    <w:rsid w:val="00474727"/>
    <w:rsid w:val="00485579"/>
    <w:rsid w:val="00495DDD"/>
    <w:rsid w:val="004A320C"/>
    <w:rsid w:val="004A5030"/>
    <w:rsid w:val="004A5B75"/>
    <w:rsid w:val="004B17A1"/>
    <w:rsid w:val="004B3B04"/>
    <w:rsid w:val="004B7AED"/>
    <w:rsid w:val="004C756D"/>
    <w:rsid w:val="004D71AD"/>
    <w:rsid w:val="004E193C"/>
    <w:rsid w:val="004E19D0"/>
    <w:rsid w:val="004E5872"/>
    <w:rsid w:val="004E6985"/>
    <w:rsid w:val="004F3C66"/>
    <w:rsid w:val="004F676A"/>
    <w:rsid w:val="004F7605"/>
    <w:rsid w:val="00501878"/>
    <w:rsid w:val="00503D1F"/>
    <w:rsid w:val="00510793"/>
    <w:rsid w:val="005117CE"/>
    <w:rsid w:val="00526EF2"/>
    <w:rsid w:val="0053063D"/>
    <w:rsid w:val="00534044"/>
    <w:rsid w:val="0054693A"/>
    <w:rsid w:val="00565096"/>
    <w:rsid w:val="00575B21"/>
    <w:rsid w:val="005778DB"/>
    <w:rsid w:val="00590A2E"/>
    <w:rsid w:val="0059400C"/>
    <w:rsid w:val="005A30BF"/>
    <w:rsid w:val="005B114D"/>
    <w:rsid w:val="005B1B4F"/>
    <w:rsid w:val="005B34DE"/>
    <w:rsid w:val="005B4B4F"/>
    <w:rsid w:val="005C3E7D"/>
    <w:rsid w:val="005D4ACB"/>
    <w:rsid w:val="005E1806"/>
    <w:rsid w:val="005E5275"/>
    <w:rsid w:val="005F23E2"/>
    <w:rsid w:val="005F240C"/>
    <w:rsid w:val="006057E4"/>
    <w:rsid w:val="006210FE"/>
    <w:rsid w:val="006337C3"/>
    <w:rsid w:val="00633914"/>
    <w:rsid w:val="00642769"/>
    <w:rsid w:val="006429E7"/>
    <w:rsid w:val="006459DB"/>
    <w:rsid w:val="00655AC3"/>
    <w:rsid w:val="0066391B"/>
    <w:rsid w:val="00664699"/>
    <w:rsid w:val="00680C71"/>
    <w:rsid w:val="00683DBE"/>
    <w:rsid w:val="00694E4D"/>
    <w:rsid w:val="00695A0D"/>
    <w:rsid w:val="006960F2"/>
    <w:rsid w:val="00696794"/>
    <w:rsid w:val="006A0C15"/>
    <w:rsid w:val="006A16FF"/>
    <w:rsid w:val="006C4E31"/>
    <w:rsid w:val="006C6838"/>
    <w:rsid w:val="006D271A"/>
    <w:rsid w:val="006D313A"/>
    <w:rsid w:val="006E10B4"/>
    <w:rsid w:val="006F63AA"/>
    <w:rsid w:val="006F793B"/>
    <w:rsid w:val="007003BD"/>
    <w:rsid w:val="00701E97"/>
    <w:rsid w:val="007114D1"/>
    <w:rsid w:val="00713A08"/>
    <w:rsid w:val="00715C63"/>
    <w:rsid w:val="00715F98"/>
    <w:rsid w:val="00720934"/>
    <w:rsid w:val="00720BF3"/>
    <w:rsid w:val="00725E3F"/>
    <w:rsid w:val="00732449"/>
    <w:rsid w:val="00734574"/>
    <w:rsid w:val="0073604E"/>
    <w:rsid w:val="00743412"/>
    <w:rsid w:val="00747AC3"/>
    <w:rsid w:val="0075027D"/>
    <w:rsid w:val="00752C65"/>
    <w:rsid w:val="00761813"/>
    <w:rsid w:val="00767AD5"/>
    <w:rsid w:val="00773520"/>
    <w:rsid w:val="007778BC"/>
    <w:rsid w:val="00777923"/>
    <w:rsid w:val="00781E96"/>
    <w:rsid w:val="00785DC4"/>
    <w:rsid w:val="00790C9C"/>
    <w:rsid w:val="007A5398"/>
    <w:rsid w:val="007B321F"/>
    <w:rsid w:val="007B58B7"/>
    <w:rsid w:val="007B6FCF"/>
    <w:rsid w:val="007C4732"/>
    <w:rsid w:val="007C48A9"/>
    <w:rsid w:val="007D2E8D"/>
    <w:rsid w:val="007D32F7"/>
    <w:rsid w:val="007D4454"/>
    <w:rsid w:val="007D500B"/>
    <w:rsid w:val="007E232C"/>
    <w:rsid w:val="007E3A9B"/>
    <w:rsid w:val="007E79DE"/>
    <w:rsid w:val="007F197E"/>
    <w:rsid w:val="007F55A0"/>
    <w:rsid w:val="007F6E86"/>
    <w:rsid w:val="007F7E94"/>
    <w:rsid w:val="00802CAB"/>
    <w:rsid w:val="00810D02"/>
    <w:rsid w:val="008129A5"/>
    <w:rsid w:val="00840E62"/>
    <w:rsid w:val="008443E8"/>
    <w:rsid w:val="00844467"/>
    <w:rsid w:val="00844C4A"/>
    <w:rsid w:val="0086203C"/>
    <w:rsid w:val="00881E46"/>
    <w:rsid w:val="008877B2"/>
    <w:rsid w:val="00887D69"/>
    <w:rsid w:val="008B335A"/>
    <w:rsid w:val="008C4430"/>
    <w:rsid w:val="008C5F63"/>
    <w:rsid w:val="008D3CBC"/>
    <w:rsid w:val="008E0738"/>
    <w:rsid w:val="008E0ED1"/>
    <w:rsid w:val="008E2D9D"/>
    <w:rsid w:val="008E75A3"/>
    <w:rsid w:val="00902638"/>
    <w:rsid w:val="00906221"/>
    <w:rsid w:val="00913FE3"/>
    <w:rsid w:val="0091705E"/>
    <w:rsid w:val="009257DC"/>
    <w:rsid w:val="00926345"/>
    <w:rsid w:val="00933F0A"/>
    <w:rsid w:val="009450FB"/>
    <w:rsid w:val="009462E7"/>
    <w:rsid w:val="00952BB3"/>
    <w:rsid w:val="00952D48"/>
    <w:rsid w:val="00962B5F"/>
    <w:rsid w:val="009670A8"/>
    <w:rsid w:val="0097131D"/>
    <w:rsid w:val="00993CD8"/>
    <w:rsid w:val="0099520F"/>
    <w:rsid w:val="009A4B43"/>
    <w:rsid w:val="009A618C"/>
    <w:rsid w:val="009A7868"/>
    <w:rsid w:val="009B1AF7"/>
    <w:rsid w:val="009C0ED7"/>
    <w:rsid w:val="009C7D51"/>
    <w:rsid w:val="009C7ED5"/>
    <w:rsid w:val="009D1B00"/>
    <w:rsid w:val="009E2A20"/>
    <w:rsid w:val="009E75EA"/>
    <w:rsid w:val="00A03312"/>
    <w:rsid w:val="00A202EE"/>
    <w:rsid w:val="00A377F5"/>
    <w:rsid w:val="00A42058"/>
    <w:rsid w:val="00A42E04"/>
    <w:rsid w:val="00A441A8"/>
    <w:rsid w:val="00A505AF"/>
    <w:rsid w:val="00A52FEE"/>
    <w:rsid w:val="00A538BC"/>
    <w:rsid w:val="00A53964"/>
    <w:rsid w:val="00A53F1A"/>
    <w:rsid w:val="00A5440A"/>
    <w:rsid w:val="00A611B5"/>
    <w:rsid w:val="00A673D3"/>
    <w:rsid w:val="00A95B70"/>
    <w:rsid w:val="00AA4574"/>
    <w:rsid w:val="00AA71E6"/>
    <w:rsid w:val="00AB0340"/>
    <w:rsid w:val="00AB201B"/>
    <w:rsid w:val="00AB3A19"/>
    <w:rsid w:val="00AC2FE0"/>
    <w:rsid w:val="00AC7E5D"/>
    <w:rsid w:val="00AD41AE"/>
    <w:rsid w:val="00AD7B88"/>
    <w:rsid w:val="00AE6A7B"/>
    <w:rsid w:val="00AF04B9"/>
    <w:rsid w:val="00AF0660"/>
    <w:rsid w:val="00AF13DD"/>
    <w:rsid w:val="00AF1DEF"/>
    <w:rsid w:val="00AF430C"/>
    <w:rsid w:val="00B02082"/>
    <w:rsid w:val="00B0602B"/>
    <w:rsid w:val="00B10274"/>
    <w:rsid w:val="00B117A5"/>
    <w:rsid w:val="00B17ED3"/>
    <w:rsid w:val="00B20495"/>
    <w:rsid w:val="00B20E98"/>
    <w:rsid w:val="00B262DC"/>
    <w:rsid w:val="00B31C87"/>
    <w:rsid w:val="00B360CB"/>
    <w:rsid w:val="00B37694"/>
    <w:rsid w:val="00B46377"/>
    <w:rsid w:val="00B572DD"/>
    <w:rsid w:val="00B5791C"/>
    <w:rsid w:val="00B67DC7"/>
    <w:rsid w:val="00B72B40"/>
    <w:rsid w:val="00B9033C"/>
    <w:rsid w:val="00B91D54"/>
    <w:rsid w:val="00B92A2F"/>
    <w:rsid w:val="00BA15DD"/>
    <w:rsid w:val="00BB0569"/>
    <w:rsid w:val="00BC23D1"/>
    <w:rsid w:val="00BC48A9"/>
    <w:rsid w:val="00BD0D52"/>
    <w:rsid w:val="00BE6ECF"/>
    <w:rsid w:val="00BE7458"/>
    <w:rsid w:val="00BF6F65"/>
    <w:rsid w:val="00BF7E2A"/>
    <w:rsid w:val="00C034B2"/>
    <w:rsid w:val="00C06898"/>
    <w:rsid w:val="00C13434"/>
    <w:rsid w:val="00C2014F"/>
    <w:rsid w:val="00C20770"/>
    <w:rsid w:val="00C31E8C"/>
    <w:rsid w:val="00C336DA"/>
    <w:rsid w:val="00C36935"/>
    <w:rsid w:val="00C42973"/>
    <w:rsid w:val="00C47E72"/>
    <w:rsid w:val="00C50EA1"/>
    <w:rsid w:val="00C560E0"/>
    <w:rsid w:val="00C574E7"/>
    <w:rsid w:val="00C631F0"/>
    <w:rsid w:val="00C670CD"/>
    <w:rsid w:val="00C731CB"/>
    <w:rsid w:val="00C75FF6"/>
    <w:rsid w:val="00C9239A"/>
    <w:rsid w:val="00C973FD"/>
    <w:rsid w:val="00CB05C5"/>
    <w:rsid w:val="00CB3F7B"/>
    <w:rsid w:val="00CB693B"/>
    <w:rsid w:val="00CC2025"/>
    <w:rsid w:val="00CC6093"/>
    <w:rsid w:val="00CD072C"/>
    <w:rsid w:val="00CD26B1"/>
    <w:rsid w:val="00CD40AE"/>
    <w:rsid w:val="00CE2144"/>
    <w:rsid w:val="00CE2801"/>
    <w:rsid w:val="00CE7D64"/>
    <w:rsid w:val="00CF3CD5"/>
    <w:rsid w:val="00CF3EA2"/>
    <w:rsid w:val="00CF5774"/>
    <w:rsid w:val="00D02783"/>
    <w:rsid w:val="00D02B6C"/>
    <w:rsid w:val="00D06836"/>
    <w:rsid w:val="00D10D9A"/>
    <w:rsid w:val="00D11BEF"/>
    <w:rsid w:val="00D14574"/>
    <w:rsid w:val="00D175B9"/>
    <w:rsid w:val="00D23F52"/>
    <w:rsid w:val="00D343B7"/>
    <w:rsid w:val="00D34CF4"/>
    <w:rsid w:val="00D40DD1"/>
    <w:rsid w:val="00D43FCA"/>
    <w:rsid w:val="00D5031D"/>
    <w:rsid w:val="00D55A09"/>
    <w:rsid w:val="00D67200"/>
    <w:rsid w:val="00D71777"/>
    <w:rsid w:val="00D850EC"/>
    <w:rsid w:val="00D85CEE"/>
    <w:rsid w:val="00D91161"/>
    <w:rsid w:val="00D9449A"/>
    <w:rsid w:val="00DA4116"/>
    <w:rsid w:val="00DB16A4"/>
    <w:rsid w:val="00DC03B0"/>
    <w:rsid w:val="00DC1E34"/>
    <w:rsid w:val="00DC520E"/>
    <w:rsid w:val="00DD1378"/>
    <w:rsid w:val="00DD6EA9"/>
    <w:rsid w:val="00DD7106"/>
    <w:rsid w:val="00DE0FEA"/>
    <w:rsid w:val="00DE2C99"/>
    <w:rsid w:val="00DE3288"/>
    <w:rsid w:val="00DE3552"/>
    <w:rsid w:val="00DF1A90"/>
    <w:rsid w:val="00DF1D0D"/>
    <w:rsid w:val="00DF3C62"/>
    <w:rsid w:val="00E01AFC"/>
    <w:rsid w:val="00E01DE6"/>
    <w:rsid w:val="00E072B7"/>
    <w:rsid w:val="00E12402"/>
    <w:rsid w:val="00E311BB"/>
    <w:rsid w:val="00E54B71"/>
    <w:rsid w:val="00E611BC"/>
    <w:rsid w:val="00E70DE6"/>
    <w:rsid w:val="00E73060"/>
    <w:rsid w:val="00E74D4F"/>
    <w:rsid w:val="00E826ED"/>
    <w:rsid w:val="00E929D1"/>
    <w:rsid w:val="00E97206"/>
    <w:rsid w:val="00EA14DB"/>
    <w:rsid w:val="00EA5A26"/>
    <w:rsid w:val="00EA6DB0"/>
    <w:rsid w:val="00EA75A9"/>
    <w:rsid w:val="00EB6984"/>
    <w:rsid w:val="00EC119F"/>
    <w:rsid w:val="00EC58F2"/>
    <w:rsid w:val="00EC72E0"/>
    <w:rsid w:val="00ED0D83"/>
    <w:rsid w:val="00ED7644"/>
    <w:rsid w:val="00EE3C83"/>
    <w:rsid w:val="00EE438F"/>
    <w:rsid w:val="00EE5524"/>
    <w:rsid w:val="00EE7E0A"/>
    <w:rsid w:val="00EF07FF"/>
    <w:rsid w:val="00EF4D51"/>
    <w:rsid w:val="00EF7913"/>
    <w:rsid w:val="00F00F4B"/>
    <w:rsid w:val="00F014C1"/>
    <w:rsid w:val="00F208E3"/>
    <w:rsid w:val="00F21C52"/>
    <w:rsid w:val="00F36C18"/>
    <w:rsid w:val="00F432ED"/>
    <w:rsid w:val="00F448D1"/>
    <w:rsid w:val="00F4593A"/>
    <w:rsid w:val="00F5450E"/>
    <w:rsid w:val="00F55290"/>
    <w:rsid w:val="00F567EC"/>
    <w:rsid w:val="00F575A1"/>
    <w:rsid w:val="00F60C12"/>
    <w:rsid w:val="00F64954"/>
    <w:rsid w:val="00F67344"/>
    <w:rsid w:val="00F83812"/>
    <w:rsid w:val="00F83A19"/>
    <w:rsid w:val="00F83ED5"/>
    <w:rsid w:val="00F83F42"/>
    <w:rsid w:val="00F848C2"/>
    <w:rsid w:val="00F96EE0"/>
    <w:rsid w:val="00FA2340"/>
    <w:rsid w:val="00FA49C2"/>
    <w:rsid w:val="00FA4EE8"/>
    <w:rsid w:val="00FB1C24"/>
    <w:rsid w:val="00FD0051"/>
    <w:rsid w:val="00FD53BE"/>
    <w:rsid w:val="00FE1674"/>
    <w:rsid w:val="00FE2739"/>
    <w:rsid w:val="00FE42F3"/>
    <w:rsid w:val="00FF71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1662"/>
  <w15:chartTrackingRefBased/>
  <w15:docId w15:val="{AB096110-90BD-4888-AD40-47FF53AF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CD26B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5440A"/>
    <w:rPr>
      <w:rFonts w:ascii="Times New Roman" w:hAnsi="Times New Roman" w:cs="Times New Roman"/>
      <w:color w:val="808080"/>
    </w:rPr>
  </w:style>
  <w:style w:type="paragraph" w:styleId="Odsekzoznamu">
    <w:name w:val="List Paragraph"/>
    <w:aliases w:val="Nad,Odstavec_muj,Conclusion de partie,_Odstavec se seznamem,Seznam - odrážky,Odstavec cíl se seznamem,Odstavec se seznamem5,List Paragraph (Czech Tourism),body,Odsek zoznamu2,Odsek zoznamu1,Odsek,ODRAZKY PRVA UROVEN"/>
    <w:basedOn w:val="Normlny"/>
    <w:link w:val="OdsekzoznamuChar"/>
    <w:uiPriority w:val="34"/>
    <w:qFormat/>
    <w:rsid w:val="00D343B7"/>
    <w:pPr>
      <w:spacing w:after="200" w:line="276" w:lineRule="auto"/>
      <w:ind w:left="720"/>
      <w:contextualSpacing/>
    </w:pPr>
    <w:rPr>
      <w:rFonts w:ascii="Calibri" w:eastAsia="Times New Roman" w:hAnsi="Calibri" w:cs="Times New Roman"/>
    </w:rPr>
  </w:style>
  <w:style w:type="paragraph" w:styleId="Textbubliny">
    <w:name w:val="Balloon Text"/>
    <w:basedOn w:val="Normlny"/>
    <w:link w:val="TextbublinyChar"/>
    <w:uiPriority w:val="99"/>
    <w:semiHidden/>
    <w:unhideWhenUsed/>
    <w:rsid w:val="00D34C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CF4"/>
    <w:rPr>
      <w:rFonts w:ascii="Segoe UI" w:hAnsi="Segoe UI" w:cs="Segoe UI"/>
      <w:sz w:val="18"/>
      <w:szCs w:val="18"/>
    </w:rPr>
  </w:style>
  <w:style w:type="paragraph" w:styleId="Normlnywebov">
    <w:name w:val="Normal (Web)"/>
    <w:basedOn w:val="Normlny"/>
    <w:uiPriority w:val="99"/>
    <w:unhideWhenUsed/>
    <w:rsid w:val="003E1E6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4B17A1"/>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4B17A1"/>
    <w:rPr>
      <w:sz w:val="20"/>
      <w:szCs w:val="20"/>
    </w:rPr>
  </w:style>
  <w:style w:type="character" w:styleId="Hypertextovprepojenie">
    <w:name w:val="Hyperlink"/>
    <w:uiPriority w:val="99"/>
    <w:semiHidden/>
    <w:unhideWhenUsed/>
    <w:rsid w:val="00D5031D"/>
    <w:rPr>
      <w:color w:val="0000FF"/>
      <w:u w:val="single"/>
    </w:rPr>
  </w:style>
  <w:style w:type="paragraph" w:styleId="Hlavika">
    <w:name w:val="header"/>
    <w:basedOn w:val="Normlny"/>
    <w:link w:val="HlavikaChar"/>
    <w:uiPriority w:val="99"/>
    <w:unhideWhenUsed/>
    <w:rsid w:val="007735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73520"/>
  </w:style>
  <w:style w:type="paragraph" w:styleId="Pta">
    <w:name w:val="footer"/>
    <w:basedOn w:val="Normlny"/>
    <w:link w:val="PtaChar"/>
    <w:uiPriority w:val="99"/>
    <w:unhideWhenUsed/>
    <w:rsid w:val="00773520"/>
    <w:pPr>
      <w:tabs>
        <w:tab w:val="center" w:pos="4536"/>
        <w:tab w:val="right" w:pos="9072"/>
      </w:tabs>
      <w:spacing w:after="0" w:line="240" w:lineRule="auto"/>
    </w:pPr>
  </w:style>
  <w:style w:type="character" w:customStyle="1" w:styleId="PtaChar">
    <w:name w:val="Päta Char"/>
    <w:basedOn w:val="Predvolenpsmoodseku"/>
    <w:link w:val="Pta"/>
    <w:uiPriority w:val="99"/>
    <w:rsid w:val="00773520"/>
  </w:style>
  <w:style w:type="character" w:customStyle="1" w:styleId="Nadpis2Char">
    <w:name w:val="Nadpis 2 Char"/>
    <w:basedOn w:val="Predvolenpsmoodseku"/>
    <w:link w:val="Nadpis2"/>
    <w:uiPriority w:val="9"/>
    <w:rsid w:val="00CD26B1"/>
    <w:rPr>
      <w:rFonts w:ascii="Times New Roman" w:eastAsia="Times New Roman" w:hAnsi="Times New Roman" w:cs="Times New Roman"/>
      <w:b/>
      <w:bCs/>
      <w:sz w:val="36"/>
      <w:szCs w:val="36"/>
      <w:lang w:eastAsia="sk-SK"/>
    </w:rPr>
  </w:style>
  <w:style w:type="character" w:customStyle="1" w:styleId="OdsekzoznamuChar">
    <w:name w:val="Odsek zoznamu Char"/>
    <w:aliases w:val="Nad Char,Odstavec_muj Char,Conclusion de partie Char,_Odstavec se seznamem Char,Seznam - odrážky Char,Odstavec cíl se seznamem Char,Odstavec se seznamem5 Char,List Paragraph (Czech Tourism) Char,body Char,Odsek zoznamu2 Char"/>
    <w:basedOn w:val="Predvolenpsmoodseku"/>
    <w:link w:val="Odsekzoznamu"/>
    <w:uiPriority w:val="34"/>
    <w:locked/>
    <w:rsid w:val="00DA4116"/>
    <w:rPr>
      <w:rFonts w:ascii="Calibri" w:eastAsia="Times New Roman" w:hAnsi="Calibri" w:cs="Times New Roman"/>
    </w:rPr>
  </w:style>
  <w:style w:type="paragraph" w:customStyle="1" w:styleId="xmsonormal">
    <w:name w:val="x_msonormal"/>
    <w:basedOn w:val="Normlny"/>
    <w:uiPriority w:val="99"/>
    <w:rsid w:val="00D23F52"/>
    <w:pPr>
      <w:spacing w:after="0" w:line="240" w:lineRule="auto"/>
    </w:pPr>
    <w:rPr>
      <w:rFonts w:ascii="Calibri" w:hAnsi="Calibri" w:cs="Calibri"/>
      <w:lang w:eastAsia="sk-SK"/>
    </w:rPr>
  </w:style>
  <w:style w:type="paragraph" w:styleId="Zkladntext3">
    <w:name w:val="Body Text 3"/>
    <w:basedOn w:val="Normlny"/>
    <w:link w:val="Zkladntext3Char"/>
    <w:unhideWhenUsed/>
    <w:rsid w:val="00720BF3"/>
    <w:pPr>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rsid w:val="00720BF3"/>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819">
      <w:bodyDiv w:val="1"/>
      <w:marLeft w:val="0"/>
      <w:marRight w:val="0"/>
      <w:marTop w:val="0"/>
      <w:marBottom w:val="0"/>
      <w:divBdr>
        <w:top w:val="none" w:sz="0" w:space="0" w:color="auto"/>
        <w:left w:val="none" w:sz="0" w:space="0" w:color="auto"/>
        <w:bottom w:val="none" w:sz="0" w:space="0" w:color="auto"/>
        <w:right w:val="none" w:sz="0" w:space="0" w:color="auto"/>
      </w:divBdr>
    </w:div>
    <w:div w:id="143939835">
      <w:bodyDiv w:val="1"/>
      <w:marLeft w:val="0"/>
      <w:marRight w:val="0"/>
      <w:marTop w:val="0"/>
      <w:marBottom w:val="0"/>
      <w:divBdr>
        <w:top w:val="none" w:sz="0" w:space="0" w:color="auto"/>
        <w:left w:val="none" w:sz="0" w:space="0" w:color="auto"/>
        <w:bottom w:val="none" w:sz="0" w:space="0" w:color="auto"/>
        <w:right w:val="none" w:sz="0" w:space="0" w:color="auto"/>
      </w:divBdr>
    </w:div>
    <w:div w:id="379600461">
      <w:bodyDiv w:val="1"/>
      <w:marLeft w:val="0"/>
      <w:marRight w:val="0"/>
      <w:marTop w:val="0"/>
      <w:marBottom w:val="0"/>
      <w:divBdr>
        <w:top w:val="none" w:sz="0" w:space="0" w:color="auto"/>
        <w:left w:val="none" w:sz="0" w:space="0" w:color="auto"/>
        <w:bottom w:val="none" w:sz="0" w:space="0" w:color="auto"/>
        <w:right w:val="none" w:sz="0" w:space="0" w:color="auto"/>
      </w:divBdr>
    </w:div>
    <w:div w:id="418871821">
      <w:bodyDiv w:val="1"/>
      <w:marLeft w:val="0"/>
      <w:marRight w:val="0"/>
      <w:marTop w:val="0"/>
      <w:marBottom w:val="0"/>
      <w:divBdr>
        <w:top w:val="none" w:sz="0" w:space="0" w:color="auto"/>
        <w:left w:val="none" w:sz="0" w:space="0" w:color="auto"/>
        <w:bottom w:val="none" w:sz="0" w:space="0" w:color="auto"/>
        <w:right w:val="none" w:sz="0" w:space="0" w:color="auto"/>
      </w:divBdr>
    </w:div>
    <w:div w:id="430710390">
      <w:bodyDiv w:val="1"/>
      <w:marLeft w:val="0"/>
      <w:marRight w:val="0"/>
      <w:marTop w:val="0"/>
      <w:marBottom w:val="0"/>
      <w:divBdr>
        <w:top w:val="none" w:sz="0" w:space="0" w:color="auto"/>
        <w:left w:val="none" w:sz="0" w:space="0" w:color="auto"/>
        <w:bottom w:val="none" w:sz="0" w:space="0" w:color="auto"/>
        <w:right w:val="none" w:sz="0" w:space="0" w:color="auto"/>
      </w:divBdr>
    </w:div>
    <w:div w:id="613170225">
      <w:bodyDiv w:val="1"/>
      <w:marLeft w:val="0"/>
      <w:marRight w:val="0"/>
      <w:marTop w:val="0"/>
      <w:marBottom w:val="0"/>
      <w:divBdr>
        <w:top w:val="none" w:sz="0" w:space="0" w:color="auto"/>
        <w:left w:val="none" w:sz="0" w:space="0" w:color="auto"/>
        <w:bottom w:val="none" w:sz="0" w:space="0" w:color="auto"/>
        <w:right w:val="none" w:sz="0" w:space="0" w:color="auto"/>
      </w:divBdr>
    </w:div>
    <w:div w:id="704404891">
      <w:bodyDiv w:val="1"/>
      <w:marLeft w:val="0"/>
      <w:marRight w:val="0"/>
      <w:marTop w:val="0"/>
      <w:marBottom w:val="0"/>
      <w:divBdr>
        <w:top w:val="none" w:sz="0" w:space="0" w:color="auto"/>
        <w:left w:val="none" w:sz="0" w:space="0" w:color="auto"/>
        <w:bottom w:val="none" w:sz="0" w:space="0" w:color="auto"/>
        <w:right w:val="none" w:sz="0" w:space="0" w:color="auto"/>
      </w:divBdr>
    </w:div>
    <w:div w:id="858541849">
      <w:bodyDiv w:val="1"/>
      <w:marLeft w:val="0"/>
      <w:marRight w:val="0"/>
      <w:marTop w:val="0"/>
      <w:marBottom w:val="0"/>
      <w:divBdr>
        <w:top w:val="none" w:sz="0" w:space="0" w:color="auto"/>
        <w:left w:val="none" w:sz="0" w:space="0" w:color="auto"/>
        <w:bottom w:val="none" w:sz="0" w:space="0" w:color="auto"/>
        <w:right w:val="none" w:sz="0" w:space="0" w:color="auto"/>
      </w:divBdr>
    </w:div>
    <w:div w:id="898632555">
      <w:bodyDiv w:val="1"/>
      <w:marLeft w:val="0"/>
      <w:marRight w:val="0"/>
      <w:marTop w:val="0"/>
      <w:marBottom w:val="0"/>
      <w:divBdr>
        <w:top w:val="none" w:sz="0" w:space="0" w:color="auto"/>
        <w:left w:val="none" w:sz="0" w:space="0" w:color="auto"/>
        <w:bottom w:val="none" w:sz="0" w:space="0" w:color="auto"/>
        <w:right w:val="none" w:sz="0" w:space="0" w:color="auto"/>
      </w:divBdr>
    </w:div>
    <w:div w:id="908611419">
      <w:bodyDiv w:val="1"/>
      <w:marLeft w:val="0"/>
      <w:marRight w:val="0"/>
      <w:marTop w:val="0"/>
      <w:marBottom w:val="0"/>
      <w:divBdr>
        <w:top w:val="none" w:sz="0" w:space="0" w:color="auto"/>
        <w:left w:val="none" w:sz="0" w:space="0" w:color="auto"/>
        <w:bottom w:val="none" w:sz="0" w:space="0" w:color="auto"/>
        <w:right w:val="none" w:sz="0" w:space="0" w:color="auto"/>
      </w:divBdr>
    </w:div>
    <w:div w:id="989485522">
      <w:bodyDiv w:val="1"/>
      <w:marLeft w:val="0"/>
      <w:marRight w:val="0"/>
      <w:marTop w:val="0"/>
      <w:marBottom w:val="0"/>
      <w:divBdr>
        <w:top w:val="none" w:sz="0" w:space="0" w:color="auto"/>
        <w:left w:val="none" w:sz="0" w:space="0" w:color="auto"/>
        <w:bottom w:val="none" w:sz="0" w:space="0" w:color="auto"/>
        <w:right w:val="none" w:sz="0" w:space="0" w:color="auto"/>
      </w:divBdr>
    </w:div>
    <w:div w:id="1071846957">
      <w:bodyDiv w:val="1"/>
      <w:marLeft w:val="0"/>
      <w:marRight w:val="0"/>
      <w:marTop w:val="0"/>
      <w:marBottom w:val="0"/>
      <w:divBdr>
        <w:top w:val="none" w:sz="0" w:space="0" w:color="auto"/>
        <w:left w:val="none" w:sz="0" w:space="0" w:color="auto"/>
        <w:bottom w:val="none" w:sz="0" w:space="0" w:color="auto"/>
        <w:right w:val="none" w:sz="0" w:space="0" w:color="auto"/>
      </w:divBdr>
    </w:div>
    <w:div w:id="1115564053">
      <w:bodyDiv w:val="1"/>
      <w:marLeft w:val="0"/>
      <w:marRight w:val="0"/>
      <w:marTop w:val="0"/>
      <w:marBottom w:val="0"/>
      <w:divBdr>
        <w:top w:val="none" w:sz="0" w:space="0" w:color="auto"/>
        <w:left w:val="none" w:sz="0" w:space="0" w:color="auto"/>
        <w:bottom w:val="none" w:sz="0" w:space="0" w:color="auto"/>
        <w:right w:val="none" w:sz="0" w:space="0" w:color="auto"/>
      </w:divBdr>
    </w:div>
    <w:div w:id="1317802944">
      <w:bodyDiv w:val="1"/>
      <w:marLeft w:val="0"/>
      <w:marRight w:val="0"/>
      <w:marTop w:val="0"/>
      <w:marBottom w:val="0"/>
      <w:divBdr>
        <w:top w:val="none" w:sz="0" w:space="0" w:color="auto"/>
        <w:left w:val="none" w:sz="0" w:space="0" w:color="auto"/>
        <w:bottom w:val="none" w:sz="0" w:space="0" w:color="auto"/>
        <w:right w:val="none" w:sz="0" w:space="0" w:color="auto"/>
      </w:divBdr>
    </w:div>
    <w:div w:id="1321930528">
      <w:bodyDiv w:val="1"/>
      <w:marLeft w:val="0"/>
      <w:marRight w:val="0"/>
      <w:marTop w:val="0"/>
      <w:marBottom w:val="0"/>
      <w:divBdr>
        <w:top w:val="none" w:sz="0" w:space="0" w:color="auto"/>
        <w:left w:val="none" w:sz="0" w:space="0" w:color="auto"/>
        <w:bottom w:val="none" w:sz="0" w:space="0" w:color="auto"/>
        <w:right w:val="none" w:sz="0" w:space="0" w:color="auto"/>
      </w:divBdr>
    </w:div>
    <w:div w:id="1407417882">
      <w:bodyDiv w:val="1"/>
      <w:marLeft w:val="0"/>
      <w:marRight w:val="0"/>
      <w:marTop w:val="0"/>
      <w:marBottom w:val="0"/>
      <w:divBdr>
        <w:top w:val="none" w:sz="0" w:space="0" w:color="auto"/>
        <w:left w:val="none" w:sz="0" w:space="0" w:color="auto"/>
        <w:bottom w:val="none" w:sz="0" w:space="0" w:color="auto"/>
        <w:right w:val="none" w:sz="0" w:space="0" w:color="auto"/>
      </w:divBdr>
    </w:div>
    <w:div w:id="1414356321">
      <w:bodyDiv w:val="1"/>
      <w:marLeft w:val="0"/>
      <w:marRight w:val="0"/>
      <w:marTop w:val="0"/>
      <w:marBottom w:val="0"/>
      <w:divBdr>
        <w:top w:val="none" w:sz="0" w:space="0" w:color="auto"/>
        <w:left w:val="none" w:sz="0" w:space="0" w:color="auto"/>
        <w:bottom w:val="none" w:sz="0" w:space="0" w:color="auto"/>
        <w:right w:val="none" w:sz="0" w:space="0" w:color="auto"/>
      </w:divBdr>
    </w:div>
    <w:div w:id="1484733768">
      <w:bodyDiv w:val="1"/>
      <w:marLeft w:val="0"/>
      <w:marRight w:val="0"/>
      <w:marTop w:val="0"/>
      <w:marBottom w:val="0"/>
      <w:divBdr>
        <w:top w:val="none" w:sz="0" w:space="0" w:color="auto"/>
        <w:left w:val="none" w:sz="0" w:space="0" w:color="auto"/>
        <w:bottom w:val="none" w:sz="0" w:space="0" w:color="auto"/>
        <w:right w:val="none" w:sz="0" w:space="0" w:color="auto"/>
      </w:divBdr>
    </w:div>
    <w:div w:id="1647511372">
      <w:bodyDiv w:val="1"/>
      <w:marLeft w:val="0"/>
      <w:marRight w:val="0"/>
      <w:marTop w:val="0"/>
      <w:marBottom w:val="0"/>
      <w:divBdr>
        <w:top w:val="none" w:sz="0" w:space="0" w:color="auto"/>
        <w:left w:val="none" w:sz="0" w:space="0" w:color="auto"/>
        <w:bottom w:val="none" w:sz="0" w:space="0" w:color="auto"/>
        <w:right w:val="none" w:sz="0" w:space="0" w:color="auto"/>
      </w:divBdr>
    </w:div>
    <w:div w:id="1718772881">
      <w:bodyDiv w:val="1"/>
      <w:marLeft w:val="0"/>
      <w:marRight w:val="0"/>
      <w:marTop w:val="0"/>
      <w:marBottom w:val="0"/>
      <w:divBdr>
        <w:top w:val="none" w:sz="0" w:space="0" w:color="auto"/>
        <w:left w:val="none" w:sz="0" w:space="0" w:color="auto"/>
        <w:bottom w:val="none" w:sz="0" w:space="0" w:color="auto"/>
        <w:right w:val="none" w:sz="0" w:space="0" w:color="auto"/>
      </w:divBdr>
    </w:div>
    <w:div w:id="1745642678">
      <w:bodyDiv w:val="1"/>
      <w:marLeft w:val="0"/>
      <w:marRight w:val="0"/>
      <w:marTop w:val="0"/>
      <w:marBottom w:val="0"/>
      <w:divBdr>
        <w:top w:val="none" w:sz="0" w:space="0" w:color="auto"/>
        <w:left w:val="none" w:sz="0" w:space="0" w:color="auto"/>
        <w:bottom w:val="none" w:sz="0" w:space="0" w:color="auto"/>
        <w:right w:val="none" w:sz="0" w:space="0" w:color="auto"/>
      </w:divBdr>
      <w:divsChild>
        <w:div w:id="983045746">
          <w:marLeft w:val="0"/>
          <w:marRight w:val="0"/>
          <w:marTop w:val="0"/>
          <w:marBottom w:val="0"/>
          <w:divBdr>
            <w:top w:val="none" w:sz="0" w:space="0" w:color="auto"/>
            <w:left w:val="none" w:sz="0" w:space="0" w:color="auto"/>
            <w:bottom w:val="none" w:sz="0" w:space="0" w:color="auto"/>
            <w:right w:val="none" w:sz="0" w:space="0" w:color="auto"/>
          </w:divBdr>
        </w:div>
        <w:div w:id="531042726">
          <w:marLeft w:val="0"/>
          <w:marRight w:val="0"/>
          <w:marTop w:val="0"/>
          <w:marBottom w:val="0"/>
          <w:divBdr>
            <w:top w:val="none" w:sz="0" w:space="0" w:color="auto"/>
            <w:left w:val="none" w:sz="0" w:space="0" w:color="auto"/>
            <w:bottom w:val="none" w:sz="0" w:space="0" w:color="auto"/>
            <w:right w:val="none" w:sz="0" w:space="0" w:color="auto"/>
          </w:divBdr>
        </w:div>
        <w:div w:id="236673644">
          <w:marLeft w:val="0"/>
          <w:marRight w:val="0"/>
          <w:marTop w:val="0"/>
          <w:marBottom w:val="0"/>
          <w:divBdr>
            <w:top w:val="none" w:sz="0" w:space="0" w:color="auto"/>
            <w:left w:val="none" w:sz="0" w:space="0" w:color="auto"/>
            <w:bottom w:val="none" w:sz="0" w:space="0" w:color="auto"/>
            <w:right w:val="none" w:sz="0" w:space="0" w:color="auto"/>
          </w:divBdr>
        </w:div>
        <w:div w:id="240990091">
          <w:marLeft w:val="0"/>
          <w:marRight w:val="0"/>
          <w:marTop w:val="0"/>
          <w:marBottom w:val="0"/>
          <w:divBdr>
            <w:top w:val="none" w:sz="0" w:space="0" w:color="auto"/>
            <w:left w:val="none" w:sz="0" w:space="0" w:color="auto"/>
            <w:bottom w:val="none" w:sz="0" w:space="0" w:color="auto"/>
            <w:right w:val="none" w:sz="0" w:space="0" w:color="auto"/>
          </w:divBdr>
        </w:div>
      </w:divsChild>
    </w:div>
    <w:div w:id="1790778233">
      <w:bodyDiv w:val="1"/>
      <w:marLeft w:val="0"/>
      <w:marRight w:val="0"/>
      <w:marTop w:val="0"/>
      <w:marBottom w:val="0"/>
      <w:divBdr>
        <w:top w:val="none" w:sz="0" w:space="0" w:color="auto"/>
        <w:left w:val="none" w:sz="0" w:space="0" w:color="auto"/>
        <w:bottom w:val="none" w:sz="0" w:space="0" w:color="auto"/>
        <w:right w:val="none" w:sz="0" w:space="0" w:color="auto"/>
      </w:divBdr>
    </w:div>
    <w:div w:id="1903562937">
      <w:bodyDiv w:val="1"/>
      <w:marLeft w:val="0"/>
      <w:marRight w:val="0"/>
      <w:marTop w:val="0"/>
      <w:marBottom w:val="0"/>
      <w:divBdr>
        <w:top w:val="none" w:sz="0" w:space="0" w:color="auto"/>
        <w:left w:val="none" w:sz="0" w:space="0" w:color="auto"/>
        <w:bottom w:val="none" w:sz="0" w:space="0" w:color="auto"/>
        <w:right w:val="none" w:sz="0" w:space="0" w:color="auto"/>
      </w:divBdr>
    </w:div>
    <w:div w:id="1996108657">
      <w:bodyDiv w:val="1"/>
      <w:marLeft w:val="0"/>
      <w:marRight w:val="0"/>
      <w:marTop w:val="0"/>
      <w:marBottom w:val="0"/>
      <w:divBdr>
        <w:top w:val="none" w:sz="0" w:space="0" w:color="auto"/>
        <w:left w:val="none" w:sz="0" w:space="0" w:color="auto"/>
        <w:bottom w:val="none" w:sz="0" w:space="0" w:color="auto"/>
        <w:right w:val="none" w:sz="0" w:space="0" w:color="auto"/>
      </w:divBdr>
    </w:div>
    <w:div w:id="21002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ur-lex.europa.eu/legal-content/SK/AUTO/?uri=celex:32007L0059"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WKX3UHSAJ2R6-2-1199206</_dlc_DocId>
    <_dlc_DocIdUrl xmlns="e60a29af-d413-48d4-bd90-fe9d2a897e4b">
      <Url>https://ovdmasv601/sites/DMS/_layouts/15/DocIdRedir.aspx?ID=WKX3UHSAJ2R6-2-1199206</Url>
      <Description>WKX3UHSAJ2R6-2-1199206</Description>
    </_dlc_DocIdUrl>
  </documentManagement>
</p:properties>
</file>

<file path=customXml/itemProps1.xml><?xml version="1.0" encoding="utf-8"?>
<ds:datastoreItem xmlns:ds="http://schemas.openxmlformats.org/officeDocument/2006/customXml" ds:itemID="{B82E08A8-E513-4110-93BB-08782DD1A933}"/>
</file>

<file path=customXml/itemProps2.xml><?xml version="1.0" encoding="utf-8"?>
<ds:datastoreItem xmlns:ds="http://schemas.openxmlformats.org/officeDocument/2006/customXml" ds:itemID="{22442EE5-98E7-4880-8B48-DDBC777CE7D0}"/>
</file>

<file path=customXml/itemProps3.xml><?xml version="1.0" encoding="utf-8"?>
<ds:datastoreItem xmlns:ds="http://schemas.openxmlformats.org/officeDocument/2006/customXml" ds:itemID="{B588612C-3B4A-45E8-8B17-A7B160E9334A}"/>
</file>

<file path=customXml/itemProps4.xml><?xml version="1.0" encoding="utf-8"?>
<ds:datastoreItem xmlns:ds="http://schemas.openxmlformats.org/officeDocument/2006/customXml" ds:itemID="{559ED8A0-2B65-4412-A416-BEEF7ABB4C4D}"/>
</file>

<file path=docProps/app.xml><?xml version="1.0" encoding="utf-8"?>
<Properties xmlns="http://schemas.openxmlformats.org/officeDocument/2006/extended-properties" xmlns:vt="http://schemas.openxmlformats.org/officeDocument/2006/docPropsVTypes">
  <Template>Normal</Template>
  <TotalTime>319</TotalTime>
  <Pages>1</Pages>
  <Words>11130</Words>
  <Characters>63443</Characters>
  <Application>Microsoft Office Word</Application>
  <DocSecurity>0</DocSecurity>
  <Lines>528</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Horváthová</dc:creator>
  <cp:keywords/>
  <dc:description/>
  <cp:lastModifiedBy>Horváthová, Andrea</cp:lastModifiedBy>
  <cp:revision>24</cp:revision>
  <cp:lastPrinted>2023-02-07T11:47:00Z</cp:lastPrinted>
  <dcterms:created xsi:type="dcterms:W3CDTF">2023-01-14T19:44:00Z</dcterms:created>
  <dcterms:modified xsi:type="dcterms:W3CDTF">2023-02-07T14:48:00Z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b54bd797-80c6-464f-8b0a-b9d6c120833b</vt:lpwstr>
  </property>
</Properties>
</file>