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CD5" w:rsidRPr="00D86EF0" w:rsidRDefault="00634CD5" w:rsidP="008938C6">
      <w:pPr>
        <w:jc w:val="center"/>
        <w:rPr>
          <w:rFonts w:ascii="Times New Roman" w:hAnsi="Times New Roman" w:cs="Times New Roman"/>
          <w:b/>
          <w:bCs/>
          <w:sz w:val="26"/>
          <w:szCs w:val="26"/>
        </w:rPr>
      </w:pPr>
      <w:r w:rsidRPr="00D86EF0">
        <w:rPr>
          <w:rFonts w:ascii="Times New Roman" w:hAnsi="Times New Roman" w:cs="Times New Roman"/>
          <w:b/>
          <w:bCs/>
          <w:sz w:val="26"/>
          <w:szCs w:val="26"/>
        </w:rPr>
        <w:t>Dôvodová správa</w:t>
      </w:r>
    </w:p>
    <w:p w:rsidR="00634CD5" w:rsidRPr="00D86EF0" w:rsidRDefault="00634CD5" w:rsidP="008938C6">
      <w:pPr>
        <w:rPr>
          <w:rFonts w:ascii="Times New Roman" w:hAnsi="Times New Roman" w:cs="Times New Roman"/>
          <w:b/>
          <w:bCs/>
        </w:rPr>
      </w:pPr>
      <w:r w:rsidRPr="00D86EF0">
        <w:rPr>
          <w:rFonts w:ascii="Times New Roman" w:hAnsi="Times New Roman" w:cs="Times New Roman"/>
          <w:b/>
          <w:bCs/>
        </w:rPr>
        <w:t>Všeobecná časť</w:t>
      </w:r>
    </w:p>
    <w:p w:rsidR="00634CD5" w:rsidRPr="00D86EF0" w:rsidRDefault="00634CD5" w:rsidP="008938C6">
      <w:pPr>
        <w:rPr>
          <w:rFonts w:ascii="Times New Roman" w:hAnsi="Times New Roman" w:cs="Times New Roman"/>
        </w:rPr>
      </w:pP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t xml:space="preserve">Ministerstvo pôdohospodárstva a rozvoja vidieka Slovenskej republiky predkladá návrh nariadenia vlády Slovenskej republiky, </w:t>
      </w:r>
      <w:r w:rsidRPr="00D86EF0">
        <w:rPr>
          <w:rFonts w:ascii="Times New Roman" w:hAnsi="Times New Roman" w:cs="Times New Roman"/>
        </w:rPr>
        <w:t>ktorým sa ustanovujú pravidlá poskytovania podpory v súvislosti s opatreniami programu rozvoja vidieka</w:t>
      </w:r>
      <w:r w:rsidRPr="00D86EF0">
        <w:rPr>
          <w:rStyle w:val="Textzstupnhosymbolu"/>
          <w:color w:val="auto"/>
        </w:rPr>
        <w:t xml:space="preserve"> podľ</w:t>
      </w:r>
      <w:r>
        <w:rPr>
          <w:rStyle w:val="Textzstupnhosymbolu"/>
          <w:color w:val="auto"/>
        </w:rPr>
        <w:t>a § 2 ods. 1 písm. k) zákona č. </w:t>
      </w:r>
      <w:r w:rsidRPr="00D86EF0">
        <w:rPr>
          <w:rStyle w:val="Textzstupnhosymbolu"/>
          <w:color w:val="auto"/>
        </w:rPr>
        <w:t xml:space="preserve">19/2002 Z. z., ktorým sa ustanovujú podmienky vydávania aproximačných nariadení vlády Slovenskej republiky v znení zákona č. 207/2002 Z. z. ako iniciatívny návrh. </w:t>
      </w: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t xml:space="preserve">Predložený návrh nariadenia vlády upravuje implementáciu neprojektových opatrení Plánu rozvoja vidieka Slovenskej republiky 2014-2020 </w:t>
      </w:r>
      <w:r w:rsidRPr="00D86EF0">
        <w:rPr>
          <w:rFonts w:ascii="Times New Roman" w:hAnsi="Times New Roman" w:cs="Times New Roman"/>
        </w:rPr>
        <w:t>(ďalej len „PRV SR 2014 -2020“)</w:t>
      </w:r>
      <w:r w:rsidRPr="00D86EF0">
        <w:rPr>
          <w:rFonts w:ascii="Times New Roman" w:hAnsi="Times New Roman" w:cs="Times New Roman"/>
          <w:sz w:val="20"/>
          <w:szCs w:val="20"/>
        </w:rPr>
        <w:t xml:space="preserve"> </w:t>
      </w:r>
      <w:r w:rsidRPr="00D86EF0">
        <w:rPr>
          <w:rStyle w:val="Textzstupnhosymbolu"/>
          <w:color w:val="auto"/>
        </w:rPr>
        <w:t xml:space="preserve">vo vzťahu k novému právnemu základu, ktorým je nariadenie Európskeho parlamentu a Rady (EÚ) č. 1305/2013 o podpore rozvoja vidieka prostredníctvom Európskeho poľnohospodárskeho fondu pre rozvoj vidieka (EPFRV) a o </w:t>
      </w:r>
      <w:r>
        <w:rPr>
          <w:rStyle w:val="Textzstupnhosymbolu"/>
          <w:color w:val="auto"/>
        </w:rPr>
        <w:t>zrušení nariadenia Rady (ES) č. </w:t>
      </w:r>
      <w:r w:rsidRPr="00D86EF0">
        <w:rPr>
          <w:rStyle w:val="Textzstupnhosymbolu"/>
          <w:color w:val="auto"/>
        </w:rPr>
        <w:t>1698/2005, nariadenie Európskeho parlamentu a Rady (EÚ) č. 1306/2013 o financovaní, riadení a monitorovaní spoločnej poľnohospodárskej politiky a ktorým sa zrušujú nariadenia Rady (EHS) č. 352/78, (ES), č. 165/94, (ES) č. 2799/98, (ES) č. 814/2000, (ES) č. 1290/2005 a (ES) č. 485/2008, delegované nariadenie Komisie (EÚ) č. 807/2014, ktorým sa dopĺňa nariadenie Európskeho parlamentu a Rady (EÚ) č. 1305/2013 o podpore rozvoja vidieka prostredníctvom Európskeho poľnohospodárskeho fon</w:t>
      </w:r>
      <w:r>
        <w:rPr>
          <w:rStyle w:val="Textzstupnhosymbolu"/>
          <w:color w:val="auto"/>
        </w:rPr>
        <w:t>du pre rozvoj vidieka (EPFRV) a </w:t>
      </w:r>
      <w:r w:rsidRPr="00D86EF0">
        <w:rPr>
          <w:rStyle w:val="Textzstupnhosymbolu"/>
          <w:color w:val="auto"/>
        </w:rPr>
        <w:t>ktorým sa zavádzajú prechodné ustanovenia, vykonáv</w:t>
      </w:r>
      <w:r>
        <w:rPr>
          <w:rStyle w:val="Textzstupnhosymbolu"/>
          <w:color w:val="auto"/>
        </w:rPr>
        <w:t>acie nariadenie Komisie (EÚ) č. </w:t>
      </w:r>
      <w:r w:rsidRPr="00D86EF0">
        <w:rPr>
          <w:rStyle w:val="Textzstupnhosymbolu"/>
          <w:color w:val="auto"/>
        </w:rPr>
        <w:t xml:space="preserve">808/2014, ktorým sa stanovujú pravidlá uplatňovania nariadenia Európskeho parlamentu </w:t>
      </w:r>
      <w:r>
        <w:rPr>
          <w:rStyle w:val="Textzstupnhosymbolu"/>
          <w:color w:val="auto"/>
        </w:rPr>
        <w:t>a </w:t>
      </w:r>
      <w:r w:rsidRPr="00D86EF0">
        <w:rPr>
          <w:rStyle w:val="Textzstupnhosymbolu"/>
          <w:color w:val="auto"/>
        </w:rPr>
        <w:t>Rady (EÚ) č. 1305/2013 o podpore rozvoja vidieka prostredníctvom Európskeho poľnohospodárskeho fondu pre rozvoj vidieka (EPFRV), vykonávacie nariadenie Komisie (EÚ) č. 809/2014, ktorým sa stanovujú pravidlá uplatňovania nariadenia Európskeho parlamentu a Rady (EÚ) č. 1306/2013 v súvislosti s </w:t>
      </w:r>
      <w:r>
        <w:rPr>
          <w:rStyle w:val="Textzstupnhosymbolu"/>
          <w:color w:val="auto"/>
        </w:rPr>
        <w:t>integrovaným administratívnym a </w:t>
      </w:r>
      <w:r w:rsidRPr="00D86EF0">
        <w:rPr>
          <w:rStyle w:val="Textzstupnhosymbolu"/>
          <w:color w:val="auto"/>
        </w:rPr>
        <w:t>kontrolným systémom, opatreniami na rozvoj vidieka a krížovým plnením a delegované nariadenie Komisie (EÚ) č. 640/2014, ktorým sa dopĺňa nar</w:t>
      </w:r>
      <w:r>
        <w:rPr>
          <w:rStyle w:val="Textzstupnhosymbolu"/>
          <w:color w:val="auto"/>
        </w:rPr>
        <w:t>iadenie Európskeho parlamentu a </w:t>
      </w:r>
      <w:r w:rsidRPr="00D86EF0">
        <w:rPr>
          <w:rStyle w:val="Textzstupnhosymbolu"/>
          <w:color w:val="auto"/>
        </w:rPr>
        <w:t>Rady (EÚ) č. 1306/2013 vzhľadom na integrovaný administratívny a kontrolný systém, podmienky zamietnutia alebo odňatia platieb a administratívne sankcie uplatniteľné na priame platby, podporné nariadenia na rozvoj vidieka a krížové plnenie.</w:t>
      </w: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t>Neprojektové opatrenia PRV SR 2014-2020 v súlade s cieľmi spoločnej poľnohospodárskej politiky sú zamerané na oblasti zachovania hospodárenia v znevýhodnených oblastiach, podporu a zachovanie biodiverzity a aktivity šetrné k prírodným zdrojom. Podpora je orientovaná pre poľnohospodárske subjekty ako aj do lesného hospodárstva.</w:t>
      </w: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t xml:space="preserve">Predkladaný návrh nariadenia vlády upravuje pravidlá poskytovania platieb neprojektových opatrení PRV SR 2014-2020, ktoré sú vyplácané na hektár oprávnenej plochy alebo na dobytčiu jednotku. Neprojektovými opatreniami sú platby pre oblasti s prírodnými alebo inými osobitnými obmedzeniami, platby v rámci sústavy </w:t>
      </w:r>
      <w:proofErr w:type="spellStart"/>
      <w:r w:rsidRPr="00D86EF0">
        <w:rPr>
          <w:rStyle w:val="Textzstupnhosymbolu"/>
          <w:color w:val="auto"/>
        </w:rPr>
        <w:t>Natura</w:t>
      </w:r>
      <w:proofErr w:type="spellEnd"/>
      <w:r w:rsidRPr="00D86EF0">
        <w:rPr>
          <w:rStyle w:val="Textzstupnhosymbolu"/>
          <w:color w:val="auto"/>
        </w:rPr>
        <w:t xml:space="preserve"> 2000 na poľnohospodárskej pôde a lesných pozemkoch, </w:t>
      </w:r>
      <w:proofErr w:type="spellStart"/>
      <w:r w:rsidRPr="00D86EF0">
        <w:rPr>
          <w:rStyle w:val="Textzstupnhosymbolu"/>
          <w:color w:val="auto"/>
        </w:rPr>
        <w:t>agroenvironmentálno-klimatické</w:t>
      </w:r>
      <w:proofErr w:type="spellEnd"/>
      <w:r w:rsidRPr="00D86EF0">
        <w:rPr>
          <w:rStyle w:val="Textzstupnhosymbolu"/>
          <w:color w:val="auto"/>
        </w:rPr>
        <w:t xml:space="preserve"> opatrenie, ekologické poľnohospodárstvo, dobré životné podmienky zvierat a lesnícko-environmentálne a klimatické služby a ochrana lesov.</w:t>
      </w: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t xml:space="preserve">Podmienky jednotlivých opatrení a operácií sú ustanovené nad rámec povinných noriem a požiadaviek a vnútroštátnej legislatívy. S cieľom zabezpečiť účinnosť a monitorovanie poskytnutej podpory bude pre neprojektové opatrenia využívaný integrovaný administratívny a kontrolný systém, a to nielen na kontrolu základných podmienok, napríklad krížového plnenia alebo minimálnych štandardov, ale aj na kontrolu režimov podpory jednotlivých opatrení a operácii. </w:t>
      </w:r>
    </w:p>
    <w:p w:rsidR="00D86EF0" w:rsidRPr="00D86EF0" w:rsidRDefault="00D86EF0" w:rsidP="00D86EF0">
      <w:pPr>
        <w:spacing w:before="60" w:after="60"/>
        <w:ind w:firstLine="567"/>
        <w:jc w:val="both"/>
        <w:rPr>
          <w:rStyle w:val="Textzstupnhosymbolu"/>
          <w:color w:val="auto"/>
        </w:rPr>
      </w:pPr>
      <w:r w:rsidRPr="00D86EF0">
        <w:rPr>
          <w:rStyle w:val="Textzstupnhosymbolu"/>
          <w:color w:val="auto"/>
        </w:rPr>
        <w:lastRenderedPageBreak/>
        <w:t xml:space="preserve">Návrh nariadenia vlády nie je potrebné predkladať do </w:t>
      </w:r>
      <w:proofErr w:type="spellStart"/>
      <w:r w:rsidRPr="00D86EF0">
        <w:rPr>
          <w:rStyle w:val="Textzstupnhosymbolu"/>
          <w:color w:val="auto"/>
        </w:rPr>
        <w:t>vnútrokomunitárneho</w:t>
      </w:r>
      <w:proofErr w:type="spellEnd"/>
      <w:r w:rsidRPr="00D86EF0">
        <w:rPr>
          <w:rStyle w:val="Textzstupnhosymbolu"/>
          <w:color w:val="auto"/>
        </w:rPr>
        <w:t xml:space="preserve"> pripomienkového konania.</w:t>
      </w:r>
    </w:p>
    <w:p w:rsidR="00634CD5" w:rsidRPr="00D86EF0" w:rsidRDefault="00634CD5" w:rsidP="00D86EF0">
      <w:pPr>
        <w:spacing w:before="60" w:after="60"/>
        <w:ind w:firstLine="567"/>
        <w:jc w:val="both"/>
        <w:rPr>
          <w:rStyle w:val="Textzstupnhosymbolu"/>
          <w:color w:val="auto"/>
        </w:rPr>
      </w:pPr>
      <w:proofErr w:type="spellStart"/>
      <w:r w:rsidRPr="00D86EF0">
        <w:rPr>
          <w:rStyle w:val="Textzstupnhosymbolu"/>
          <w:color w:val="auto"/>
        </w:rPr>
        <w:t>Agroenvironmentálna</w:t>
      </w:r>
      <w:proofErr w:type="spellEnd"/>
      <w:r w:rsidRPr="00D86EF0">
        <w:rPr>
          <w:rStyle w:val="Textzstupnhosymbolu"/>
          <w:color w:val="auto"/>
        </w:rPr>
        <w:t xml:space="preserve"> podpora zohráva významnú úlohu pri zosúlade</w:t>
      </w:r>
      <w:r w:rsidR="00D86EF0">
        <w:rPr>
          <w:rStyle w:val="Textzstupnhosymbolu"/>
          <w:color w:val="auto"/>
        </w:rPr>
        <w:t>ní agrárnej a </w:t>
      </w:r>
      <w:r w:rsidRPr="00D86EF0">
        <w:rPr>
          <w:rStyle w:val="Textzstupnhosymbolu"/>
          <w:color w:val="auto"/>
        </w:rPr>
        <w:t xml:space="preserve">environmentálnej politiky s cieľom ekologizácie hospodárenia v poľnohospodárskej krajine zavádzaním poľnohospodárskych výrobných postupov zlučiteľných s ochranou a zlepšovaním životného prostredia, ochranou jeho základných zložiek a to pôdy, vody, ovzdušia, organizmov a trvalo udržateľnom rozvoji vidieckych oblastí a tiež reaguje na narastajúci dopyt spoločnosti na environmentálnych službách. </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 xml:space="preserve">K týmto cieľom prispieva aj podpora osobitných metód manažmentu poľnohospodárskych činností na vymedzených územiach </w:t>
      </w:r>
      <w:proofErr w:type="spellStart"/>
      <w:r w:rsidRPr="00D86EF0">
        <w:rPr>
          <w:rStyle w:val="Textzstupnhosymbolu"/>
          <w:color w:val="auto"/>
        </w:rPr>
        <w:t>Natura</w:t>
      </w:r>
      <w:proofErr w:type="spellEnd"/>
      <w:r w:rsidRPr="00D86EF0">
        <w:rPr>
          <w:rStyle w:val="Textzstupnhosymbolu"/>
          <w:color w:val="auto"/>
        </w:rPr>
        <w:t xml:space="preserve"> 2000. Podpora by sa mala poskytovať poľnohospodárom na prekonanie znevýhodnení v dotknutých oblastiach, ktoré vyplývajú z vykonávania smernice Rady 79/409/EHS o o</w:t>
      </w:r>
      <w:r w:rsidR="00D86EF0">
        <w:rPr>
          <w:rStyle w:val="Textzstupnhosymbolu"/>
          <w:color w:val="auto"/>
        </w:rPr>
        <w:t>chrane voľne žijúceho vtáctva a </w:t>
      </w:r>
      <w:r w:rsidRPr="00D86EF0">
        <w:rPr>
          <w:rStyle w:val="Textzstupnhosymbolu"/>
          <w:color w:val="auto"/>
        </w:rPr>
        <w:t>smernice Rady 92/43/EHS o ochrane prirodzených biotopo</w:t>
      </w:r>
      <w:r w:rsidR="00D86EF0">
        <w:rPr>
          <w:rStyle w:val="Textzstupnhosymbolu"/>
          <w:color w:val="auto"/>
        </w:rPr>
        <w:t>v a voľne žijúcich živočíchov a </w:t>
      </w:r>
      <w:r w:rsidRPr="00D86EF0">
        <w:rPr>
          <w:rStyle w:val="Textzstupnhosymbolu"/>
          <w:color w:val="auto"/>
        </w:rPr>
        <w:t xml:space="preserve">rastlín, aby prispela k účinnému riadeniu území sústavy </w:t>
      </w:r>
      <w:proofErr w:type="spellStart"/>
      <w:r w:rsidRPr="00D86EF0">
        <w:rPr>
          <w:rStyle w:val="Textzstupnhosymbolu"/>
          <w:color w:val="auto"/>
        </w:rPr>
        <w:t>Natura</w:t>
      </w:r>
      <w:proofErr w:type="spellEnd"/>
      <w:r w:rsidRPr="00D86EF0">
        <w:rPr>
          <w:rStyle w:val="Textzstupnhosymbolu"/>
          <w:color w:val="auto"/>
        </w:rPr>
        <w:t xml:space="preserve"> 2000.</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 xml:space="preserve">Podpora osobitných metód manažmentu lesníckych činností je smerovaná najmä do oblastí </w:t>
      </w:r>
      <w:proofErr w:type="spellStart"/>
      <w:r w:rsidRPr="00D86EF0">
        <w:rPr>
          <w:rStyle w:val="Textzstupnhosymbolu"/>
          <w:color w:val="auto"/>
        </w:rPr>
        <w:t>Natura</w:t>
      </w:r>
      <w:proofErr w:type="spellEnd"/>
      <w:r w:rsidRPr="00D86EF0">
        <w:rPr>
          <w:rStyle w:val="Textzstupnhosymbolu"/>
          <w:color w:val="auto"/>
        </w:rPr>
        <w:t xml:space="preserve"> 2000 - chránené vtáčie územia a územia európskeho významu s cieľom chrániť prírodné prostredie a krajinu, najmä biodiverzitu a územia s vysokou prírodnou hodnotou.</w:t>
      </w:r>
      <w:r w:rsidR="00D86EF0" w:rsidRPr="00D86EF0">
        <w:rPr>
          <w:rStyle w:val="Textzstupnhosymbolu"/>
          <w:color w:val="auto"/>
        </w:rPr>
        <w:t xml:space="preserve"> </w:t>
      </w:r>
      <w:r w:rsidRPr="00D86EF0">
        <w:rPr>
          <w:rStyle w:val="Textzstupnhosymbolu"/>
          <w:color w:val="auto"/>
        </w:rPr>
        <w:t>Opatrenie je vypracované v súlade s Národným lesníckym programom SR.</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 xml:space="preserve">Účelom opatrenia dobré životné podmienky zvierat je kompenzovať poľnohospodárom náklady súvisiace so zavádzaním takých chovných postupov, ktoré sú nad rámec príslušných noriem a prispejú k celkovému zlepšeniu pohody zvierat na Slovensku. Dodržiavaním špecifických podmienok v rámci jednotlivých chovoch hospodárskych zvierat sa zvieratám zabezpečí lepšia starostlivosť, pohoda, zamedzí sa riziku náhodného úmrtia a taktiež dôjde k zlepšeniu ich zdravotného stavu. </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Lesnícko-environmentálne platby podporujú spôsob osobitného obhospodarovania lesov s cieľom zachovania a zvyšovania biologickej biodiverzity, zachovania pôvodných lesov, zmiernenia klimatickej zmeny a ochrany vodných zdrojov. Navrhované činnosti, ktorých realizácia je potrebná k dosiahnutiu stanovených cieľov, idú nad rámec príslušných povinných požiadaviek upravujúcich hospodárenie v lesoch.</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Podpora by mala poskytovať súkromným a verejným obhospodarovateľom lesov a ich združeniam na úhradu straty príjmu a dodatočných nákladov, ktoré vyplývajú z dobrovoľne prijatých príslušných záväzkov.</w:t>
      </w:r>
    </w:p>
    <w:p w:rsidR="00634CD5" w:rsidRPr="00D86EF0" w:rsidRDefault="00634CD5" w:rsidP="00D86EF0">
      <w:pPr>
        <w:spacing w:before="60" w:after="60"/>
        <w:ind w:firstLine="567"/>
        <w:jc w:val="both"/>
        <w:rPr>
          <w:rStyle w:val="Textzstupnhosymbolu"/>
          <w:color w:val="auto"/>
        </w:rPr>
      </w:pPr>
      <w:r w:rsidRPr="00D86EF0">
        <w:rPr>
          <w:rStyle w:val="Textzstupnhosymbolu"/>
          <w:color w:val="auto"/>
        </w:rPr>
        <w:t>Návrh nariadenia vlády je v súlade s Ústavou Slovenskej republiky, súvisiacimi zákonmi a medzinárodnými zmluvami, ktorými je Slovenská republika viazaná a ostatnými všeobecne záväznými právnymi predpismi.</w:t>
      </w:r>
    </w:p>
    <w:p w:rsidR="00634CD5" w:rsidRPr="00D86EF0" w:rsidRDefault="00634CD5" w:rsidP="00D86EF0">
      <w:pPr>
        <w:pageBreakBefore/>
        <w:widowControl w:val="0"/>
        <w:jc w:val="center"/>
        <w:rPr>
          <w:rFonts w:ascii="Times New Roman" w:hAnsi="Times New Roman" w:cs="Times New Roman"/>
          <w:b/>
          <w:bCs/>
          <w:caps/>
          <w:spacing w:val="30"/>
        </w:rPr>
      </w:pPr>
      <w:r w:rsidRPr="00D86EF0">
        <w:rPr>
          <w:rFonts w:ascii="Times New Roman" w:hAnsi="Times New Roman" w:cs="Times New Roman"/>
          <w:b/>
          <w:bCs/>
          <w:caps/>
          <w:spacing w:val="30"/>
        </w:rPr>
        <w:lastRenderedPageBreak/>
        <w:t>Doložka zlučiteľnosti</w:t>
      </w:r>
    </w:p>
    <w:p w:rsidR="00634CD5" w:rsidRPr="00D86EF0" w:rsidRDefault="00634CD5" w:rsidP="00673FAE">
      <w:pPr>
        <w:jc w:val="center"/>
        <w:rPr>
          <w:rFonts w:ascii="Times New Roman" w:hAnsi="Times New Roman" w:cs="Times New Roman"/>
          <w:b/>
          <w:bCs/>
        </w:rPr>
      </w:pPr>
      <w:r w:rsidRPr="00D86EF0">
        <w:rPr>
          <w:rFonts w:ascii="Times New Roman" w:hAnsi="Times New Roman" w:cs="Times New Roman"/>
          <w:b/>
          <w:bCs/>
        </w:rPr>
        <w:t>právneho predpisu s právom Európskej únie </w:t>
      </w:r>
    </w:p>
    <w:p w:rsidR="00634CD5" w:rsidRPr="00D86EF0" w:rsidRDefault="00634CD5" w:rsidP="00673FAE">
      <w:pPr>
        <w:rPr>
          <w:rFonts w:ascii="Times New Roman" w:hAnsi="Times New Roman" w:cs="Times New Roman"/>
        </w:rPr>
      </w:pPr>
    </w:p>
    <w:p w:rsidR="00634CD5" w:rsidRPr="00D86EF0" w:rsidRDefault="00634CD5" w:rsidP="00673FAE">
      <w:pPr>
        <w:spacing w:before="60" w:after="60"/>
        <w:ind w:left="360" w:hanging="360"/>
        <w:jc w:val="both"/>
        <w:rPr>
          <w:rFonts w:ascii="Times New Roman" w:hAnsi="Times New Roman" w:cs="Times New Roman"/>
          <w:b/>
          <w:bCs/>
        </w:rPr>
      </w:pPr>
      <w:r w:rsidRPr="00D86EF0">
        <w:rPr>
          <w:rFonts w:ascii="Times New Roman" w:hAnsi="Times New Roman" w:cs="Times New Roman"/>
          <w:b/>
          <w:bCs/>
        </w:rPr>
        <w:t>1.</w:t>
      </w:r>
      <w:r w:rsidRPr="00D86EF0">
        <w:rPr>
          <w:rFonts w:ascii="Times New Roman" w:hAnsi="Times New Roman" w:cs="Times New Roman"/>
          <w:b/>
          <w:bCs/>
        </w:rPr>
        <w:tab/>
        <w:t>Predkladateľ právneho predpisu:</w:t>
      </w:r>
      <w:r w:rsidRPr="00D86EF0">
        <w:rPr>
          <w:rFonts w:ascii="Times New Roman" w:hAnsi="Times New Roman" w:cs="Times New Roman"/>
        </w:rPr>
        <w:t xml:space="preserve"> Ministerstvo pôdohospodárstva a rozvoja vidieka Slovenskej republiky </w:t>
      </w:r>
    </w:p>
    <w:p w:rsidR="00634CD5" w:rsidRPr="00D86EF0" w:rsidRDefault="00634CD5" w:rsidP="00673FAE">
      <w:pPr>
        <w:spacing w:before="60" w:after="60"/>
        <w:ind w:left="360" w:hanging="360"/>
        <w:jc w:val="both"/>
        <w:rPr>
          <w:rFonts w:ascii="Times New Roman" w:hAnsi="Times New Roman" w:cs="Times New Roman"/>
          <w:b/>
          <w:bCs/>
        </w:rPr>
      </w:pPr>
      <w:r w:rsidRPr="00D86EF0">
        <w:rPr>
          <w:rFonts w:ascii="Times New Roman" w:hAnsi="Times New Roman" w:cs="Times New Roman"/>
          <w:b/>
          <w:bCs/>
        </w:rPr>
        <w:t>2.</w:t>
      </w:r>
      <w:r w:rsidRPr="00D86EF0">
        <w:rPr>
          <w:rFonts w:ascii="Times New Roman" w:hAnsi="Times New Roman" w:cs="Times New Roman"/>
          <w:b/>
          <w:bCs/>
        </w:rPr>
        <w:tab/>
        <w:t>Názov návrhu právneho predpisu:</w:t>
      </w:r>
      <w:r w:rsidRPr="00D86EF0">
        <w:rPr>
          <w:rFonts w:ascii="Times New Roman" w:hAnsi="Times New Roman" w:cs="Times New Roman"/>
        </w:rPr>
        <w:t xml:space="preserve"> Návrh nariadenia vlády Slovenskej republiky, ktorým sa ustanovujú pravidlá</w:t>
      </w:r>
      <w:r w:rsidR="00D86EF0">
        <w:rPr>
          <w:rFonts w:ascii="Times New Roman" w:hAnsi="Times New Roman" w:cs="Times New Roman"/>
        </w:rPr>
        <w:t xml:space="preserve"> </w:t>
      </w:r>
      <w:r w:rsidRPr="00D86EF0">
        <w:rPr>
          <w:rFonts w:ascii="Times New Roman" w:hAnsi="Times New Roman" w:cs="Times New Roman"/>
        </w:rPr>
        <w:t>poskytovania podpory v súvislosti s opatreniami programu rozvoja vidieka</w:t>
      </w:r>
    </w:p>
    <w:p w:rsidR="00634CD5" w:rsidRPr="00D86EF0" w:rsidRDefault="00634CD5" w:rsidP="00673FAE">
      <w:pPr>
        <w:spacing w:before="60" w:after="60"/>
        <w:ind w:left="360" w:hanging="360"/>
        <w:jc w:val="both"/>
        <w:rPr>
          <w:rFonts w:ascii="Times New Roman" w:hAnsi="Times New Roman" w:cs="Times New Roman"/>
          <w:b/>
          <w:bCs/>
        </w:rPr>
      </w:pPr>
      <w:r w:rsidRPr="00D86EF0">
        <w:rPr>
          <w:rFonts w:ascii="Times New Roman" w:hAnsi="Times New Roman" w:cs="Times New Roman"/>
          <w:b/>
          <w:bCs/>
        </w:rPr>
        <w:t>3.</w:t>
      </w:r>
      <w:r w:rsidRPr="00D86EF0">
        <w:rPr>
          <w:rFonts w:ascii="Times New Roman" w:hAnsi="Times New Roman" w:cs="Times New Roman"/>
          <w:b/>
          <w:bCs/>
        </w:rPr>
        <w:tab/>
        <w:t>Problematika návrhu právneho predpisu:</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a)</w:t>
      </w:r>
      <w:r w:rsidRPr="00D86EF0">
        <w:rPr>
          <w:rFonts w:ascii="Times New Roman" w:hAnsi="Times New Roman" w:cs="Times New Roman"/>
        </w:rPr>
        <w:tab/>
        <w:t>je upravená v práve Európskej únie</w:t>
      </w:r>
    </w:p>
    <w:p w:rsidR="00634CD5" w:rsidRPr="00D86EF0" w:rsidRDefault="00634CD5" w:rsidP="00673FAE">
      <w:pPr>
        <w:tabs>
          <w:tab w:val="left" w:pos="1068"/>
        </w:tabs>
        <w:spacing w:before="60" w:after="60"/>
        <w:ind w:left="879" w:hanging="171"/>
        <w:jc w:val="both"/>
        <w:rPr>
          <w:rFonts w:ascii="Times New Roman" w:hAnsi="Times New Roman" w:cs="Times New Roman"/>
          <w:i/>
          <w:iCs/>
        </w:rPr>
      </w:pPr>
      <w:r w:rsidRPr="00D86EF0">
        <w:rPr>
          <w:rFonts w:ascii="Times New Roman" w:hAnsi="Times New Roman" w:cs="Times New Roman"/>
        </w:rPr>
        <w:t>-</w:t>
      </w:r>
      <w:r w:rsidRPr="00D86EF0">
        <w:rPr>
          <w:rFonts w:ascii="Times New Roman" w:hAnsi="Times New Roman" w:cs="Times New Roman"/>
        </w:rPr>
        <w:tab/>
      </w:r>
      <w:r w:rsidRPr="00D86EF0">
        <w:rPr>
          <w:rFonts w:ascii="Times New Roman" w:hAnsi="Times New Roman" w:cs="Times New Roman"/>
          <w:i/>
          <w:iCs/>
        </w:rPr>
        <w:t>primárnom</w:t>
      </w:r>
    </w:p>
    <w:p w:rsidR="00634CD5" w:rsidRPr="00D86EF0" w:rsidRDefault="00634CD5" w:rsidP="00673FAE">
      <w:pPr>
        <w:spacing w:before="60" w:after="60"/>
        <w:ind w:left="851"/>
        <w:jc w:val="both"/>
        <w:rPr>
          <w:rFonts w:ascii="Times New Roman" w:hAnsi="Times New Roman" w:cs="Times New Roman"/>
        </w:rPr>
      </w:pPr>
      <w:r w:rsidRPr="00D86EF0">
        <w:rPr>
          <w:rFonts w:ascii="Times New Roman" w:hAnsi="Times New Roman" w:cs="Times New Roman"/>
        </w:rPr>
        <w:t>Čl. 38 až 44 a 107 až 109 Zmluvy o fungovaní Európskej únie v platnom znení. </w:t>
      </w:r>
    </w:p>
    <w:p w:rsidR="00634CD5" w:rsidRPr="00D86EF0" w:rsidRDefault="00634CD5" w:rsidP="00673FAE">
      <w:pPr>
        <w:tabs>
          <w:tab w:val="left" w:pos="1068"/>
        </w:tabs>
        <w:spacing w:before="60" w:after="60"/>
        <w:ind w:left="879" w:hanging="171"/>
        <w:jc w:val="both"/>
        <w:rPr>
          <w:rFonts w:ascii="Times New Roman" w:hAnsi="Times New Roman" w:cs="Times New Roman"/>
          <w:i/>
          <w:iCs/>
        </w:rPr>
      </w:pPr>
      <w:r w:rsidRPr="00D86EF0">
        <w:rPr>
          <w:rFonts w:ascii="Times New Roman" w:hAnsi="Times New Roman" w:cs="Times New Roman"/>
        </w:rPr>
        <w:t>-</w:t>
      </w:r>
      <w:r w:rsidRPr="00D86EF0">
        <w:rPr>
          <w:rFonts w:ascii="Times New Roman" w:hAnsi="Times New Roman" w:cs="Times New Roman"/>
        </w:rPr>
        <w:tab/>
      </w:r>
      <w:r w:rsidRPr="00D86EF0">
        <w:rPr>
          <w:rFonts w:ascii="Times New Roman" w:hAnsi="Times New Roman" w:cs="Times New Roman"/>
          <w:i/>
          <w:iCs/>
        </w:rPr>
        <w:t>sekundárnom (prijatom po nadobudnutí platnosti Lisabonskej zmluvy, ktorou sa mení a dopĺňa Zmluva o Európskom spoločenstve a Zmluva o Európskej únii – po 30. novembri 2009)</w:t>
      </w:r>
    </w:p>
    <w:p w:rsidR="00634CD5" w:rsidRPr="00D86EF0" w:rsidRDefault="00634CD5" w:rsidP="00673FAE">
      <w:pPr>
        <w:spacing w:before="60" w:after="60"/>
        <w:ind w:left="1239" w:hanging="360"/>
        <w:jc w:val="both"/>
        <w:rPr>
          <w:rFonts w:ascii="Times New Roman" w:hAnsi="Times New Roman" w:cs="Times New Roman"/>
          <w:i/>
          <w:iCs/>
        </w:rPr>
      </w:pPr>
      <w:r w:rsidRPr="00D86EF0">
        <w:rPr>
          <w:rFonts w:ascii="Times New Roman" w:hAnsi="Times New Roman" w:cs="Times New Roman"/>
        </w:rPr>
        <w:t>1.</w:t>
      </w:r>
      <w:r w:rsidRPr="00D86EF0">
        <w:rPr>
          <w:rFonts w:ascii="Times New Roman" w:hAnsi="Times New Roman" w:cs="Times New Roman"/>
        </w:rPr>
        <w:tab/>
        <w:t xml:space="preserve">legislatívne akty </w:t>
      </w:r>
    </w:p>
    <w:p w:rsidR="00634CD5" w:rsidRPr="00D86EF0" w:rsidRDefault="00634CD5" w:rsidP="00673FAE">
      <w:pPr>
        <w:spacing w:before="60" w:after="60"/>
        <w:ind w:left="993" w:hanging="142"/>
        <w:jc w:val="both"/>
        <w:rPr>
          <w:rFonts w:ascii="Times New Roman" w:hAnsi="Times New Roman" w:cs="Times New Roman"/>
        </w:rPr>
      </w:pPr>
      <w:r w:rsidRPr="00D86EF0">
        <w:rPr>
          <w:rFonts w:ascii="Times New Roman" w:hAnsi="Times New Roman" w:cs="Times New Roman"/>
        </w:rPr>
        <w:t>- Nariadenie Európskeho parlamentu a Rady (EÚ) č. 1305/2013</w:t>
      </w:r>
      <w:r w:rsidR="00D876AB">
        <w:rPr>
          <w:rFonts w:ascii="Times New Roman" w:hAnsi="Times New Roman" w:cs="Times New Roman"/>
        </w:rPr>
        <w:t xml:space="preserve"> zo 17. decembra 2013</w:t>
      </w:r>
      <w:r w:rsidRPr="00D86EF0">
        <w:rPr>
          <w:rFonts w:ascii="Times New Roman" w:hAnsi="Times New Roman" w:cs="Times New Roman"/>
        </w:rPr>
        <w:t>, o podpore rozvoja vidieka prostredníctvom Európskeho poľnohospodárskeho fondu pre rozvoj vidieka (EPFRV) a o zrušení nariadenia Rady (ES) č. 1698/2005</w:t>
      </w:r>
      <w:r w:rsidR="008A5889">
        <w:rPr>
          <w:rFonts w:ascii="Times New Roman" w:hAnsi="Times New Roman" w:cs="Times New Roman"/>
        </w:rPr>
        <w:t xml:space="preserve"> (</w:t>
      </w:r>
      <w:r w:rsidR="008A5889" w:rsidRPr="008A5889">
        <w:rPr>
          <w:rFonts w:ascii="Times New Roman" w:hAnsi="Times New Roman" w:cs="Times New Roman"/>
        </w:rPr>
        <w:t>Ú. v. E</w:t>
      </w:r>
      <w:r w:rsidR="008A5889">
        <w:rPr>
          <w:rFonts w:ascii="Times New Roman" w:hAnsi="Times New Roman" w:cs="Times New Roman"/>
        </w:rPr>
        <w:t>Ú</w:t>
      </w:r>
      <w:r w:rsidR="008A5889" w:rsidRPr="008A5889">
        <w:rPr>
          <w:rFonts w:ascii="Times New Roman" w:hAnsi="Times New Roman" w:cs="Times New Roman"/>
        </w:rPr>
        <w:t xml:space="preserve"> L 347, 20.12.2013</w:t>
      </w:r>
      <w:r w:rsidR="008A5889">
        <w:rPr>
          <w:rFonts w:ascii="Times New Roman" w:hAnsi="Times New Roman" w:cs="Times New Roman"/>
        </w:rPr>
        <w:t>)</w:t>
      </w:r>
      <w:r w:rsidR="00D876AB">
        <w:rPr>
          <w:rFonts w:ascii="Times New Roman" w:hAnsi="Times New Roman" w:cs="Times New Roman"/>
        </w:rPr>
        <w:t xml:space="preserve"> v platnom znení</w:t>
      </w:r>
      <w:r w:rsidR="008A5889">
        <w:rPr>
          <w:rFonts w:ascii="Times New Roman" w:hAnsi="Times New Roman" w:cs="Times New Roman"/>
        </w:rPr>
        <w:t>,</w:t>
      </w:r>
    </w:p>
    <w:p w:rsidR="007F40A2" w:rsidRDefault="00634CD5" w:rsidP="00673FAE">
      <w:pPr>
        <w:spacing w:before="60" w:after="60"/>
        <w:ind w:left="993" w:hanging="142"/>
        <w:jc w:val="both"/>
        <w:rPr>
          <w:rFonts w:ascii="Times New Roman" w:hAnsi="Times New Roman" w:cs="Times New Roman"/>
        </w:rPr>
      </w:pPr>
      <w:r w:rsidRPr="00D86EF0">
        <w:rPr>
          <w:rFonts w:ascii="Times New Roman" w:hAnsi="Times New Roman" w:cs="Times New Roman"/>
        </w:rPr>
        <w:t xml:space="preserve">- Nariadenie Európskeho parlamentu a Rady (EÚ) č. 1306/2013 </w:t>
      </w:r>
      <w:r w:rsidR="00D876AB" w:rsidRPr="00D876AB">
        <w:rPr>
          <w:rFonts w:ascii="Times New Roman" w:hAnsi="Times New Roman" w:cs="Times New Roman"/>
        </w:rPr>
        <w:t xml:space="preserve">zo 17. decembra 2013 </w:t>
      </w:r>
      <w:r w:rsidRPr="00D86EF0">
        <w:rPr>
          <w:rFonts w:ascii="Times New Roman" w:hAnsi="Times New Roman" w:cs="Times New Roman"/>
        </w:rPr>
        <w:t>o financovaní, riadení a monitorovaní spoločnej poľnohospodárskej politiky a ktorým sa zrušujú nariadenia Rady (EHS) č. 352/78, (ES), č. 165/94, (ES) č. 2799/98, (ES) č. 814/2000, (ES) č. 1290/2005 a (ES) č. 485/2008 (Ú. v. EÚ L 347, 20.12.2013) v platnom znení</w:t>
      </w:r>
      <w:r w:rsidR="007F40A2">
        <w:rPr>
          <w:rFonts w:ascii="Times New Roman" w:hAnsi="Times New Roman" w:cs="Times New Roman"/>
        </w:rPr>
        <w:t>,</w:t>
      </w:r>
    </w:p>
    <w:p w:rsidR="00634CD5" w:rsidRPr="00D86EF0" w:rsidRDefault="007F40A2" w:rsidP="00673FAE">
      <w:pPr>
        <w:spacing w:before="60" w:after="60"/>
        <w:ind w:left="993" w:hanging="142"/>
        <w:jc w:val="both"/>
        <w:rPr>
          <w:rFonts w:ascii="Times New Roman" w:hAnsi="Times New Roman" w:cs="Times New Roman"/>
        </w:rPr>
      </w:pPr>
      <w:r>
        <w:rPr>
          <w:rFonts w:ascii="Times New Roman" w:hAnsi="Times New Roman" w:cs="Times New Roman"/>
        </w:rPr>
        <w:t xml:space="preserve">- </w:t>
      </w:r>
      <w:r w:rsidRPr="007F40A2">
        <w:rPr>
          <w:rFonts w:ascii="Times New Roman" w:hAnsi="Times New Roman" w:cs="Times New Roman"/>
        </w:rPr>
        <w:t xml:space="preserve">Nariadenie Európskeho parlamentu a Rady (EÚ) č. 1307/2013 zo 17. december 2013 , ktorým sa ustanovujú pravidlá priamych platieb pre poľnohospodárov na základe režimov podpory v rámci spoločnej poľnohospodárskej politiky a ktorým sa zrušuje nariadenie Rady (ES) č. 637/2008 a nariadenie Rady (ES) č. 73/2009 (Ú. v. EÚ L 347, 20.12.2013) v platnom znení. </w:t>
      </w:r>
      <w:r w:rsidR="00634CD5" w:rsidRPr="00D86EF0">
        <w:rPr>
          <w:rFonts w:ascii="Times New Roman" w:hAnsi="Times New Roman" w:cs="Times New Roman"/>
        </w:rPr>
        <w:t xml:space="preserve">. </w:t>
      </w:r>
    </w:p>
    <w:p w:rsidR="00634CD5" w:rsidRPr="00D86EF0" w:rsidRDefault="00634CD5" w:rsidP="00673FAE">
      <w:pPr>
        <w:spacing w:before="60" w:after="60"/>
        <w:ind w:left="993" w:hanging="142"/>
        <w:jc w:val="both"/>
        <w:rPr>
          <w:rFonts w:ascii="Times New Roman" w:hAnsi="Times New Roman" w:cs="Times New Roman"/>
        </w:rPr>
      </w:pPr>
      <w:r w:rsidRPr="00D86EF0">
        <w:rPr>
          <w:rFonts w:ascii="Times New Roman" w:hAnsi="Times New Roman" w:cs="Times New Roman"/>
        </w:rPr>
        <w:t>2.</w:t>
      </w:r>
      <w:r w:rsidRPr="00D86EF0">
        <w:rPr>
          <w:rFonts w:ascii="Times New Roman" w:hAnsi="Times New Roman" w:cs="Times New Roman"/>
        </w:rPr>
        <w:tab/>
        <w:t>nelegislatívne akty</w:t>
      </w:r>
    </w:p>
    <w:p w:rsidR="00634CD5" w:rsidRPr="00D86EF0" w:rsidRDefault="00634CD5" w:rsidP="00673FAE">
      <w:pPr>
        <w:spacing w:before="60" w:after="60"/>
        <w:ind w:left="993" w:hanging="142"/>
        <w:jc w:val="both"/>
        <w:rPr>
          <w:rFonts w:ascii="Times New Roman" w:hAnsi="Times New Roman" w:cs="Times New Roman"/>
        </w:rPr>
      </w:pPr>
      <w:r w:rsidRPr="00D86EF0">
        <w:rPr>
          <w:rFonts w:ascii="Times New Roman" w:hAnsi="Times New Roman" w:cs="Times New Roman"/>
        </w:rPr>
        <w:t xml:space="preserve">- </w:t>
      </w:r>
      <w:r w:rsidRPr="00D86EF0">
        <w:rPr>
          <w:rStyle w:val="Textzstupnhosymbolu"/>
          <w:color w:val="auto"/>
        </w:rPr>
        <w:t>vykonávacie nariadenie Komisie (EÚ) č. 808/2014</w:t>
      </w:r>
      <w:r w:rsidR="00D876AB">
        <w:rPr>
          <w:rStyle w:val="Textzstupnhosymbolu"/>
          <w:color w:val="auto"/>
        </w:rPr>
        <w:t xml:space="preserve"> zo 17. júla 2014</w:t>
      </w:r>
      <w:r w:rsidRPr="00D86EF0">
        <w:rPr>
          <w:rStyle w:val="Textzstupnhosymbolu"/>
          <w:color w:val="auto"/>
        </w:rPr>
        <w:t xml:space="preserve">, </w:t>
      </w:r>
      <w:r w:rsidRPr="00D86EF0">
        <w:rPr>
          <w:rFonts w:ascii="Times New Roman" w:hAnsi="Times New Roman" w:cs="Times New Roman"/>
        </w:rPr>
        <w:t>ktorým sa stanovujú pravidlá uplatňovania nariadenia Európskeho parlamentu a Rady (EÚ) č. 1305/2013 o podpore rozvoja vidieka prostredníctvom Európskeho poľnohospodárskeho fondu pre rozvoj vidieka (EPFRV)</w:t>
      </w:r>
      <w:r w:rsidR="008A5889">
        <w:rPr>
          <w:rFonts w:ascii="Times New Roman" w:hAnsi="Times New Roman" w:cs="Times New Roman"/>
        </w:rPr>
        <w:t xml:space="preserve"> (</w:t>
      </w:r>
      <w:r w:rsidR="008A5889" w:rsidRPr="008A5889">
        <w:rPr>
          <w:rFonts w:ascii="Times New Roman" w:hAnsi="Times New Roman" w:cs="Times New Roman"/>
        </w:rPr>
        <w:t>Ú. v. EÚ L 227, 31.7.2014</w:t>
      </w:r>
      <w:r w:rsidR="008A5889">
        <w:rPr>
          <w:rFonts w:ascii="Times New Roman" w:hAnsi="Times New Roman" w:cs="Times New Roman"/>
        </w:rPr>
        <w:t>),</w:t>
      </w:r>
    </w:p>
    <w:p w:rsidR="00634CD5" w:rsidRPr="00D86EF0" w:rsidRDefault="00634CD5" w:rsidP="00673FAE">
      <w:pPr>
        <w:spacing w:before="60" w:after="60"/>
        <w:ind w:left="993" w:hanging="142"/>
        <w:jc w:val="both"/>
        <w:rPr>
          <w:rFonts w:ascii="Times New Roman" w:hAnsi="Times New Roman" w:cs="Times New Roman"/>
        </w:rPr>
      </w:pPr>
      <w:r w:rsidRPr="00D86EF0">
        <w:rPr>
          <w:rFonts w:ascii="Times New Roman" w:hAnsi="Times New Roman" w:cs="Times New Roman"/>
        </w:rPr>
        <w:t>- delegované nariadenie Komisie (EÚ) č. 640/2014</w:t>
      </w:r>
      <w:r w:rsidR="00D876AB">
        <w:rPr>
          <w:rFonts w:ascii="Times New Roman" w:hAnsi="Times New Roman" w:cs="Times New Roman"/>
        </w:rPr>
        <w:t xml:space="preserve"> z 11. marca 2014</w:t>
      </w:r>
      <w:r w:rsidRPr="00D86EF0">
        <w:rPr>
          <w:rFonts w:ascii="Times New Roman" w:hAnsi="Times New Roman" w:cs="Times New Roman"/>
        </w:rPr>
        <w:t xml:space="preserve">, ktorým sa dopĺňa nariadenie Európskeho parlamentu a Rady (EÚ) č. 1306/2013 vzhľadom na integrovaný administratívny a kontrolný systém, podmienky zamietnutia alebo odňatia platieb a administratívne sankcie uplatniteľné na priame platby, podporné nariadenia na rozvoj vidieka a krížové plnenie </w:t>
      </w:r>
      <w:r w:rsidR="008A5889">
        <w:rPr>
          <w:rFonts w:ascii="Times New Roman" w:hAnsi="Times New Roman" w:cs="Times New Roman"/>
        </w:rPr>
        <w:t>(</w:t>
      </w:r>
      <w:r w:rsidRPr="00D86EF0">
        <w:rPr>
          <w:rFonts w:ascii="Times New Roman" w:hAnsi="Times New Roman" w:cs="Times New Roman"/>
        </w:rPr>
        <w:t xml:space="preserve">Ú. v. EÚ L 181, 20.06.2014). </w:t>
      </w:r>
    </w:p>
    <w:p w:rsidR="00634CD5" w:rsidRPr="00D86EF0" w:rsidRDefault="00634CD5" w:rsidP="00A61DB7">
      <w:pPr>
        <w:spacing w:before="60" w:after="60"/>
        <w:ind w:left="993" w:hanging="142"/>
        <w:jc w:val="both"/>
        <w:rPr>
          <w:rFonts w:ascii="Times New Roman" w:hAnsi="Times New Roman" w:cs="Times New Roman"/>
        </w:rPr>
      </w:pPr>
      <w:r w:rsidRPr="00D86EF0">
        <w:rPr>
          <w:rFonts w:ascii="Times New Roman" w:hAnsi="Times New Roman" w:cs="Times New Roman"/>
        </w:rPr>
        <w:t xml:space="preserve">- </w:t>
      </w:r>
      <w:r w:rsidRPr="00D86EF0">
        <w:rPr>
          <w:rStyle w:val="Textzstupnhosymbolu"/>
          <w:color w:val="auto"/>
        </w:rPr>
        <w:t>vykonávacie nariadenie Komisie</w:t>
      </w:r>
      <w:r w:rsidR="00D86EF0">
        <w:rPr>
          <w:rStyle w:val="Textzstupnhosymbolu"/>
          <w:color w:val="auto"/>
        </w:rPr>
        <w:t xml:space="preserve"> </w:t>
      </w:r>
      <w:r w:rsidRPr="00D86EF0">
        <w:rPr>
          <w:rStyle w:val="Textzstupnhosymbolu"/>
          <w:color w:val="auto"/>
        </w:rPr>
        <w:t>(EÚ) č. 809/2014</w:t>
      </w:r>
      <w:r w:rsidR="00D876AB">
        <w:rPr>
          <w:rStyle w:val="Textzstupnhosymbolu"/>
          <w:color w:val="auto"/>
        </w:rPr>
        <w:t xml:space="preserve"> zo 17. júla 2014</w:t>
      </w:r>
      <w:r w:rsidRPr="00D86EF0">
        <w:rPr>
          <w:rStyle w:val="Textzstupnhosymbolu"/>
          <w:color w:val="auto"/>
        </w:rPr>
        <w:t>,</w:t>
      </w:r>
      <w:r w:rsidR="00D86EF0">
        <w:rPr>
          <w:rStyle w:val="Textzstupnhosymbolu"/>
          <w:color w:val="auto"/>
        </w:rPr>
        <w:t xml:space="preserve"> </w:t>
      </w:r>
      <w:r w:rsidRPr="00D86EF0">
        <w:rPr>
          <w:rStyle w:val="Textzstupnhosymbolu"/>
          <w:color w:val="auto"/>
        </w:rPr>
        <w:t>ktorým sa stanovujú pravidlá uplatňovania nariadenia Európskeho parlamentu a Rady (EÚ) č. 1306/2013 v súvislosti s integrovaným administratívnym a kontrolným systémom, opatreniami na rozvoj vidieka a krížovým plnením</w:t>
      </w:r>
      <w:r w:rsidR="008A5889">
        <w:rPr>
          <w:rStyle w:val="Textzstupnhosymbolu"/>
          <w:color w:val="auto"/>
        </w:rPr>
        <w:t xml:space="preserve"> </w:t>
      </w:r>
      <w:r w:rsidRPr="00D86EF0">
        <w:rPr>
          <w:rFonts w:ascii="Times New Roman" w:hAnsi="Times New Roman" w:cs="Times New Roman"/>
        </w:rPr>
        <w:t>(Ú. v. EÚ L 227, 31.07.2014)</w:t>
      </w:r>
    </w:p>
    <w:p w:rsidR="00634CD5" w:rsidRDefault="00634CD5" w:rsidP="00673FAE">
      <w:pPr>
        <w:spacing w:before="60" w:after="60"/>
        <w:ind w:left="879" w:hanging="171"/>
        <w:jc w:val="both"/>
        <w:rPr>
          <w:rFonts w:ascii="Times New Roman" w:hAnsi="Times New Roman" w:cs="Times New Roman"/>
          <w:i/>
          <w:iCs/>
        </w:rPr>
      </w:pPr>
      <w:r w:rsidRPr="00D86EF0">
        <w:rPr>
          <w:rFonts w:ascii="Times New Roman" w:hAnsi="Times New Roman" w:cs="Times New Roman"/>
        </w:rPr>
        <w:lastRenderedPageBreak/>
        <w:t>-</w:t>
      </w:r>
      <w:r w:rsidRPr="00D86EF0">
        <w:rPr>
          <w:rFonts w:ascii="Times New Roman" w:hAnsi="Times New Roman" w:cs="Times New Roman"/>
        </w:rPr>
        <w:tab/>
      </w:r>
      <w:r w:rsidRPr="00D86EF0">
        <w:rPr>
          <w:rFonts w:ascii="Times New Roman" w:hAnsi="Times New Roman" w:cs="Times New Roman"/>
          <w:i/>
          <w:iCs/>
        </w:rPr>
        <w:t>sekundárnom (prijatom pred nadobudnutím platnosti Lisabonskej zmluvy, ktorou sa mení a dopĺňa Zmluva o Európskom spoločenstve a Zmluva o Európskej únii – do 30. novembra 2009)</w:t>
      </w:r>
    </w:p>
    <w:p w:rsidR="007F40A2" w:rsidRPr="007F40A2" w:rsidRDefault="007F40A2" w:rsidP="00673FAE">
      <w:pPr>
        <w:spacing w:before="60" w:after="60"/>
        <w:ind w:left="879" w:hanging="171"/>
        <w:jc w:val="both"/>
        <w:rPr>
          <w:rFonts w:ascii="Times New Roman" w:hAnsi="Times New Roman" w:cs="Times New Roman"/>
          <w:iCs/>
        </w:rPr>
      </w:pPr>
      <w:r>
        <w:rPr>
          <w:rFonts w:ascii="Times New Roman" w:hAnsi="Times New Roman" w:cs="Times New Roman"/>
          <w:iCs/>
        </w:rPr>
        <w:t>-</w:t>
      </w:r>
      <w:r w:rsidRPr="007F40A2">
        <w:rPr>
          <w:rFonts w:ascii="Times New Roman" w:hAnsi="Times New Roman" w:cs="Times New Roman"/>
          <w:iCs/>
        </w:rPr>
        <w:t>Nariadenie Rady (ES) č. 834/2007 z  28. júna 2007 o ekologickej výrobe a označovaní ekologických produktov, ktorým sa zrušuje nariadenie (EHS) č. 2092/91 (Ú. v. EÚ L 189, 20.7.2007) v platnom znení</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b)</w:t>
      </w:r>
      <w:r w:rsidRPr="00D86EF0">
        <w:rPr>
          <w:rFonts w:ascii="Times New Roman" w:hAnsi="Times New Roman" w:cs="Times New Roman"/>
        </w:rPr>
        <w:tab/>
        <w:t>nie je obsiahnutá v judikatúre Súdneho dvora Európskej únie.</w:t>
      </w:r>
    </w:p>
    <w:p w:rsidR="00FC2B14" w:rsidRDefault="00FC2B14">
      <w:pPr>
        <w:rPr>
          <w:rFonts w:ascii="Times New Roman" w:hAnsi="Times New Roman" w:cs="Times New Roman"/>
          <w:b/>
          <w:bCs/>
        </w:rPr>
      </w:pPr>
      <w:bookmarkStart w:id="0" w:name="_GoBack"/>
      <w:bookmarkEnd w:id="0"/>
    </w:p>
    <w:p w:rsidR="00634CD5" w:rsidRPr="00D86EF0" w:rsidRDefault="00634CD5" w:rsidP="00673FAE">
      <w:pPr>
        <w:spacing w:before="60" w:after="60"/>
        <w:ind w:left="360" w:hanging="360"/>
        <w:jc w:val="both"/>
        <w:rPr>
          <w:rFonts w:ascii="Times New Roman" w:hAnsi="Times New Roman" w:cs="Times New Roman"/>
          <w:b/>
          <w:bCs/>
        </w:rPr>
      </w:pPr>
      <w:r w:rsidRPr="00D86EF0">
        <w:rPr>
          <w:rFonts w:ascii="Times New Roman" w:hAnsi="Times New Roman" w:cs="Times New Roman"/>
          <w:b/>
          <w:bCs/>
        </w:rPr>
        <w:lastRenderedPageBreak/>
        <w:t>4.</w:t>
      </w:r>
      <w:r w:rsidRPr="00D86EF0">
        <w:rPr>
          <w:rFonts w:ascii="Times New Roman" w:hAnsi="Times New Roman" w:cs="Times New Roman"/>
          <w:b/>
          <w:bCs/>
        </w:rPr>
        <w:tab/>
        <w:t xml:space="preserve">Záväzky Slovenskej republiky vo vzťahu k Európskej únii: </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a)</w:t>
      </w:r>
      <w:r w:rsidRPr="00D86EF0">
        <w:rPr>
          <w:rFonts w:ascii="Times New Roman" w:hAnsi="Times New Roman" w:cs="Times New Roman"/>
        </w:rPr>
        <w:tab/>
        <w:t>lehota na prebratie smernice alebo lehota na implementáciu nariadenia alebo rozhodnutia</w:t>
      </w:r>
    </w:p>
    <w:p w:rsidR="00634CD5" w:rsidRPr="00D86EF0" w:rsidRDefault="00634CD5" w:rsidP="00673FAE">
      <w:pPr>
        <w:spacing w:before="60" w:after="60"/>
        <w:ind w:left="720"/>
        <w:jc w:val="both"/>
        <w:rPr>
          <w:rFonts w:ascii="Times New Roman" w:hAnsi="Times New Roman" w:cs="Times New Roman"/>
        </w:rPr>
      </w:pPr>
      <w:r w:rsidRPr="00D86EF0">
        <w:rPr>
          <w:rFonts w:ascii="Times New Roman" w:hAnsi="Times New Roman" w:cs="Times New Roman"/>
        </w:rPr>
        <w:t>bezpredmetné </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b)</w:t>
      </w:r>
      <w:r w:rsidRPr="00D86EF0">
        <w:rPr>
          <w:rFonts w:ascii="Times New Roman" w:hAnsi="Times New Roman" w:cs="Times New Roman"/>
        </w:rPr>
        <w:tab/>
        <w:t>lehota určená na predloženie návrhu právneho predpisu na rokovanie vlády podľa určenia gestorských ústredných orgánov štátnej správy zodpovedných za transpozíciu smerníc a vypracovanie tabuliek zhody k návrhom všeobecne záväzných právnych predpisov</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ab/>
        <w:t>bezpredmetné </w:t>
      </w:r>
    </w:p>
    <w:p w:rsidR="00634CD5" w:rsidRPr="00D86EF0" w:rsidRDefault="00634CD5" w:rsidP="00673FAE">
      <w:pPr>
        <w:spacing w:before="60" w:after="60"/>
        <w:ind w:left="709" w:hanging="349"/>
        <w:jc w:val="both"/>
        <w:rPr>
          <w:rFonts w:ascii="Times New Roman" w:hAnsi="Times New Roman" w:cs="Times New Roman"/>
        </w:rPr>
      </w:pPr>
      <w:r w:rsidRPr="00D86EF0">
        <w:rPr>
          <w:rFonts w:ascii="Times New Roman" w:hAnsi="Times New Roman" w:cs="Times New Roman"/>
        </w:rPr>
        <w:t>c)</w:t>
      </w:r>
      <w:r w:rsidRPr="00D86EF0">
        <w:rPr>
          <w:rFonts w:ascii="Times New Roman" w:hAnsi="Times New Roman" w:cs="Times New Roman"/>
        </w:rPr>
        <w:tab/>
        <w:t>informácia o konaní začatom proti Slovenskej republike o porušení podľa čl. 258 až 260 Zmluvy o fungovaní Európskej únie</w:t>
      </w:r>
    </w:p>
    <w:p w:rsidR="00634CD5" w:rsidRPr="00D86EF0" w:rsidRDefault="00634CD5" w:rsidP="00A61DB7">
      <w:pPr>
        <w:spacing w:before="60" w:after="60"/>
        <w:ind w:left="709"/>
        <w:jc w:val="both"/>
        <w:rPr>
          <w:rFonts w:ascii="Times New Roman" w:hAnsi="Times New Roman" w:cs="Times New Roman"/>
        </w:rPr>
      </w:pPr>
      <w:r w:rsidRPr="00D86EF0">
        <w:rPr>
          <w:rFonts w:ascii="Times New Roman" w:hAnsi="Times New Roman" w:cs="Times New Roman"/>
        </w:rPr>
        <w:t>V danej oblasti nebolo začaté konanie proti Slovenskej republike o porušení Zmluvy o založení Európskych spoločenstiev podľa čl. 258 až 260 Zmluvy o fungovaní Európskej únie v platnom znení. </w:t>
      </w:r>
    </w:p>
    <w:p w:rsidR="00634CD5" w:rsidRPr="00D86EF0" w:rsidRDefault="00634CD5" w:rsidP="00673FAE">
      <w:pPr>
        <w:spacing w:before="60" w:after="60"/>
        <w:ind w:left="709" w:hanging="349"/>
        <w:rPr>
          <w:rFonts w:ascii="Times New Roman" w:hAnsi="Times New Roman" w:cs="Times New Roman"/>
        </w:rPr>
      </w:pPr>
      <w:r w:rsidRPr="00D86EF0">
        <w:rPr>
          <w:rFonts w:ascii="Times New Roman" w:hAnsi="Times New Roman" w:cs="Times New Roman"/>
        </w:rPr>
        <w:t>d)</w:t>
      </w:r>
      <w:r w:rsidRPr="00D86EF0">
        <w:rPr>
          <w:rFonts w:ascii="Times New Roman" w:hAnsi="Times New Roman" w:cs="Times New Roman"/>
        </w:rPr>
        <w:tab/>
        <w:t>informácia o právnych predpisoch, v ktorých sú preberané smernice už prebraté spolu s uvedením rozsahu tohto prebratia</w:t>
      </w:r>
    </w:p>
    <w:p w:rsidR="00634CD5" w:rsidRPr="00D86EF0" w:rsidRDefault="00634CD5" w:rsidP="00673FAE">
      <w:pPr>
        <w:spacing w:before="60" w:after="60"/>
        <w:ind w:firstLine="708"/>
        <w:rPr>
          <w:rFonts w:ascii="Times New Roman" w:hAnsi="Times New Roman" w:cs="Times New Roman"/>
        </w:rPr>
      </w:pPr>
      <w:r w:rsidRPr="00D86EF0">
        <w:rPr>
          <w:rFonts w:ascii="Times New Roman" w:hAnsi="Times New Roman" w:cs="Times New Roman"/>
        </w:rPr>
        <w:t>bezpredmetné </w:t>
      </w:r>
    </w:p>
    <w:p w:rsidR="00634CD5" w:rsidRPr="00D86EF0" w:rsidRDefault="00634CD5" w:rsidP="00673FAE">
      <w:pPr>
        <w:spacing w:before="60" w:after="60"/>
        <w:ind w:left="360" w:hanging="360"/>
        <w:rPr>
          <w:rFonts w:ascii="Times New Roman" w:hAnsi="Times New Roman" w:cs="Times New Roman"/>
          <w:b/>
          <w:bCs/>
        </w:rPr>
      </w:pPr>
      <w:r w:rsidRPr="00D86EF0">
        <w:rPr>
          <w:rFonts w:ascii="Times New Roman" w:hAnsi="Times New Roman" w:cs="Times New Roman"/>
          <w:b/>
          <w:bCs/>
        </w:rPr>
        <w:t>5.</w:t>
      </w:r>
      <w:r w:rsidRPr="00D86EF0">
        <w:rPr>
          <w:rFonts w:ascii="Times New Roman" w:hAnsi="Times New Roman" w:cs="Times New Roman"/>
          <w:b/>
          <w:bCs/>
        </w:rPr>
        <w:tab/>
        <w:t>Stupeň zlučiteľnosti návrhu právneho predpisu s právom Európskej únie:</w:t>
      </w:r>
    </w:p>
    <w:p w:rsidR="00634CD5" w:rsidRPr="00D86EF0" w:rsidRDefault="00634CD5" w:rsidP="00673FAE">
      <w:pPr>
        <w:spacing w:before="60" w:after="60"/>
        <w:ind w:firstLine="360"/>
        <w:rPr>
          <w:rFonts w:ascii="Times New Roman" w:hAnsi="Times New Roman" w:cs="Times New Roman"/>
        </w:rPr>
      </w:pPr>
      <w:r w:rsidRPr="00D86EF0">
        <w:rPr>
          <w:rFonts w:ascii="Times New Roman" w:hAnsi="Times New Roman" w:cs="Times New Roman"/>
        </w:rPr>
        <w:t>Stupeň zlučiteľnosti - úplný </w:t>
      </w:r>
    </w:p>
    <w:p w:rsidR="00634CD5" w:rsidRPr="00D86EF0" w:rsidRDefault="00634CD5" w:rsidP="00673FAE">
      <w:pPr>
        <w:spacing w:before="60" w:after="60"/>
        <w:ind w:left="360" w:hanging="360"/>
        <w:rPr>
          <w:rFonts w:ascii="Times New Roman" w:hAnsi="Times New Roman" w:cs="Times New Roman"/>
          <w:b/>
          <w:bCs/>
        </w:rPr>
      </w:pPr>
      <w:r w:rsidRPr="00D86EF0">
        <w:rPr>
          <w:rFonts w:ascii="Times New Roman" w:hAnsi="Times New Roman" w:cs="Times New Roman"/>
          <w:b/>
          <w:bCs/>
        </w:rPr>
        <w:t>6.</w:t>
      </w:r>
      <w:r w:rsidRPr="00D86EF0">
        <w:rPr>
          <w:rFonts w:ascii="Times New Roman" w:hAnsi="Times New Roman" w:cs="Times New Roman"/>
          <w:b/>
          <w:bCs/>
        </w:rPr>
        <w:tab/>
        <w:t xml:space="preserve">Gestor a spolupracujúce rezorty: </w:t>
      </w:r>
    </w:p>
    <w:p w:rsidR="00634CD5" w:rsidRPr="00D86EF0" w:rsidRDefault="00634CD5" w:rsidP="00673FAE">
      <w:pPr>
        <w:tabs>
          <w:tab w:val="left" w:pos="360"/>
        </w:tabs>
        <w:spacing w:before="60" w:after="60"/>
        <w:ind w:left="360"/>
        <w:rPr>
          <w:rFonts w:ascii="Times New Roman" w:hAnsi="Times New Roman" w:cs="Times New Roman"/>
        </w:rPr>
      </w:pPr>
      <w:r w:rsidRPr="00D86EF0">
        <w:rPr>
          <w:rFonts w:ascii="Times New Roman" w:hAnsi="Times New Roman" w:cs="Times New Roman"/>
        </w:rPr>
        <w:t>Ministerstvo pôdohospodárstva a rozvoja vidieka Slovenskej republiky</w:t>
      </w:r>
    </w:p>
    <w:p w:rsidR="00634CD5" w:rsidRPr="00D86EF0" w:rsidRDefault="00634CD5" w:rsidP="00673FAE">
      <w:pPr>
        <w:tabs>
          <w:tab w:val="left" w:pos="360"/>
        </w:tabs>
        <w:spacing w:before="60" w:after="60"/>
        <w:ind w:left="360"/>
        <w:rPr>
          <w:rFonts w:ascii="Times New Roman" w:hAnsi="Times New Roman" w:cs="Times New Roman"/>
        </w:rPr>
      </w:pPr>
      <w:r w:rsidRPr="00D86EF0">
        <w:rPr>
          <w:rFonts w:ascii="Times New Roman" w:hAnsi="Times New Roman" w:cs="Times New Roman"/>
        </w:rPr>
        <w:br w:type="page"/>
      </w:r>
    </w:p>
    <w:p w:rsidR="00634CD5" w:rsidRPr="00D86EF0" w:rsidRDefault="00634CD5" w:rsidP="00673FAE">
      <w:pPr>
        <w:jc w:val="center"/>
        <w:rPr>
          <w:rFonts w:ascii="Times New Roman" w:hAnsi="Times New Roman" w:cs="Times New Roman"/>
          <w:b/>
          <w:bCs/>
          <w:caps/>
          <w:spacing w:val="30"/>
        </w:rPr>
      </w:pPr>
      <w:r w:rsidRPr="00D86EF0">
        <w:rPr>
          <w:rFonts w:ascii="Times New Roman" w:hAnsi="Times New Roman" w:cs="Times New Roman"/>
          <w:b/>
          <w:bCs/>
          <w:caps/>
          <w:spacing w:val="30"/>
        </w:rPr>
        <w:lastRenderedPageBreak/>
        <w:t>Doložka</w:t>
      </w:r>
    </w:p>
    <w:p w:rsidR="00634CD5" w:rsidRPr="00D86EF0" w:rsidRDefault="00634CD5" w:rsidP="00673FAE">
      <w:pPr>
        <w:jc w:val="center"/>
        <w:rPr>
          <w:rFonts w:ascii="Times New Roman" w:hAnsi="Times New Roman" w:cs="Times New Roman"/>
          <w:b/>
          <w:bCs/>
        </w:rPr>
      </w:pPr>
      <w:r w:rsidRPr="00D86EF0">
        <w:rPr>
          <w:rFonts w:ascii="Times New Roman" w:hAnsi="Times New Roman" w:cs="Times New Roman"/>
          <w:b/>
          <w:bCs/>
        </w:rPr>
        <w:t>vybraných vplyvov</w:t>
      </w:r>
    </w:p>
    <w:p w:rsidR="00634CD5" w:rsidRPr="00D86EF0" w:rsidRDefault="00634CD5" w:rsidP="00673FAE">
      <w:pPr>
        <w:jc w:val="center"/>
        <w:rPr>
          <w:rFonts w:ascii="Times New Roman" w:hAnsi="Times New Roman" w:cs="Times New Roman"/>
          <w:b/>
          <w:bCs/>
        </w:rPr>
      </w:pPr>
    </w:p>
    <w:p w:rsidR="00634CD5" w:rsidRPr="00D86EF0" w:rsidRDefault="00634CD5" w:rsidP="00673FAE">
      <w:pPr>
        <w:rPr>
          <w:rFonts w:ascii="Times New Roman" w:hAnsi="Times New Roman" w:cs="Times New Roman"/>
        </w:rPr>
      </w:pPr>
    </w:p>
    <w:p w:rsidR="00634CD5" w:rsidRPr="00D86EF0" w:rsidRDefault="00634CD5" w:rsidP="00673FAE">
      <w:pPr>
        <w:jc w:val="both"/>
        <w:rPr>
          <w:rFonts w:ascii="Times New Roman" w:hAnsi="Times New Roman" w:cs="Times New Roman"/>
        </w:rPr>
      </w:pPr>
      <w:r w:rsidRPr="00D86EF0">
        <w:rPr>
          <w:rFonts w:ascii="Times New Roman" w:hAnsi="Times New Roman" w:cs="Times New Roman"/>
          <w:b/>
          <w:bCs/>
        </w:rPr>
        <w:t xml:space="preserve">A.1. Názov materiálu: </w:t>
      </w:r>
      <w:r w:rsidRPr="00D86EF0">
        <w:rPr>
          <w:rFonts w:ascii="Times New Roman" w:hAnsi="Times New Roman" w:cs="Times New Roman"/>
        </w:rPr>
        <w:t>Návrh nariadenia vlády Slovenskej republiky, ktorým sa ustanovujú pravidlá poskytovania podpory v súvislosti s opatreniami programu rozvoja vidieka </w:t>
      </w:r>
    </w:p>
    <w:p w:rsidR="00634CD5" w:rsidRPr="00D86EF0" w:rsidRDefault="00634CD5" w:rsidP="00673FAE">
      <w:pPr>
        <w:jc w:val="both"/>
        <w:rPr>
          <w:rFonts w:ascii="Times New Roman" w:hAnsi="Times New Roman" w:cs="Times New Roman"/>
        </w:rPr>
      </w:pPr>
    </w:p>
    <w:p w:rsidR="00634CD5" w:rsidRPr="00D86EF0" w:rsidRDefault="00D86EF0" w:rsidP="00673FAE">
      <w:pPr>
        <w:jc w:val="both"/>
        <w:rPr>
          <w:rFonts w:ascii="Times New Roman" w:hAnsi="Times New Roman" w:cs="Times New Roman"/>
          <w:b/>
          <w:bCs/>
        </w:rPr>
      </w:pPr>
      <w:r>
        <w:rPr>
          <w:rFonts w:ascii="Times New Roman" w:hAnsi="Times New Roman" w:cs="Times New Roman"/>
          <w:b/>
          <w:bCs/>
        </w:rPr>
        <w:t xml:space="preserve"> </w:t>
      </w:r>
      <w:r w:rsidR="00634CD5" w:rsidRPr="00D86EF0">
        <w:rPr>
          <w:rFonts w:ascii="Times New Roman" w:hAnsi="Times New Roman" w:cs="Times New Roman"/>
          <w:b/>
          <w:bCs/>
        </w:rPr>
        <w:t>Termín začatia a ukončenia PPK:</w:t>
      </w:r>
      <w:r w:rsidR="00634CD5" w:rsidRPr="00D86EF0">
        <w:rPr>
          <w:rFonts w:ascii="Times New Roman" w:hAnsi="Times New Roman" w:cs="Times New Roman"/>
        </w:rPr>
        <w:t xml:space="preserve"> - - -</w:t>
      </w:r>
    </w:p>
    <w:p w:rsidR="00634CD5" w:rsidRPr="00D86EF0" w:rsidRDefault="00634CD5" w:rsidP="00673FAE">
      <w:pPr>
        <w:jc w:val="both"/>
        <w:rPr>
          <w:rFonts w:ascii="Times New Roman" w:hAnsi="Times New Roman" w:cs="Times New Roman"/>
          <w:b/>
          <w:bCs/>
        </w:rPr>
      </w:pPr>
    </w:p>
    <w:p w:rsidR="00634CD5" w:rsidRPr="00D86EF0" w:rsidRDefault="00634CD5" w:rsidP="00673FAE">
      <w:pPr>
        <w:jc w:val="both"/>
        <w:rPr>
          <w:rFonts w:ascii="Times New Roman" w:hAnsi="Times New Roman" w:cs="Times New Roman"/>
          <w:b/>
          <w:bCs/>
        </w:rPr>
      </w:pPr>
      <w:r w:rsidRPr="00D86EF0">
        <w:rPr>
          <w:rFonts w:ascii="Times New Roman" w:hAnsi="Times New Roman" w:cs="Times New Roman"/>
          <w:b/>
          <w:bCs/>
        </w:rPr>
        <w:t>A.2. Vplyvy:</w:t>
      </w:r>
    </w:p>
    <w:p w:rsidR="00634CD5" w:rsidRPr="00D86EF0" w:rsidRDefault="00634CD5" w:rsidP="00673FAE">
      <w:pPr>
        <w:jc w:val="both"/>
        <w:rPr>
          <w:rFonts w:ascii="Times New Roman" w:hAnsi="Times New Roman" w:cs="Times New Roman"/>
          <w:b/>
          <w:bCs/>
        </w:rPr>
      </w:pPr>
    </w:p>
    <w:tbl>
      <w:tblPr>
        <w:tblW w:w="5000" w:type="pct"/>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697"/>
        <w:gridCol w:w="1129"/>
        <w:gridCol w:w="1059"/>
        <w:gridCol w:w="1201"/>
      </w:tblGrid>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 Pozitívne </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 Žiadne </w:t>
            </w: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 Negatívne </w:t>
            </w: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1. Vplyvy na rozpočet verejnej správy</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2. Vplyvy na podnikateľské prostredie – dochádza k zvýšeniu regulačného zaťaženia?</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3. Sociálne vplyvy</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C5698F" w:rsidP="004C7AC5">
            <w:pPr>
              <w:jc w:val="center"/>
              <w:rPr>
                <w:rFonts w:ascii="Times New Roman" w:hAnsi="Times New Roman" w:cs="Times New Roman"/>
              </w:rPr>
            </w:pPr>
            <w:r>
              <w:rPr>
                <w:rFonts w:ascii="Times New Roman" w:hAnsi="Times New Roman" w:cs="Times New Roman"/>
              </w:rPr>
              <w:t>x</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C5698F" w:rsidP="004C7AC5">
            <w:pPr>
              <w:jc w:val="center"/>
              <w:rPr>
                <w:rFonts w:ascii="Times New Roman" w:hAnsi="Times New Roman" w:cs="Times New Roman"/>
              </w:rPr>
            </w:pPr>
            <w:r>
              <w:rPr>
                <w:rFonts w:ascii="Times New Roman" w:hAnsi="Times New Roman" w:cs="Times New Roman"/>
              </w:rPr>
              <w:t>x</w:t>
            </w: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 vplyvy na hospodárenie obyvateľstva,</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 xml:space="preserve">– sociálnu </w:t>
            </w:r>
            <w:proofErr w:type="spellStart"/>
            <w:r w:rsidRPr="00D86EF0">
              <w:rPr>
                <w:rFonts w:ascii="Times New Roman" w:hAnsi="Times New Roman" w:cs="Times New Roman"/>
              </w:rPr>
              <w:t>exklúziu</w:t>
            </w:r>
            <w:proofErr w:type="spellEnd"/>
            <w:r w:rsidRPr="00D86EF0">
              <w:rPr>
                <w:rFonts w:ascii="Times New Roman" w:hAnsi="Times New Roman" w:cs="Times New Roman"/>
              </w:rPr>
              <w:t>,</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 rovnosť príležitostí a rodovú rovnosť a vplyvy na zamestnanosť</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4. Vplyvy na životné prostredie</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r w:rsidRPr="00D86EF0">
              <w:rPr>
                <w:rFonts w:ascii="Times New Roman" w:hAnsi="Times New Roman" w:cs="Times New Roman"/>
              </w:rPr>
              <w:t>x</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r w:rsidR="00D86EF0" w:rsidRPr="00D86EF0">
        <w:tc>
          <w:tcPr>
            <w:tcW w:w="5961" w:type="dxa"/>
            <w:tcBorders>
              <w:top w:val="outset" w:sz="6" w:space="0" w:color="auto"/>
              <w:bottom w:val="outset" w:sz="6" w:space="0" w:color="auto"/>
              <w:right w:val="outset" w:sz="6" w:space="0" w:color="auto"/>
            </w:tcBorders>
            <w:vAlign w:val="center"/>
          </w:tcPr>
          <w:p w:rsidR="00634CD5" w:rsidRPr="00D86EF0" w:rsidRDefault="00634CD5" w:rsidP="004C7AC5">
            <w:pPr>
              <w:rPr>
                <w:rFonts w:ascii="Times New Roman" w:hAnsi="Times New Roman" w:cs="Times New Roman"/>
              </w:rPr>
            </w:pPr>
            <w:r w:rsidRPr="00D86EF0">
              <w:rPr>
                <w:rFonts w:ascii="Times New Roman" w:hAnsi="Times New Roman" w:cs="Times New Roman"/>
              </w:rPr>
              <w:t>5. Vplyvy na informatizáciu spoločnosti</w:t>
            </w:r>
          </w:p>
        </w:tc>
        <w:tc>
          <w:tcPr>
            <w:tcW w:w="1134" w:type="dxa"/>
            <w:tcBorders>
              <w:top w:val="outset" w:sz="6" w:space="0" w:color="auto"/>
              <w:left w:val="outset" w:sz="6" w:space="0" w:color="auto"/>
              <w:bottom w:val="outset" w:sz="6" w:space="0" w:color="auto"/>
              <w:right w:val="outset" w:sz="6" w:space="0" w:color="auto"/>
            </w:tcBorders>
            <w:vAlign w:val="center"/>
          </w:tcPr>
          <w:p w:rsidR="00634CD5" w:rsidRPr="00D86EF0" w:rsidRDefault="00C5698F" w:rsidP="004C7AC5">
            <w:pPr>
              <w:jc w:val="center"/>
              <w:rPr>
                <w:rFonts w:ascii="Times New Roman" w:hAnsi="Times New Roman" w:cs="Times New Roman"/>
              </w:rPr>
            </w:pPr>
            <w:r>
              <w:rPr>
                <w:rFonts w:ascii="Times New Roman" w:hAnsi="Times New Roman" w:cs="Times New Roman"/>
              </w:rPr>
              <w:t>x</w:t>
            </w:r>
          </w:p>
        </w:tc>
        <w:tc>
          <w:tcPr>
            <w:tcW w:w="1075" w:type="dxa"/>
            <w:tcBorders>
              <w:top w:val="outset" w:sz="6" w:space="0" w:color="auto"/>
              <w:left w:val="outset" w:sz="6" w:space="0" w:color="auto"/>
              <w:bottom w:val="outset" w:sz="6" w:space="0" w:color="auto"/>
              <w:right w:val="outset" w:sz="6" w:space="0" w:color="auto"/>
            </w:tcBorders>
            <w:vAlign w:val="center"/>
          </w:tcPr>
          <w:p w:rsidR="00634CD5" w:rsidRPr="00D86EF0" w:rsidRDefault="00634CD5" w:rsidP="004C7AC5">
            <w:pPr>
              <w:jc w:val="center"/>
              <w:rPr>
                <w:rFonts w:ascii="Times New Roman" w:hAnsi="Times New Roman" w:cs="Times New Roman"/>
              </w:rPr>
            </w:pPr>
          </w:p>
        </w:tc>
        <w:tc>
          <w:tcPr>
            <w:tcW w:w="1206" w:type="dxa"/>
            <w:tcBorders>
              <w:top w:val="outset" w:sz="6" w:space="0" w:color="auto"/>
              <w:left w:val="outset" w:sz="6" w:space="0" w:color="auto"/>
              <w:bottom w:val="outset" w:sz="6" w:space="0" w:color="auto"/>
            </w:tcBorders>
            <w:vAlign w:val="center"/>
          </w:tcPr>
          <w:p w:rsidR="00634CD5" w:rsidRPr="00D86EF0" w:rsidRDefault="00634CD5" w:rsidP="004C7AC5">
            <w:pPr>
              <w:jc w:val="center"/>
              <w:rPr>
                <w:rFonts w:ascii="Times New Roman" w:hAnsi="Times New Roman" w:cs="Times New Roman"/>
              </w:rPr>
            </w:pPr>
          </w:p>
        </w:tc>
      </w:tr>
    </w:tbl>
    <w:p w:rsidR="00634CD5" w:rsidRPr="00D86EF0" w:rsidRDefault="00634CD5" w:rsidP="00673FAE">
      <w:pPr>
        <w:rPr>
          <w:rFonts w:ascii="Times New Roman" w:hAnsi="Times New Roman" w:cs="Times New Roman"/>
        </w:rPr>
      </w:pPr>
      <w:r w:rsidRPr="00D86EF0">
        <w:rPr>
          <w:rFonts w:ascii="Times New Roman" w:hAnsi="Times New Roman" w:cs="Times New Roman"/>
        </w:rPr>
        <w:t> </w:t>
      </w:r>
    </w:p>
    <w:p w:rsidR="00634CD5" w:rsidRPr="00D86EF0" w:rsidRDefault="00634CD5" w:rsidP="00A825B1">
      <w:pPr>
        <w:spacing w:before="60" w:after="60"/>
        <w:jc w:val="both"/>
        <w:rPr>
          <w:rFonts w:ascii="Times New Roman" w:hAnsi="Times New Roman" w:cs="Times New Roman"/>
          <w:b/>
          <w:bCs/>
        </w:rPr>
      </w:pPr>
      <w:r w:rsidRPr="00D86EF0">
        <w:rPr>
          <w:rFonts w:ascii="Times New Roman" w:hAnsi="Times New Roman" w:cs="Times New Roman"/>
          <w:b/>
          <w:bCs/>
        </w:rPr>
        <w:t>A.3. Poznámky</w:t>
      </w:r>
    </w:p>
    <w:p w:rsidR="00634CD5" w:rsidRPr="00D86EF0" w:rsidRDefault="00D86EF0" w:rsidP="00A825B1">
      <w:pPr>
        <w:spacing w:before="60" w:after="60"/>
        <w:ind w:firstLine="708"/>
        <w:jc w:val="both"/>
        <w:rPr>
          <w:rFonts w:ascii="Times New Roman" w:hAnsi="Times New Roman" w:cs="Times New Roman"/>
          <w:bCs/>
        </w:rPr>
      </w:pPr>
      <w:r w:rsidRPr="00D86EF0">
        <w:rPr>
          <w:rFonts w:ascii="Times New Roman" w:hAnsi="Times New Roman" w:cs="Times New Roman"/>
          <w:bCs/>
        </w:rPr>
        <w:t>Finančné prostriedky budú zabezpečené v rámci schválených výdavkov kapitoly MPRV SR určené na PRV SR 2014 - 2020 bez zvýšených požiadaviek na prostriedky štátneho rozpočtu.</w:t>
      </w:r>
    </w:p>
    <w:p w:rsidR="00634CD5" w:rsidRPr="00D86EF0" w:rsidRDefault="00634CD5" w:rsidP="00A825B1">
      <w:pPr>
        <w:spacing w:before="60" w:after="60"/>
        <w:jc w:val="both"/>
        <w:rPr>
          <w:rFonts w:ascii="Times New Roman" w:hAnsi="Times New Roman" w:cs="Times New Roman"/>
          <w:b/>
          <w:bCs/>
        </w:rPr>
      </w:pPr>
      <w:r w:rsidRPr="00D86EF0">
        <w:rPr>
          <w:rFonts w:ascii="Times New Roman" w:hAnsi="Times New Roman" w:cs="Times New Roman"/>
          <w:b/>
          <w:bCs/>
        </w:rPr>
        <w:t>A.4. Alternatívne riešenia</w:t>
      </w:r>
    </w:p>
    <w:p w:rsidR="00634CD5" w:rsidRPr="00D86EF0" w:rsidRDefault="00634CD5" w:rsidP="00A825B1">
      <w:pPr>
        <w:spacing w:before="60" w:after="60"/>
        <w:ind w:firstLine="708"/>
        <w:jc w:val="both"/>
        <w:rPr>
          <w:rFonts w:ascii="Times New Roman" w:hAnsi="Times New Roman" w:cs="Times New Roman"/>
        </w:rPr>
      </w:pPr>
      <w:r w:rsidRPr="00D86EF0">
        <w:rPr>
          <w:rFonts w:ascii="Times New Roman" w:hAnsi="Times New Roman" w:cs="Times New Roman"/>
          <w:i/>
          <w:iCs/>
        </w:rPr>
        <w:t>bezpredmetné</w:t>
      </w:r>
    </w:p>
    <w:p w:rsidR="00634CD5" w:rsidRDefault="00634CD5" w:rsidP="00A825B1">
      <w:pPr>
        <w:spacing w:before="60" w:after="60"/>
        <w:jc w:val="both"/>
        <w:rPr>
          <w:rFonts w:ascii="Times New Roman" w:hAnsi="Times New Roman" w:cs="Times New Roman"/>
          <w:b/>
          <w:bCs/>
        </w:rPr>
      </w:pPr>
      <w:r w:rsidRPr="00D86EF0">
        <w:rPr>
          <w:rFonts w:ascii="Times New Roman" w:hAnsi="Times New Roman" w:cs="Times New Roman"/>
        </w:rPr>
        <w:t> </w:t>
      </w:r>
      <w:r w:rsidRPr="00D86EF0">
        <w:rPr>
          <w:rFonts w:ascii="Times New Roman" w:hAnsi="Times New Roman" w:cs="Times New Roman"/>
          <w:b/>
          <w:bCs/>
        </w:rPr>
        <w:t>A.5. Stanovisko gestorov</w:t>
      </w:r>
    </w:p>
    <w:p w:rsidR="00346931" w:rsidRPr="00346931" w:rsidRDefault="00346931" w:rsidP="00A825B1">
      <w:pPr>
        <w:spacing w:before="60" w:after="60"/>
        <w:ind w:firstLine="708"/>
        <w:jc w:val="both"/>
        <w:rPr>
          <w:rFonts w:ascii="Times New Roman" w:hAnsi="Times New Roman" w:cs="Times New Roman"/>
          <w:bCs/>
        </w:rPr>
      </w:pPr>
      <w:r w:rsidRPr="00346931">
        <w:rPr>
          <w:rFonts w:ascii="Times New Roman" w:hAnsi="Times New Roman" w:cs="Times New Roman"/>
          <w:bCs/>
        </w:rPr>
        <w:t>Pripomienky gestorov doložky vybraných vplyvov, uplatnené v rámci medzirezortného pripomienkového</w:t>
      </w:r>
      <w:r>
        <w:rPr>
          <w:rFonts w:ascii="Times New Roman" w:hAnsi="Times New Roman" w:cs="Times New Roman"/>
          <w:bCs/>
        </w:rPr>
        <w:t>,</w:t>
      </w:r>
      <w:r w:rsidRPr="00346931">
        <w:rPr>
          <w:rFonts w:ascii="Times New Roman" w:hAnsi="Times New Roman" w:cs="Times New Roman"/>
          <w:bCs/>
        </w:rPr>
        <w:t xml:space="preserve"> konania boli do doložky </w:t>
      </w:r>
      <w:r>
        <w:rPr>
          <w:rFonts w:ascii="Times New Roman" w:hAnsi="Times New Roman" w:cs="Times New Roman"/>
          <w:bCs/>
        </w:rPr>
        <w:t xml:space="preserve">vybraných </w:t>
      </w:r>
      <w:r w:rsidRPr="00346931">
        <w:rPr>
          <w:rFonts w:ascii="Times New Roman" w:hAnsi="Times New Roman" w:cs="Times New Roman"/>
          <w:bCs/>
        </w:rPr>
        <w:t>vplyvov zapracované.</w:t>
      </w:r>
    </w:p>
    <w:p w:rsidR="00A825B1" w:rsidRDefault="00A825B1">
      <w:pPr>
        <w:rPr>
          <w:rFonts w:ascii="Times New Roman" w:hAnsi="Times New Roman" w:cs="Times New Roman"/>
          <w:bCs/>
        </w:rPr>
        <w:sectPr w:rsidR="00A825B1" w:rsidSect="00BD6A30">
          <w:footerReference w:type="default" r:id="rId9"/>
          <w:pgSz w:w="11906" w:h="16838"/>
          <w:pgMar w:top="1418" w:right="1418" w:bottom="1418" w:left="1418" w:header="709" w:footer="709" w:gutter="0"/>
          <w:cols w:space="708"/>
          <w:docGrid w:linePitch="360"/>
        </w:sectPr>
      </w:pPr>
    </w:p>
    <w:p w:rsidR="00A825B1" w:rsidRPr="00D86EF0" w:rsidRDefault="00A825B1" w:rsidP="00A825B1">
      <w:pPr>
        <w:jc w:val="center"/>
        <w:rPr>
          <w:rFonts w:ascii="Times New Roman" w:hAnsi="Times New Roman" w:cs="Times New Roman"/>
          <w:b/>
          <w:bCs/>
          <w:sz w:val="28"/>
          <w:szCs w:val="28"/>
        </w:rPr>
      </w:pPr>
      <w:r w:rsidRPr="00D86EF0">
        <w:rPr>
          <w:rFonts w:ascii="Times New Roman" w:hAnsi="Times New Roman" w:cs="Times New Roman"/>
          <w:b/>
          <w:bCs/>
          <w:sz w:val="28"/>
          <w:szCs w:val="28"/>
        </w:rPr>
        <w:lastRenderedPageBreak/>
        <w:t>Vplyvy na rozpočet verejnej správy,</w:t>
      </w:r>
    </w:p>
    <w:p w:rsidR="00A825B1" w:rsidRPr="00D86EF0" w:rsidRDefault="00A825B1" w:rsidP="00A825B1">
      <w:pPr>
        <w:jc w:val="center"/>
        <w:rPr>
          <w:rFonts w:ascii="Times New Roman" w:hAnsi="Times New Roman" w:cs="Times New Roman"/>
          <w:b/>
          <w:bCs/>
          <w:sz w:val="28"/>
          <w:szCs w:val="28"/>
        </w:rPr>
      </w:pPr>
      <w:r w:rsidRPr="00D86EF0">
        <w:rPr>
          <w:rFonts w:ascii="Times New Roman" w:hAnsi="Times New Roman" w:cs="Times New Roman"/>
          <w:b/>
          <w:bCs/>
          <w:sz w:val="28"/>
          <w:szCs w:val="28"/>
        </w:rPr>
        <w:t>na zamestnanosť vo verejnej správe a financovanie návrhu</w:t>
      </w: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t>2.1. Zhrnutie vplyvov na rozpočet verejnej správy v návrhu</w:t>
      </w:r>
    </w:p>
    <w:p w:rsidR="00A825B1" w:rsidRPr="00D86EF0" w:rsidRDefault="00A825B1" w:rsidP="00A825B1">
      <w:pPr>
        <w:jc w:val="right"/>
        <w:rPr>
          <w:rFonts w:ascii="Times New Roman" w:hAnsi="Times New Roman" w:cs="Times New Roman"/>
          <w:sz w:val="20"/>
          <w:szCs w:val="20"/>
        </w:rPr>
      </w:pPr>
      <w:r w:rsidRPr="00D86EF0">
        <w:rPr>
          <w:rFonts w:ascii="Times New Roman" w:hAnsi="Times New Roman" w:cs="Times New Roman"/>
          <w:sz w:val="20"/>
          <w:szCs w:val="20"/>
        </w:rPr>
        <w:t xml:space="preserve">Tabuľka č. 1 </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0"/>
        <w:gridCol w:w="1270"/>
        <w:gridCol w:w="1381"/>
        <w:gridCol w:w="1365"/>
        <w:gridCol w:w="1654"/>
      </w:tblGrid>
      <w:tr w:rsidR="00A825B1" w:rsidRPr="00D86EF0" w:rsidTr="00220578">
        <w:trPr>
          <w:cantSplit/>
          <w:trHeight w:val="199"/>
          <w:jc w:val="center"/>
        </w:trPr>
        <w:tc>
          <w:tcPr>
            <w:tcW w:w="3330" w:type="dxa"/>
            <w:vMerge w:val="restart"/>
            <w:shd w:val="clear" w:color="auto" w:fill="000000"/>
            <w:vAlign w:val="center"/>
          </w:tcPr>
          <w:p w:rsidR="00A825B1" w:rsidRPr="00D86EF0" w:rsidRDefault="00A825B1" w:rsidP="00220578">
            <w:pPr>
              <w:ind w:left="587"/>
              <w:jc w:val="center"/>
              <w:rPr>
                <w:rFonts w:ascii="Times New Roman" w:hAnsi="Times New Roman" w:cs="Times New Roman"/>
                <w:b/>
                <w:bCs/>
              </w:rPr>
            </w:pPr>
            <w:r w:rsidRPr="00D86EF0">
              <w:rPr>
                <w:rFonts w:ascii="Times New Roman" w:hAnsi="Times New Roman" w:cs="Times New Roman"/>
                <w:b/>
                <w:bCs/>
              </w:rPr>
              <w:t>Vplyvy na rozpočet verejnej správy</w:t>
            </w:r>
          </w:p>
        </w:tc>
        <w:tc>
          <w:tcPr>
            <w:tcW w:w="5670" w:type="dxa"/>
            <w:gridSpan w:val="4"/>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Vplyv na rozpočet verejnej správy (v eurách)</w:t>
            </w:r>
          </w:p>
        </w:tc>
      </w:tr>
      <w:tr w:rsidR="00A825B1" w:rsidRPr="00D86EF0" w:rsidTr="00220578">
        <w:trPr>
          <w:cantSplit/>
          <w:trHeight w:val="72"/>
          <w:jc w:val="center"/>
        </w:trPr>
        <w:tc>
          <w:tcPr>
            <w:tcW w:w="3330" w:type="dxa"/>
            <w:vMerge/>
            <w:vAlign w:val="center"/>
          </w:tcPr>
          <w:p w:rsidR="00A825B1" w:rsidRPr="00D86EF0" w:rsidRDefault="00A825B1" w:rsidP="00220578">
            <w:pPr>
              <w:jc w:val="center"/>
              <w:rPr>
                <w:rFonts w:ascii="Times New Roman" w:hAnsi="Times New Roman" w:cs="Times New Roman"/>
                <w:b/>
                <w:bCs/>
              </w:rPr>
            </w:pPr>
          </w:p>
        </w:tc>
        <w:tc>
          <w:tcPr>
            <w:tcW w:w="1270"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2015</w:t>
            </w:r>
          </w:p>
        </w:tc>
        <w:tc>
          <w:tcPr>
            <w:tcW w:w="1381"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2016</w:t>
            </w:r>
          </w:p>
        </w:tc>
        <w:tc>
          <w:tcPr>
            <w:tcW w:w="1365"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2017</w:t>
            </w:r>
          </w:p>
        </w:tc>
        <w:tc>
          <w:tcPr>
            <w:tcW w:w="1654"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2018</w:t>
            </w:r>
          </w:p>
        </w:tc>
      </w:tr>
      <w:tr w:rsidR="00A825B1" w:rsidRPr="00D86EF0" w:rsidTr="00220578">
        <w:trPr>
          <w:trHeight w:val="72"/>
          <w:jc w:val="center"/>
        </w:trPr>
        <w:tc>
          <w:tcPr>
            <w:tcW w:w="3330" w:type="dxa"/>
            <w:shd w:val="clear" w:color="auto" w:fill="C0C0C0"/>
            <w:noWrap/>
            <w:vAlign w:val="center"/>
          </w:tcPr>
          <w:p w:rsidR="00A825B1" w:rsidRPr="00D86EF0" w:rsidRDefault="00A825B1" w:rsidP="00220578">
            <w:pPr>
              <w:rPr>
                <w:rFonts w:ascii="Times New Roman" w:hAnsi="Times New Roman" w:cs="Times New Roman"/>
              </w:rPr>
            </w:pPr>
            <w:r w:rsidRPr="00D86EF0">
              <w:rPr>
                <w:rFonts w:ascii="Times New Roman" w:hAnsi="Times New Roman" w:cs="Times New Roman"/>
                <w:b/>
                <w:bCs/>
              </w:rPr>
              <w:t>Príjmy verejnej správy celkom</w:t>
            </w:r>
          </w:p>
        </w:tc>
        <w:tc>
          <w:tcPr>
            <w:tcW w:w="1270" w:type="dxa"/>
            <w:shd w:val="clear" w:color="auto" w:fill="C0C0C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50 235 029</w:t>
            </w:r>
          </w:p>
        </w:tc>
        <w:tc>
          <w:tcPr>
            <w:tcW w:w="1381" w:type="dxa"/>
            <w:shd w:val="clear" w:color="auto" w:fill="C0C0C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100 603 145</w:t>
            </w:r>
          </w:p>
        </w:tc>
        <w:tc>
          <w:tcPr>
            <w:tcW w:w="1365" w:type="dxa"/>
            <w:shd w:val="clear" w:color="auto" w:fill="C0C0C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1654" w:type="dxa"/>
            <w:shd w:val="clear" w:color="auto" w:fill="C0C0C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r>
      <w:tr w:rsidR="00A825B1" w:rsidRPr="00D86EF0" w:rsidTr="00220578">
        <w:trPr>
          <w:trHeight w:val="135"/>
          <w:jc w:val="center"/>
        </w:trPr>
        <w:tc>
          <w:tcPr>
            <w:tcW w:w="3330" w:type="dxa"/>
            <w:noWrap/>
            <w:vAlign w:val="center"/>
          </w:tcPr>
          <w:p w:rsidR="00A825B1" w:rsidRPr="00D86EF0" w:rsidRDefault="00A825B1" w:rsidP="00220578">
            <w:pPr>
              <w:rPr>
                <w:rFonts w:ascii="Times New Roman" w:hAnsi="Times New Roman" w:cs="Times New Roman"/>
              </w:rPr>
            </w:pPr>
            <w:r w:rsidRPr="00D86EF0">
              <w:rPr>
                <w:rFonts w:ascii="Times New Roman" w:hAnsi="Times New Roman" w:cs="Times New Roman"/>
              </w:rPr>
              <w:t>v tom: MPRV SR</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50 235 029</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100 603 145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z toho:</w:t>
            </w:r>
            <w:r>
              <w:rPr>
                <w:rFonts w:ascii="Times New Roman" w:hAnsi="Times New Roman" w:cs="Times New Roman"/>
                <w:b/>
                <w:bCs/>
                <w:i/>
                <w:iCs/>
              </w:rPr>
              <w:t xml:space="preserve"> </w:t>
            </w:r>
          </w:p>
        </w:tc>
        <w:tc>
          <w:tcPr>
            <w:tcW w:w="1270" w:type="dxa"/>
            <w:noWrap/>
            <w:vAlign w:val="center"/>
          </w:tcPr>
          <w:p w:rsidR="00A825B1" w:rsidRPr="00D86EF0" w:rsidRDefault="00A825B1" w:rsidP="00220578">
            <w:pPr>
              <w:jc w:val="right"/>
              <w:rPr>
                <w:rFonts w:ascii="Times New Roman" w:hAnsi="Times New Roman" w:cs="Times New Roman"/>
                <w:b/>
                <w:bCs/>
              </w:rPr>
            </w:pPr>
          </w:p>
        </w:tc>
        <w:tc>
          <w:tcPr>
            <w:tcW w:w="1381" w:type="dxa"/>
            <w:noWrap/>
            <w:vAlign w:val="center"/>
          </w:tcPr>
          <w:p w:rsidR="00A825B1" w:rsidRPr="00D86EF0" w:rsidRDefault="00A825B1" w:rsidP="00220578">
            <w:pPr>
              <w:jc w:val="right"/>
              <w:rPr>
                <w:rFonts w:ascii="Times New Roman" w:hAnsi="Times New Roman" w:cs="Times New Roman"/>
                <w:b/>
                <w:bCs/>
                <w:i/>
                <w:iCs/>
              </w:rPr>
            </w:pPr>
          </w:p>
        </w:tc>
        <w:tc>
          <w:tcPr>
            <w:tcW w:w="1365" w:type="dxa"/>
            <w:noWrap/>
            <w:vAlign w:val="center"/>
          </w:tcPr>
          <w:p w:rsidR="00A825B1" w:rsidRPr="00D86EF0" w:rsidRDefault="00A825B1" w:rsidP="00220578">
            <w:pPr>
              <w:jc w:val="right"/>
              <w:rPr>
                <w:rFonts w:ascii="Times New Roman" w:hAnsi="Times New Roman" w:cs="Times New Roman"/>
                <w:b/>
                <w:bCs/>
                <w:i/>
                <w:iCs/>
              </w:rPr>
            </w:pPr>
          </w:p>
        </w:tc>
        <w:tc>
          <w:tcPr>
            <w:tcW w:w="1654" w:type="dxa"/>
            <w:noWrap/>
            <w:vAlign w:val="center"/>
          </w:tcPr>
          <w:p w:rsidR="00A825B1" w:rsidRPr="00D86EF0" w:rsidRDefault="00A825B1" w:rsidP="00220578">
            <w:pPr>
              <w:jc w:val="right"/>
              <w:rPr>
                <w:rFonts w:ascii="Times New Roman" w:hAnsi="Times New Roman" w:cs="Times New Roman"/>
                <w:b/>
                <w:bCs/>
                <w:i/>
                <w:iCs/>
              </w:rPr>
            </w:pP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 vplyv na ŠR_1AG1- </w:t>
            </w:r>
            <w:r w:rsidRPr="00D86EF0">
              <w:rPr>
                <w:rFonts w:ascii="Times New Roman" w:hAnsi="Times New Roman" w:cs="Times New Roman"/>
                <w:b/>
                <w:bCs/>
                <w:i/>
                <w:iCs/>
                <w:sz w:val="20"/>
                <w:szCs w:val="20"/>
              </w:rPr>
              <w:t>Ekologické poľnohospodárstvo</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 xml:space="preserve">1 349 597 </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ŠR_1AG1-</w:t>
            </w:r>
            <w:r w:rsidRPr="00D86EF0">
              <w:rPr>
                <w:rFonts w:ascii="Times New Roman" w:hAnsi="Times New Roman" w:cs="Times New Roman"/>
                <w:b/>
                <w:bCs/>
                <w:i/>
                <w:iCs/>
                <w:sz w:val="20"/>
                <w:szCs w:val="20"/>
              </w:rPr>
              <w:t xml:space="preserve"> Ekologické poľnohospodárstvo</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12 176 965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Natura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123 279</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Natura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1 090 270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1 090 894</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 xml:space="preserve">Obl.s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31 430 998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31 448 992</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11 078 163</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11 084 505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r w:rsidRPr="00D86EF0">
              <w:rPr>
                <w:rFonts w:ascii="Times New Roman" w:hAnsi="Times New Roman" w:cs="Times New Roman"/>
                <w:b/>
                <w:bCs/>
                <w:i/>
                <w:iCs/>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6 635 598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6 639 397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Dobré životné podmienky zvierat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16 066 656</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16 066 337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w:t>
            </w:r>
            <w:r>
              <w:rPr>
                <w:rFonts w:ascii="Times New Roman" w:hAnsi="Times New Roman" w:cs="Times New Roman"/>
                <w:b/>
                <w:bCs/>
              </w:rPr>
              <w:t xml:space="preserve"> </w:t>
            </w:r>
            <w:r w:rsidRPr="00D86EF0">
              <w:rPr>
                <w:rFonts w:ascii="Times New Roman" w:hAnsi="Times New Roman" w:cs="Times New Roman"/>
                <w:b/>
                <w:bCs/>
              </w:rPr>
              <w:t>066 337</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 xml:space="preserve">Lesnícko-envir.a </w:t>
            </w:r>
            <w:proofErr w:type="spellStart"/>
            <w:r w:rsidRPr="00D86EF0">
              <w:rPr>
                <w:rFonts w:ascii="Times New Roman" w:hAnsi="Times New Roman" w:cs="Times New Roman"/>
                <w:b/>
                <w:bCs/>
                <w:i/>
                <w:iCs/>
                <w:sz w:val="20"/>
                <w:szCs w:val="20"/>
              </w:rPr>
              <w:t>klimat.služby</w:t>
            </w:r>
            <w:proofErr w:type="spellEnd"/>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w:t>
            </w:r>
            <w:r w:rsidRPr="00D86EF0">
              <w:rPr>
                <w:rFonts w:ascii="Times New Roman" w:hAnsi="Times New Roman" w:cs="Times New Roman"/>
                <w:b/>
                <w:bCs/>
                <w:i/>
                <w:iCs/>
                <w:sz w:val="20"/>
                <w:szCs w:val="20"/>
              </w:rPr>
              <w:t>Agroenvir.-klimatic.opatr.</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20 330 360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územnú samosprávu</w:t>
            </w:r>
          </w:p>
        </w:tc>
        <w:tc>
          <w:tcPr>
            <w:tcW w:w="1270" w:type="dxa"/>
            <w:noWrap/>
            <w:vAlign w:val="center"/>
          </w:tcPr>
          <w:p w:rsidR="00A825B1" w:rsidRPr="00D86EF0" w:rsidRDefault="00A825B1" w:rsidP="00220578">
            <w:pPr>
              <w:jc w:val="right"/>
              <w:rPr>
                <w:rFonts w:ascii="Times New Roman" w:hAnsi="Times New Roman" w:cs="Times New Roman"/>
                <w:b/>
                <w:bCs/>
              </w:rPr>
            </w:pPr>
          </w:p>
        </w:tc>
        <w:tc>
          <w:tcPr>
            <w:tcW w:w="1381" w:type="dxa"/>
            <w:noWrap/>
            <w:vAlign w:val="center"/>
          </w:tcPr>
          <w:p w:rsidR="00A825B1" w:rsidRPr="00D86EF0" w:rsidRDefault="00A825B1" w:rsidP="00220578">
            <w:pPr>
              <w:jc w:val="right"/>
              <w:rPr>
                <w:rFonts w:ascii="Times New Roman" w:hAnsi="Times New Roman" w:cs="Times New Roman"/>
                <w:b/>
                <w:bCs/>
                <w:i/>
                <w:iCs/>
              </w:rPr>
            </w:pPr>
          </w:p>
        </w:tc>
        <w:tc>
          <w:tcPr>
            <w:tcW w:w="1365" w:type="dxa"/>
            <w:noWrap/>
            <w:vAlign w:val="center"/>
          </w:tcPr>
          <w:p w:rsidR="00A825B1" w:rsidRPr="00D86EF0" w:rsidRDefault="00A825B1" w:rsidP="00220578">
            <w:pPr>
              <w:jc w:val="right"/>
              <w:rPr>
                <w:rFonts w:ascii="Times New Roman" w:hAnsi="Times New Roman" w:cs="Times New Roman"/>
                <w:b/>
                <w:bCs/>
                <w:i/>
                <w:iCs/>
              </w:rPr>
            </w:pPr>
          </w:p>
        </w:tc>
        <w:tc>
          <w:tcPr>
            <w:tcW w:w="1654" w:type="dxa"/>
            <w:noWrap/>
            <w:vAlign w:val="center"/>
          </w:tcPr>
          <w:p w:rsidR="00A825B1" w:rsidRPr="00D86EF0" w:rsidRDefault="00A825B1" w:rsidP="00220578">
            <w:pPr>
              <w:jc w:val="right"/>
              <w:rPr>
                <w:rFonts w:ascii="Times New Roman" w:hAnsi="Times New Roman" w:cs="Times New Roman"/>
                <w:b/>
                <w:bCs/>
                <w:i/>
                <w:iCs/>
              </w:rPr>
            </w:pPr>
          </w:p>
        </w:tc>
      </w:tr>
      <w:tr w:rsidR="00A825B1" w:rsidRPr="00D86EF0" w:rsidTr="00220578">
        <w:trPr>
          <w:trHeight w:val="128"/>
          <w:jc w:val="center"/>
        </w:trPr>
        <w:tc>
          <w:tcPr>
            <w:tcW w:w="3330" w:type="dxa"/>
            <w:shd w:val="clear" w:color="auto" w:fill="C0C0C0"/>
            <w:noWrap/>
            <w:vAlign w:val="center"/>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Výdavky verejnej správy celkom</w:t>
            </w:r>
          </w:p>
        </w:tc>
        <w:tc>
          <w:tcPr>
            <w:tcW w:w="1270"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381"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365"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54"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rPr>
            </w:pPr>
            <w:r w:rsidRPr="00D86EF0">
              <w:rPr>
                <w:rFonts w:ascii="Times New Roman" w:hAnsi="Times New Roman" w:cs="Times New Roman"/>
              </w:rPr>
              <w:t>v tom: MPRV SR</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z toho: </w:t>
            </w:r>
          </w:p>
        </w:tc>
        <w:tc>
          <w:tcPr>
            <w:tcW w:w="1270" w:type="dxa"/>
            <w:noWrap/>
            <w:vAlign w:val="center"/>
          </w:tcPr>
          <w:p w:rsidR="00A825B1" w:rsidRPr="00D86EF0" w:rsidRDefault="00A825B1" w:rsidP="00220578">
            <w:pPr>
              <w:jc w:val="right"/>
              <w:rPr>
                <w:rFonts w:ascii="Times New Roman" w:hAnsi="Times New Roman" w:cs="Times New Roman"/>
                <w:b/>
                <w:bCs/>
              </w:rPr>
            </w:pPr>
          </w:p>
        </w:tc>
        <w:tc>
          <w:tcPr>
            <w:tcW w:w="1381" w:type="dxa"/>
            <w:noWrap/>
            <w:vAlign w:val="center"/>
          </w:tcPr>
          <w:p w:rsidR="00A825B1" w:rsidRPr="00D86EF0" w:rsidRDefault="00A825B1" w:rsidP="00220578">
            <w:pPr>
              <w:jc w:val="right"/>
              <w:rPr>
                <w:rFonts w:ascii="Times New Roman" w:hAnsi="Times New Roman" w:cs="Times New Roman"/>
                <w:b/>
                <w:bCs/>
                <w:i/>
                <w:iCs/>
              </w:rPr>
            </w:pPr>
          </w:p>
        </w:tc>
        <w:tc>
          <w:tcPr>
            <w:tcW w:w="1365" w:type="dxa"/>
            <w:noWrap/>
            <w:vAlign w:val="center"/>
          </w:tcPr>
          <w:p w:rsidR="00A825B1" w:rsidRPr="00D86EF0" w:rsidRDefault="00A825B1" w:rsidP="00220578">
            <w:pPr>
              <w:jc w:val="right"/>
              <w:rPr>
                <w:rFonts w:ascii="Times New Roman" w:hAnsi="Times New Roman" w:cs="Times New Roman"/>
                <w:b/>
                <w:bCs/>
                <w:i/>
                <w:iCs/>
              </w:rPr>
            </w:pPr>
          </w:p>
        </w:tc>
        <w:tc>
          <w:tcPr>
            <w:tcW w:w="1654" w:type="dxa"/>
            <w:noWrap/>
            <w:vAlign w:val="center"/>
          </w:tcPr>
          <w:p w:rsidR="00A825B1" w:rsidRPr="00D86EF0" w:rsidRDefault="00A825B1" w:rsidP="00220578">
            <w:pPr>
              <w:jc w:val="right"/>
              <w:rPr>
                <w:rFonts w:ascii="Times New Roman" w:hAnsi="Times New Roman" w:cs="Times New Roman"/>
                <w:b/>
                <w:bCs/>
                <w:i/>
                <w:iCs/>
              </w:rPr>
            </w:pP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ŠR_1AG1/0CD0A01-</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 xml:space="preserve">1 349 597 </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ŠR_1AG2/0CD0A01-</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464 827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464 827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ŠR_1AG1/0CD0A02-</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12 176 965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ŠR_1AG2/0CD0A02-</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4 193 737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4 193 980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4 193 980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ŠR_1AG1/0CD0B01-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123 279</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ŠR_1AG2/0CD0B01-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42 457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42 460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42 460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ŠR_1AG1/0CD0B02-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1 090 270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1 090 894</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ŠR_1AG2/0CD0B02-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376 327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375 703</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375 725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375 725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ŠR_1AG1/0CD0C01-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31 430 998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31 448 992</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-vplyv na ŠR_1AG2/0CD0C01- </w:t>
            </w:r>
            <w:proofErr w:type="spellStart"/>
            <w:r w:rsidRPr="00D86EF0">
              <w:rPr>
                <w:rFonts w:ascii="Times New Roman" w:hAnsi="Times New Roman" w:cs="Times New Roman"/>
                <w:b/>
                <w:bCs/>
                <w:i/>
                <w:iCs/>
                <w:sz w:val="20"/>
                <w:szCs w:val="20"/>
              </w:rPr>
              <w:lastRenderedPageBreak/>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lastRenderedPageBreak/>
              <w:t>10 849 002</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10 831 008</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10 831 634</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10 831 634</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lastRenderedPageBreak/>
              <w:t>-vplyv na ŠR_1AG1/0CD0C02-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11 078 163</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11 084 505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ŠR_1AG2/0CD0C02-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3 823 837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3 817 495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3 817 715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3 817 715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ŠR_1AG1/0CD0C03-</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6 635 598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6 639 397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ŠR_1AG2/0CD0C03-</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2 290 402</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2 286 603</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2 286 735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2 286 735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ŠR_1AG1/0CD0D-</w:t>
            </w:r>
            <w:r w:rsidRPr="00D86EF0">
              <w:rPr>
                <w:rFonts w:ascii="Times New Roman" w:hAnsi="Times New Roman" w:cs="Times New Roman"/>
                <w:b/>
                <w:bCs/>
                <w:i/>
                <w:iCs/>
                <w:sz w:val="20"/>
                <w:szCs w:val="20"/>
              </w:rPr>
              <w:t xml:space="preserve"> Dobré životné podmienky zvierat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16 066 656</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16 066 337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w:t>
            </w:r>
            <w:r>
              <w:rPr>
                <w:rFonts w:ascii="Times New Roman" w:hAnsi="Times New Roman" w:cs="Times New Roman"/>
                <w:b/>
                <w:bCs/>
              </w:rPr>
              <w:t xml:space="preserve"> </w:t>
            </w:r>
            <w:r w:rsidRPr="00D86EF0">
              <w:rPr>
                <w:rFonts w:ascii="Times New Roman" w:hAnsi="Times New Roman" w:cs="Times New Roman"/>
                <w:b/>
                <w:bCs/>
              </w:rPr>
              <w:t>066 337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ŠR_1AG2/0CD0D-</w:t>
            </w:r>
            <w:r w:rsidRPr="00D86EF0">
              <w:rPr>
                <w:rFonts w:ascii="Times New Roman" w:hAnsi="Times New Roman" w:cs="Times New Roman"/>
                <w:b/>
                <w:bCs/>
                <w:i/>
                <w:iCs/>
                <w:sz w:val="20"/>
                <w:szCs w:val="20"/>
              </w:rPr>
              <w:t xml:space="preserve"> Dobré životné podmienky zvierat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5 533 344</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5 533 663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5 533 663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ŠR_1AG1/0CD0E01-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Lesnícko</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environmen</w:t>
            </w:r>
            <w:proofErr w:type="spellEnd"/>
            <w:r w:rsidRPr="00D86EF0">
              <w:rPr>
                <w:rFonts w:ascii="Times New Roman" w:hAnsi="Times New Roman" w:cs="Times New Roman"/>
                <w:b/>
                <w:bCs/>
                <w:i/>
                <w:iCs/>
                <w:sz w:val="20"/>
                <w:szCs w:val="20"/>
              </w:rPr>
              <w:t>. a klimatické služby</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-vplyv na ŠR_1AG2/0CD0E01- </w:t>
            </w:r>
            <w:proofErr w:type="spellStart"/>
            <w:r w:rsidRPr="00D86EF0">
              <w:rPr>
                <w:rFonts w:ascii="Times New Roman" w:hAnsi="Times New Roman" w:cs="Times New Roman"/>
                <w:b/>
                <w:bCs/>
                <w:i/>
                <w:iCs/>
                <w:sz w:val="20"/>
                <w:szCs w:val="20"/>
              </w:rPr>
              <w:t>Lesnícko-environmen</w:t>
            </w:r>
            <w:proofErr w:type="spellEnd"/>
            <w:r w:rsidRPr="00D86EF0">
              <w:rPr>
                <w:rFonts w:ascii="Times New Roman" w:hAnsi="Times New Roman" w:cs="Times New Roman"/>
                <w:b/>
                <w:bCs/>
                <w:i/>
                <w:iCs/>
                <w:sz w:val="20"/>
                <w:szCs w:val="20"/>
              </w:rPr>
              <w:t>. a klimatické služby</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ŠR_1AG1/0CD0901-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Agroenvironmentálne</w:t>
            </w:r>
            <w:proofErr w:type="spellEnd"/>
            <w:r w:rsidRPr="00D86EF0">
              <w:rPr>
                <w:rFonts w:ascii="Times New Roman" w:hAnsi="Times New Roman" w:cs="Times New Roman"/>
                <w:b/>
                <w:bCs/>
                <w:i/>
                <w:iCs/>
                <w:sz w:val="20"/>
                <w:szCs w:val="20"/>
              </w:rPr>
              <w:t xml:space="preserve"> klimatické opatrenia</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20 330 360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ŠR_1AG2/0CD0901-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Agroenvironmentálne</w:t>
            </w:r>
            <w:proofErr w:type="spellEnd"/>
            <w:r w:rsidRPr="00D86EF0">
              <w:rPr>
                <w:rFonts w:ascii="Times New Roman" w:hAnsi="Times New Roman" w:cs="Times New Roman"/>
                <w:b/>
                <w:bCs/>
                <w:i/>
                <w:iCs/>
                <w:sz w:val="20"/>
                <w:szCs w:val="20"/>
              </w:rPr>
              <w:t xml:space="preserve"> klimatické opatrenia</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7 001 760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7 002 164</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7 002 164</w:t>
            </w:r>
          </w:p>
        </w:tc>
      </w:tr>
      <w:tr w:rsidR="00A825B1" w:rsidRPr="00D86EF0" w:rsidTr="00220578">
        <w:trPr>
          <w:trHeight w:val="128"/>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územnú samosprávu</w:t>
            </w:r>
          </w:p>
        </w:tc>
        <w:tc>
          <w:tcPr>
            <w:tcW w:w="1270" w:type="dxa"/>
            <w:noWrap/>
            <w:vAlign w:val="center"/>
          </w:tcPr>
          <w:p w:rsidR="00A825B1" w:rsidRPr="00D86EF0" w:rsidRDefault="00A825B1" w:rsidP="00220578">
            <w:pPr>
              <w:jc w:val="right"/>
              <w:rPr>
                <w:rFonts w:ascii="Times New Roman" w:hAnsi="Times New Roman" w:cs="Times New Roman"/>
                <w:b/>
                <w:bCs/>
              </w:rPr>
            </w:pPr>
          </w:p>
        </w:tc>
        <w:tc>
          <w:tcPr>
            <w:tcW w:w="1381" w:type="dxa"/>
            <w:noWrap/>
            <w:vAlign w:val="center"/>
          </w:tcPr>
          <w:p w:rsidR="00A825B1" w:rsidRPr="00D86EF0" w:rsidRDefault="00A825B1" w:rsidP="00220578">
            <w:pPr>
              <w:jc w:val="right"/>
              <w:rPr>
                <w:rFonts w:ascii="Times New Roman" w:hAnsi="Times New Roman" w:cs="Times New Roman"/>
                <w:b/>
                <w:bCs/>
                <w:i/>
                <w:iCs/>
              </w:rPr>
            </w:pPr>
          </w:p>
        </w:tc>
        <w:tc>
          <w:tcPr>
            <w:tcW w:w="1365" w:type="dxa"/>
            <w:noWrap/>
            <w:vAlign w:val="center"/>
          </w:tcPr>
          <w:p w:rsidR="00A825B1" w:rsidRPr="00D86EF0" w:rsidRDefault="00A825B1" w:rsidP="00220578">
            <w:pPr>
              <w:jc w:val="right"/>
              <w:rPr>
                <w:rFonts w:ascii="Times New Roman" w:hAnsi="Times New Roman" w:cs="Times New Roman"/>
                <w:b/>
                <w:bCs/>
                <w:i/>
                <w:iCs/>
              </w:rPr>
            </w:pPr>
          </w:p>
        </w:tc>
        <w:tc>
          <w:tcPr>
            <w:tcW w:w="1654" w:type="dxa"/>
            <w:noWrap/>
            <w:vAlign w:val="center"/>
          </w:tcPr>
          <w:p w:rsidR="00A825B1" w:rsidRPr="00D86EF0" w:rsidRDefault="00A825B1" w:rsidP="00220578">
            <w:pPr>
              <w:jc w:val="right"/>
              <w:rPr>
                <w:rFonts w:ascii="Times New Roman" w:hAnsi="Times New Roman" w:cs="Times New Roman"/>
                <w:b/>
                <w:bCs/>
                <w:i/>
                <w:iCs/>
              </w:rPr>
            </w:pPr>
          </w:p>
        </w:tc>
      </w:tr>
      <w:tr w:rsidR="00A825B1" w:rsidRPr="00D86EF0" w:rsidTr="00220578">
        <w:trPr>
          <w:trHeight w:val="72"/>
          <w:jc w:val="center"/>
        </w:trPr>
        <w:tc>
          <w:tcPr>
            <w:tcW w:w="3330" w:type="dxa"/>
            <w:shd w:val="clear" w:color="auto" w:fill="C0C0C0"/>
            <w:noWrap/>
            <w:vAlign w:val="center"/>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 xml:space="preserve">Celková zamestnanosť </w:t>
            </w:r>
          </w:p>
        </w:tc>
        <w:tc>
          <w:tcPr>
            <w:tcW w:w="1270" w:type="dxa"/>
            <w:shd w:val="clear" w:color="auto" w:fill="C0C0C0"/>
            <w:noWrap/>
            <w:vAlign w:val="center"/>
          </w:tcPr>
          <w:p w:rsidR="00A825B1" w:rsidRPr="00D86EF0" w:rsidRDefault="00A825B1" w:rsidP="00220578">
            <w:pPr>
              <w:jc w:val="right"/>
              <w:rPr>
                <w:rFonts w:ascii="Times New Roman" w:hAnsi="Times New Roman" w:cs="Times New Roman"/>
                <w:b/>
                <w:bCs/>
              </w:rPr>
            </w:pPr>
          </w:p>
        </w:tc>
        <w:tc>
          <w:tcPr>
            <w:tcW w:w="1381" w:type="dxa"/>
            <w:shd w:val="clear" w:color="auto" w:fill="C0C0C0"/>
            <w:noWrap/>
            <w:vAlign w:val="center"/>
          </w:tcPr>
          <w:p w:rsidR="00A825B1" w:rsidRPr="00D86EF0" w:rsidRDefault="00A825B1" w:rsidP="00220578">
            <w:pPr>
              <w:jc w:val="right"/>
              <w:rPr>
                <w:rFonts w:ascii="Times New Roman" w:hAnsi="Times New Roman" w:cs="Times New Roman"/>
                <w:b/>
                <w:bCs/>
              </w:rPr>
            </w:pPr>
          </w:p>
        </w:tc>
        <w:tc>
          <w:tcPr>
            <w:tcW w:w="1365" w:type="dxa"/>
            <w:shd w:val="clear" w:color="auto" w:fill="C0C0C0"/>
            <w:noWrap/>
            <w:vAlign w:val="center"/>
          </w:tcPr>
          <w:p w:rsidR="00A825B1" w:rsidRPr="00D86EF0" w:rsidRDefault="00A825B1" w:rsidP="00220578">
            <w:pPr>
              <w:jc w:val="right"/>
              <w:rPr>
                <w:rFonts w:ascii="Times New Roman" w:hAnsi="Times New Roman" w:cs="Times New Roman"/>
                <w:b/>
                <w:bCs/>
              </w:rPr>
            </w:pPr>
          </w:p>
        </w:tc>
        <w:tc>
          <w:tcPr>
            <w:tcW w:w="1654" w:type="dxa"/>
            <w:shd w:val="clear" w:color="auto" w:fill="C0C0C0"/>
            <w:noWrap/>
            <w:vAlign w:val="center"/>
          </w:tcPr>
          <w:p w:rsidR="00A825B1" w:rsidRPr="00D86EF0" w:rsidRDefault="00A825B1" w:rsidP="00220578">
            <w:pPr>
              <w:jc w:val="right"/>
              <w:rPr>
                <w:rFonts w:ascii="Times New Roman" w:hAnsi="Times New Roman" w:cs="Times New Roman"/>
                <w:b/>
                <w:bCs/>
              </w:rPr>
            </w:pP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rPr>
            </w:pPr>
            <w:r w:rsidRPr="00D86EF0">
              <w:rPr>
                <w:rFonts w:ascii="Times New Roman" w:hAnsi="Times New Roman" w:cs="Times New Roman"/>
                <w:b/>
                <w:bCs/>
                <w:i/>
                <w:iCs/>
              </w:rPr>
              <w:t>- z toho vplyv na ŠR</w:t>
            </w:r>
            <w:r w:rsidRPr="00D86EF0">
              <w:rPr>
                <w:rFonts w:ascii="Times New Roman" w:hAnsi="Times New Roman" w:cs="Times New Roman"/>
              </w:rPr>
              <w:t xml:space="preserve"> </w:t>
            </w:r>
          </w:p>
        </w:tc>
        <w:tc>
          <w:tcPr>
            <w:tcW w:w="1270" w:type="dxa"/>
            <w:noWrap/>
            <w:vAlign w:val="center"/>
          </w:tcPr>
          <w:p w:rsidR="00A825B1" w:rsidRPr="00D86EF0" w:rsidRDefault="00A825B1" w:rsidP="00220578">
            <w:pPr>
              <w:jc w:val="right"/>
              <w:rPr>
                <w:rFonts w:ascii="Times New Roman" w:hAnsi="Times New Roman" w:cs="Times New Roman"/>
              </w:rPr>
            </w:pPr>
          </w:p>
        </w:tc>
        <w:tc>
          <w:tcPr>
            <w:tcW w:w="1381" w:type="dxa"/>
            <w:noWrap/>
            <w:vAlign w:val="center"/>
          </w:tcPr>
          <w:p w:rsidR="00A825B1" w:rsidRPr="00D86EF0" w:rsidRDefault="00A825B1" w:rsidP="00220578">
            <w:pPr>
              <w:jc w:val="right"/>
              <w:rPr>
                <w:rFonts w:ascii="Times New Roman" w:hAnsi="Times New Roman" w:cs="Times New Roman"/>
              </w:rPr>
            </w:pPr>
          </w:p>
        </w:tc>
        <w:tc>
          <w:tcPr>
            <w:tcW w:w="1365" w:type="dxa"/>
            <w:noWrap/>
            <w:vAlign w:val="center"/>
          </w:tcPr>
          <w:p w:rsidR="00A825B1" w:rsidRPr="00D86EF0" w:rsidRDefault="00A825B1" w:rsidP="00220578">
            <w:pPr>
              <w:jc w:val="right"/>
              <w:rPr>
                <w:rFonts w:ascii="Times New Roman" w:hAnsi="Times New Roman" w:cs="Times New Roman"/>
              </w:rPr>
            </w:pPr>
          </w:p>
        </w:tc>
        <w:tc>
          <w:tcPr>
            <w:tcW w:w="1654" w:type="dxa"/>
            <w:noWrap/>
            <w:vAlign w:val="center"/>
          </w:tcPr>
          <w:p w:rsidR="00A825B1" w:rsidRPr="00D86EF0" w:rsidRDefault="00A825B1" w:rsidP="00220578">
            <w:pPr>
              <w:jc w:val="right"/>
              <w:rPr>
                <w:rFonts w:ascii="Times New Roman" w:hAnsi="Times New Roman" w:cs="Times New Roman"/>
              </w:rPr>
            </w:pPr>
          </w:p>
        </w:tc>
      </w:tr>
      <w:tr w:rsidR="00A825B1" w:rsidRPr="00D86EF0" w:rsidTr="00220578">
        <w:trPr>
          <w:trHeight w:val="72"/>
          <w:jc w:val="center"/>
        </w:trPr>
        <w:tc>
          <w:tcPr>
            <w:tcW w:w="3330" w:type="dxa"/>
            <w:shd w:val="clear" w:color="auto" w:fill="C0C0C0"/>
            <w:noWrap/>
            <w:vAlign w:val="center"/>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Financovanie zabezpečené v rozpočte</w:t>
            </w:r>
          </w:p>
        </w:tc>
        <w:tc>
          <w:tcPr>
            <w:tcW w:w="1270"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381"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365"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54" w:type="dxa"/>
            <w:shd w:val="clear" w:color="auto" w:fill="C0C0C0"/>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rPr>
            </w:pPr>
            <w:r w:rsidRPr="00D86EF0">
              <w:rPr>
                <w:rFonts w:ascii="Times New Roman" w:hAnsi="Times New Roman" w:cs="Times New Roman"/>
              </w:rPr>
              <w:t>v tom: MPRV SR</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z toho:</w:t>
            </w:r>
          </w:p>
        </w:tc>
        <w:tc>
          <w:tcPr>
            <w:tcW w:w="1270" w:type="dxa"/>
            <w:noWrap/>
            <w:vAlign w:val="center"/>
          </w:tcPr>
          <w:p w:rsidR="00A825B1" w:rsidRPr="00D86EF0" w:rsidRDefault="00A825B1" w:rsidP="00220578">
            <w:pPr>
              <w:jc w:val="right"/>
              <w:rPr>
                <w:rFonts w:ascii="Times New Roman" w:hAnsi="Times New Roman" w:cs="Times New Roman"/>
              </w:rPr>
            </w:pPr>
          </w:p>
        </w:tc>
        <w:tc>
          <w:tcPr>
            <w:tcW w:w="1381" w:type="dxa"/>
            <w:noWrap/>
            <w:vAlign w:val="center"/>
          </w:tcPr>
          <w:p w:rsidR="00A825B1" w:rsidRPr="00D86EF0" w:rsidRDefault="00A825B1" w:rsidP="00220578">
            <w:pPr>
              <w:jc w:val="right"/>
              <w:rPr>
                <w:rFonts w:ascii="Times New Roman" w:hAnsi="Times New Roman" w:cs="Times New Roman"/>
                <w:b/>
                <w:bCs/>
              </w:rPr>
            </w:pPr>
          </w:p>
        </w:tc>
        <w:tc>
          <w:tcPr>
            <w:tcW w:w="1365" w:type="dxa"/>
            <w:noWrap/>
            <w:vAlign w:val="center"/>
          </w:tcPr>
          <w:p w:rsidR="00A825B1" w:rsidRPr="00D86EF0" w:rsidRDefault="00A825B1" w:rsidP="00220578">
            <w:pPr>
              <w:jc w:val="right"/>
              <w:rPr>
                <w:rFonts w:ascii="Times New Roman" w:hAnsi="Times New Roman" w:cs="Times New Roman"/>
                <w:b/>
                <w:bCs/>
              </w:rPr>
            </w:pPr>
          </w:p>
        </w:tc>
        <w:tc>
          <w:tcPr>
            <w:tcW w:w="1654" w:type="dxa"/>
            <w:noWrap/>
            <w:vAlign w:val="center"/>
          </w:tcPr>
          <w:p w:rsidR="00A825B1" w:rsidRPr="00D86EF0" w:rsidRDefault="00A825B1" w:rsidP="00220578">
            <w:pPr>
              <w:jc w:val="right"/>
              <w:rPr>
                <w:rFonts w:ascii="Times New Roman" w:hAnsi="Times New Roman" w:cs="Times New Roman"/>
                <w:b/>
                <w:bCs/>
              </w:rPr>
            </w:pP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ŠR_1AG1/0CD0A01-</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 xml:space="preserve">1 349 597 </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1 349 570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ŠR_1AG2/0CD0A01-</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464 827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464 827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ŠR_1AG1/0CD0A02-</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12 176 965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12 176 723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vplyv na ŠR_1AG2/0CD0A02-</w:t>
            </w:r>
            <w:r w:rsidRPr="00D86EF0">
              <w:rPr>
                <w:rFonts w:ascii="Times New Roman" w:hAnsi="Times New Roman" w:cs="Times New Roman"/>
                <w:b/>
                <w:bCs/>
                <w:i/>
                <w:iCs/>
                <w:sz w:val="20"/>
                <w:szCs w:val="20"/>
              </w:rPr>
              <w:t xml:space="preserve"> Ekologické </w:t>
            </w:r>
            <w:proofErr w:type="spellStart"/>
            <w:r w:rsidRPr="00D86EF0">
              <w:rPr>
                <w:rFonts w:ascii="Times New Roman" w:hAnsi="Times New Roman" w:cs="Times New Roman"/>
                <w:b/>
                <w:bCs/>
                <w:i/>
                <w:iCs/>
                <w:sz w:val="20"/>
                <w:szCs w:val="20"/>
              </w:rPr>
              <w:t>poľnoh</w:t>
            </w:r>
            <w:proofErr w:type="spellEnd"/>
            <w:r w:rsidRPr="00D86EF0">
              <w:rPr>
                <w:rFonts w:ascii="Times New Roman" w:hAnsi="Times New Roman" w:cs="Times New Roman"/>
                <w:b/>
                <w:bCs/>
                <w:i/>
                <w:iCs/>
                <w:sz w:val="20"/>
                <w:szCs w:val="20"/>
              </w:rPr>
              <w: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4 193 737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4 193 980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4 193 980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ŠR_1AG1/0CD0B01-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123 279</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123 277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ŠR_1AG2/0CD0B01-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42 457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42 460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42 460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ŠR_1AG1/0CD0B02-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1 090 270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1 090 894</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1 090 873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ŠR_1AG2/0CD0B02-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Natura</w:t>
            </w:r>
            <w:proofErr w:type="spellEnd"/>
            <w:r w:rsidRPr="00D86EF0">
              <w:rPr>
                <w:rFonts w:ascii="Times New Roman" w:hAnsi="Times New Roman" w:cs="Times New Roman"/>
                <w:b/>
                <w:bCs/>
                <w:i/>
                <w:iCs/>
                <w:sz w:val="20"/>
                <w:szCs w:val="20"/>
              </w:rPr>
              <w:t xml:space="preserve"> 2000</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376 327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375 703</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375 725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375 725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ŠR_1AG1/0CD0C01-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31 430 998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31 448 992</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31 448 366</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-vplyv na ŠR_1AG2/0CD0C01-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10 849 002</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10 831 008</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10 831 634</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10 831 634</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ŠR_1AG1/0CD0C02-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11 078 163</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11 084 505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11 084 285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lastRenderedPageBreak/>
              <w:t>- vplyv na ŠR_1AG2/0CD0C02-</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3 823 837</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3 817 495</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3 817 715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3 817 715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ŠR_1AG1/0CD0C03-</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6 635 598</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6 639 397</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6 639 265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ŠR_1AG2/0CD0C03-</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Obl.s</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prírod.a</w:t>
            </w:r>
            <w:proofErr w:type="spellEnd"/>
            <w:r w:rsidRPr="00D86EF0">
              <w:rPr>
                <w:rFonts w:ascii="Times New Roman" w:hAnsi="Times New Roman" w:cs="Times New Roman"/>
                <w:b/>
                <w:bCs/>
                <w:i/>
                <w:iCs/>
                <w:sz w:val="20"/>
                <w:szCs w:val="20"/>
              </w:rPr>
              <w:t xml:space="preserve"> inými obmedz.</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2 290 402</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2 286 603</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2 286 735</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2 286 735</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ŠR_1AG1/0CD0D-</w:t>
            </w:r>
            <w:r w:rsidRPr="00D86EF0">
              <w:rPr>
                <w:rFonts w:ascii="Times New Roman" w:hAnsi="Times New Roman" w:cs="Times New Roman"/>
                <w:b/>
                <w:bCs/>
                <w:i/>
                <w:iCs/>
                <w:sz w:val="20"/>
                <w:szCs w:val="20"/>
              </w:rPr>
              <w:t xml:space="preserve"> Dobré životné podmienky zvierat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16 066 656</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16 066 337</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16</w:t>
            </w:r>
            <w:r>
              <w:rPr>
                <w:rFonts w:ascii="Times New Roman" w:hAnsi="Times New Roman" w:cs="Times New Roman"/>
                <w:b/>
                <w:bCs/>
              </w:rPr>
              <w:t xml:space="preserve"> </w:t>
            </w:r>
            <w:r w:rsidRPr="00D86EF0">
              <w:rPr>
                <w:rFonts w:ascii="Times New Roman" w:hAnsi="Times New Roman" w:cs="Times New Roman"/>
                <w:b/>
                <w:bCs/>
              </w:rPr>
              <w:t>066 337</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ŠR_1AG2/0CD0D-</w:t>
            </w:r>
            <w:r w:rsidRPr="00D86EF0">
              <w:rPr>
                <w:rFonts w:ascii="Times New Roman" w:hAnsi="Times New Roman" w:cs="Times New Roman"/>
                <w:b/>
                <w:bCs/>
                <w:i/>
                <w:iCs/>
                <w:sz w:val="20"/>
                <w:szCs w:val="20"/>
              </w:rPr>
              <w:t xml:space="preserve"> Dobré životné podmienky zvierat</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5 533 344</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5 533 663</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5 533 663</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ŠR_1AG1/0CD0E01-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Lesnícko</w:t>
            </w:r>
            <w:proofErr w:type="spellEnd"/>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environmen</w:t>
            </w:r>
            <w:proofErr w:type="spellEnd"/>
            <w:r w:rsidRPr="00D86EF0">
              <w:rPr>
                <w:rFonts w:ascii="Times New Roman" w:hAnsi="Times New Roman" w:cs="Times New Roman"/>
                <w:b/>
                <w:bCs/>
                <w:i/>
                <w:iCs/>
                <w:sz w:val="20"/>
                <w:szCs w:val="20"/>
              </w:rPr>
              <w:t>. a klimatické služby</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292 500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 xml:space="preserve">-vplyv na ŠR_1AG2/0CD0E01- </w:t>
            </w:r>
            <w:proofErr w:type="spellStart"/>
            <w:r w:rsidRPr="00D86EF0">
              <w:rPr>
                <w:rFonts w:ascii="Times New Roman" w:hAnsi="Times New Roman" w:cs="Times New Roman"/>
                <w:b/>
                <w:bCs/>
                <w:i/>
                <w:iCs/>
                <w:sz w:val="20"/>
                <w:szCs w:val="20"/>
              </w:rPr>
              <w:t>Lesnícko-environmen</w:t>
            </w:r>
            <w:proofErr w:type="spellEnd"/>
            <w:r w:rsidRPr="00D86EF0">
              <w:rPr>
                <w:rFonts w:ascii="Times New Roman" w:hAnsi="Times New Roman" w:cs="Times New Roman"/>
                <w:b/>
                <w:bCs/>
                <w:i/>
                <w:iCs/>
                <w:sz w:val="20"/>
                <w:szCs w:val="20"/>
              </w:rPr>
              <w:t>. a klimatické služby</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97 500</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ŠR_1AG1/0CD0901-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Agroenvironmentálne</w:t>
            </w:r>
            <w:proofErr w:type="spellEnd"/>
            <w:r w:rsidRPr="00D86EF0">
              <w:rPr>
                <w:rFonts w:ascii="Times New Roman" w:hAnsi="Times New Roman" w:cs="Times New Roman"/>
                <w:b/>
                <w:bCs/>
                <w:i/>
                <w:iCs/>
                <w:sz w:val="20"/>
                <w:szCs w:val="20"/>
              </w:rPr>
              <w:t xml:space="preserve"> klimatické opatrenia</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20 330 360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20 329 956</w:t>
            </w:r>
          </w:p>
        </w:tc>
      </w:tr>
      <w:tr w:rsidR="00A825B1" w:rsidRPr="00D86EF0" w:rsidTr="00220578">
        <w:trPr>
          <w:trHeight w:val="72"/>
          <w:jc w:val="center"/>
        </w:trPr>
        <w:tc>
          <w:tcPr>
            <w:tcW w:w="3330" w:type="dxa"/>
            <w:noWrap/>
            <w:vAlign w:val="center"/>
          </w:tcPr>
          <w:p w:rsidR="00A825B1" w:rsidRPr="00D86EF0" w:rsidRDefault="00A825B1" w:rsidP="00220578">
            <w:pPr>
              <w:rPr>
                <w:rFonts w:ascii="Times New Roman" w:hAnsi="Times New Roman" w:cs="Times New Roman"/>
                <w:b/>
                <w:bCs/>
                <w:i/>
                <w:iCs/>
              </w:rPr>
            </w:pPr>
            <w:r w:rsidRPr="00D86EF0">
              <w:rPr>
                <w:rFonts w:ascii="Times New Roman" w:hAnsi="Times New Roman" w:cs="Times New Roman"/>
                <w:b/>
                <w:bCs/>
                <w:i/>
                <w:iCs/>
              </w:rPr>
              <w:t>-vplyv na ŠR_1AG2/0CD0901-</w:t>
            </w:r>
            <w:r w:rsidRPr="00D86EF0">
              <w:rPr>
                <w:rFonts w:ascii="Times New Roman" w:hAnsi="Times New Roman" w:cs="Times New Roman"/>
                <w:b/>
                <w:bCs/>
                <w:i/>
                <w:iCs/>
                <w:sz w:val="20"/>
                <w:szCs w:val="20"/>
              </w:rPr>
              <w:t xml:space="preserve"> </w:t>
            </w:r>
            <w:proofErr w:type="spellStart"/>
            <w:r w:rsidRPr="00D86EF0">
              <w:rPr>
                <w:rFonts w:ascii="Times New Roman" w:hAnsi="Times New Roman" w:cs="Times New Roman"/>
                <w:b/>
                <w:bCs/>
                <w:i/>
                <w:iCs/>
                <w:sz w:val="20"/>
                <w:szCs w:val="20"/>
              </w:rPr>
              <w:t>Agroenvironmentálne</w:t>
            </w:r>
            <w:proofErr w:type="spellEnd"/>
            <w:r w:rsidRPr="00D86EF0">
              <w:rPr>
                <w:rFonts w:ascii="Times New Roman" w:hAnsi="Times New Roman" w:cs="Times New Roman"/>
                <w:b/>
                <w:bCs/>
                <w:i/>
                <w:iCs/>
                <w:sz w:val="20"/>
                <w:szCs w:val="20"/>
              </w:rPr>
              <w:t xml:space="preserve"> klimatické opatrenia</w:t>
            </w:r>
          </w:p>
        </w:tc>
        <w:tc>
          <w:tcPr>
            <w:tcW w:w="1270"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38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7 001 760</w:t>
            </w:r>
          </w:p>
        </w:tc>
        <w:tc>
          <w:tcPr>
            <w:tcW w:w="1365"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7 002 164</w:t>
            </w:r>
          </w:p>
        </w:tc>
        <w:tc>
          <w:tcPr>
            <w:tcW w:w="1654"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7 002 164</w:t>
            </w:r>
          </w:p>
        </w:tc>
      </w:tr>
    </w:tbl>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t>2.2. Financovanie návrhu</w:t>
      </w:r>
    </w:p>
    <w:p w:rsidR="00A825B1" w:rsidRPr="00D86EF0" w:rsidRDefault="00A825B1" w:rsidP="00A825B1">
      <w:pPr>
        <w:jc w:val="right"/>
        <w:rPr>
          <w:rFonts w:ascii="Times New Roman" w:hAnsi="Times New Roman" w:cs="Times New Roman"/>
          <w:sz w:val="20"/>
          <w:szCs w:val="20"/>
        </w:rPr>
      </w:pPr>
      <w:r w:rsidRPr="00D86EF0">
        <w:rPr>
          <w:rFonts w:ascii="Times New Roman" w:hAnsi="Times New Roman" w:cs="Times New Roman"/>
          <w:sz w:val="20"/>
          <w:szCs w:val="20"/>
        </w:rPr>
        <w:t>Tabuľka č. 2</w:t>
      </w:r>
    </w:p>
    <w:tbl>
      <w:tblPr>
        <w:tblpPr w:leftFromText="141" w:rightFromText="141" w:vertAnchor="text" w:horzAnchor="margin" w:tblpXSpec="center" w:tblpY="123"/>
        <w:tblW w:w="10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1"/>
        <w:gridCol w:w="1701"/>
        <w:gridCol w:w="1418"/>
        <w:gridCol w:w="1559"/>
        <w:gridCol w:w="1529"/>
      </w:tblGrid>
      <w:tr w:rsidR="00A825B1" w:rsidRPr="00D86EF0" w:rsidTr="00220578">
        <w:trPr>
          <w:cantSplit/>
          <w:trHeight w:val="66"/>
        </w:trPr>
        <w:tc>
          <w:tcPr>
            <w:tcW w:w="4181" w:type="dxa"/>
            <w:vMerge w:val="restart"/>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Financovanie</w:t>
            </w:r>
          </w:p>
        </w:tc>
        <w:tc>
          <w:tcPr>
            <w:tcW w:w="6207" w:type="dxa"/>
            <w:gridSpan w:val="4"/>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Vplyv na rozpočet verejnej správy (v eurách)</w:t>
            </w:r>
          </w:p>
        </w:tc>
      </w:tr>
      <w:tr w:rsidR="00A825B1" w:rsidRPr="00D86EF0" w:rsidTr="00220578">
        <w:trPr>
          <w:cantSplit/>
          <w:trHeight w:val="66"/>
        </w:trPr>
        <w:tc>
          <w:tcPr>
            <w:tcW w:w="4181" w:type="dxa"/>
            <w:vMerge/>
          </w:tcPr>
          <w:p w:rsidR="00A825B1" w:rsidRPr="00D86EF0" w:rsidRDefault="00A825B1" w:rsidP="00220578">
            <w:pPr>
              <w:jc w:val="center"/>
              <w:rPr>
                <w:rFonts w:ascii="Times New Roman" w:hAnsi="Times New Roman" w:cs="Times New Roman"/>
                <w:b/>
                <w:bCs/>
              </w:rPr>
            </w:pPr>
          </w:p>
        </w:tc>
        <w:tc>
          <w:tcPr>
            <w:tcW w:w="1701"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2015</w:t>
            </w:r>
          </w:p>
        </w:tc>
        <w:tc>
          <w:tcPr>
            <w:tcW w:w="1418"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2016</w:t>
            </w:r>
          </w:p>
        </w:tc>
        <w:tc>
          <w:tcPr>
            <w:tcW w:w="1559"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2017</w:t>
            </w:r>
          </w:p>
        </w:tc>
        <w:tc>
          <w:tcPr>
            <w:tcW w:w="1529" w:type="dxa"/>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2018</w:t>
            </w:r>
          </w:p>
        </w:tc>
      </w:tr>
      <w:tr w:rsidR="00A825B1" w:rsidRPr="00D86EF0" w:rsidTr="00220578">
        <w:trPr>
          <w:trHeight w:val="66"/>
        </w:trPr>
        <w:tc>
          <w:tcPr>
            <w:tcW w:w="4181" w:type="dxa"/>
            <w:vAlign w:val="center"/>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Celkový vplyv na rozpočet verejnej správy ( - príjmy, + výdavky)</w:t>
            </w:r>
          </w:p>
        </w:tc>
        <w:tc>
          <w:tcPr>
            <w:tcW w:w="170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17 339 568</w:t>
            </w:r>
          </w:p>
        </w:tc>
        <w:tc>
          <w:tcPr>
            <w:tcW w:w="1418"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34 644 407</w:t>
            </w:r>
          </w:p>
        </w:tc>
        <w:tc>
          <w:tcPr>
            <w:tcW w:w="155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34 646 403</w:t>
            </w:r>
          </w:p>
        </w:tc>
        <w:tc>
          <w:tcPr>
            <w:tcW w:w="152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34 646 403</w:t>
            </w:r>
          </w:p>
        </w:tc>
      </w:tr>
      <w:tr w:rsidR="00A825B1" w:rsidRPr="00D86EF0" w:rsidTr="00220578">
        <w:trPr>
          <w:trHeight w:val="66"/>
        </w:trPr>
        <w:tc>
          <w:tcPr>
            <w:tcW w:w="4181" w:type="dxa"/>
            <w:vAlign w:val="center"/>
          </w:tcPr>
          <w:p w:rsidR="00A825B1" w:rsidRPr="00D86EF0" w:rsidRDefault="00A825B1" w:rsidP="00220578">
            <w:pPr>
              <w:rPr>
                <w:rFonts w:ascii="Times New Roman" w:hAnsi="Times New Roman" w:cs="Times New Roman"/>
              </w:rPr>
            </w:pPr>
            <w:r>
              <w:rPr>
                <w:rFonts w:ascii="Times New Roman" w:hAnsi="Times New Roman" w:cs="Times New Roman"/>
              </w:rPr>
              <w:t xml:space="preserve"> </w:t>
            </w:r>
            <w:r w:rsidRPr="00D86EF0">
              <w:rPr>
                <w:rFonts w:ascii="Times New Roman" w:hAnsi="Times New Roman" w:cs="Times New Roman"/>
              </w:rPr>
              <w:t>z toho vplyv na ŠR</w:t>
            </w:r>
          </w:p>
        </w:tc>
        <w:tc>
          <w:tcPr>
            <w:tcW w:w="170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17 339 568</w:t>
            </w:r>
          </w:p>
        </w:tc>
        <w:tc>
          <w:tcPr>
            <w:tcW w:w="1418"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34 644 407</w:t>
            </w:r>
          </w:p>
        </w:tc>
        <w:tc>
          <w:tcPr>
            <w:tcW w:w="155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34 646 403</w:t>
            </w:r>
          </w:p>
        </w:tc>
        <w:tc>
          <w:tcPr>
            <w:tcW w:w="152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34 646 403</w:t>
            </w:r>
          </w:p>
        </w:tc>
      </w:tr>
      <w:tr w:rsidR="00A825B1" w:rsidRPr="00D86EF0" w:rsidTr="00220578">
        <w:trPr>
          <w:trHeight w:val="144"/>
        </w:trPr>
        <w:tc>
          <w:tcPr>
            <w:tcW w:w="4181" w:type="dxa"/>
            <w:vAlign w:val="center"/>
          </w:tcPr>
          <w:p w:rsidR="00A825B1" w:rsidRPr="00D86EF0" w:rsidRDefault="00A825B1" w:rsidP="00220578">
            <w:pPr>
              <w:rPr>
                <w:rFonts w:ascii="Times New Roman" w:hAnsi="Times New Roman" w:cs="Times New Roman"/>
              </w:rPr>
            </w:pPr>
            <w:r>
              <w:rPr>
                <w:rFonts w:ascii="Times New Roman" w:hAnsi="Times New Roman" w:cs="Times New Roman"/>
              </w:rPr>
              <w:t xml:space="preserve"> </w:t>
            </w:r>
            <w:r w:rsidRPr="00D86EF0">
              <w:rPr>
                <w:rFonts w:ascii="Times New Roman" w:hAnsi="Times New Roman" w:cs="Times New Roman"/>
              </w:rPr>
              <w:t>financovanie zabezpečené v rozpočte</w:t>
            </w:r>
          </w:p>
        </w:tc>
        <w:tc>
          <w:tcPr>
            <w:tcW w:w="170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418"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5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2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r>
      <w:tr w:rsidR="00A825B1" w:rsidRPr="00D86EF0" w:rsidTr="00220578">
        <w:trPr>
          <w:trHeight w:val="129"/>
        </w:trPr>
        <w:tc>
          <w:tcPr>
            <w:tcW w:w="4181" w:type="dxa"/>
            <w:vAlign w:val="center"/>
          </w:tcPr>
          <w:p w:rsidR="00A825B1" w:rsidRPr="00D86EF0" w:rsidRDefault="00A825B1" w:rsidP="00220578">
            <w:pPr>
              <w:rPr>
                <w:rFonts w:ascii="Times New Roman" w:hAnsi="Times New Roman" w:cs="Times New Roman"/>
                <w:highlight w:val="yellow"/>
              </w:rPr>
            </w:pPr>
            <w:r>
              <w:rPr>
                <w:rFonts w:ascii="Times New Roman" w:hAnsi="Times New Roman" w:cs="Times New Roman"/>
              </w:rPr>
              <w:t xml:space="preserve"> </w:t>
            </w:r>
            <w:r w:rsidRPr="00D86EF0">
              <w:rPr>
                <w:rFonts w:ascii="Times New Roman" w:hAnsi="Times New Roman" w:cs="Times New Roman"/>
              </w:rPr>
              <w:t>ostatné zdroje financovania</w:t>
            </w:r>
          </w:p>
        </w:tc>
        <w:tc>
          <w:tcPr>
            <w:tcW w:w="170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418"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55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52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r>
      <w:tr w:rsidR="00A825B1" w:rsidRPr="00D86EF0" w:rsidTr="00220578">
        <w:trPr>
          <w:trHeight w:val="66"/>
        </w:trPr>
        <w:tc>
          <w:tcPr>
            <w:tcW w:w="4181" w:type="dxa"/>
            <w:vAlign w:val="center"/>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Rozpočtovo nekrytý vplyv / úspora</w:t>
            </w:r>
          </w:p>
        </w:tc>
        <w:tc>
          <w:tcPr>
            <w:tcW w:w="1701"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418"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55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c>
          <w:tcPr>
            <w:tcW w:w="1529" w:type="dxa"/>
            <w:noWrap/>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0</w:t>
            </w:r>
          </w:p>
        </w:tc>
      </w:tr>
    </w:tbl>
    <w:p w:rsidR="00A825B1" w:rsidRPr="00D86EF0" w:rsidRDefault="00A825B1" w:rsidP="00A825B1">
      <w:pPr>
        <w:rPr>
          <w:rFonts w:ascii="Times New Roman" w:hAnsi="Times New Roman" w:cs="Times New Roman"/>
          <w:b/>
          <w:bCs/>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t>Návrh na riešenie úbytku príjmov alebo zvýšených výdavkov podľa § 33 ods. 1 zákona č. 523/2004 Z. z. o rozpočtových pravidlách verejnej správy:</w:t>
      </w:r>
    </w:p>
    <w:p w:rsidR="00A825B1" w:rsidRPr="00D86EF0" w:rsidRDefault="00A825B1" w:rsidP="00A825B1">
      <w:pPr>
        <w:pBdr>
          <w:top w:val="single" w:sz="4" w:space="1" w:color="auto"/>
          <w:left w:val="single" w:sz="4" w:space="4" w:color="auto"/>
          <w:bottom w:val="single" w:sz="4" w:space="1" w:color="auto"/>
          <w:right w:val="single" w:sz="4" w:space="18" w:color="auto"/>
        </w:pBdr>
        <w:jc w:val="both"/>
        <w:rPr>
          <w:rFonts w:ascii="Times New Roman" w:hAnsi="Times New Roman" w:cs="Times New Roman"/>
        </w:rPr>
      </w:pPr>
      <w:r w:rsidRPr="00D86EF0">
        <w:rPr>
          <w:rFonts w:ascii="Times New Roman" w:hAnsi="Times New Roman" w:cs="Times New Roman"/>
        </w:rPr>
        <w:t>Finančné prostriedky budú zabezpečené v rámci schválených výdavkov kapitoly MPRV SR určené na PRV SR 2014 - 2020 bez zvýšených požiadaviek na prostriedky štátneho rozpočtu.</w:t>
      </w:r>
    </w:p>
    <w:p w:rsidR="00A825B1" w:rsidRPr="00D86EF0" w:rsidRDefault="00A825B1" w:rsidP="00A825B1">
      <w:pPr>
        <w:pBdr>
          <w:top w:val="single" w:sz="4" w:space="1" w:color="auto"/>
          <w:left w:val="single" w:sz="4" w:space="4" w:color="auto"/>
          <w:bottom w:val="single" w:sz="4" w:space="1" w:color="auto"/>
          <w:right w:val="single" w:sz="4" w:space="18" w:color="auto"/>
        </w:pBdr>
        <w:jc w:val="both"/>
        <w:rPr>
          <w:rFonts w:ascii="Times New Roman" w:hAnsi="Times New Roman" w:cs="Times New Roman"/>
        </w:rPr>
      </w:pPr>
    </w:p>
    <w:p w:rsidR="00A825B1" w:rsidRPr="00D86EF0" w:rsidRDefault="00A825B1" w:rsidP="00A825B1">
      <w:pPr>
        <w:rPr>
          <w:rFonts w:ascii="Times New Roman" w:hAnsi="Times New Roman" w:cs="Times New Roman"/>
          <w:sz w:val="20"/>
          <w:szCs w:val="20"/>
        </w:rPr>
      </w:pPr>
    </w:p>
    <w:p w:rsidR="00A825B1" w:rsidRPr="00D86EF0" w:rsidRDefault="00A825B1" w:rsidP="00A825B1">
      <w:pPr>
        <w:rPr>
          <w:rFonts w:ascii="Times New Roman" w:hAnsi="Times New Roman" w:cs="Times New Roman"/>
          <w:b/>
          <w:bCs/>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t>2.3. Popis a charakteristika návrhu</w:t>
      </w: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rPr>
      </w:pPr>
    </w:p>
    <w:p w:rsidR="00A825B1" w:rsidRPr="00D86EF0" w:rsidRDefault="00A825B1" w:rsidP="00A825B1">
      <w:pPr>
        <w:jc w:val="both"/>
        <w:rPr>
          <w:rFonts w:ascii="Times New Roman" w:hAnsi="Times New Roman" w:cs="Times New Roman"/>
          <w:b/>
          <w:bCs/>
        </w:rPr>
      </w:pPr>
      <w:r w:rsidRPr="00D86EF0">
        <w:rPr>
          <w:rFonts w:ascii="Times New Roman" w:hAnsi="Times New Roman" w:cs="Times New Roman"/>
          <w:b/>
          <w:bCs/>
        </w:rPr>
        <w:t>2.3.1. Popis návrhu:</w:t>
      </w:r>
    </w:p>
    <w:p w:rsidR="00A825B1" w:rsidRPr="00D86EF0" w:rsidRDefault="00A825B1" w:rsidP="00A825B1">
      <w:pPr>
        <w:jc w:val="both"/>
        <w:rPr>
          <w:rFonts w:ascii="Times New Roman" w:hAnsi="Times New Roman" w:cs="Times New Roman"/>
          <w:b/>
          <w:bCs/>
        </w:rPr>
      </w:pPr>
    </w:p>
    <w:p w:rsidR="00A825B1" w:rsidRPr="00D86EF0" w:rsidRDefault="00A825B1" w:rsidP="00A825B1">
      <w:pPr>
        <w:ind w:firstLine="708"/>
        <w:jc w:val="both"/>
        <w:rPr>
          <w:rFonts w:ascii="Times New Roman" w:hAnsi="Times New Roman" w:cs="Times New Roman"/>
        </w:rPr>
      </w:pPr>
      <w:r w:rsidRPr="00D86EF0">
        <w:rPr>
          <w:rFonts w:ascii="Times New Roman" w:hAnsi="Times New Roman" w:cs="Times New Roman"/>
        </w:rPr>
        <w:t>Akú problematiku návrhu rieši? Kto bude návrh implementovať? Kde sa budú služby poskytovať?</w:t>
      </w: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rPr>
      </w:pPr>
      <w:r w:rsidRPr="00D86EF0">
        <w:rPr>
          <w:rFonts w:ascii="Times New Roman" w:hAnsi="Times New Roman" w:cs="Times New Roman"/>
        </w:rPr>
        <w:t>.......................................................................................................................................................</w:t>
      </w: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lastRenderedPageBreak/>
        <w:t>2.3.2. Charakteristika návrhu podľa bodu</w:t>
      </w:r>
      <w:r>
        <w:rPr>
          <w:rFonts w:ascii="Times New Roman" w:hAnsi="Times New Roman" w:cs="Times New Roman"/>
          <w:b/>
          <w:bCs/>
        </w:rPr>
        <w:t xml:space="preserve"> </w:t>
      </w:r>
      <w:r w:rsidRPr="00D86EF0">
        <w:rPr>
          <w:rFonts w:ascii="Times New Roman" w:hAnsi="Times New Roman" w:cs="Times New Roman"/>
          <w:b/>
          <w:bCs/>
        </w:rPr>
        <w:t>2.3.2. Metodiky :</w:t>
      </w:r>
    </w:p>
    <w:p w:rsidR="00A825B1" w:rsidRPr="00D86EF0" w:rsidRDefault="00A825B1" w:rsidP="00A825B1">
      <w:pPr>
        <w:rPr>
          <w:rFonts w:ascii="Times New Roman" w:hAnsi="Times New Roman" w:cs="Times New Roman"/>
        </w:rPr>
      </w:pPr>
    </w:p>
    <w:p w:rsidR="00A825B1" w:rsidRPr="00D86EF0" w:rsidRDefault="00A825B1" w:rsidP="00A825B1">
      <w:pPr>
        <w:pStyle w:val="Zkladntext"/>
        <w:rPr>
          <w:rFonts w:ascii="Times New Roman" w:hAnsi="Times New Roman" w:cs="Times New Roman"/>
          <w:b/>
          <w:bCs/>
          <w:color w:val="auto"/>
        </w:rPr>
      </w:pPr>
      <w:r>
        <w:rPr>
          <w:rFonts w:ascii="Times New Roman" w:hAnsi="Times New Roman" w:cs="Times New Roman"/>
          <w:color w:val="auto"/>
          <w:bdr w:val="single" w:sz="4" w:space="0" w:color="auto"/>
        </w:rPr>
        <w:t xml:space="preserve"> </w:t>
      </w:r>
      <w:r w:rsidRPr="00D86EF0">
        <w:rPr>
          <w:rFonts w:ascii="Times New Roman" w:hAnsi="Times New Roman" w:cs="Times New Roman"/>
          <w:b/>
          <w:bCs/>
          <w:color w:val="auto"/>
        </w:rPr>
        <w:t>zmena sadzby</w:t>
      </w:r>
    </w:p>
    <w:p w:rsidR="00A825B1" w:rsidRPr="00D86EF0" w:rsidRDefault="00A825B1" w:rsidP="00A825B1">
      <w:pPr>
        <w:pStyle w:val="Zkladntext"/>
        <w:rPr>
          <w:rFonts w:ascii="Times New Roman" w:hAnsi="Times New Roman" w:cs="Times New Roman"/>
          <w:b/>
          <w:bCs/>
          <w:color w:val="auto"/>
        </w:rPr>
      </w:pPr>
      <w:r>
        <w:rPr>
          <w:rFonts w:ascii="Times New Roman" w:hAnsi="Times New Roman" w:cs="Times New Roman"/>
          <w:b/>
          <w:bCs/>
          <w:color w:val="auto"/>
          <w:bdr w:val="single" w:sz="4" w:space="0" w:color="auto"/>
        </w:rPr>
        <w:t xml:space="preserve"> </w:t>
      </w:r>
      <w:r w:rsidRPr="00D86EF0">
        <w:rPr>
          <w:rFonts w:ascii="Times New Roman" w:hAnsi="Times New Roman" w:cs="Times New Roman"/>
          <w:b/>
          <w:bCs/>
          <w:color w:val="auto"/>
        </w:rPr>
        <w:t>zmena v nároku</w:t>
      </w:r>
    </w:p>
    <w:p w:rsidR="00A825B1" w:rsidRPr="00D86EF0" w:rsidRDefault="00A825B1" w:rsidP="00A825B1">
      <w:pPr>
        <w:pStyle w:val="Zkladntext"/>
        <w:rPr>
          <w:rFonts w:ascii="Times New Roman" w:hAnsi="Times New Roman" w:cs="Times New Roman"/>
          <w:b/>
          <w:bCs/>
          <w:color w:val="auto"/>
        </w:rPr>
      </w:pPr>
      <w:r>
        <w:rPr>
          <w:rFonts w:ascii="Times New Roman" w:hAnsi="Times New Roman" w:cs="Times New Roman"/>
          <w:b/>
          <w:bCs/>
          <w:color w:val="auto"/>
          <w:bdr w:val="single" w:sz="4" w:space="0" w:color="auto"/>
        </w:rPr>
        <w:t xml:space="preserve"> </w:t>
      </w:r>
      <w:r w:rsidRPr="00D86EF0">
        <w:rPr>
          <w:rFonts w:ascii="Times New Roman" w:hAnsi="Times New Roman" w:cs="Times New Roman"/>
          <w:b/>
          <w:bCs/>
          <w:color w:val="auto"/>
        </w:rPr>
        <w:t>nová služba alebo nariadenie (alebo ich zrušenie)</w:t>
      </w:r>
    </w:p>
    <w:p w:rsidR="00A825B1" w:rsidRPr="00D86EF0" w:rsidRDefault="00A825B1" w:rsidP="00A825B1">
      <w:pPr>
        <w:pStyle w:val="Zkladntext"/>
        <w:rPr>
          <w:rFonts w:ascii="Times New Roman" w:hAnsi="Times New Roman" w:cs="Times New Roman"/>
          <w:b/>
          <w:bCs/>
          <w:color w:val="auto"/>
        </w:rPr>
      </w:pPr>
      <w:r>
        <w:rPr>
          <w:rFonts w:ascii="Times New Roman" w:hAnsi="Times New Roman" w:cs="Times New Roman"/>
          <w:b/>
          <w:bCs/>
          <w:color w:val="auto"/>
          <w:bdr w:val="single" w:sz="4" w:space="0" w:color="auto"/>
        </w:rPr>
        <w:t xml:space="preserve"> </w:t>
      </w:r>
      <w:r w:rsidRPr="00D86EF0">
        <w:rPr>
          <w:rFonts w:ascii="Times New Roman" w:hAnsi="Times New Roman" w:cs="Times New Roman"/>
          <w:b/>
          <w:bCs/>
          <w:color w:val="auto"/>
        </w:rPr>
        <w:t>kombinovaný návrh</w:t>
      </w:r>
    </w:p>
    <w:p w:rsidR="00A825B1" w:rsidRPr="00D86EF0" w:rsidRDefault="00A825B1" w:rsidP="00A825B1">
      <w:pPr>
        <w:pStyle w:val="Zkladntext"/>
        <w:rPr>
          <w:rFonts w:ascii="Times New Roman" w:hAnsi="Times New Roman" w:cs="Times New Roman"/>
          <w:b/>
          <w:bCs/>
          <w:color w:val="auto"/>
        </w:rPr>
      </w:pPr>
      <w:r>
        <w:rPr>
          <w:rFonts w:ascii="Times New Roman" w:hAnsi="Times New Roman" w:cs="Times New Roman"/>
          <w:b/>
          <w:bCs/>
          <w:color w:val="auto"/>
          <w:bdr w:val="single" w:sz="4" w:space="0" w:color="auto"/>
        </w:rPr>
        <w:t xml:space="preserve"> </w:t>
      </w:r>
      <w:r w:rsidRPr="00D86EF0">
        <w:rPr>
          <w:rFonts w:ascii="Times New Roman" w:hAnsi="Times New Roman" w:cs="Times New Roman"/>
          <w:b/>
          <w:bCs/>
          <w:color w:val="auto"/>
          <w:bdr w:val="single" w:sz="4" w:space="0" w:color="auto"/>
        </w:rPr>
        <w:t>x</w:t>
      </w:r>
      <w:r>
        <w:rPr>
          <w:rFonts w:ascii="Times New Roman" w:hAnsi="Times New Roman" w:cs="Times New Roman"/>
          <w:b/>
          <w:bCs/>
          <w:color w:val="auto"/>
          <w:bdr w:val="single" w:sz="4" w:space="0" w:color="auto"/>
        </w:rPr>
        <w:t xml:space="preserve"> </w:t>
      </w:r>
      <w:r w:rsidRPr="00D86EF0">
        <w:rPr>
          <w:rFonts w:ascii="Times New Roman" w:hAnsi="Times New Roman" w:cs="Times New Roman"/>
          <w:b/>
          <w:bCs/>
          <w:color w:val="auto"/>
        </w:rPr>
        <w:t xml:space="preserve">iné </w:t>
      </w: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b/>
          <w:bCs/>
        </w:rPr>
      </w:pPr>
    </w:p>
    <w:p w:rsidR="00A825B1" w:rsidRPr="00D86EF0" w:rsidRDefault="00A825B1" w:rsidP="00A825B1">
      <w:pPr>
        <w:rPr>
          <w:rFonts w:ascii="Times New Roman" w:hAnsi="Times New Roman" w:cs="Times New Roman"/>
        </w:rPr>
      </w:pPr>
      <w:r w:rsidRPr="00D86EF0">
        <w:rPr>
          <w:rFonts w:ascii="Times New Roman" w:hAnsi="Times New Roman" w:cs="Times New Roman"/>
          <w:b/>
          <w:bCs/>
        </w:rPr>
        <w:t>2.3.3. Predpoklady vývoja objemu aktivít:</w:t>
      </w:r>
    </w:p>
    <w:p w:rsidR="00A825B1" w:rsidRPr="00D86EF0" w:rsidRDefault="00A825B1" w:rsidP="00A825B1">
      <w:pPr>
        <w:rPr>
          <w:rFonts w:ascii="Times New Roman" w:hAnsi="Times New Roman" w:cs="Times New Roman"/>
        </w:rPr>
      </w:pPr>
    </w:p>
    <w:p w:rsidR="00A825B1" w:rsidRPr="00D86EF0" w:rsidRDefault="00A825B1" w:rsidP="00A825B1">
      <w:pPr>
        <w:ind w:firstLine="708"/>
        <w:jc w:val="both"/>
        <w:rPr>
          <w:rFonts w:ascii="Times New Roman" w:hAnsi="Times New Roman" w:cs="Times New Roman"/>
        </w:rPr>
      </w:pPr>
      <w:r w:rsidRPr="00D86EF0">
        <w:rPr>
          <w:rFonts w:ascii="Times New Roman" w:hAnsi="Times New Roman" w:cs="Times New Roman"/>
        </w:rPr>
        <w:t>Jasne popíšte, v prípade potreby použite nižšie uvedenú tabuľku. Uveďte aj odhady základov daní a/alebo poplatkov, ak sa ich táto zmena týka.</w:t>
      </w:r>
    </w:p>
    <w:p w:rsidR="00A825B1" w:rsidRPr="00D86EF0" w:rsidRDefault="00A825B1" w:rsidP="00A825B1">
      <w:pPr>
        <w:jc w:val="right"/>
        <w:rPr>
          <w:rFonts w:ascii="Times New Roman" w:hAnsi="Times New Roman" w:cs="Times New Roman"/>
          <w:sz w:val="20"/>
          <w:szCs w:val="20"/>
        </w:rPr>
      </w:pPr>
      <w:r w:rsidRPr="00D86EF0">
        <w:rPr>
          <w:rFonts w:ascii="Times New Roman" w:hAnsi="Times New Roman" w:cs="Times New Roman"/>
          <w:sz w:val="20"/>
          <w:szCs w:val="20"/>
        </w:rPr>
        <w:t xml:space="preserve">Tabuľka č. 3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A825B1" w:rsidRPr="00D86EF0" w:rsidTr="00220578">
        <w:trPr>
          <w:cantSplit/>
          <w:trHeight w:val="70"/>
        </w:trPr>
        <w:tc>
          <w:tcPr>
            <w:tcW w:w="4530" w:type="dxa"/>
            <w:vMerge w:val="restart"/>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Objem aktivít</w:t>
            </w:r>
          </w:p>
        </w:tc>
        <w:tc>
          <w:tcPr>
            <w:tcW w:w="1134" w:type="dxa"/>
            <w:gridSpan w:val="4"/>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Odhadované objemy</w:t>
            </w:r>
          </w:p>
        </w:tc>
      </w:tr>
      <w:tr w:rsidR="00A825B1" w:rsidRPr="00D86EF0" w:rsidTr="00220578">
        <w:trPr>
          <w:cantSplit/>
          <w:trHeight w:val="70"/>
        </w:trPr>
        <w:tc>
          <w:tcPr>
            <w:tcW w:w="4530" w:type="dxa"/>
            <w:vMerge/>
          </w:tcPr>
          <w:p w:rsidR="00A825B1" w:rsidRPr="00D86EF0" w:rsidRDefault="00A825B1" w:rsidP="00220578">
            <w:pPr>
              <w:autoSpaceDE w:val="0"/>
              <w:autoSpaceDN w:val="0"/>
              <w:adjustRightInd w:val="0"/>
              <w:jc w:val="center"/>
              <w:rPr>
                <w:rFonts w:ascii="Times New Roman" w:hAnsi="Times New Roman" w:cs="Times New Roman"/>
                <w:b/>
                <w:bCs/>
              </w:rPr>
            </w:pPr>
          </w:p>
        </w:tc>
        <w:tc>
          <w:tcPr>
            <w:tcW w:w="1134" w:type="dxa"/>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r</w:t>
            </w:r>
          </w:p>
        </w:tc>
        <w:tc>
          <w:tcPr>
            <w:tcW w:w="1134" w:type="dxa"/>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r + 1</w:t>
            </w:r>
          </w:p>
        </w:tc>
        <w:tc>
          <w:tcPr>
            <w:tcW w:w="1134" w:type="dxa"/>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r + 2</w:t>
            </w:r>
          </w:p>
        </w:tc>
        <w:tc>
          <w:tcPr>
            <w:tcW w:w="1134" w:type="dxa"/>
            <w:shd w:val="clear" w:color="auto" w:fill="000000"/>
            <w:vAlign w:val="center"/>
          </w:tcPr>
          <w:p w:rsidR="00A825B1" w:rsidRPr="00D86EF0" w:rsidRDefault="00A825B1" w:rsidP="00220578">
            <w:pPr>
              <w:autoSpaceDE w:val="0"/>
              <w:autoSpaceDN w:val="0"/>
              <w:adjustRightInd w:val="0"/>
              <w:jc w:val="center"/>
              <w:rPr>
                <w:rFonts w:ascii="Times New Roman" w:hAnsi="Times New Roman" w:cs="Times New Roman"/>
                <w:b/>
                <w:bCs/>
              </w:rPr>
            </w:pPr>
            <w:r w:rsidRPr="00D86EF0">
              <w:rPr>
                <w:rFonts w:ascii="Times New Roman" w:hAnsi="Times New Roman" w:cs="Times New Roman"/>
                <w:b/>
                <w:bCs/>
              </w:rPr>
              <w:t>r + 3</w:t>
            </w:r>
          </w:p>
        </w:tc>
      </w:tr>
      <w:tr w:rsidR="00A825B1" w:rsidRPr="00D86EF0" w:rsidTr="00220578">
        <w:trPr>
          <w:trHeight w:val="70"/>
        </w:trPr>
        <w:tc>
          <w:tcPr>
            <w:tcW w:w="4530" w:type="dxa"/>
          </w:tcPr>
          <w:p w:rsidR="00A825B1" w:rsidRPr="00D86EF0" w:rsidRDefault="00A825B1" w:rsidP="00220578">
            <w:pPr>
              <w:autoSpaceDE w:val="0"/>
              <w:autoSpaceDN w:val="0"/>
              <w:adjustRightInd w:val="0"/>
              <w:rPr>
                <w:rFonts w:ascii="Times New Roman" w:hAnsi="Times New Roman" w:cs="Times New Roman"/>
              </w:rPr>
            </w:pPr>
            <w:r w:rsidRPr="00D86EF0">
              <w:rPr>
                <w:rFonts w:ascii="Times New Roman" w:hAnsi="Times New Roman" w:cs="Times New Roman"/>
              </w:rPr>
              <w:t>Indikátor ABC</w:t>
            </w: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r>
      <w:tr w:rsidR="00A825B1" w:rsidRPr="00D86EF0" w:rsidTr="00220578">
        <w:trPr>
          <w:trHeight w:val="70"/>
        </w:trPr>
        <w:tc>
          <w:tcPr>
            <w:tcW w:w="4530" w:type="dxa"/>
          </w:tcPr>
          <w:p w:rsidR="00A825B1" w:rsidRPr="00D86EF0" w:rsidRDefault="00A825B1" w:rsidP="00220578">
            <w:pPr>
              <w:autoSpaceDE w:val="0"/>
              <w:autoSpaceDN w:val="0"/>
              <w:adjustRightInd w:val="0"/>
              <w:rPr>
                <w:rFonts w:ascii="Times New Roman" w:hAnsi="Times New Roman" w:cs="Times New Roman"/>
              </w:rPr>
            </w:pPr>
            <w:r w:rsidRPr="00D86EF0">
              <w:rPr>
                <w:rFonts w:ascii="Times New Roman" w:hAnsi="Times New Roman" w:cs="Times New Roman"/>
              </w:rPr>
              <w:t>Indikátor KLM</w:t>
            </w: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r>
      <w:tr w:rsidR="00A825B1" w:rsidRPr="00D86EF0" w:rsidTr="00220578">
        <w:trPr>
          <w:trHeight w:val="2909"/>
        </w:trPr>
        <w:tc>
          <w:tcPr>
            <w:tcW w:w="4530" w:type="dxa"/>
          </w:tcPr>
          <w:p w:rsidR="00A825B1" w:rsidRPr="00D86EF0" w:rsidRDefault="00A825B1" w:rsidP="00220578">
            <w:pPr>
              <w:autoSpaceDE w:val="0"/>
              <w:autoSpaceDN w:val="0"/>
              <w:adjustRightInd w:val="0"/>
              <w:rPr>
                <w:rFonts w:ascii="Times New Roman" w:hAnsi="Times New Roman" w:cs="Times New Roman"/>
              </w:rPr>
            </w:pPr>
            <w:r w:rsidRPr="00D86EF0">
              <w:rPr>
                <w:rFonts w:ascii="Times New Roman" w:hAnsi="Times New Roman" w:cs="Times New Roman"/>
              </w:rPr>
              <w:t>Indikátor XYZ</w:t>
            </w: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c>
          <w:tcPr>
            <w:tcW w:w="1134" w:type="dxa"/>
          </w:tcPr>
          <w:p w:rsidR="00A825B1" w:rsidRPr="00D86EF0" w:rsidRDefault="00A825B1" w:rsidP="00220578">
            <w:pPr>
              <w:autoSpaceDE w:val="0"/>
              <w:autoSpaceDN w:val="0"/>
              <w:adjustRightInd w:val="0"/>
              <w:jc w:val="right"/>
              <w:rPr>
                <w:rFonts w:ascii="Times New Roman" w:hAnsi="Times New Roman" w:cs="Times New Roman"/>
              </w:rPr>
            </w:pPr>
          </w:p>
        </w:tc>
      </w:tr>
    </w:tbl>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rPr>
      </w:pPr>
    </w:p>
    <w:p w:rsidR="00A825B1" w:rsidRPr="00D86EF0" w:rsidRDefault="00A825B1" w:rsidP="00A825B1">
      <w:pPr>
        <w:rPr>
          <w:rFonts w:ascii="Times New Roman" w:hAnsi="Times New Roman" w:cs="Times New Roman"/>
          <w:b/>
          <w:bCs/>
        </w:rPr>
      </w:pPr>
      <w:r w:rsidRPr="00D86EF0">
        <w:rPr>
          <w:rFonts w:ascii="Times New Roman" w:hAnsi="Times New Roman" w:cs="Times New Roman"/>
          <w:b/>
          <w:bCs/>
        </w:rPr>
        <w:t>2.3.4. Výpočty vplyvov na verejné financie</w:t>
      </w:r>
    </w:p>
    <w:p w:rsidR="00A825B1" w:rsidRPr="00D86EF0" w:rsidRDefault="00A825B1" w:rsidP="00A825B1">
      <w:pPr>
        <w:rPr>
          <w:rFonts w:ascii="Times New Roman" w:hAnsi="Times New Roman" w:cs="Times New Roman"/>
        </w:rPr>
      </w:pPr>
    </w:p>
    <w:p w:rsidR="00A825B1" w:rsidRPr="00D86EF0" w:rsidRDefault="00A825B1" w:rsidP="00A825B1">
      <w:pPr>
        <w:ind w:firstLine="708"/>
        <w:jc w:val="both"/>
        <w:rPr>
          <w:rFonts w:ascii="Times New Roman" w:hAnsi="Times New Roman" w:cs="Times New Roman"/>
        </w:rPr>
      </w:pPr>
      <w:r w:rsidRPr="00D86EF0">
        <w:rPr>
          <w:rFonts w:ascii="Times New Roman" w:hAnsi="Times New Roman" w:cs="Times New Roman"/>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A825B1" w:rsidRPr="00D86EF0" w:rsidRDefault="00A825B1" w:rsidP="00A825B1">
      <w:pPr>
        <w:pStyle w:val="Zkladntext"/>
        <w:tabs>
          <w:tab w:val="num" w:pos="1080"/>
        </w:tabs>
        <w:jc w:val="both"/>
        <w:rPr>
          <w:rFonts w:ascii="Times New Roman" w:hAnsi="Times New Roman" w:cs="Times New Roman"/>
          <w:b/>
          <w:bCs/>
          <w:color w:val="auto"/>
        </w:rPr>
      </w:pPr>
    </w:p>
    <w:p w:rsidR="00A825B1" w:rsidRPr="00D86EF0" w:rsidRDefault="00A825B1" w:rsidP="00A825B1">
      <w:pPr>
        <w:pStyle w:val="Zkladntext"/>
        <w:tabs>
          <w:tab w:val="num" w:pos="1080"/>
        </w:tabs>
        <w:jc w:val="right"/>
        <w:rPr>
          <w:rFonts w:ascii="Times New Roman" w:hAnsi="Times New Roman" w:cs="Times New Roman"/>
          <w:b/>
          <w:bCs/>
          <w:color w:val="auto"/>
        </w:rPr>
      </w:pPr>
    </w:p>
    <w:p w:rsidR="00A825B1" w:rsidRPr="00D86EF0" w:rsidRDefault="00A825B1" w:rsidP="00A825B1">
      <w:pPr>
        <w:pStyle w:val="Zkladntext"/>
        <w:tabs>
          <w:tab w:val="num" w:pos="1080"/>
        </w:tabs>
        <w:jc w:val="right"/>
        <w:rPr>
          <w:rFonts w:ascii="Times New Roman" w:hAnsi="Times New Roman" w:cs="Times New Roman"/>
          <w:b/>
          <w:bCs/>
          <w:color w:val="auto"/>
        </w:rPr>
        <w:sectPr w:rsidR="00A825B1" w:rsidRPr="00D86EF0" w:rsidSect="005F7F1C">
          <w:footerReference w:type="default" r:id="rId10"/>
          <w:pgSz w:w="11906" w:h="16838"/>
          <w:pgMar w:top="1417" w:right="1417" w:bottom="1417" w:left="1417" w:header="708" w:footer="708" w:gutter="0"/>
          <w:cols w:space="708"/>
          <w:rtlGutter/>
          <w:docGrid w:linePitch="360"/>
        </w:sectPr>
      </w:pPr>
    </w:p>
    <w:p w:rsidR="00A825B1" w:rsidRPr="00D86EF0" w:rsidRDefault="00A825B1" w:rsidP="00A825B1">
      <w:pPr>
        <w:pStyle w:val="Zkladntext"/>
        <w:tabs>
          <w:tab w:val="num" w:pos="1080"/>
        </w:tabs>
        <w:jc w:val="right"/>
        <w:rPr>
          <w:rFonts w:ascii="Times New Roman" w:hAnsi="Times New Roman" w:cs="Times New Roman"/>
          <w:b/>
          <w:bCs/>
          <w:color w:val="auto"/>
        </w:rPr>
      </w:pPr>
      <w:r w:rsidRPr="00D86EF0">
        <w:rPr>
          <w:rFonts w:ascii="Times New Roman" w:hAnsi="Times New Roman" w:cs="Times New Roman"/>
          <w:b/>
          <w:bCs/>
          <w:color w:val="auto"/>
        </w:rPr>
        <w:lastRenderedPageBreak/>
        <w:t>Tabuľka č. 4</w:t>
      </w:r>
    </w:p>
    <w:p w:rsidR="00A825B1" w:rsidRPr="00D86EF0" w:rsidRDefault="00A825B1" w:rsidP="00A825B1">
      <w:pPr>
        <w:pStyle w:val="Zkladntext"/>
        <w:tabs>
          <w:tab w:val="num" w:pos="1080"/>
        </w:tabs>
        <w:jc w:val="both"/>
        <w:rPr>
          <w:rFonts w:ascii="Times New Roman" w:hAnsi="Times New Roman" w:cs="Times New Roman"/>
          <w:b/>
          <w:bCs/>
          <w:color w:val="auto"/>
        </w:rPr>
      </w:pPr>
    </w:p>
    <w:tbl>
      <w:tblPr>
        <w:tblpPr w:leftFromText="141" w:rightFromText="141" w:horzAnchor="margin" w:tblpXSpec="center" w:tblpY="533"/>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A825B1" w:rsidRPr="00D86EF0" w:rsidTr="00220578">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Príjmy (v eurách)</w:t>
            </w:r>
          </w:p>
        </w:tc>
        <w:tc>
          <w:tcPr>
            <w:tcW w:w="6000" w:type="dxa"/>
            <w:gridSpan w:val="4"/>
            <w:tcBorders>
              <w:top w:val="single" w:sz="4" w:space="0" w:color="auto"/>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000000"/>
            <w:noWrap/>
            <w:vAlign w:val="center"/>
          </w:tcPr>
          <w:p w:rsidR="00A825B1" w:rsidRPr="00D86EF0" w:rsidRDefault="00A825B1" w:rsidP="00220578">
            <w:pPr>
              <w:rPr>
                <w:rFonts w:ascii="Times New Roman" w:hAnsi="Times New Roman" w:cs="Times New Roman"/>
                <w:b/>
                <w:bCs/>
              </w:rPr>
            </w:pPr>
            <w:r>
              <w:rPr>
                <w:rFonts w:ascii="Times New Roman" w:hAnsi="Times New Roman" w:cs="Times New Roman"/>
                <w:b/>
                <w:bCs/>
              </w:rPr>
              <w:t xml:space="preserve"> </w:t>
            </w:r>
            <w:r w:rsidRPr="00D86EF0">
              <w:rPr>
                <w:rFonts w:ascii="Times New Roman" w:hAnsi="Times New Roman" w:cs="Times New Roman"/>
                <w:b/>
                <w:bCs/>
              </w:rPr>
              <w:t>poznámka</w:t>
            </w:r>
          </w:p>
        </w:tc>
      </w:tr>
      <w:tr w:rsidR="00A825B1" w:rsidRPr="00D86EF0" w:rsidTr="00220578">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b/>
                <w:bCs/>
              </w:rPr>
            </w:pPr>
          </w:p>
        </w:tc>
        <w:tc>
          <w:tcPr>
            <w:tcW w:w="150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2015</w:t>
            </w:r>
          </w:p>
        </w:tc>
        <w:tc>
          <w:tcPr>
            <w:tcW w:w="150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2016</w:t>
            </w:r>
          </w:p>
        </w:tc>
        <w:tc>
          <w:tcPr>
            <w:tcW w:w="150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2017</w:t>
            </w:r>
          </w:p>
        </w:tc>
        <w:tc>
          <w:tcPr>
            <w:tcW w:w="150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2018</w:t>
            </w:r>
          </w:p>
        </w:tc>
        <w:tc>
          <w:tcPr>
            <w:tcW w:w="3000" w:type="dxa"/>
            <w:vMerge/>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b/>
                <w:bCs/>
              </w:rPr>
            </w:pP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vertAlign w:val="superscript"/>
              </w:rPr>
            </w:pPr>
            <w:r w:rsidRPr="00D86EF0">
              <w:rPr>
                <w:rFonts w:ascii="Times New Roman" w:hAnsi="Times New Roman" w:cs="Times New Roman"/>
                <w:b/>
                <w:bCs/>
              </w:rPr>
              <w:t>Daňové príjmy (100)</w:t>
            </w:r>
            <w:r w:rsidRPr="00D86EF0">
              <w:rPr>
                <w:rFonts w:ascii="Times New Roman" w:hAnsi="Times New Roman" w:cs="Times New Roman"/>
                <w:b/>
                <w:bCs/>
                <w:vertAlign w:val="superscript"/>
              </w:rPr>
              <w:t>1</w:t>
            </w:r>
          </w:p>
        </w:tc>
        <w:tc>
          <w:tcPr>
            <w:tcW w:w="150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50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50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50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300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Nedaňové príjmy (200)</w:t>
            </w:r>
            <w:r w:rsidRPr="00D86EF0">
              <w:rPr>
                <w:rFonts w:ascii="Times New Roman" w:hAnsi="Times New Roman" w:cs="Times New Roman"/>
                <w:b/>
                <w:bCs/>
                <w:vertAlign w:val="superscript"/>
              </w:rPr>
              <w:t>1</w:t>
            </w:r>
          </w:p>
        </w:tc>
        <w:tc>
          <w:tcPr>
            <w:tcW w:w="150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300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Granty a transfery (300)</w:t>
            </w:r>
            <w:r w:rsidRPr="00D86EF0">
              <w:rPr>
                <w:rFonts w:ascii="Times New Roman" w:hAnsi="Times New Roman" w:cs="Times New Roman"/>
                <w:b/>
                <w:bCs/>
                <w:vertAlign w:val="superscript"/>
              </w:rPr>
              <w:t xml:space="preserve">1 </w:t>
            </w:r>
            <w:r w:rsidRPr="00D86EF0">
              <w:rPr>
                <w:rFonts w:ascii="Times New Roman" w:hAnsi="Times New Roman" w:cs="Times New Roman"/>
                <w:b/>
                <w:bCs/>
              </w:rPr>
              <w:t>v tom: 341 prostriedky z rozpočtu EÚ</w:t>
            </w: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50 235 029</w:t>
            </w: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100 603 145</w:t>
            </w: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150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300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300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150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 </w:t>
            </w:r>
          </w:p>
        </w:tc>
        <w:tc>
          <w:tcPr>
            <w:tcW w:w="300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4950" w:type="dxa"/>
            <w:tcBorders>
              <w:top w:val="nil"/>
              <w:left w:val="single" w:sz="4" w:space="0" w:color="auto"/>
              <w:bottom w:val="single" w:sz="4" w:space="0" w:color="auto"/>
              <w:right w:val="single" w:sz="4" w:space="0" w:color="auto"/>
            </w:tcBorders>
            <w:shd w:val="clear" w:color="auto" w:fill="000000"/>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Dopad na príjmy verejnej správy celkom</w:t>
            </w:r>
          </w:p>
        </w:tc>
        <w:tc>
          <w:tcPr>
            <w:tcW w:w="1500" w:type="dxa"/>
            <w:tcBorders>
              <w:top w:val="nil"/>
              <w:left w:val="nil"/>
              <w:bottom w:val="single" w:sz="4" w:space="0" w:color="auto"/>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50 235 029</w:t>
            </w:r>
          </w:p>
        </w:tc>
        <w:tc>
          <w:tcPr>
            <w:tcW w:w="1500" w:type="dxa"/>
            <w:tcBorders>
              <w:top w:val="nil"/>
              <w:left w:val="nil"/>
              <w:bottom w:val="single" w:sz="4" w:space="0" w:color="auto"/>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100 603 145</w:t>
            </w:r>
          </w:p>
        </w:tc>
        <w:tc>
          <w:tcPr>
            <w:tcW w:w="1500" w:type="dxa"/>
            <w:tcBorders>
              <w:top w:val="nil"/>
              <w:left w:val="nil"/>
              <w:bottom w:val="single" w:sz="4" w:space="0" w:color="auto"/>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1500" w:type="dxa"/>
            <w:tcBorders>
              <w:top w:val="nil"/>
              <w:left w:val="nil"/>
              <w:bottom w:val="single" w:sz="4" w:space="0" w:color="auto"/>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100 601 152</w:t>
            </w:r>
          </w:p>
        </w:tc>
        <w:tc>
          <w:tcPr>
            <w:tcW w:w="3000" w:type="dxa"/>
            <w:tcBorders>
              <w:top w:val="nil"/>
              <w:left w:val="nil"/>
              <w:bottom w:val="single" w:sz="4" w:space="0" w:color="auto"/>
              <w:right w:val="single" w:sz="4" w:space="0" w:color="auto"/>
            </w:tcBorders>
            <w:shd w:val="clear" w:color="auto" w:fill="000000"/>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bl>
    <w:p w:rsidR="00A825B1" w:rsidRPr="00D86EF0" w:rsidRDefault="00A825B1" w:rsidP="00A825B1">
      <w:pPr>
        <w:pStyle w:val="Zkladntext"/>
        <w:tabs>
          <w:tab w:val="num" w:pos="1080"/>
        </w:tabs>
        <w:jc w:val="both"/>
        <w:rPr>
          <w:rFonts w:ascii="Times New Roman" w:hAnsi="Times New Roman" w:cs="Times New Roman"/>
          <w:b/>
          <w:bCs/>
          <w:color w:val="auto"/>
          <w:sz w:val="20"/>
          <w:szCs w:val="20"/>
        </w:rPr>
      </w:pPr>
      <w:r w:rsidRPr="00D86EF0">
        <w:rPr>
          <w:rFonts w:ascii="Times New Roman" w:hAnsi="Times New Roman" w:cs="Times New Roman"/>
          <w:b/>
          <w:bCs/>
          <w:color w:val="auto"/>
          <w:sz w:val="20"/>
          <w:szCs w:val="20"/>
        </w:rPr>
        <w:t>1 –</w:t>
      </w:r>
      <w:r>
        <w:rPr>
          <w:rFonts w:ascii="Times New Roman" w:hAnsi="Times New Roman" w:cs="Times New Roman"/>
          <w:b/>
          <w:bCs/>
          <w:color w:val="auto"/>
          <w:sz w:val="20"/>
          <w:szCs w:val="20"/>
        </w:rPr>
        <w:t xml:space="preserve"> </w:t>
      </w:r>
      <w:r w:rsidRPr="00D86EF0">
        <w:rPr>
          <w:rFonts w:ascii="Times New Roman" w:hAnsi="Times New Roman" w:cs="Times New Roman"/>
          <w:b/>
          <w:bCs/>
          <w:color w:val="auto"/>
          <w:sz w:val="20"/>
          <w:szCs w:val="20"/>
        </w:rPr>
        <w:t>príjmy rozpísať až do položiek platnej ekonomickej klasifikácie</w:t>
      </w:r>
    </w:p>
    <w:p w:rsidR="00A825B1" w:rsidRPr="00D86EF0" w:rsidRDefault="00A825B1" w:rsidP="00A825B1">
      <w:pPr>
        <w:pStyle w:val="Zkladntext"/>
        <w:tabs>
          <w:tab w:val="num" w:pos="1080"/>
        </w:tabs>
        <w:jc w:val="both"/>
        <w:rPr>
          <w:rFonts w:ascii="Times New Roman" w:hAnsi="Times New Roman" w:cs="Times New Roman"/>
          <w:b/>
          <w:bCs/>
          <w:color w:val="auto"/>
        </w:rPr>
      </w:pPr>
    </w:p>
    <w:p w:rsidR="00A825B1" w:rsidRPr="00D86EF0" w:rsidRDefault="00A825B1" w:rsidP="00A825B1">
      <w:pPr>
        <w:pStyle w:val="Zkladntext"/>
        <w:tabs>
          <w:tab w:val="num" w:pos="1080"/>
        </w:tabs>
        <w:jc w:val="right"/>
        <w:rPr>
          <w:rFonts w:ascii="Times New Roman" w:hAnsi="Times New Roman" w:cs="Times New Roman"/>
          <w:b/>
          <w:bCs/>
          <w:color w:val="auto"/>
        </w:rPr>
      </w:pPr>
      <w:r w:rsidRPr="00D86EF0">
        <w:rPr>
          <w:rFonts w:ascii="Times New Roman" w:hAnsi="Times New Roman" w:cs="Times New Roman"/>
          <w:b/>
          <w:bCs/>
          <w:color w:val="auto"/>
        </w:rPr>
        <w:t>Tabuľka č. 5</w:t>
      </w:r>
    </w:p>
    <w:p w:rsidR="00A825B1" w:rsidRPr="00D86EF0" w:rsidRDefault="00A825B1" w:rsidP="00A825B1">
      <w:pPr>
        <w:pStyle w:val="Zkladntext"/>
        <w:tabs>
          <w:tab w:val="num" w:pos="1080"/>
        </w:tabs>
        <w:jc w:val="right"/>
        <w:rPr>
          <w:rFonts w:ascii="Times New Roman" w:hAnsi="Times New Roman" w:cs="Times New Roman"/>
          <w:b/>
          <w:bCs/>
          <w:color w:val="auto"/>
        </w:rPr>
      </w:pPr>
    </w:p>
    <w:tbl>
      <w:tblPr>
        <w:tblpPr w:leftFromText="141" w:rightFromText="141" w:vertAnchor="text" w:horzAnchor="page" w:tblpX="1599" w:tblpY="2"/>
        <w:tblW w:w="13930" w:type="dxa"/>
        <w:tblCellMar>
          <w:left w:w="70" w:type="dxa"/>
          <w:right w:w="70" w:type="dxa"/>
        </w:tblCellMar>
        <w:tblLook w:val="0000" w:firstRow="0" w:lastRow="0" w:firstColumn="0" w:lastColumn="0" w:noHBand="0" w:noVBand="0"/>
      </w:tblPr>
      <w:tblGrid>
        <w:gridCol w:w="6100"/>
        <w:gridCol w:w="1540"/>
        <w:gridCol w:w="1540"/>
        <w:gridCol w:w="1540"/>
        <w:gridCol w:w="1540"/>
        <w:gridCol w:w="1670"/>
      </w:tblGrid>
      <w:tr w:rsidR="00A825B1" w:rsidRPr="00D86EF0" w:rsidTr="00220578">
        <w:trPr>
          <w:cantSplit/>
          <w:trHeight w:val="255"/>
        </w:trPr>
        <w:tc>
          <w:tcPr>
            <w:tcW w:w="6100" w:type="dxa"/>
            <w:vMerge w:val="restart"/>
            <w:tcBorders>
              <w:top w:val="single" w:sz="4" w:space="0" w:color="auto"/>
              <w:left w:val="single" w:sz="4" w:space="0" w:color="auto"/>
              <w:bottom w:val="single" w:sz="4" w:space="0" w:color="000000"/>
              <w:right w:val="single" w:sz="4" w:space="0" w:color="auto"/>
            </w:tcBorders>
            <w:shd w:val="clear" w:color="auto" w:fill="000000"/>
            <w:vAlign w:val="center"/>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Výdavky (v eurách)</w:t>
            </w:r>
          </w:p>
        </w:tc>
        <w:tc>
          <w:tcPr>
            <w:tcW w:w="6160" w:type="dxa"/>
            <w:gridSpan w:val="4"/>
            <w:tcBorders>
              <w:top w:val="single" w:sz="4" w:space="0" w:color="auto"/>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Vplyv na rozpočet verejnej správy</w:t>
            </w:r>
          </w:p>
        </w:tc>
        <w:tc>
          <w:tcPr>
            <w:tcW w:w="1670" w:type="dxa"/>
            <w:vMerge w:val="restart"/>
            <w:tcBorders>
              <w:top w:val="single" w:sz="4" w:space="0" w:color="auto"/>
              <w:left w:val="single" w:sz="4" w:space="0" w:color="auto"/>
              <w:bottom w:val="single" w:sz="4" w:space="0" w:color="auto"/>
              <w:right w:val="single" w:sz="4" w:space="0" w:color="auto"/>
            </w:tcBorders>
            <w:shd w:val="clear" w:color="auto" w:fill="000000"/>
            <w:noWrap/>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Celkom 2014-2020</w:t>
            </w:r>
          </w:p>
        </w:tc>
      </w:tr>
      <w:tr w:rsidR="00A825B1" w:rsidRPr="00D86EF0" w:rsidTr="00220578">
        <w:trPr>
          <w:cantSplit/>
          <w:trHeight w:val="255"/>
        </w:trPr>
        <w:tc>
          <w:tcPr>
            <w:tcW w:w="6100" w:type="dxa"/>
            <w:vMerge/>
            <w:tcBorders>
              <w:top w:val="single" w:sz="4" w:space="0" w:color="auto"/>
              <w:left w:val="single" w:sz="4" w:space="0" w:color="auto"/>
              <w:bottom w:val="single" w:sz="4" w:space="0" w:color="000000"/>
              <w:right w:val="single" w:sz="4" w:space="0" w:color="auto"/>
            </w:tcBorders>
            <w:vAlign w:val="center"/>
          </w:tcPr>
          <w:p w:rsidR="00A825B1" w:rsidRPr="00D86EF0" w:rsidRDefault="00A825B1" w:rsidP="00220578">
            <w:pP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2015</w:t>
            </w:r>
          </w:p>
        </w:tc>
        <w:tc>
          <w:tcPr>
            <w:tcW w:w="154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2016</w:t>
            </w:r>
          </w:p>
        </w:tc>
        <w:tc>
          <w:tcPr>
            <w:tcW w:w="154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2017</w:t>
            </w:r>
          </w:p>
        </w:tc>
        <w:tc>
          <w:tcPr>
            <w:tcW w:w="1540"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sz w:val="20"/>
                <w:szCs w:val="20"/>
              </w:rPr>
            </w:pPr>
            <w:r w:rsidRPr="00D86EF0">
              <w:rPr>
                <w:rFonts w:ascii="Times New Roman" w:hAnsi="Times New Roman" w:cs="Times New Roman"/>
                <w:b/>
                <w:bCs/>
                <w:sz w:val="20"/>
                <w:szCs w:val="20"/>
              </w:rPr>
              <w:t>2018</w:t>
            </w:r>
          </w:p>
        </w:tc>
        <w:tc>
          <w:tcPr>
            <w:tcW w:w="1670" w:type="dxa"/>
            <w:vMerge/>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b/>
                <w:bCs/>
              </w:rPr>
            </w:pP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sidRPr="00D86EF0">
              <w:rPr>
                <w:rFonts w:ascii="Times New Roman" w:hAnsi="Times New Roman" w:cs="Times New Roman"/>
                <w:b/>
                <w:bCs/>
                <w:sz w:val="20"/>
                <w:szCs w:val="20"/>
              </w:rPr>
              <w:t>Bežné výdavky (600)</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Mzdy, platy, služobné príjmy a ostatné osobné vyrovnania (610)</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vertAlign w:val="superscript"/>
              </w:rPr>
            </w:pPr>
            <w:r>
              <w:rPr>
                <w:rFonts w:ascii="Times New Roman" w:hAnsi="Times New Roman" w:cs="Times New Roman"/>
                <w:sz w:val="20"/>
                <w:szCs w:val="20"/>
              </w:rPr>
              <w:t xml:space="preserve"> </w:t>
            </w:r>
            <w:r w:rsidRPr="00D86EF0">
              <w:rPr>
                <w:rFonts w:ascii="Times New Roman" w:hAnsi="Times New Roman" w:cs="Times New Roman"/>
                <w:sz w:val="20"/>
                <w:szCs w:val="20"/>
              </w:rPr>
              <w:t>Poistné a príspevok do poisťovní (620)</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vertAlign w:val="superscript"/>
              </w:rPr>
            </w:pPr>
            <w:r>
              <w:rPr>
                <w:rFonts w:ascii="Times New Roman" w:hAnsi="Times New Roman" w:cs="Times New Roman"/>
                <w:sz w:val="20"/>
                <w:szCs w:val="20"/>
              </w:rPr>
              <w:t xml:space="preserve"> </w:t>
            </w:r>
            <w:r w:rsidRPr="00D86EF0">
              <w:rPr>
                <w:rFonts w:ascii="Times New Roman" w:hAnsi="Times New Roman" w:cs="Times New Roman"/>
                <w:sz w:val="20"/>
                <w:szCs w:val="20"/>
              </w:rPr>
              <w:t>Tovary a služby (630)</w:t>
            </w:r>
            <w:r w:rsidRPr="00D86EF0">
              <w:rPr>
                <w:rFonts w:ascii="Times New Roman" w:hAnsi="Times New Roman" w:cs="Times New Roman"/>
                <w:sz w:val="20"/>
                <w:szCs w:val="20"/>
                <w:vertAlign w:val="superscript"/>
              </w:rPr>
              <w:t>2</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Bežné transfery (640)</w:t>
            </w:r>
            <w:r w:rsidRPr="00D86EF0">
              <w:rPr>
                <w:rFonts w:ascii="Times New Roman" w:hAnsi="Times New Roman" w:cs="Times New Roman"/>
                <w:sz w:val="20"/>
                <w:szCs w:val="20"/>
                <w:vertAlign w:val="superscript"/>
              </w:rPr>
              <w:t>2</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sidRPr="00D86EF0">
              <w:rPr>
                <w:rFonts w:ascii="Times New Roman" w:hAnsi="Times New Roman" w:cs="Times New Roman"/>
                <w:sz w:val="20"/>
                <w:szCs w:val="20"/>
              </w:rPr>
              <w:t xml:space="preserve"> v tom: Transfery ostatnej právnickej osobe (644)</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Splácanie úrokov a ostatné platby súvisiace s úvermi, pôžičkami a NFV (650)</w:t>
            </w:r>
            <w:r w:rsidRPr="00D86EF0">
              <w:rPr>
                <w:rFonts w:ascii="Times New Roman" w:hAnsi="Times New Roman" w:cs="Times New Roman"/>
                <w:sz w:val="20"/>
                <w:szCs w:val="20"/>
                <w:vertAlign w:val="superscript"/>
              </w:rPr>
              <w:t>2</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sidRPr="00D86EF0">
              <w:rPr>
                <w:rFonts w:ascii="Times New Roman" w:hAnsi="Times New Roman" w:cs="Times New Roman"/>
                <w:b/>
                <w:bCs/>
                <w:sz w:val="20"/>
                <w:szCs w:val="20"/>
              </w:rPr>
              <w:t>Kapitálové výdavky (700)</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Obstarávanie kapitálových aktív (710)</w:t>
            </w:r>
            <w:r w:rsidRPr="00D86EF0">
              <w:rPr>
                <w:rFonts w:ascii="Times New Roman" w:hAnsi="Times New Roman" w:cs="Times New Roman"/>
                <w:sz w:val="20"/>
                <w:szCs w:val="20"/>
                <w:vertAlign w:val="superscript"/>
              </w:rPr>
              <w:t>2</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sz w:val="20"/>
                <w:szCs w:val="20"/>
              </w:rPr>
            </w:pP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Kapitálové transfery (720)</w:t>
            </w:r>
            <w:r w:rsidRPr="00D86EF0">
              <w:rPr>
                <w:rFonts w:ascii="Times New Roman" w:hAnsi="Times New Roman" w:cs="Times New Roman"/>
                <w:sz w:val="20"/>
                <w:szCs w:val="20"/>
                <w:vertAlign w:val="superscript"/>
              </w:rPr>
              <w:t>2</w:t>
            </w:r>
          </w:p>
        </w:tc>
        <w:tc>
          <w:tcPr>
            <w:tcW w:w="1540"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sidRPr="00D86EF0">
              <w:rPr>
                <w:rFonts w:ascii="Times New Roman" w:hAnsi="Times New Roman" w:cs="Times New Roman"/>
                <w:b/>
                <w:bCs/>
                <w:sz w:val="20"/>
                <w:szCs w:val="20"/>
              </w:rPr>
              <w:t xml:space="preserve">Výdavky z transakcií s finančnými aktívami a finančnými pasívami </w:t>
            </w:r>
            <w:r w:rsidRPr="00D86EF0">
              <w:rPr>
                <w:rFonts w:ascii="Times New Roman" w:hAnsi="Times New Roman" w:cs="Times New Roman"/>
                <w:b/>
                <w:bCs/>
                <w:sz w:val="20"/>
                <w:szCs w:val="20"/>
              </w:rPr>
              <w:lastRenderedPageBreak/>
              <w:t>(800)</w:t>
            </w:r>
          </w:p>
        </w:tc>
        <w:tc>
          <w:tcPr>
            <w:tcW w:w="154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sz w:val="20"/>
                <w:szCs w:val="20"/>
              </w:rPr>
            </w:pPr>
          </w:p>
        </w:tc>
        <w:tc>
          <w:tcPr>
            <w:tcW w:w="1540" w:type="dxa"/>
            <w:tcBorders>
              <w:top w:val="nil"/>
              <w:left w:val="nil"/>
              <w:bottom w:val="single" w:sz="4" w:space="0" w:color="auto"/>
              <w:right w:val="single" w:sz="4" w:space="0" w:color="auto"/>
            </w:tcBorders>
            <w:shd w:val="clear" w:color="auto" w:fill="FFFF99"/>
          </w:tcPr>
          <w:p w:rsidR="00A825B1" w:rsidRPr="00D86EF0" w:rsidRDefault="00A825B1" w:rsidP="00220578">
            <w:pPr>
              <w:jc w:val="center"/>
              <w:rPr>
                <w:rFonts w:ascii="Times New Roman" w:hAnsi="Times New Roman" w:cs="Times New Roman"/>
                <w:b/>
                <w:bCs/>
              </w:rPr>
            </w:pP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right w:val="single" w:sz="4" w:space="0" w:color="auto"/>
            </w:tcBorders>
            <w:shd w:val="clear" w:color="auto" w:fill="000000"/>
          </w:tcPr>
          <w:p w:rsidR="00A825B1" w:rsidRPr="00D86EF0" w:rsidRDefault="00A825B1" w:rsidP="00220578">
            <w:pPr>
              <w:rPr>
                <w:rFonts w:ascii="Times New Roman" w:hAnsi="Times New Roman" w:cs="Times New Roman"/>
                <w:b/>
                <w:bCs/>
                <w:sz w:val="20"/>
                <w:szCs w:val="20"/>
              </w:rPr>
            </w:pPr>
            <w:r w:rsidRPr="00D86EF0">
              <w:rPr>
                <w:rFonts w:ascii="Times New Roman" w:hAnsi="Times New Roman" w:cs="Times New Roman"/>
                <w:b/>
                <w:bCs/>
                <w:sz w:val="20"/>
                <w:szCs w:val="20"/>
              </w:rPr>
              <w:lastRenderedPageBreak/>
              <w:t>Dopad na výdavky verejnej správy celkom</w:t>
            </w:r>
          </w:p>
        </w:tc>
        <w:tc>
          <w:tcPr>
            <w:tcW w:w="1540" w:type="dxa"/>
            <w:tcBorders>
              <w:top w:val="nil"/>
              <w:left w:val="nil"/>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nil"/>
              <w:left w:val="nil"/>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nil"/>
              <w:left w:val="nil"/>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nil"/>
              <w:left w:val="nil"/>
              <w:right w:val="single" w:sz="4" w:space="0" w:color="auto"/>
            </w:tcBorders>
            <w:shd w:val="clear" w:color="auto" w:fill="000000"/>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nil"/>
              <w:left w:val="nil"/>
              <w:right w:val="single" w:sz="4" w:space="0" w:color="auto"/>
            </w:tcBorders>
            <w:shd w:val="clear" w:color="auto" w:fill="000000"/>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6100"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Pr>
                <w:rFonts w:ascii="Times New Roman" w:hAnsi="Times New Roman" w:cs="Times New Roman"/>
                <w:b/>
                <w:bCs/>
                <w:sz w:val="20"/>
                <w:szCs w:val="20"/>
              </w:rPr>
              <w:t xml:space="preserve"> </w:t>
            </w:r>
            <w:r w:rsidRPr="00D86EF0">
              <w:rPr>
                <w:rFonts w:ascii="Times New Roman" w:hAnsi="Times New Roman" w:cs="Times New Roman"/>
                <w:b/>
                <w:bCs/>
                <w:sz w:val="20"/>
                <w:szCs w:val="20"/>
              </w:rPr>
              <w:t>z toho výdavky na ŠR</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nil"/>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single" w:sz="4" w:space="0" w:color="auto"/>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Bežné výdavky</w:t>
            </w:r>
            <w:r w:rsidRPr="00D86EF0">
              <w:rPr>
                <w:rFonts w:ascii="Times New Roman" w:hAnsi="Times New Roman" w:cs="Times New Roman"/>
                <w:b/>
                <w:bCs/>
                <w:sz w:val="20"/>
                <w:szCs w:val="20"/>
              </w:rPr>
              <w:t xml:space="preserve"> </w:t>
            </w:r>
            <w:r w:rsidRPr="00D86EF0">
              <w:rPr>
                <w:rFonts w:ascii="Times New Roman" w:hAnsi="Times New Roman" w:cs="Times New Roman"/>
                <w:sz w:val="20"/>
                <w:szCs w:val="20"/>
              </w:rPr>
              <w:t>(600)</w:t>
            </w:r>
            <w:r w:rsidRPr="00D86EF0">
              <w:rPr>
                <w:rFonts w:ascii="Times New Roman" w:hAnsi="Times New Roman" w:cs="Times New Roman"/>
                <w:b/>
                <w:bCs/>
                <w:sz w:val="20"/>
                <w:szCs w:val="20"/>
              </w:rPr>
              <w:t xml:space="preserve"> </w:t>
            </w: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67 574 597</w:t>
            </w: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135 247 552</w:t>
            </w: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r w:rsidRPr="00D86EF0">
              <w:rPr>
                <w:rFonts w:ascii="Times New Roman" w:hAnsi="Times New Roman" w:cs="Times New Roman"/>
                <w:b/>
                <w:bCs/>
              </w:rPr>
              <w:t>135 247 555</w:t>
            </w:r>
          </w:p>
        </w:tc>
        <w:tc>
          <w:tcPr>
            <w:tcW w:w="1670" w:type="dxa"/>
            <w:tcBorders>
              <w:top w:val="single" w:sz="4" w:space="0" w:color="auto"/>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single" w:sz="4" w:space="0" w:color="auto"/>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Pr>
                <w:rFonts w:ascii="Times New Roman" w:hAnsi="Times New Roman" w:cs="Times New Roman"/>
                <w:b/>
                <w:bCs/>
                <w:sz w:val="20"/>
                <w:szCs w:val="20"/>
              </w:rPr>
              <w:t xml:space="preserve"> </w:t>
            </w:r>
            <w:r w:rsidRPr="00D86EF0">
              <w:rPr>
                <w:rFonts w:ascii="Times New Roman" w:hAnsi="Times New Roman" w:cs="Times New Roman"/>
                <w:sz w:val="20"/>
                <w:szCs w:val="20"/>
              </w:rPr>
              <w:t>Mzdy, platy, služobné príjmy a ostatné osobné vyrovnania (610)</w:t>
            </w: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670" w:type="dxa"/>
            <w:tcBorders>
              <w:top w:val="single" w:sz="4" w:space="0" w:color="auto"/>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single" w:sz="4" w:space="0" w:color="auto"/>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Kapitálové výdavky (700)</w:t>
            </w: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540" w:type="dxa"/>
            <w:tcBorders>
              <w:top w:val="single" w:sz="4" w:space="0" w:color="auto"/>
              <w:left w:val="nil"/>
              <w:bottom w:val="single" w:sz="4" w:space="0" w:color="auto"/>
              <w:right w:val="single" w:sz="4" w:space="0" w:color="auto"/>
            </w:tcBorders>
            <w:vAlign w:val="center"/>
          </w:tcPr>
          <w:p w:rsidR="00A825B1" w:rsidRPr="00D86EF0" w:rsidRDefault="00A825B1" w:rsidP="00220578">
            <w:pPr>
              <w:jc w:val="right"/>
              <w:rPr>
                <w:rFonts w:ascii="Times New Roman" w:hAnsi="Times New Roman" w:cs="Times New Roman"/>
                <w:b/>
                <w:bCs/>
              </w:rPr>
            </w:pPr>
          </w:p>
        </w:tc>
        <w:tc>
          <w:tcPr>
            <w:tcW w:w="1670" w:type="dxa"/>
            <w:tcBorders>
              <w:top w:val="single" w:sz="4" w:space="0" w:color="auto"/>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6100" w:type="dxa"/>
            <w:tcBorders>
              <w:top w:val="single" w:sz="4" w:space="0" w:color="auto"/>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sz w:val="20"/>
                <w:szCs w:val="20"/>
              </w:rPr>
            </w:pPr>
            <w:r>
              <w:rPr>
                <w:rFonts w:ascii="Times New Roman" w:hAnsi="Times New Roman" w:cs="Times New Roman"/>
                <w:sz w:val="20"/>
                <w:szCs w:val="20"/>
              </w:rPr>
              <w:t xml:space="preserve"> </w:t>
            </w:r>
            <w:r w:rsidRPr="00D86EF0">
              <w:rPr>
                <w:rFonts w:ascii="Times New Roman" w:hAnsi="Times New Roman" w:cs="Times New Roman"/>
                <w:sz w:val="20"/>
                <w:szCs w:val="20"/>
              </w:rPr>
              <w:t>Výdavky z transakcií s finančnými aktívami a finančnými pasívami (800)</w:t>
            </w: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sz w:val="20"/>
                <w:szCs w:val="20"/>
              </w:rPr>
            </w:pPr>
          </w:p>
        </w:tc>
        <w:tc>
          <w:tcPr>
            <w:tcW w:w="1540"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670" w:type="dxa"/>
            <w:tcBorders>
              <w:top w:val="single" w:sz="4" w:space="0" w:color="auto"/>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bl>
    <w:p w:rsidR="00A825B1" w:rsidRPr="00A825B1" w:rsidRDefault="00A825B1" w:rsidP="00A825B1">
      <w:pPr>
        <w:pStyle w:val="Zkladntext"/>
        <w:tabs>
          <w:tab w:val="num" w:pos="1080"/>
        </w:tabs>
        <w:jc w:val="right"/>
        <w:rPr>
          <w:rFonts w:ascii="Times New Roman" w:hAnsi="Times New Roman" w:cs="Times New Roman"/>
          <w:b/>
          <w:bCs/>
          <w:color w:val="auto"/>
          <w:sz w:val="10"/>
          <w:szCs w:val="10"/>
        </w:rPr>
      </w:pPr>
    </w:p>
    <w:p w:rsidR="00A825B1" w:rsidRPr="00D86EF0" w:rsidRDefault="00A825B1" w:rsidP="00A825B1">
      <w:pPr>
        <w:pStyle w:val="Zkladntext"/>
        <w:tabs>
          <w:tab w:val="num" w:pos="1080"/>
        </w:tabs>
        <w:jc w:val="right"/>
        <w:rPr>
          <w:rFonts w:ascii="Times New Roman" w:hAnsi="Times New Roman" w:cs="Times New Roman"/>
          <w:b/>
          <w:bCs/>
          <w:color w:val="auto"/>
        </w:rPr>
      </w:pPr>
      <w:r w:rsidRPr="00D86EF0">
        <w:rPr>
          <w:rFonts w:ascii="Times New Roman" w:hAnsi="Times New Roman" w:cs="Times New Roman"/>
          <w:b/>
          <w:bCs/>
          <w:color w:val="auto"/>
        </w:rPr>
        <w:t>Tabuľka č.6</w:t>
      </w:r>
    </w:p>
    <w:p w:rsidR="00A825B1" w:rsidRPr="00A825B1" w:rsidRDefault="00A825B1" w:rsidP="00A825B1">
      <w:pPr>
        <w:pStyle w:val="Zkladntext"/>
        <w:tabs>
          <w:tab w:val="num" w:pos="1080"/>
        </w:tabs>
        <w:jc w:val="right"/>
        <w:rPr>
          <w:rFonts w:ascii="Times New Roman" w:hAnsi="Times New Roman" w:cs="Times New Roman"/>
          <w:b/>
          <w:bCs/>
          <w:color w:val="auto"/>
          <w:sz w:val="10"/>
          <w:szCs w:val="10"/>
        </w:rPr>
      </w:pPr>
    </w:p>
    <w:tbl>
      <w:tblPr>
        <w:tblW w:w="13860" w:type="dxa"/>
        <w:tblInd w:w="2" w:type="dxa"/>
        <w:tblCellMar>
          <w:left w:w="70" w:type="dxa"/>
          <w:right w:w="70" w:type="dxa"/>
        </w:tblCellMar>
        <w:tblLook w:val="0000" w:firstRow="0" w:lastRow="0" w:firstColumn="0" w:lastColumn="0" w:noHBand="0" w:noVBand="0"/>
      </w:tblPr>
      <w:tblGrid>
        <w:gridCol w:w="5154"/>
        <w:gridCol w:w="1698"/>
        <w:gridCol w:w="1788"/>
        <w:gridCol w:w="720"/>
        <w:gridCol w:w="1698"/>
        <w:gridCol w:w="1722"/>
        <w:gridCol w:w="630"/>
        <w:gridCol w:w="708"/>
      </w:tblGrid>
      <w:tr w:rsidR="00A825B1" w:rsidRPr="00D86EF0" w:rsidTr="00220578">
        <w:trPr>
          <w:cantSplit/>
          <w:trHeight w:val="255"/>
        </w:trPr>
        <w:tc>
          <w:tcPr>
            <w:tcW w:w="5154" w:type="dxa"/>
            <w:vMerge w:val="restart"/>
            <w:tcBorders>
              <w:top w:val="single" w:sz="4" w:space="0" w:color="auto"/>
              <w:left w:val="single" w:sz="4" w:space="0" w:color="auto"/>
              <w:bottom w:val="single" w:sz="4" w:space="0" w:color="auto"/>
              <w:right w:val="single" w:sz="4" w:space="0" w:color="auto"/>
            </w:tcBorders>
            <w:shd w:val="clear" w:color="auto" w:fill="000000"/>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Zamestnanosť</w:t>
            </w:r>
          </w:p>
        </w:tc>
        <w:tc>
          <w:tcPr>
            <w:tcW w:w="7626" w:type="dxa"/>
            <w:gridSpan w:val="5"/>
            <w:tcBorders>
              <w:top w:val="single" w:sz="4" w:space="0" w:color="auto"/>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Vplyv na rozpočet verejnej správy</w:t>
            </w:r>
          </w:p>
        </w:tc>
        <w:tc>
          <w:tcPr>
            <w:tcW w:w="1080" w:type="dxa"/>
            <w:gridSpan w:val="2"/>
            <w:vMerge w:val="restart"/>
            <w:tcBorders>
              <w:top w:val="single" w:sz="4" w:space="0" w:color="auto"/>
              <w:left w:val="single" w:sz="4" w:space="0" w:color="auto"/>
              <w:bottom w:val="single" w:sz="4" w:space="0" w:color="auto"/>
              <w:right w:val="single" w:sz="4" w:space="0" w:color="auto"/>
            </w:tcBorders>
            <w:shd w:val="clear" w:color="auto" w:fill="000000"/>
            <w:noWrap/>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poznámka</w:t>
            </w:r>
          </w:p>
        </w:tc>
      </w:tr>
      <w:tr w:rsidR="00A825B1" w:rsidRPr="00D86EF0" w:rsidTr="00220578">
        <w:trPr>
          <w:cantSplit/>
          <w:trHeight w:val="255"/>
        </w:trPr>
        <w:tc>
          <w:tcPr>
            <w:tcW w:w="5154" w:type="dxa"/>
            <w:vMerge/>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b/>
                <w:bCs/>
              </w:rPr>
            </w:pPr>
          </w:p>
        </w:tc>
        <w:tc>
          <w:tcPr>
            <w:tcW w:w="1698"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2015</w:t>
            </w:r>
          </w:p>
        </w:tc>
        <w:tc>
          <w:tcPr>
            <w:tcW w:w="1788"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2016</w:t>
            </w:r>
          </w:p>
        </w:tc>
        <w:tc>
          <w:tcPr>
            <w:tcW w:w="2418" w:type="dxa"/>
            <w:gridSpan w:val="2"/>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2017</w:t>
            </w:r>
          </w:p>
        </w:tc>
        <w:tc>
          <w:tcPr>
            <w:tcW w:w="1722"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2018</w:t>
            </w:r>
          </w:p>
        </w:tc>
        <w:tc>
          <w:tcPr>
            <w:tcW w:w="1080" w:type="dxa"/>
            <w:gridSpan w:val="2"/>
            <w:vMerge/>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rPr>
                <w:rFonts w:ascii="Times New Roman" w:hAnsi="Times New Roman" w:cs="Times New Roman"/>
                <w:b/>
                <w:bCs/>
              </w:rPr>
            </w:pP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Počet zamestnancov celkom*</w:t>
            </w:r>
          </w:p>
        </w:tc>
        <w:tc>
          <w:tcPr>
            <w:tcW w:w="169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8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2418" w:type="dxa"/>
            <w:gridSpan w:val="2"/>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22"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Pr>
                <w:rFonts w:ascii="Times New Roman" w:hAnsi="Times New Roman" w:cs="Times New Roman"/>
                <w:b/>
                <w:bCs/>
              </w:rPr>
              <w:t xml:space="preserve"> </w:t>
            </w:r>
            <w:r w:rsidRPr="00D86EF0">
              <w:rPr>
                <w:rFonts w:ascii="Times New Roman" w:hAnsi="Times New Roman" w:cs="Times New Roman"/>
                <w:b/>
                <w:bCs/>
              </w:rPr>
              <w:t>z toho vplyv na ŠR</w:t>
            </w:r>
          </w:p>
        </w:tc>
        <w:tc>
          <w:tcPr>
            <w:tcW w:w="169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8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2418" w:type="dxa"/>
            <w:gridSpan w:val="2"/>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22"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Priemerný mzdový výdavok (v eurách)*</w:t>
            </w:r>
          </w:p>
        </w:tc>
        <w:tc>
          <w:tcPr>
            <w:tcW w:w="169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8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2418" w:type="dxa"/>
            <w:gridSpan w:val="2"/>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22"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Pr>
                <w:rFonts w:ascii="Times New Roman" w:hAnsi="Times New Roman" w:cs="Times New Roman"/>
                <w:b/>
                <w:bCs/>
              </w:rPr>
              <w:t xml:space="preserve"> </w:t>
            </w:r>
            <w:r w:rsidRPr="00D86EF0">
              <w:rPr>
                <w:rFonts w:ascii="Times New Roman" w:hAnsi="Times New Roman" w:cs="Times New Roman"/>
                <w:b/>
                <w:bCs/>
              </w:rPr>
              <w:t>z toho vplyv na ŠR</w:t>
            </w:r>
          </w:p>
        </w:tc>
        <w:tc>
          <w:tcPr>
            <w:tcW w:w="169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r w:rsidRPr="00D86EF0">
              <w:rPr>
                <w:rFonts w:ascii="Times New Roman" w:hAnsi="Times New Roman" w:cs="Times New Roman"/>
              </w:rPr>
              <w:t> </w:t>
            </w:r>
          </w:p>
        </w:tc>
        <w:tc>
          <w:tcPr>
            <w:tcW w:w="1788"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r w:rsidRPr="00D86EF0">
              <w:rPr>
                <w:rFonts w:ascii="Times New Roman" w:hAnsi="Times New Roman" w:cs="Times New Roman"/>
              </w:rPr>
              <w:t> </w:t>
            </w:r>
          </w:p>
        </w:tc>
        <w:tc>
          <w:tcPr>
            <w:tcW w:w="2418" w:type="dxa"/>
            <w:gridSpan w:val="2"/>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r w:rsidRPr="00D86EF0">
              <w:rPr>
                <w:rFonts w:ascii="Times New Roman" w:hAnsi="Times New Roman" w:cs="Times New Roman"/>
              </w:rPr>
              <w:t> </w:t>
            </w:r>
          </w:p>
        </w:tc>
        <w:tc>
          <w:tcPr>
            <w:tcW w:w="1722" w:type="dxa"/>
            <w:tcBorders>
              <w:top w:val="single" w:sz="4" w:space="0" w:color="auto"/>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r w:rsidRPr="00D86EF0">
              <w:rPr>
                <w:rFonts w:ascii="Times New Roman" w:hAnsi="Times New Roman" w:cs="Times New Roman"/>
              </w:rPr>
              <w:t> </w:t>
            </w: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shd w:val="clear" w:color="auto" w:fill="000000"/>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Osobné výdavky celkom (v eurách)</w:t>
            </w:r>
          </w:p>
        </w:tc>
        <w:tc>
          <w:tcPr>
            <w:tcW w:w="1698"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p>
        </w:tc>
        <w:tc>
          <w:tcPr>
            <w:tcW w:w="1788"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p>
        </w:tc>
        <w:tc>
          <w:tcPr>
            <w:tcW w:w="2418" w:type="dxa"/>
            <w:gridSpan w:val="2"/>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p>
        </w:tc>
        <w:tc>
          <w:tcPr>
            <w:tcW w:w="1722" w:type="dxa"/>
            <w:tcBorders>
              <w:top w:val="nil"/>
              <w:left w:val="nil"/>
              <w:bottom w:val="single" w:sz="4" w:space="0" w:color="auto"/>
              <w:right w:val="single" w:sz="4" w:space="0" w:color="auto"/>
            </w:tcBorders>
            <w:shd w:val="clear" w:color="auto" w:fill="000000"/>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shd w:val="clear" w:color="auto" w:fill="000000"/>
            <w:noWrap/>
            <w:vAlign w:val="bottom"/>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 xml:space="preserve">Mzdy, platy, služobné príjmy a ostatné osobné vyrovnania (610)* </w:t>
            </w:r>
          </w:p>
        </w:tc>
        <w:tc>
          <w:tcPr>
            <w:tcW w:w="169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8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2418" w:type="dxa"/>
            <w:gridSpan w:val="2"/>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22"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Pr>
                <w:rFonts w:ascii="Times New Roman" w:hAnsi="Times New Roman" w:cs="Times New Roman"/>
                <w:b/>
                <w:bCs/>
              </w:rPr>
              <w:t xml:space="preserve"> </w:t>
            </w:r>
            <w:r w:rsidRPr="00D86EF0">
              <w:rPr>
                <w:rFonts w:ascii="Times New Roman" w:hAnsi="Times New Roman" w:cs="Times New Roman"/>
                <w:b/>
                <w:bCs/>
              </w:rPr>
              <w:t>z toho vplyv na ŠR</w:t>
            </w:r>
          </w:p>
        </w:tc>
        <w:tc>
          <w:tcPr>
            <w:tcW w:w="169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78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2418" w:type="dxa"/>
            <w:gridSpan w:val="2"/>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722"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Poistné a príspevok do poisťovní (620)*</w:t>
            </w:r>
          </w:p>
        </w:tc>
        <w:tc>
          <w:tcPr>
            <w:tcW w:w="169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8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2418" w:type="dxa"/>
            <w:gridSpan w:val="2"/>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722"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b/>
                <w:bCs/>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 </w:t>
            </w:r>
          </w:p>
        </w:tc>
      </w:tr>
      <w:tr w:rsidR="00A825B1" w:rsidRPr="00D86EF0" w:rsidTr="00220578">
        <w:trPr>
          <w:trHeight w:val="255"/>
        </w:trPr>
        <w:tc>
          <w:tcPr>
            <w:tcW w:w="5154" w:type="dxa"/>
            <w:tcBorders>
              <w:top w:val="nil"/>
              <w:left w:val="single" w:sz="4"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Pr>
                <w:rFonts w:ascii="Times New Roman" w:hAnsi="Times New Roman" w:cs="Times New Roman"/>
                <w:b/>
                <w:bCs/>
              </w:rPr>
              <w:t xml:space="preserve"> </w:t>
            </w:r>
            <w:r w:rsidRPr="00D86EF0">
              <w:rPr>
                <w:rFonts w:ascii="Times New Roman" w:hAnsi="Times New Roman" w:cs="Times New Roman"/>
                <w:b/>
                <w:bCs/>
              </w:rPr>
              <w:t>z toho vplyv na ŠR</w:t>
            </w:r>
          </w:p>
        </w:tc>
        <w:tc>
          <w:tcPr>
            <w:tcW w:w="169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788"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2418" w:type="dxa"/>
            <w:gridSpan w:val="2"/>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722" w:type="dxa"/>
            <w:tcBorders>
              <w:top w:val="nil"/>
              <w:left w:val="nil"/>
              <w:bottom w:val="single" w:sz="4" w:space="0" w:color="auto"/>
              <w:right w:val="single" w:sz="4" w:space="0" w:color="auto"/>
            </w:tcBorders>
          </w:tcPr>
          <w:p w:rsidR="00A825B1" w:rsidRPr="00D86EF0" w:rsidRDefault="00A825B1" w:rsidP="00220578">
            <w:pPr>
              <w:jc w:val="center"/>
              <w:rPr>
                <w:rFonts w:ascii="Times New Roman" w:hAnsi="Times New Roman" w:cs="Times New Roman"/>
              </w:rPr>
            </w:pPr>
          </w:p>
        </w:tc>
        <w:tc>
          <w:tcPr>
            <w:tcW w:w="1080" w:type="dxa"/>
            <w:gridSpan w:val="2"/>
            <w:tcBorders>
              <w:top w:val="nil"/>
              <w:left w:val="nil"/>
              <w:bottom w:val="single" w:sz="4" w:space="0" w:color="auto"/>
              <w:right w:val="single" w:sz="4" w:space="0" w:color="auto"/>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 </w:t>
            </w:r>
          </w:p>
        </w:tc>
      </w:tr>
      <w:tr w:rsidR="00A825B1" w:rsidRPr="00D86EF0" w:rsidTr="00220578">
        <w:trPr>
          <w:trHeight w:val="255"/>
        </w:trPr>
        <w:tc>
          <w:tcPr>
            <w:tcW w:w="5154"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698"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788"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2418"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722"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080"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5154" w:type="dxa"/>
            <w:tcBorders>
              <w:top w:val="nil"/>
              <w:left w:val="nil"/>
              <w:bottom w:val="nil"/>
              <w:right w:val="nil"/>
            </w:tcBorders>
          </w:tcPr>
          <w:p w:rsidR="00A825B1" w:rsidRPr="00D86EF0" w:rsidRDefault="00A825B1" w:rsidP="00220578">
            <w:pPr>
              <w:rPr>
                <w:rFonts w:ascii="Times New Roman" w:hAnsi="Times New Roman" w:cs="Times New Roman"/>
                <w:b/>
                <w:bCs/>
              </w:rPr>
            </w:pPr>
            <w:r w:rsidRPr="00D86EF0">
              <w:rPr>
                <w:rFonts w:ascii="Times New Roman" w:hAnsi="Times New Roman" w:cs="Times New Roman"/>
                <w:b/>
                <w:bCs/>
              </w:rPr>
              <w:t>Poznámky:</w:t>
            </w:r>
          </w:p>
        </w:tc>
        <w:tc>
          <w:tcPr>
            <w:tcW w:w="1698"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788"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2418"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722"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1080"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12780" w:type="dxa"/>
            <w:gridSpan w:val="6"/>
            <w:tcBorders>
              <w:top w:val="nil"/>
              <w:left w:val="nil"/>
              <w:bottom w:val="nil"/>
              <w:right w:val="nil"/>
            </w:tcBorders>
            <w:noWrap/>
          </w:tcPr>
          <w:p w:rsidR="00A825B1" w:rsidRPr="00D86EF0" w:rsidRDefault="00A825B1" w:rsidP="00220578">
            <w:pPr>
              <w:rPr>
                <w:rFonts w:ascii="Times New Roman" w:hAnsi="Times New Roman" w:cs="Times New Roman"/>
              </w:rPr>
            </w:pPr>
            <w:r w:rsidRPr="00D86EF0">
              <w:rPr>
                <w:rFonts w:ascii="Times New Roman" w:hAnsi="Times New Roman" w:cs="Times New Roman"/>
              </w:rPr>
              <w:t>Priemerný mzdový výdavok je tvorený podielom mzdových výdavkov na jedného zamestnanca na jeden kalendárny mesiac bežného roka</w:t>
            </w:r>
          </w:p>
        </w:tc>
        <w:tc>
          <w:tcPr>
            <w:tcW w:w="1080"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r>
      <w:tr w:rsidR="00A825B1" w:rsidRPr="00D86EF0" w:rsidTr="00220578">
        <w:trPr>
          <w:trHeight w:val="255"/>
        </w:trPr>
        <w:tc>
          <w:tcPr>
            <w:tcW w:w="13860" w:type="dxa"/>
            <w:gridSpan w:val="8"/>
            <w:tcBorders>
              <w:top w:val="nil"/>
              <w:left w:val="nil"/>
              <w:bottom w:val="nil"/>
              <w:right w:val="nil"/>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Poistné tvorí podiel mzdových výdavkov, pričom za organizácie v pôsobnosti kapitol štátneho rozpočtu, s výnimkou prenesených kompetencií výkonu štátnej správy, pre zamestnancov štátnej služby a zamestnancov pri výkone práce vo verejnom záujme predstavuje</w:t>
            </w:r>
            <w:r>
              <w:rPr>
                <w:rFonts w:ascii="Times New Roman" w:hAnsi="Times New Roman" w:cs="Times New Roman"/>
              </w:rPr>
              <w:t xml:space="preserve"> </w:t>
            </w:r>
            <w:r w:rsidRPr="00D86EF0">
              <w:rPr>
                <w:rFonts w:ascii="Times New Roman" w:hAnsi="Times New Roman" w:cs="Times New Roman"/>
              </w:rPr>
              <w:t>34,95 %,</w:t>
            </w:r>
            <w:r>
              <w:rPr>
                <w:rFonts w:ascii="Times New Roman" w:hAnsi="Times New Roman" w:cs="Times New Roman"/>
              </w:rPr>
              <w:t xml:space="preserve"> </w:t>
            </w:r>
            <w:r w:rsidRPr="00D86EF0">
              <w:rPr>
                <w:rFonts w:ascii="Times New Roman" w:hAnsi="Times New Roman" w:cs="Times New Roman"/>
              </w:rPr>
              <w:t>pre policajtov, profesionálnych vojakov, colníkov, hasičov vrátane horskej záchrannej služby predstavuje 33,2 %.</w:t>
            </w:r>
            <w:r>
              <w:rPr>
                <w:rFonts w:ascii="Times New Roman" w:hAnsi="Times New Roman" w:cs="Times New Roman"/>
              </w:rPr>
              <w:t xml:space="preserve"> </w:t>
            </w:r>
            <w:r w:rsidRPr="00D86EF0">
              <w:rPr>
                <w:rFonts w:ascii="Times New Roman" w:hAnsi="Times New Roman" w:cs="Times New Roman"/>
              </w:rPr>
              <w:t>Pre ostatné subjekty verejnej správy vrátane prenesených kompetencií výkonu štátnej správy poistné tvorí podiel zodpovedajúci</w:t>
            </w:r>
            <w:r>
              <w:rPr>
                <w:rFonts w:ascii="Times New Roman" w:hAnsi="Times New Roman" w:cs="Times New Roman"/>
              </w:rPr>
              <w:t xml:space="preserve"> </w:t>
            </w:r>
            <w:r w:rsidRPr="00D86EF0">
              <w:rPr>
                <w:rFonts w:ascii="Times New Roman" w:hAnsi="Times New Roman" w:cs="Times New Roman"/>
              </w:rPr>
              <w:t>35,2 %.</w:t>
            </w:r>
          </w:p>
        </w:tc>
      </w:tr>
      <w:tr w:rsidR="00A825B1" w:rsidRPr="00D86EF0" w:rsidTr="00220578">
        <w:trPr>
          <w:trHeight w:val="255"/>
        </w:trPr>
        <w:tc>
          <w:tcPr>
            <w:tcW w:w="9360" w:type="dxa"/>
            <w:gridSpan w:val="4"/>
            <w:tcBorders>
              <w:top w:val="nil"/>
              <w:left w:val="nil"/>
              <w:bottom w:val="nil"/>
              <w:right w:val="nil"/>
            </w:tcBorders>
            <w:noWrap/>
            <w:vAlign w:val="bottom"/>
          </w:tcPr>
          <w:p w:rsidR="00A825B1" w:rsidRPr="00D86EF0" w:rsidRDefault="00A825B1" w:rsidP="00220578">
            <w:pPr>
              <w:rPr>
                <w:rFonts w:ascii="Times New Roman" w:hAnsi="Times New Roman" w:cs="Times New Roman"/>
              </w:rPr>
            </w:pPr>
            <w:r w:rsidRPr="00D86EF0">
              <w:rPr>
                <w:rFonts w:ascii="Times New Roman" w:hAnsi="Times New Roman" w:cs="Times New Roman"/>
              </w:rPr>
              <w:t>Kategórie 610 a 620 sú z tejto prílohy automaticky prenášané do príslušných kategórií prílohy „výdavky“</w:t>
            </w:r>
          </w:p>
        </w:tc>
        <w:tc>
          <w:tcPr>
            <w:tcW w:w="1698"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2352" w:type="dxa"/>
            <w:gridSpan w:val="2"/>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c>
          <w:tcPr>
            <w:tcW w:w="450" w:type="dxa"/>
            <w:tcBorders>
              <w:top w:val="nil"/>
              <w:left w:val="nil"/>
              <w:bottom w:val="nil"/>
              <w:right w:val="nil"/>
            </w:tcBorders>
            <w:noWrap/>
            <w:vAlign w:val="bottom"/>
          </w:tcPr>
          <w:p w:rsidR="00A825B1" w:rsidRPr="00D86EF0" w:rsidRDefault="00A825B1" w:rsidP="00220578">
            <w:pPr>
              <w:rPr>
                <w:rFonts w:ascii="Times New Roman" w:hAnsi="Times New Roman" w:cs="Times New Roman"/>
              </w:rPr>
            </w:pPr>
          </w:p>
        </w:tc>
      </w:tr>
    </w:tbl>
    <w:p w:rsidR="00A825B1" w:rsidRDefault="00A825B1" w:rsidP="00A825B1">
      <w:pPr>
        <w:rPr>
          <w:rFonts w:ascii="Times New Roman" w:hAnsi="Times New Roman" w:cs="Times New Roman"/>
          <w:b/>
          <w:bCs/>
        </w:rPr>
        <w:sectPr w:rsidR="00A825B1" w:rsidSect="00BD6A30">
          <w:footerReference w:type="default" r:id="rId11"/>
          <w:pgSz w:w="16838" w:h="11906" w:orient="landscape"/>
          <w:pgMar w:top="1418" w:right="1418" w:bottom="1418" w:left="1418" w:header="709" w:footer="709" w:gutter="0"/>
          <w:cols w:space="708"/>
          <w:docGrid w:linePitch="360"/>
        </w:sectPr>
      </w:pPr>
      <w:r w:rsidRPr="00D86EF0">
        <w:rPr>
          <w:rFonts w:ascii="Times New Roman" w:hAnsi="Times New Roman" w:cs="Times New Roman"/>
          <w:b/>
          <w:bCs/>
        </w:rPr>
        <w:t>* počet zamestnancov, mzdy a poistné rozpísať podľa spôsobu odmeňovania (napr. policajti, colníci ...)</w:t>
      </w:r>
    </w:p>
    <w:p w:rsidR="00A825B1" w:rsidRPr="00D86EF0" w:rsidRDefault="00A825B1" w:rsidP="00A825B1">
      <w:pPr>
        <w:jc w:val="center"/>
        <w:rPr>
          <w:rFonts w:ascii="Times New Roman" w:hAnsi="Times New Roman" w:cs="Times New Roman"/>
          <w:b/>
          <w:bCs/>
          <w:sz w:val="28"/>
          <w:szCs w:val="28"/>
        </w:rPr>
      </w:pPr>
      <w:r w:rsidRPr="00D86EF0">
        <w:rPr>
          <w:rFonts w:ascii="Times New Roman" w:hAnsi="Times New Roman" w:cs="Times New Roman"/>
          <w:b/>
          <w:bCs/>
          <w:sz w:val="28"/>
          <w:szCs w:val="28"/>
        </w:rPr>
        <w:lastRenderedPageBreak/>
        <w:t>Sociálne vplyvy -</w:t>
      </w:r>
      <w:r>
        <w:rPr>
          <w:rFonts w:ascii="Times New Roman" w:hAnsi="Times New Roman" w:cs="Times New Roman"/>
          <w:b/>
          <w:bCs/>
          <w:sz w:val="28"/>
          <w:szCs w:val="28"/>
        </w:rPr>
        <w:t xml:space="preserve"> </w:t>
      </w:r>
      <w:r w:rsidRPr="00D86EF0">
        <w:rPr>
          <w:rFonts w:ascii="Times New Roman" w:hAnsi="Times New Roman" w:cs="Times New Roman"/>
          <w:b/>
          <w:bCs/>
          <w:sz w:val="28"/>
          <w:szCs w:val="28"/>
        </w:rPr>
        <w:t xml:space="preserve">vplyvy na hospodárenie obyvateľstva, sociálnu </w:t>
      </w:r>
      <w:proofErr w:type="spellStart"/>
      <w:r w:rsidRPr="00D86EF0">
        <w:rPr>
          <w:rFonts w:ascii="Times New Roman" w:hAnsi="Times New Roman" w:cs="Times New Roman"/>
          <w:b/>
          <w:bCs/>
          <w:sz w:val="28"/>
          <w:szCs w:val="28"/>
        </w:rPr>
        <w:t>exklúziu</w:t>
      </w:r>
      <w:proofErr w:type="spellEnd"/>
      <w:r w:rsidRPr="00D86EF0">
        <w:rPr>
          <w:rFonts w:ascii="Times New Roman" w:hAnsi="Times New Roman" w:cs="Times New Roman"/>
          <w:b/>
          <w:bCs/>
          <w:sz w:val="28"/>
          <w:szCs w:val="28"/>
        </w:rPr>
        <w:t>, rovnosť príležitostí a rodovú rovnosť</w:t>
      </w:r>
      <w:r>
        <w:rPr>
          <w:rFonts w:ascii="Times New Roman" w:hAnsi="Times New Roman" w:cs="Times New Roman"/>
          <w:b/>
          <w:bCs/>
          <w:sz w:val="28"/>
          <w:szCs w:val="28"/>
        </w:rPr>
        <w:t xml:space="preserve"> </w:t>
      </w:r>
      <w:r w:rsidRPr="00D86EF0">
        <w:rPr>
          <w:rFonts w:ascii="Times New Roman" w:hAnsi="Times New Roman" w:cs="Times New Roman"/>
          <w:b/>
          <w:bCs/>
          <w:sz w:val="28"/>
          <w:szCs w:val="28"/>
        </w:rPr>
        <w:t>a na zamestnanosť</w:t>
      </w:r>
    </w:p>
    <w:p w:rsidR="00A825B1" w:rsidRPr="00D86EF0" w:rsidRDefault="00A825B1" w:rsidP="00A825B1">
      <w:pPr>
        <w:rPr>
          <w:rFonts w:ascii="Times New Roman" w:hAnsi="Times New Roman" w:cs="Times New Roman"/>
          <w:b/>
          <w:bCs/>
        </w:rPr>
      </w:pPr>
    </w:p>
    <w:p w:rsidR="00A825B1" w:rsidRPr="00D86EF0" w:rsidRDefault="00A825B1" w:rsidP="00A825B1">
      <w:pPr>
        <w:rPr>
          <w:rFonts w:ascii="Times New Roman" w:hAnsi="Times New Roman" w:cs="Times New Roman"/>
          <w:b/>
          <w:bCs/>
        </w:rPr>
      </w:pPr>
    </w:p>
    <w:tbl>
      <w:tblPr>
        <w:tblW w:w="9015" w:type="dxa"/>
        <w:jc w:val="center"/>
        <w:tblCellMar>
          <w:left w:w="70" w:type="dxa"/>
          <w:right w:w="70" w:type="dxa"/>
        </w:tblCellMar>
        <w:tblLook w:val="0000" w:firstRow="0" w:lastRow="0" w:firstColumn="0" w:lastColumn="0" w:noHBand="0" w:noVBand="0"/>
      </w:tblPr>
      <w:tblGrid>
        <w:gridCol w:w="4875"/>
        <w:gridCol w:w="4140"/>
      </w:tblGrid>
      <w:tr w:rsidR="00A825B1" w:rsidRPr="00D86EF0" w:rsidTr="00220578">
        <w:trPr>
          <w:trHeight w:val="660"/>
          <w:jc w:val="center"/>
        </w:trPr>
        <w:tc>
          <w:tcPr>
            <w:tcW w:w="9015" w:type="dxa"/>
            <w:gridSpan w:val="2"/>
            <w:tcBorders>
              <w:top w:val="single" w:sz="4" w:space="0" w:color="auto"/>
              <w:left w:val="single" w:sz="4" w:space="0" w:color="auto"/>
              <w:bottom w:val="single" w:sz="4" w:space="0" w:color="auto"/>
              <w:right w:val="single" w:sz="4" w:space="0" w:color="000000"/>
            </w:tcBorders>
            <w:shd w:val="clear" w:color="auto" w:fill="0C0C0C"/>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Sociálne vplyvy predkladaného materiálu -</w:t>
            </w:r>
            <w:r>
              <w:rPr>
                <w:rFonts w:ascii="Times New Roman" w:hAnsi="Times New Roman" w:cs="Times New Roman"/>
                <w:b/>
                <w:bCs/>
              </w:rPr>
              <w:t xml:space="preserve"> </w:t>
            </w:r>
            <w:r w:rsidRPr="00D86EF0">
              <w:rPr>
                <w:rFonts w:ascii="Times New Roman" w:hAnsi="Times New Roman" w:cs="Times New Roman"/>
                <w:b/>
                <w:bCs/>
              </w:rPr>
              <w:t xml:space="preserve">vplyvy na hospodárenie obyvateľstva, sociálnu </w:t>
            </w:r>
            <w:proofErr w:type="spellStart"/>
            <w:r w:rsidRPr="00D86EF0">
              <w:rPr>
                <w:rFonts w:ascii="Times New Roman" w:hAnsi="Times New Roman" w:cs="Times New Roman"/>
                <w:b/>
                <w:bCs/>
              </w:rPr>
              <w:t>exklúziu</w:t>
            </w:r>
            <w:proofErr w:type="spellEnd"/>
            <w:r w:rsidRPr="00D86EF0">
              <w:rPr>
                <w:rFonts w:ascii="Times New Roman" w:hAnsi="Times New Roman" w:cs="Times New Roman"/>
                <w:b/>
                <w:bCs/>
              </w:rPr>
              <w:t>, rovnosť príležitostí a rodovú rovnosť a vplyvy na zamestnanosť</w:t>
            </w:r>
          </w:p>
        </w:tc>
      </w:tr>
      <w:tr w:rsidR="00A825B1" w:rsidRPr="00D86EF0" w:rsidTr="00220578">
        <w:trPr>
          <w:trHeight w:val="1244"/>
          <w:jc w:val="center"/>
        </w:trPr>
        <w:tc>
          <w:tcPr>
            <w:tcW w:w="4875" w:type="dxa"/>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b/>
                <w:bCs/>
              </w:rPr>
              <w:t>4.1.</w:t>
            </w:r>
            <w:r w:rsidRPr="00D86EF0">
              <w:rPr>
                <w:rFonts w:ascii="Times New Roman" w:hAnsi="Times New Roman" w:cs="Times New Roman"/>
              </w:rPr>
              <w:t xml:space="preserve"> Identifikujte vplyv na hospodárenie</w:t>
            </w:r>
            <w:r>
              <w:rPr>
                <w:rFonts w:ascii="Times New Roman" w:hAnsi="Times New Roman" w:cs="Times New Roman"/>
              </w:rPr>
              <w:t xml:space="preserve"> </w:t>
            </w:r>
            <w:r w:rsidRPr="00D86EF0">
              <w:rPr>
                <w:rFonts w:ascii="Times New Roman" w:hAnsi="Times New Roman" w:cs="Times New Roman"/>
              </w:rPr>
              <w:t>domácností a špecifikujte ovplyvnené skupiny domácností, ktoré budú pozitívne/negatívne ovplyvnené.</w:t>
            </w:r>
            <w:r>
              <w:rPr>
                <w:rFonts w:ascii="Times New Roman" w:hAnsi="Times New Roman" w:cs="Times New Roman"/>
              </w:rPr>
              <w:t xml:space="preserve"> </w:t>
            </w:r>
          </w:p>
        </w:tc>
        <w:tc>
          <w:tcPr>
            <w:tcW w:w="4140" w:type="dxa"/>
            <w:tcBorders>
              <w:top w:val="single" w:sz="4" w:space="0" w:color="auto"/>
              <w:left w:val="nil"/>
              <w:bottom w:val="single" w:sz="4" w:space="0" w:color="auto"/>
              <w:right w:val="single" w:sz="4" w:space="0" w:color="auto"/>
            </w:tcBorders>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Pozitívny vplyv – čerpanie platieb za plnenie podmienok opatrení</w:t>
            </w: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Žiadateľmi sú poľnohospodárske subjekty v zmysle podmienok uvedených v návrhu.</w:t>
            </w:r>
          </w:p>
        </w:tc>
      </w:tr>
      <w:tr w:rsidR="00A825B1" w:rsidRPr="00D86EF0" w:rsidTr="00220578">
        <w:trPr>
          <w:cantSplit/>
          <w:trHeight w:val="412"/>
          <w:jc w:val="center"/>
        </w:trPr>
        <w:tc>
          <w:tcPr>
            <w:tcW w:w="4875" w:type="dxa"/>
            <w:tcBorders>
              <w:top w:val="single" w:sz="4" w:space="0" w:color="auto"/>
              <w:left w:val="single" w:sz="4" w:space="0" w:color="auto"/>
              <w:bottom w:val="nil"/>
              <w:right w:val="single" w:sz="4" w:space="0" w:color="auto"/>
            </w:tcBorders>
            <w:vAlign w:val="center"/>
          </w:tcPr>
          <w:p w:rsidR="00A825B1" w:rsidRPr="00D86EF0" w:rsidRDefault="00A825B1" w:rsidP="00220578">
            <w:pPr>
              <w:ind w:firstLineChars="200" w:firstLine="480"/>
              <w:jc w:val="both"/>
              <w:rPr>
                <w:rFonts w:ascii="Times New Roman" w:hAnsi="Times New Roman" w:cs="Times New Roman"/>
              </w:rPr>
            </w:pPr>
            <w:r w:rsidRPr="00D86EF0">
              <w:rPr>
                <w:rFonts w:ascii="Times New Roman" w:hAnsi="Times New Roman" w:cs="Times New Roman"/>
              </w:rPr>
              <w:t xml:space="preserve">Kvantifikujte: </w:t>
            </w:r>
          </w:p>
        </w:tc>
        <w:tc>
          <w:tcPr>
            <w:tcW w:w="4140" w:type="dxa"/>
            <w:vMerge w:val="restart"/>
            <w:tcBorders>
              <w:top w:val="nil"/>
              <w:left w:val="nil"/>
              <w:bottom w:val="single" w:sz="4" w:space="0" w:color="auto"/>
              <w:right w:val="single" w:sz="4" w:space="0" w:color="auto"/>
            </w:tcBorders>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Nemožno kvantifikovať paušálne.</w:t>
            </w:r>
          </w:p>
        </w:tc>
      </w:tr>
      <w:tr w:rsidR="00A825B1" w:rsidRPr="00D86EF0" w:rsidTr="00220578">
        <w:trPr>
          <w:cantSplit/>
          <w:trHeight w:val="417"/>
          <w:jc w:val="center"/>
        </w:trPr>
        <w:tc>
          <w:tcPr>
            <w:tcW w:w="4875" w:type="dxa"/>
            <w:tcBorders>
              <w:top w:val="nil"/>
              <w:left w:val="single" w:sz="4" w:space="0" w:color="auto"/>
              <w:bottom w:val="nil"/>
              <w:right w:val="single" w:sz="4" w:space="0" w:color="auto"/>
            </w:tcBorders>
            <w:vAlign w:val="center"/>
          </w:tcPr>
          <w:p w:rsidR="00A825B1" w:rsidRPr="00D86EF0" w:rsidRDefault="00A825B1" w:rsidP="00220578">
            <w:pPr>
              <w:ind w:firstLineChars="300" w:firstLine="720"/>
              <w:jc w:val="both"/>
              <w:rPr>
                <w:rFonts w:ascii="Times New Roman" w:hAnsi="Times New Roman" w:cs="Times New Roman"/>
              </w:rPr>
            </w:pPr>
            <w:r w:rsidRPr="00D86EF0">
              <w:rPr>
                <w:rFonts w:ascii="Times New Roman" w:hAnsi="Times New Roman" w:cs="Times New Roman"/>
              </w:rPr>
              <w:t>- Rast alebo pokles príjmov/výdavkov</w:t>
            </w:r>
            <w:r>
              <w:rPr>
                <w:rFonts w:ascii="Times New Roman" w:hAnsi="Times New Roman" w:cs="Times New Roman"/>
              </w:rPr>
              <w:t xml:space="preserve"> </w:t>
            </w:r>
            <w:r w:rsidRPr="00D86EF0">
              <w:rPr>
                <w:rFonts w:ascii="Times New Roman" w:hAnsi="Times New Roman" w:cs="Times New Roman"/>
              </w:rPr>
              <w:t>na priemerného obyvateľa</w:t>
            </w:r>
          </w:p>
        </w:tc>
        <w:tc>
          <w:tcPr>
            <w:tcW w:w="0" w:type="auto"/>
            <w:vMerge/>
            <w:tcBorders>
              <w:top w:val="nil"/>
              <w:left w:val="nil"/>
              <w:bottom w:val="single" w:sz="4" w:space="0" w:color="auto"/>
              <w:right w:val="single" w:sz="4" w:space="0" w:color="auto"/>
            </w:tcBorders>
            <w:vAlign w:val="center"/>
          </w:tcPr>
          <w:p w:rsidR="00A825B1" w:rsidRPr="00D86EF0" w:rsidRDefault="00A825B1" w:rsidP="00220578">
            <w:pPr>
              <w:rPr>
                <w:rFonts w:ascii="Times New Roman" w:hAnsi="Times New Roman" w:cs="Times New Roman"/>
              </w:rPr>
            </w:pPr>
          </w:p>
        </w:tc>
      </w:tr>
      <w:tr w:rsidR="00A825B1" w:rsidRPr="00D86EF0" w:rsidTr="00220578">
        <w:trPr>
          <w:cantSplit/>
          <w:trHeight w:val="993"/>
          <w:jc w:val="center"/>
        </w:trPr>
        <w:tc>
          <w:tcPr>
            <w:tcW w:w="4875" w:type="dxa"/>
            <w:tcBorders>
              <w:top w:val="nil"/>
              <w:left w:val="single" w:sz="4" w:space="0" w:color="auto"/>
              <w:bottom w:val="nil"/>
              <w:right w:val="single" w:sz="4" w:space="0" w:color="auto"/>
            </w:tcBorders>
            <w:vAlign w:val="center"/>
          </w:tcPr>
          <w:p w:rsidR="00A825B1" w:rsidRPr="00D86EF0" w:rsidRDefault="00A825B1" w:rsidP="00220578">
            <w:pPr>
              <w:ind w:firstLineChars="300" w:firstLine="720"/>
              <w:jc w:val="both"/>
              <w:rPr>
                <w:rFonts w:ascii="Times New Roman" w:hAnsi="Times New Roman" w:cs="Times New Roman"/>
              </w:rPr>
            </w:pPr>
            <w:r w:rsidRPr="00D86EF0">
              <w:rPr>
                <w:rFonts w:ascii="Times New Roman" w:hAnsi="Times New Roman" w:cs="Times New Roman"/>
              </w:rPr>
              <w:t>- Rast alebo pokles príjmov/výdavkov</w:t>
            </w:r>
            <w:r>
              <w:rPr>
                <w:rFonts w:ascii="Times New Roman" w:hAnsi="Times New Roman" w:cs="Times New Roman"/>
              </w:rPr>
              <w:t xml:space="preserve"> </w:t>
            </w:r>
            <w:r w:rsidRPr="00D86EF0">
              <w:rPr>
                <w:rFonts w:ascii="Times New Roman" w:hAnsi="Times New Roman" w:cs="Times New Roman"/>
              </w:rPr>
              <w:t>za jednotlivé ovplyvnené</w:t>
            </w:r>
            <w:r>
              <w:rPr>
                <w:rFonts w:ascii="Times New Roman" w:hAnsi="Times New Roman" w:cs="Times New Roman"/>
              </w:rPr>
              <w:t xml:space="preserve"> </w:t>
            </w:r>
            <w:r w:rsidRPr="00D86EF0">
              <w:rPr>
                <w:rFonts w:ascii="Times New Roman" w:hAnsi="Times New Roman" w:cs="Times New Roman"/>
              </w:rPr>
              <w:t>skupiny domácností</w:t>
            </w:r>
          </w:p>
          <w:p w:rsidR="00A825B1" w:rsidRPr="00D86EF0" w:rsidRDefault="00A825B1" w:rsidP="00220578">
            <w:pPr>
              <w:ind w:firstLineChars="300" w:firstLine="720"/>
              <w:jc w:val="both"/>
              <w:rPr>
                <w:rFonts w:ascii="Times New Roman" w:hAnsi="Times New Roman" w:cs="Times New Roman"/>
              </w:rPr>
            </w:pPr>
            <w:r w:rsidRPr="00D86EF0">
              <w:rPr>
                <w:rFonts w:ascii="Times New Roman" w:hAnsi="Times New Roman" w:cs="Times New Roman"/>
              </w:rPr>
              <w:t>- Celkový počet obyvateľstva/domácností ovplyvnených predkladaným materiálom</w:t>
            </w:r>
          </w:p>
        </w:tc>
        <w:tc>
          <w:tcPr>
            <w:tcW w:w="0" w:type="auto"/>
            <w:vMerge/>
            <w:tcBorders>
              <w:top w:val="nil"/>
              <w:left w:val="nil"/>
              <w:bottom w:val="single" w:sz="4" w:space="0" w:color="auto"/>
              <w:right w:val="single" w:sz="4" w:space="0" w:color="auto"/>
            </w:tcBorders>
            <w:vAlign w:val="center"/>
          </w:tcPr>
          <w:p w:rsidR="00A825B1" w:rsidRPr="00D86EF0" w:rsidRDefault="00A825B1" w:rsidP="00220578">
            <w:pPr>
              <w:rPr>
                <w:rFonts w:ascii="Times New Roman" w:hAnsi="Times New Roman" w:cs="Times New Roman"/>
              </w:rPr>
            </w:pPr>
          </w:p>
        </w:tc>
      </w:tr>
      <w:tr w:rsidR="00A825B1" w:rsidRPr="00D86EF0" w:rsidTr="00220578">
        <w:trPr>
          <w:trHeight w:val="1292"/>
          <w:jc w:val="center"/>
        </w:trPr>
        <w:tc>
          <w:tcPr>
            <w:tcW w:w="4875" w:type="dxa"/>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b/>
                <w:bCs/>
              </w:rPr>
              <w:t>4.2.</w:t>
            </w:r>
            <w:r w:rsidRPr="00D86EF0">
              <w:rPr>
                <w:rFonts w:ascii="Times New Roman" w:hAnsi="Times New Roman" w:cs="Times New Roman"/>
              </w:rPr>
              <w:t xml:space="preserve"> Zhodnoťte kvalitatívne (prípadne kvantitatívne) vplyvy na prístup k zdrojom, právam, tovarom a službám u jednotlivých ovplyvnených skupín obyvateľstva.</w:t>
            </w:r>
          </w:p>
        </w:tc>
        <w:tc>
          <w:tcPr>
            <w:tcW w:w="4140" w:type="dxa"/>
            <w:tcBorders>
              <w:top w:val="nil"/>
              <w:left w:val="nil"/>
              <w:bottom w:val="single" w:sz="4" w:space="0" w:color="auto"/>
              <w:right w:val="single" w:sz="4" w:space="0" w:color="auto"/>
            </w:tcBorders>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Platby budú poskytované na základe žiadosti, overenia plnenia podmienok a následného vyplatenia vo výškach určených osobitnými predpismi.</w:t>
            </w:r>
          </w:p>
        </w:tc>
      </w:tr>
      <w:tr w:rsidR="00A825B1" w:rsidRPr="00D86EF0" w:rsidTr="00220578">
        <w:trPr>
          <w:trHeight w:val="660"/>
          <w:jc w:val="center"/>
        </w:trPr>
        <w:tc>
          <w:tcPr>
            <w:tcW w:w="4875" w:type="dxa"/>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b/>
                <w:bCs/>
              </w:rPr>
              <w:t>4.3.</w:t>
            </w:r>
            <w:r>
              <w:rPr>
                <w:rFonts w:ascii="Times New Roman" w:hAnsi="Times New Roman" w:cs="Times New Roman"/>
                <w:sz w:val="22"/>
                <w:szCs w:val="22"/>
              </w:rPr>
              <w:t xml:space="preserve"> </w:t>
            </w:r>
            <w:r w:rsidRPr="00D86EF0">
              <w:rPr>
                <w:rFonts w:ascii="Times New Roman" w:hAnsi="Times New Roman" w:cs="Times New Roman"/>
              </w:rPr>
              <w:t>Zhodnoťte vplyv na rovnosť príležitostí:</w:t>
            </w: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Zhodnoťte vplyv na rodovú rovnosť.</w:t>
            </w:r>
          </w:p>
        </w:tc>
        <w:tc>
          <w:tcPr>
            <w:tcW w:w="4140" w:type="dxa"/>
            <w:tcBorders>
              <w:top w:val="nil"/>
              <w:left w:val="nil"/>
              <w:bottom w:val="single" w:sz="4" w:space="0" w:color="auto"/>
              <w:right w:val="single" w:sz="4" w:space="0" w:color="auto"/>
            </w:tcBorders>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Nemá vplyv na rovnosť príležitostí ani na rodovú rovnosť.</w:t>
            </w:r>
          </w:p>
        </w:tc>
      </w:tr>
      <w:tr w:rsidR="00A825B1" w:rsidRPr="00D86EF0" w:rsidTr="00220578">
        <w:trPr>
          <w:trHeight w:val="1873"/>
          <w:jc w:val="center"/>
        </w:trPr>
        <w:tc>
          <w:tcPr>
            <w:tcW w:w="4875" w:type="dxa"/>
            <w:tcBorders>
              <w:top w:val="single" w:sz="4" w:space="0" w:color="auto"/>
              <w:left w:val="single" w:sz="4" w:space="0" w:color="auto"/>
              <w:bottom w:val="single" w:sz="4" w:space="0" w:color="auto"/>
              <w:right w:val="single" w:sz="4" w:space="0" w:color="auto"/>
            </w:tcBorders>
            <w:vAlign w:val="center"/>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b/>
                <w:bCs/>
              </w:rPr>
              <w:t xml:space="preserve">4.4. </w:t>
            </w:r>
            <w:r w:rsidRPr="00D86EF0">
              <w:rPr>
                <w:rFonts w:ascii="Times New Roman" w:hAnsi="Times New Roman" w:cs="Times New Roman"/>
              </w:rPr>
              <w:t>Zhodnoťte vplyvy na zamestnanosť.</w:t>
            </w: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Aké sú</w:t>
            </w:r>
            <w:r>
              <w:rPr>
                <w:rFonts w:ascii="Times New Roman" w:hAnsi="Times New Roman" w:cs="Times New Roman"/>
              </w:rPr>
              <w:t xml:space="preserve"> </w:t>
            </w:r>
            <w:r w:rsidRPr="00D86EF0">
              <w:rPr>
                <w:rFonts w:ascii="Times New Roman" w:hAnsi="Times New Roman" w:cs="Times New Roman"/>
              </w:rPr>
              <w:t>vplyvy na zamestnanosť ?</w:t>
            </w: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Ktoré skupiny zamestnancov budú ohrozené schválením predkladaného materiálu ?</w:t>
            </w: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Hrozí v prípade schválenia predkladaného materiálu hromadné prepúšťanie ?</w:t>
            </w:r>
          </w:p>
        </w:tc>
        <w:tc>
          <w:tcPr>
            <w:tcW w:w="4140" w:type="dxa"/>
            <w:tcBorders>
              <w:top w:val="single" w:sz="4" w:space="0" w:color="auto"/>
              <w:left w:val="single" w:sz="4" w:space="0" w:color="auto"/>
              <w:bottom w:val="single" w:sz="4" w:space="0" w:color="auto"/>
              <w:right w:val="single" w:sz="4" w:space="0" w:color="auto"/>
            </w:tcBorders>
          </w:tcPr>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Predpokladá sa možnosť pozitívneho vplyvu na zamestnanosť.</w:t>
            </w:r>
          </w:p>
          <w:p w:rsidR="00A825B1" w:rsidRPr="00D86EF0" w:rsidRDefault="00A825B1" w:rsidP="00220578">
            <w:pPr>
              <w:jc w:val="both"/>
              <w:rPr>
                <w:rFonts w:ascii="Times New Roman" w:hAnsi="Times New Roman" w:cs="Times New Roman"/>
              </w:rPr>
            </w:pPr>
          </w:p>
          <w:p w:rsidR="00A825B1" w:rsidRPr="00D86EF0" w:rsidRDefault="00A825B1" w:rsidP="00220578">
            <w:pPr>
              <w:jc w:val="both"/>
              <w:rPr>
                <w:rFonts w:ascii="Times New Roman" w:hAnsi="Times New Roman" w:cs="Times New Roman"/>
              </w:rPr>
            </w:pPr>
          </w:p>
          <w:p w:rsidR="00A825B1" w:rsidRPr="00D86EF0" w:rsidRDefault="00A825B1" w:rsidP="00220578">
            <w:pPr>
              <w:jc w:val="both"/>
              <w:rPr>
                <w:rFonts w:ascii="Times New Roman" w:hAnsi="Times New Roman" w:cs="Times New Roman"/>
              </w:rPr>
            </w:pPr>
            <w:r w:rsidRPr="00D86EF0">
              <w:rPr>
                <w:rFonts w:ascii="Times New Roman" w:hAnsi="Times New Roman" w:cs="Times New Roman"/>
              </w:rPr>
              <w:t>Hromadné prepúšťanie nehrozí.</w:t>
            </w:r>
          </w:p>
          <w:p w:rsidR="00A825B1" w:rsidRPr="00D86EF0" w:rsidRDefault="00A825B1" w:rsidP="00220578">
            <w:pPr>
              <w:jc w:val="both"/>
              <w:rPr>
                <w:rFonts w:ascii="Times New Roman" w:hAnsi="Times New Roman" w:cs="Times New Roman"/>
              </w:rPr>
            </w:pPr>
          </w:p>
        </w:tc>
      </w:tr>
    </w:tbl>
    <w:p w:rsidR="00A825B1" w:rsidRPr="00D86EF0" w:rsidRDefault="00A825B1" w:rsidP="00A825B1">
      <w:pPr>
        <w:rPr>
          <w:rFonts w:ascii="Times New Roman" w:hAnsi="Times New Roman" w:cs="Times New Roman"/>
        </w:rPr>
      </w:pPr>
    </w:p>
    <w:p w:rsidR="00A825B1" w:rsidRPr="00D86EF0" w:rsidRDefault="00A825B1" w:rsidP="00A825B1">
      <w:pPr>
        <w:jc w:val="center"/>
        <w:rPr>
          <w:rFonts w:ascii="Times New Roman" w:hAnsi="Times New Roman" w:cs="Times New Roman"/>
          <w:b/>
          <w:bCs/>
          <w:sz w:val="28"/>
          <w:szCs w:val="28"/>
        </w:rPr>
      </w:pPr>
      <w:r w:rsidRPr="00D86EF0">
        <w:rPr>
          <w:rFonts w:ascii="Times New Roman" w:hAnsi="Times New Roman" w:cs="Times New Roman"/>
          <w:b/>
          <w:bCs/>
          <w:sz w:val="28"/>
          <w:szCs w:val="28"/>
        </w:rPr>
        <w:t>Vplyvy na životné prostredie</w:t>
      </w:r>
    </w:p>
    <w:p w:rsidR="00A825B1" w:rsidRPr="00D86EF0" w:rsidRDefault="00A825B1" w:rsidP="00A825B1">
      <w:pPr>
        <w:jc w:val="both"/>
        <w:rPr>
          <w:rFonts w:ascii="Times New Roman" w:hAnsi="Times New Roman" w:cs="Times New Roman"/>
          <w:b/>
          <w:bCs/>
        </w:rPr>
      </w:pPr>
    </w:p>
    <w:tbl>
      <w:tblPr>
        <w:tblW w:w="8835" w:type="dxa"/>
        <w:tblInd w:w="2" w:type="dxa"/>
        <w:tblCellMar>
          <w:top w:w="28" w:type="dxa"/>
          <w:left w:w="70" w:type="dxa"/>
          <w:bottom w:w="28" w:type="dxa"/>
          <w:right w:w="70" w:type="dxa"/>
        </w:tblCellMar>
        <w:tblLook w:val="0000" w:firstRow="0" w:lastRow="0" w:firstColumn="0" w:lastColumn="0" w:noHBand="0" w:noVBand="0"/>
      </w:tblPr>
      <w:tblGrid>
        <w:gridCol w:w="4335"/>
        <w:gridCol w:w="4500"/>
      </w:tblGrid>
      <w:tr w:rsidR="00A825B1" w:rsidRPr="00D86EF0" w:rsidTr="00220578">
        <w:trPr>
          <w:trHeight w:val="600"/>
        </w:trPr>
        <w:tc>
          <w:tcPr>
            <w:tcW w:w="8835" w:type="dxa"/>
            <w:gridSpan w:val="2"/>
            <w:tcBorders>
              <w:top w:val="single" w:sz="8" w:space="0" w:color="auto"/>
              <w:left w:val="single" w:sz="8" w:space="0" w:color="auto"/>
              <w:bottom w:val="single" w:sz="8" w:space="0" w:color="auto"/>
              <w:right w:val="single" w:sz="8" w:space="0" w:color="000000"/>
            </w:tcBorders>
            <w:shd w:val="clear" w:color="auto" w:fill="000000"/>
            <w:noWrap/>
            <w:vAlign w:val="center"/>
          </w:tcPr>
          <w:p w:rsidR="00A825B1" w:rsidRPr="00D86EF0" w:rsidRDefault="00A825B1" w:rsidP="00220578">
            <w:pPr>
              <w:jc w:val="center"/>
              <w:rPr>
                <w:rFonts w:ascii="Times New Roman" w:hAnsi="Times New Roman" w:cs="Times New Roman"/>
                <w:b/>
                <w:bCs/>
              </w:rPr>
            </w:pPr>
            <w:r w:rsidRPr="00D86EF0">
              <w:rPr>
                <w:rFonts w:ascii="Times New Roman" w:hAnsi="Times New Roman" w:cs="Times New Roman"/>
                <w:b/>
                <w:bCs/>
              </w:rPr>
              <w:t>Životné prostredie</w:t>
            </w:r>
          </w:p>
        </w:tc>
      </w:tr>
      <w:tr w:rsidR="00A825B1" w:rsidRPr="00D86EF0" w:rsidTr="00220578">
        <w:trPr>
          <w:trHeight w:val="600"/>
        </w:trPr>
        <w:tc>
          <w:tcPr>
            <w:tcW w:w="4335" w:type="dxa"/>
            <w:tcBorders>
              <w:top w:val="nil"/>
              <w:left w:val="single" w:sz="8"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sidRPr="00D86EF0">
              <w:rPr>
                <w:rFonts w:ascii="Times New Roman" w:hAnsi="Times New Roman" w:cs="Times New Roman"/>
                <w:b/>
                <w:bCs/>
              </w:rPr>
              <w:t>5.1.</w:t>
            </w:r>
            <w:r>
              <w:rPr>
                <w:rFonts w:ascii="Times New Roman" w:hAnsi="Times New Roman" w:cs="Times New Roman"/>
              </w:rPr>
              <w:t xml:space="preserve"> </w:t>
            </w:r>
            <w:r w:rsidRPr="00D86EF0">
              <w:rPr>
                <w:rFonts w:ascii="Times New Roman" w:hAnsi="Times New Roman" w:cs="Times New Roman"/>
              </w:rPr>
              <w:t>Ktoré zložky životného prostredia (najmä ovzdušie, voda, horniny, pôda, organizmy) budú návrhom ovplyvnené a aký bude ich vplyv (pozitívny alebo negatívny)?</w:t>
            </w:r>
          </w:p>
        </w:tc>
        <w:tc>
          <w:tcPr>
            <w:tcW w:w="4500" w:type="dxa"/>
            <w:tcBorders>
              <w:top w:val="nil"/>
              <w:left w:val="nil"/>
              <w:bottom w:val="single" w:sz="4" w:space="0" w:color="auto"/>
              <w:right w:val="single" w:sz="8" w:space="0" w:color="auto"/>
            </w:tcBorders>
          </w:tcPr>
          <w:p w:rsidR="00A825B1" w:rsidRPr="00D86EF0" w:rsidRDefault="00A825B1" w:rsidP="00220578">
            <w:pPr>
              <w:rPr>
                <w:rFonts w:ascii="Times New Roman" w:hAnsi="Times New Roman" w:cs="Times New Roman"/>
              </w:rPr>
            </w:pPr>
            <w:r w:rsidRPr="00D86EF0">
              <w:rPr>
                <w:rFonts w:ascii="Times New Roman" w:hAnsi="Times New Roman" w:cs="Times New Roman"/>
              </w:rPr>
              <w:t>Pôda, voda, organizmy.</w:t>
            </w:r>
          </w:p>
          <w:p w:rsidR="00A825B1" w:rsidRPr="00D86EF0" w:rsidRDefault="00A825B1" w:rsidP="00220578">
            <w:pPr>
              <w:rPr>
                <w:rFonts w:ascii="Times New Roman" w:hAnsi="Times New Roman" w:cs="Times New Roman"/>
              </w:rPr>
            </w:pPr>
            <w:r w:rsidRPr="00D86EF0">
              <w:rPr>
                <w:rFonts w:ascii="Times New Roman" w:hAnsi="Times New Roman" w:cs="Times New Roman"/>
              </w:rPr>
              <w:t>pozitívny</w:t>
            </w:r>
          </w:p>
        </w:tc>
      </w:tr>
      <w:tr w:rsidR="00A825B1" w:rsidRPr="00D86EF0" w:rsidTr="00220578">
        <w:trPr>
          <w:trHeight w:val="663"/>
        </w:trPr>
        <w:tc>
          <w:tcPr>
            <w:tcW w:w="4335" w:type="dxa"/>
            <w:tcBorders>
              <w:top w:val="nil"/>
              <w:left w:val="single" w:sz="8"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sidRPr="00D86EF0">
              <w:rPr>
                <w:rFonts w:ascii="Times New Roman" w:hAnsi="Times New Roman" w:cs="Times New Roman"/>
                <w:b/>
                <w:bCs/>
              </w:rPr>
              <w:t xml:space="preserve">5.2. </w:t>
            </w:r>
            <w:r w:rsidRPr="00D86EF0">
              <w:rPr>
                <w:rFonts w:ascii="Times New Roman" w:hAnsi="Times New Roman" w:cs="Times New Roman"/>
              </w:rPr>
              <w:t>Bude mať navrhovaný materiál vplyv na chránené územia a ak áno aký?</w:t>
            </w:r>
          </w:p>
        </w:tc>
        <w:tc>
          <w:tcPr>
            <w:tcW w:w="4500" w:type="dxa"/>
            <w:tcBorders>
              <w:top w:val="nil"/>
              <w:left w:val="nil"/>
              <w:bottom w:val="single" w:sz="4" w:space="0" w:color="auto"/>
              <w:right w:val="single" w:sz="8" w:space="0" w:color="auto"/>
            </w:tcBorders>
          </w:tcPr>
          <w:p w:rsidR="00A825B1" w:rsidRPr="00D86EF0" w:rsidRDefault="00A825B1" w:rsidP="00220578">
            <w:pPr>
              <w:rPr>
                <w:rFonts w:ascii="Times New Roman" w:hAnsi="Times New Roman" w:cs="Times New Roman"/>
              </w:rPr>
            </w:pPr>
            <w:r w:rsidRPr="00D86EF0">
              <w:rPr>
                <w:rFonts w:ascii="Times New Roman" w:hAnsi="Times New Roman" w:cs="Times New Roman"/>
              </w:rPr>
              <w:t>áno</w:t>
            </w:r>
          </w:p>
          <w:p w:rsidR="00A825B1" w:rsidRPr="00D86EF0" w:rsidRDefault="00A825B1" w:rsidP="00220578">
            <w:pPr>
              <w:rPr>
                <w:rFonts w:ascii="Times New Roman" w:hAnsi="Times New Roman" w:cs="Times New Roman"/>
              </w:rPr>
            </w:pPr>
            <w:r w:rsidRPr="00D86EF0">
              <w:rPr>
                <w:rFonts w:ascii="Times New Roman" w:hAnsi="Times New Roman" w:cs="Times New Roman"/>
              </w:rPr>
              <w:t>pozitívny</w:t>
            </w:r>
          </w:p>
        </w:tc>
      </w:tr>
      <w:tr w:rsidR="00A825B1" w:rsidRPr="00D86EF0" w:rsidTr="00220578">
        <w:trPr>
          <w:trHeight w:val="600"/>
        </w:trPr>
        <w:tc>
          <w:tcPr>
            <w:tcW w:w="4335" w:type="dxa"/>
            <w:tcBorders>
              <w:top w:val="single" w:sz="4" w:space="0" w:color="auto"/>
              <w:left w:val="single" w:sz="8" w:space="0" w:color="auto"/>
              <w:bottom w:val="single" w:sz="4" w:space="0" w:color="auto"/>
              <w:right w:val="single" w:sz="4" w:space="0" w:color="auto"/>
            </w:tcBorders>
          </w:tcPr>
          <w:p w:rsidR="00A825B1" w:rsidRPr="00D86EF0" w:rsidRDefault="00A825B1" w:rsidP="00220578">
            <w:pPr>
              <w:rPr>
                <w:rFonts w:ascii="Times New Roman" w:hAnsi="Times New Roman" w:cs="Times New Roman"/>
              </w:rPr>
            </w:pPr>
            <w:r w:rsidRPr="00D86EF0">
              <w:rPr>
                <w:rFonts w:ascii="Times New Roman" w:hAnsi="Times New Roman" w:cs="Times New Roman"/>
                <w:b/>
                <w:bCs/>
              </w:rPr>
              <w:t>5.3.</w:t>
            </w:r>
            <w:r w:rsidRPr="00D86EF0">
              <w:rPr>
                <w:rFonts w:ascii="Times New Roman" w:hAnsi="Times New Roman" w:cs="Times New Roman"/>
              </w:rPr>
              <w:t xml:space="preserve"> Bude mať návrh vplyv na životné prostredie presahujúce štátne hranice?</w:t>
            </w:r>
          </w:p>
        </w:tc>
        <w:tc>
          <w:tcPr>
            <w:tcW w:w="4500" w:type="dxa"/>
            <w:tcBorders>
              <w:top w:val="single" w:sz="4" w:space="0" w:color="auto"/>
              <w:left w:val="nil"/>
              <w:bottom w:val="single" w:sz="4" w:space="0" w:color="auto"/>
              <w:right w:val="single" w:sz="8" w:space="0" w:color="auto"/>
            </w:tcBorders>
            <w:noWrap/>
          </w:tcPr>
          <w:p w:rsidR="00A825B1" w:rsidRPr="00D86EF0" w:rsidRDefault="00A825B1" w:rsidP="00220578">
            <w:pPr>
              <w:rPr>
                <w:rFonts w:ascii="Times New Roman" w:hAnsi="Times New Roman" w:cs="Times New Roman"/>
              </w:rPr>
            </w:pPr>
            <w:r w:rsidRPr="00D86EF0">
              <w:rPr>
                <w:rFonts w:ascii="Times New Roman" w:hAnsi="Times New Roman" w:cs="Times New Roman"/>
              </w:rPr>
              <w:t> nie</w:t>
            </w:r>
          </w:p>
        </w:tc>
      </w:tr>
    </w:tbl>
    <w:p w:rsidR="00A825B1" w:rsidRDefault="00A825B1" w:rsidP="00A825B1">
      <w:pPr>
        <w:rPr>
          <w:rFonts w:ascii="Times New Roman" w:hAnsi="Times New Roman" w:cs="Times New Roman"/>
        </w:rPr>
      </w:pPr>
    </w:p>
    <w:p w:rsidR="00A825B1" w:rsidRPr="00AA4298" w:rsidRDefault="00A825B1" w:rsidP="00A825B1">
      <w:pPr>
        <w:pageBreakBefore/>
        <w:widowControl w:val="0"/>
        <w:jc w:val="center"/>
        <w:rPr>
          <w:rFonts w:ascii="Times New Roman" w:hAnsi="Times New Roman" w:cs="Times New Roman"/>
          <w:b/>
          <w:bCs/>
          <w:sz w:val="28"/>
          <w:szCs w:val="28"/>
        </w:rPr>
      </w:pPr>
      <w:r w:rsidRPr="00AA4298">
        <w:rPr>
          <w:rFonts w:ascii="Times New Roman" w:hAnsi="Times New Roman" w:cs="Times New Roman"/>
          <w:b/>
          <w:bCs/>
          <w:sz w:val="28"/>
          <w:szCs w:val="28"/>
        </w:rPr>
        <w:lastRenderedPageBreak/>
        <w:t>Vplyvy na informatizáciu spoločnosti</w:t>
      </w:r>
    </w:p>
    <w:p w:rsidR="00A825B1" w:rsidRPr="00A825B1" w:rsidRDefault="00A825B1" w:rsidP="00A825B1">
      <w:pPr>
        <w:jc w:val="both"/>
        <w:rPr>
          <w:rFonts w:ascii="Times New Roman" w:hAnsi="Times New Roman" w:cs="Times New Roman"/>
          <w:b/>
          <w:bCs/>
          <w:sz w:val="10"/>
          <w:szCs w:val="10"/>
        </w:rPr>
      </w:pPr>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00" w:firstRow="0" w:lastRow="0" w:firstColumn="0" w:lastColumn="0" w:noHBand="0" w:noVBand="0"/>
      </w:tblPr>
      <w:tblGrid>
        <w:gridCol w:w="5235"/>
        <w:gridCol w:w="3780"/>
      </w:tblGrid>
      <w:tr w:rsidR="00A825B1" w:rsidRPr="00AA4298" w:rsidTr="00220578">
        <w:trPr>
          <w:trHeight w:val="20"/>
        </w:trPr>
        <w:tc>
          <w:tcPr>
            <w:tcW w:w="5235" w:type="dxa"/>
            <w:shd w:val="clear" w:color="auto" w:fill="000000"/>
          </w:tcPr>
          <w:p w:rsidR="00A825B1" w:rsidRPr="00AA4298" w:rsidRDefault="00A825B1" w:rsidP="00220578">
            <w:pPr>
              <w:jc w:val="both"/>
              <w:rPr>
                <w:rFonts w:ascii="Times New Roman" w:hAnsi="Times New Roman" w:cs="Times New Roman"/>
                <w:b/>
                <w:sz w:val="22"/>
                <w:szCs w:val="22"/>
              </w:rPr>
            </w:pPr>
            <w:r w:rsidRPr="00AA4298">
              <w:rPr>
                <w:rFonts w:ascii="Times New Roman" w:hAnsi="Times New Roman" w:cs="Times New Roman"/>
                <w:b/>
                <w:sz w:val="22"/>
                <w:szCs w:val="22"/>
              </w:rPr>
              <w:t>Budovanie základných pilierov informatizácie</w:t>
            </w:r>
          </w:p>
        </w:tc>
        <w:tc>
          <w:tcPr>
            <w:tcW w:w="3780" w:type="dxa"/>
            <w:shd w:val="clear" w:color="auto" w:fill="000000"/>
          </w:tcPr>
          <w:p w:rsidR="00A825B1" w:rsidRPr="00AA4298" w:rsidRDefault="00A825B1" w:rsidP="00220578">
            <w:pPr>
              <w:rPr>
                <w:rFonts w:ascii="Times New Roman" w:hAnsi="Times New Roman" w:cs="Times New Roman"/>
                <w:b/>
                <w:i/>
                <w:iCs/>
                <w:sz w:val="22"/>
                <w:szCs w:val="22"/>
              </w:rPr>
            </w:pPr>
          </w:p>
        </w:tc>
      </w:tr>
      <w:tr w:rsidR="00A825B1" w:rsidRPr="00AA4298" w:rsidTr="00220578">
        <w:trPr>
          <w:trHeight w:val="20"/>
        </w:trPr>
        <w:tc>
          <w:tcPr>
            <w:tcW w:w="5235" w:type="dxa"/>
            <w:shd w:val="clear" w:color="auto" w:fill="C0C0C0"/>
          </w:tcPr>
          <w:p w:rsidR="00A825B1" w:rsidRPr="00AA4298" w:rsidRDefault="00A825B1" w:rsidP="00220578">
            <w:pPr>
              <w:jc w:val="both"/>
              <w:rPr>
                <w:rFonts w:ascii="Times New Roman" w:hAnsi="Times New Roman" w:cs="Times New Roman"/>
                <w:b/>
                <w:sz w:val="22"/>
                <w:szCs w:val="22"/>
              </w:rPr>
            </w:pPr>
            <w:r w:rsidRPr="00AA4298">
              <w:rPr>
                <w:rFonts w:ascii="Times New Roman" w:hAnsi="Times New Roman" w:cs="Times New Roman"/>
                <w:b/>
                <w:sz w:val="22"/>
                <w:szCs w:val="22"/>
              </w:rPr>
              <w:t>Obsah</w:t>
            </w:r>
          </w:p>
        </w:tc>
        <w:tc>
          <w:tcPr>
            <w:tcW w:w="3780" w:type="dxa"/>
            <w:shd w:val="clear" w:color="auto" w:fill="C0C0C0"/>
          </w:tcPr>
          <w:p w:rsidR="00A825B1" w:rsidRPr="00AA4298" w:rsidRDefault="00A825B1" w:rsidP="00220578">
            <w:pPr>
              <w:rPr>
                <w:rFonts w:ascii="Times New Roman" w:hAnsi="Times New Roman" w:cs="Times New Roman"/>
                <w:i/>
                <w:iCs/>
                <w:sz w:val="22"/>
                <w:szCs w:val="22"/>
              </w:rPr>
            </w:pP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6.1.</w:t>
            </w:r>
            <w:r w:rsidRPr="00AA4298">
              <w:rPr>
                <w:rFonts w:ascii="Times New Roman" w:hAnsi="Times New Roman" w:cs="Times New Roman"/>
                <w:sz w:val="22"/>
                <w:szCs w:val="22"/>
              </w:rPr>
              <w:t xml:space="preserve"> Rozširujú alebo inovujú  sa existujúce alebo vytvárajú sa či zavádzajú  sa nové elektronické služby?</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(Popíšte ich funkciu a úroveň poskytovania.)</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6.2.</w:t>
            </w:r>
            <w:r w:rsidRPr="00AA4298">
              <w:rPr>
                <w:rFonts w:ascii="Times New Roman" w:hAnsi="Times New Roman" w:cs="Times New Roman"/>
                <w:sz w:val="22"/>
                <w:szCs w:val="22"/>
              </w:rPr>
              <w:t xml:space="preserve"> Vytvárajú sa podmienky pre sémantickú </w:t>
            </w:r>
            <w:proofErr w:type="spellStart"/>
            <w:r w:rsidRPr="00AA4298">
              <w:rPr>
                <w:rFonts w:ascii="Times New Roman" w:hAnsi="Times New Roman" w:cs="Times New Roman"/>
                <w:sz w:val="22"/>
                <w:szCs w:val="22"/>
              </w:rPr>
              <w:t>interoperabilitu</w:t>
            </w:r>
            <w:proofErr w:type="spellEnd"/>
            <w:r w:rsidRPr="00AA4298">
              <w:rPr>
                <w:rFonts w:ascii="Times New Roman" w:hAnsi="Times New Roman" w:cs="Times New Roman"/>
                <w:sz w:val="22"/>
                <w:szCs w:val="22"/>
              </w:rPr>
              <w:t>?</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(Popíšte spôsob jej zabezpečenia.)</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shd w:val="clear" w:color="auto" w:fill="C0C0C0"/>
          </w:tcPr>
          <w:p w:rsidR="00A825B1" w:rsidRPr="00AA4298" w:rsidRDefault="00A825B1" w:rsidP="00220578">
            <w:pPr>
              <w:jc w:val="both"/>
              <w:rPr>
                <w:rFonts w:ascii="Times New Roman" w:hAnsi="Times New Roman" w:cs="Times New Roman"/>
                <w:b/>
                <w:color w:val="FFFFFF"/>
                <w:sz w:val="22"/>
                <w:szCs w:val="22"/>
              </w:rPr>
            </w:pPr>
            <w:r w:rsidRPr="00AA4298">
              <w:rPr>
                <w:rFonts w:ascii="Times New Roman" w:hAnsi="Times New Roman" w:cs="Times New Roman"/>
                <w:b/>
                <w:sz w:val="22"/>
                <w:szCs w:val="22"/>
              </w:rPr>
              <w:t>Ľudia</w:t>
            </w:r>
          </w:p>
        </w:tc>
        <w:tc>
          <w:tcPr>
            <w:tcW w:w="3780" w:type="dxa"/>
            <w:shd w:val="clear" w:color="auto" w:fill="C0C0C0"/>
            <w:vAlign w:val="center"/>
          </w:tcPr>
          <w:p w:rsidR="00A825B1" w:rsidRPr="00AA4298" w:rsidRDefault="00A825B1" w:rsidP="00220578">
            <w:pPr>
              <w:rPr>
                <w:rFonts w:ascii="Times New Roman" w:hAnsi="Times New Roman" w:cs="Times New Roman"/>
                <w:b/>
                <w:i/>
                <w:iCs/>
                <w:sz w:val="22"/>
                <w:szCs w:val="22"/>
              </w:rPr>
            </w:pP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6.3.</w:t>
            </w:r>
            <w:r w:rsidRPr="00AA4298">
              <w:rPr>
                <w:rFonts w:ascii="Times New Roman" w:hAnsi="Times New Roman" w:cs="Times New Roman"/>
                <w:sz w:val="22"/>
                <w:szCs w:val="22"/>
              </w:rPr>
              <w:t xml:space="preserve"> Zabezpečuje sa vzdelávanie v oblasti počítačovej gramotnosti a rozširovanie vedomostí o IKT?</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spôsob, napr. projekty, školenia.)</w:t>
            </w:r>
          </w:p>
        </w:tc>
        <w:tc>
          <w:tcPr>
            <w:tcW w:w="3780" w:type="dxa"/>
            <w:vAlign w:val="center"/>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6.4.</w:t>
            </w:r>
            <w:r w:rsidRPr="00AA4298">
              <w:rPr>
                <w:rFonts w:ascii="Times New Roman" w:hAnsi="Times New Roman" w:cs="Times New Roman"/>
                <w:sz w:val="22"/>
                <w:szCs w:val="22"/>
              </w:rPr>
              <w:t xml:space="preserve"> Zabezpečuje sa rozvoj elektronického vzdelávania?</w:t>
            </w:r>
          </w:p>
          <w:p w:rsidR="00A825B1" w:rsidRPr="00AA4298" w:rsidRDefault="00A825B1" w:rsidP="00220578">
            <w:pPr>
              <w:jc w:val="both"/>
              <w:rPr>
                <w:rFonts w:ascii="Times New Roman" w:hAnsi="Times New Roman" w:cs="Times New Roman"/>
                <w:color w:val="FFFFFF"/>
                <w:sz w:val="20"/>
                <w:szCs w:val="20"/>
              </w:rPr>
            </w:pPr>
            <w:r w:rsidRPr="00AA4298">
              <w:rPr>
                <w:rFonts w:ascii="Times New Roman" w:hAnsi="Times New Roman" w:cs="Times New Roman"/>
                <w:i/>
                <w:iCs/>
                <w:sz w:val="20"/>
                <w:szCs w:val="20"/>
              </w:rPr>
              <w:t>(Uveďte typ a spôsob zabezpečenia vzdelávacích aktivít.)</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6.5.</w:t>
            </w:r>
            <w:r w:rsidRPr="00AA4298">
              <w:rPr>
                <w:rFonts w:ascii="Times New Roman" w:hAnsi="Times New Roman" w:cs="Times New Roman"/>
                <w:sz w:val="22"/>
                <w:szCs w:val="22"/>
              </w:rPr>
              <w:t xml:space="preserve"> Zabezpečuje sa podporná a propagačná aktivita zameraná na zvyšovanie povedomia o informatizácii a IKT?</w:t>
            </w:r>
          </w:p>
          <w:p w:rsidR="00A825B1" w:rsidRPr="00AA4298" w:rsidRDefault="00A825B1" w:rsidP="00220578">
            <w:pPr>
              <w:jc w:val="both"/>
              <w:rPr>
                <w:rFonts w:ascii="Times New Roman" w:hAnsi="Times New Roman" w:cs="Times New Roman"/>
                <w:color w:val="FFFFFF"/>
                <w:sz w:val="20"/>
                <w:szCs w:val="20"/>
              </w:rPr>
            </w:pPr>
            <w:r w:rsidRPr="00AA4298">
              <w:rPr>
                <w:rFonts w:ascii="Times New Roman" w:hAnsi="Times New Roman" w:cs="Times New Roman"/>
                <w:i/>
                <w:iCs/>
                <w:sz w:val="20"/>
                <w:szCs w:val="20"/>
              </w:rPr>
              <w:t>(Uveďte typ a spôsob zabezpečenia propagačných aktivít.)</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6.6.</w:t>
            </w:r>
            <w:r w:rsidRPr="00AA4298">
              <w:rPr>
                <w:rFonts w:ascii="Times New Roman" w:hAnsi="Times New Roman" w:cs="Times New Roman"/>
                <w:sz w:val="22"/>
                <w:szCs w:val="22"/>
              </w:rPr>
              <w:t xml:space="preserve"> Zabezpečuje/zohľadňuje/zlepšuje sa prístup znevýhodnených osôb k službám informačnej spoločnosti?</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spôsob sprístupnenia digitálneho prostredia.)</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áno</w:t>
            </w:r>
          </w:p>
        </w:tc>
      </w:tr>
      <w:tr w:rsidR="00A825B1" w:rsidRPr="00AA4298" w:rsidTr="00220578">
        <w:trPr>
          <w:trHeight w:val="20"/>
        </w:trPr>
        <w:tc>
          <w:tcPr>
            <w:tcW w:w="5235" w:type="dxa"/>
            <w:shd w:val="clear" w:color="auto" w:fill="C0C0C0"/>
          </w:tcPr>
          <w:p w:rsidR="00A825B1" w:rsidRPr="00AA4298" w:rsidRDefault="00A825B1" w:rsidP="00220578">
            <w:pPr>
              <w:jc w:val="both"/>
              <w:rPr>
                <w:rFonts w:ascii="Times New Roman" w:hAnsi="Times New Roman" w:cs="Times New Roman"/>
                <w:b/>
                <w:sz w:val="22"/>
                <w:szCs w:val="22"/>
              </w:rPr>
            </w:pPr>
            <w:r w:rsidRPr="00AA4298">
              <w:rPr>
                <w:rFonts w:ascii="Times New Roman" w:hAnsi="Times New Roman" w:cs="Times New Roman"/>
                <w:b/>
                <w:sz w:val="22"/>
                <w:szCs w:val="22"/>
              </w:rPr>
              <w:t>Infraštruktúra</w:t>
            </w:r>
          </w:p>
        </w:tc>
        <w:tc>
          <w:tcPr>
            <w:tcW w:w="3780" w:type="dxa"/>
            <w:shd w:val="clear" w:color="auto" w:fill="C0C0C0"/>
          </w:tcPr>
          <w:p w:rsidR="00A825B1" w:rsidRPr="00AA4298" w:rsidRDefault="00A825B1" w:rsidP="00220578">
            <w:pPr>
              <w:rPr>
                <w:rFonts w:ascii="Times New Roman" w:hAnsi="Times New Roman" w:cs="Times New Roman"/>
                <w:b/>
                <w:i/>
                <w:iCs/>
                <w:sz w:val="22"/>
                <w:szCs w:val="22"/>
              </w:rPr>
            </w:pP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6.7.</w:t>
            </w:r>
            <w:r w:rsidRPr="00AA4298">
              <w:rPr>
                <w:rFonts w:ascii="Times New Roman" w:hAnsi="Times New Roman" w:cs="Times New Roman"/>
                <w:sz w:val="22"/>
                <w:szCs w:val="22"/>
              </w:rPr>
              <w:t xml:space="preserve"> Rozširuje, inovuje, vytvára alebo zavádza sa nový informačný systém?</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jeho funkciu.)</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6.8.</w:t>
            </w:r>
            <w:r w:rsidRPr="00AA4298">
              <w:rPr>
                <w:rFonts w:ascii="Times New Roman" w:hAnsi="Times New Roman" w:cs="Times New Roman"/>
                <w:sz w:val="22"/>
                <w:szCs w:val="22"/>
              </w:rPr>
              <w:t xml:space="preserve"> Rozširuje sa prístupnosť k internetu?</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spôsob rozširovania prístupnosti.)</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rPr>
                <w:rFonts w:ascii="Times New Roman" w:hAnsi="Times New Roman" w:cs="Times New Roman"/>
                <w:sz w:val="22"/>
                <w:szCs w:val="22"/>
              </w:rPr>
            </w:pPr>
            <w:r w:rsidRPr="00AA4298">
              <w:rPr>
                <w:rFonts w:ascii="Times New Roman" w:hAnsi="Times New Roman" w:cs="Times New Roman"/>
                <w:b/>
                <w:sz w:val="22"/>
                <w:szCs w:val="22"/>
              </w:rPr>
              <w:t>6.9.</w:t>
            </w:r>
            <w:r w:rsidRPr="00AA4298">
              <w:rPr>
                <w:rFonts w:ascii="Times New Roman" w:hAnsi="Times New Roman" w:cs="Times New Roman"/>
                <w:sz w:val="22"/>
                <w:szCs w:val="22"/>
              </w:rPr>
              <w:t xml:space="preserve"> Rozširuje sa prístupnosť k elektronickým službám?</w:t>
            </w:r>
          </w:p>
          <w:p w:rsidR="00A825B1" w:rsidRPr="00AA4298" w:rsidRDefault="00A825B1" w:rsidP="00220578">
            <w:pPr>
              <w:rPr>
                <w:rFonts w:ascii="Times New Roman" w:hAnsi="Times New Roman" w:cs="Times New Roman"/>
                <w:sz w:val="20"/>
                <w:szCs w:val="20"/>
              </w:rPr>
            </w:pPr>
            <w:r w:rsidRPr="00AA4298">
              <w:rPr>
                <w:rFonts w:ascii="Times New Roman" w:hAnsi="Times New Roman" w:cs="Times New Roman"/>
                <w:i/>
                <w:iCs/>
                <w:sz w:val="20"/>
                <w:szCs w:val="20"/>
              </w:rPr>
              <w:t>(Uveďte spôsob rozširovania prístupnosti.)</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áno</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6.10.</w:t>
            </w:r>
            <w:r w:rsidRPr="00AA4298">
              <w:rPr>
                <w:rFonts w:ascii="Times New Roman" w:hAnsi="Times New Roman" w:cs="Times New Roman"/>
                <w:sz w:val="22"/>
                <w:szCs w:val="22"/>
              </w:rPr>
              <w:t xml:space="preserve"> Zabezpečuje sa technická </w:t>
            </w:r>
            <w:proofErr w:type="spellStart"/>
            <w:r w:rsidRPr="00AA4298">
              <w:rPr>
                <w:rFonts w:ascii="Times New Roman" w:hAnsi="Times New Roman" w:cs="Times New Roman"/>
                <w:sz w:val="22"/>
                <w:szCs w:val="22"/>
              </w:rPr>
              <w:t>interoperabilita</w:t>
            </w:r>
            <w:proofErr w:type="spellEnd"/>
            <w:r w:rsidRPr="00AA4298">
              <w:rPr>
                <w:rFonts w:ascii="Times New Roman" w:hAnsi="Times New Roman" w:cs="Times New Roman"/>
                <w:sz w:val="22"/>
                <w:szCs w:val="22"/>
              </w:rPr>
              <w:t>?</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spôsob jej zabezpečenia.)</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6.11.</w:t>
            </w:r>
            <w:r w:rsidRPr="00AA4298">
              <w:rPr>
                <w:rFonts w:ascii="Times New Roman" w:hAnsi="Times New Roman" w:cs="Times New Roman"/>
                <w:sz w:val="22"/>
                <w:szCs w:val="22"/>
              </w:rPr>
              <w:t xml:space="preserve"> Zvyšuje sa bezpečnosť IT?</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sz w:val="20"/>
                <w:szCs w:val="20"/>
              </w:rPr>
              <w:t>(</w:t>
            </w:r>
            <w:r w:rsidRPr="00AA4298">
              <w:rPr>
                <w:rFonts w:ascii="Times New Roman" w:hAnsi="Times New Roman" w:cs="Times New Roman"/>
                <w:i/>
                <w:iCs/>
                <w:sz w:val="20"/>
                <w:szCs w:val="20"/>
              </w:rPr>
              <w:t>Uveďte spôsob zvýšenia bezpečnosti a ochrany IT.)</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6.12.</w:t>
            </w:r>
            <w:r w:rsidRPr="00AA4298">
              <w:rPr>
                <w:rFonts w:ascii="Times New Roman" w:hAnsi="Times New Roman" w:cs="Times New Roman"/>
                <w:sz w:val="22"/>
                <w:szCs w:val="22"/>
              </w:rPr>
              <w:t xml:space="preserve"> Rozširuje sa technická infraštruktúra?</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sz w:val="20"/>
                <w:szCs w:val="20"/>
              </w:rPr>
              <w:t>(</w:t>
            </w:r>
            <w:r w:rsidRPr="00AA4298">
              <w:rPr>
                <w:rFonts w:ascii="Times New Roman" w:hAnsi="Times New Roman" w:cs="Times New Roman"/>
                <w:i/>
                <w:iCs/>
                <w:sz w:val="20"/>
                <w:szCs w:val="20"/>
              </w:rPr>
              <w:t>Uveďte stručný popis zavádzanej infraštruktúry.)</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shd w:val="clear" w:color="auto" w:fill="000000"/>
          </w:tcPr>
          <w:p w:rsidR="00A825B1" w:rsidRPr="00AA4298" w:rsidRDefault="00A825B1" w:rsidP="00220578">
            <w:pPr>
              <w:rPr>
                <w:rFonts w:ascii="Times New Roman" w:hAnsi="Times New Roman" w:cs="Times New Roman"/>
                <w:b/>
                <w:sz w:val="22"/>
                <w:szCs w:val="22"/>
              </w:rPr>
            </w:pPr>
            <w:r w:rsidRPr="00AA4298">
              <w:rPr>
                <w:rFonts w:ascii="Times New Roman" w:hAnsi="Times New Roman" w:cs="Times New Roman"/>
                <w:b/>
                <w:sz w:val="22"/>
                <w:szCs w:val="22"/>
              </w:rPr>
              <w:t>Riadenie procesu informatizácie</w:t>
            </w:r>
          </w:p>
        </w:tc>
        <w:tc>
          <w:tcPr>
            <w:tcW w:w="3780" w:type="dxa"/>
            <w:shd w:val="clear" w:color="auto" w:fill="000000"/>
          </w:tcPr>
          <w:p w:rsidR="00A825B1" w:rsidRPr="00AA4298" w:rsidRDefault="00A825B1" w:rsidP="00220578">
            <w:pPr>
              <w:jc w:val="center"/>
              <w:rPr>
                <w:rFonts w:ascii="Times New Roman" w:hAnsi="Times New Roman" w:cs="Times New Roman"/>
                <w:b/>
                <w:sz w:val="22"/>
                <w:szCs w:val="22"/>
              </w:rPr>
            </w:pPr>
          </w:p>
        </w:tc>
      </w:tr>
      <w:tr w:rsidR="00A825B1" w:rsidRPr="00AA4298" w:rsidTr="00220578">
        <w:trPr>
          <w:trHeight w:val="20"/>
        </w:trPr>
        <w:tc>
          <w:tcPr>
            <w:tcW w:w="5235" w:type="dxa"/>
          </w:tcPr>
          <w:p w:rsidR="00A825B1" w:rsidRPr="00AA4298" w:rsidRDefault="00A825B1" w:rsidP="00220578">
            <w:pPr>
              <w:jc w:val="both"/>
              <w:rPr>
                <w:rFonts w:ascii="Times New Roman" w:hAnsi="Times New Roman" w:cs="Times New Roman"/>
                <w:sz w:val="22"/>
                <w:szCs w:val="22"/>
              </w:rPr>
            </w:pPr>
            <w:r w:rsidRPr="00AA4298">
              <w:rPr>
                <w:rFonts w:ascii="Times New Roman" w:hAnsi="Times New Roman" w:cs="Times New Roman"/>
                <w:b/>
                <w:sz w:val="22"/>
                <w:szCs w:val="22"/>
              </w:rPr>
              <w:t>6.13.</w:t>
            </w:r>
            <w:r w:rsidRPr="00AA4298">
              <w:rPr>
                <w:rFonts w:ascii="Times New Roman" w:hAnsi="Times New Roman" w:cs="Times New Roman"/>
                <w:sz w:val="22"/>
                <w:szCs w:val="22"/>
              </w:rPr>
              <w:t xml:space="preserve"> Predpokladajú sa zmeny v riadení procesu informatizácie?</w:t>
            </w:r>
          </w:p>
          <w:p w:rsidR="00A825B1" w:rsidRPr="00AA4298" w:rsidRDefault="00A825B1" w:rsidP="00220578">
            <w:pPr>
              <w:jc w:val="both"/>
              <w:rPr>
                <w:rFonts w:ascii="Times New Roman" w:hAnsi="Times New Roman" w:cs="Times New Roman"/>
                <w:sz w:val="20"/>
                <w:szCs w:val="20"/>
              </w:rPr>
            </w:pPr>
            <w:r w:rsidRPr="00AA4298">
              <w:rPr>
                <w:rFonts w:ascii="Times New Roman" w:hAnsi="Times New Roman" w:cs="Times New Roman"/>
                <w:i/>
                <w:iCs/>
                <w:sz w:val="20"/>
                <w:szCs w:val="20"/>
              </w:rPr>
              <w:t>(Uveďte popis zmien.)</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shd w:val="clear" w:color="auto" w:fill="000000"/>
          </w:tcPr>
          <w:p w:rsidR="00A825B1" w:rsidRPr="00AA4298" w:rsidRDefault="00A825B1" w:rsidP="00220578">
            <w:pPr>
              <w:jc w:val="both"/>
              <w:rPr>
                <w:rFonts w:ascii="Times New Roman" w:hAnsi="Times New Roman" w:cs="Times New Roman"/>
                <w:b/>
                <w:sz w:val="22"/>
                <w:szCs w:val="22"/>
              </w:rPr>
            </w:pPr>
            <w:r w:rsidRPr="00AA4298">
              <w:rPr>
                <w:rFonts w:ascii="Times New Roman" w:hAnsi="Times New Roman" w:cs="Times New Roman"/>
                <w:b/>
                <w:sz w:val="22"/>
                <w:szCs w:val="22"/>
              </w:rPr>
              <w:t>Financovanie procesu informatizácie</w:t>
            </w:r>
          </w:p>
        </w:tc>
        <w:tc>
          <w:tcPr>
            <w:tcW w:w="3780" w:type="dxa"/>
            <w:shd w:val="clear" w:color="auto" w:fill="000000"/>
          </w:tcPr>
          <w:p w:rsidR="00A825B1" w:rsidRPr="00AA4298" w:rsidRDefault="00A825B1" w:rsidP="00220578">
            <w:pPr>
              <w:rPr>
                <w:rFonts w:ascii="Times New Roman" w:hAnsi="Times New Roman" w:cs="Times New Roman"/>
                <w:b/>
                <w:i/>
                <w:iCs/>
                <w:sz w:val="22"/>
                <w:szCs w:val="22"/>
              </w:rPr>
            </w:pPr>
          </w:p>
        </w:tc>
      </w:tr>
      <w:tr w:rsidR="00A825B1" w:rsidRPr="00AA4298" w:rsidTr="00220578">
        <w:trPr>
          <w:trHeight w:val="20"/>
        </w:trPr>
        <w:tc>
          <w:tcPr>
            <w:tcW w:w="5235" w:type="dxa"/>
          </w:tcPr>
          <w:p w:rsidR="00A825B1" w:rsidRPr="00AA4298" w:rsidRDefault="00A825B1" w:rsidP="00220578">
            <w:pPr>
              <w:rPr>
                <w:rFonts w:ascii="Times New Roman" w:hAnsi="Times New Roman" w:cs="Times New Roman"/>
                <w:sz w:val="22"/>
                <w:szCs w:val="22"/>
              </w:rPr>
            </w:pPr>
            <w:r w:rsidRPr="00AA4298">
              <w:rPr>
                <w:rFonts w:ascii="Times New Roman" w:hAnsi="Times New Roman" w:cs="Times New Roman"/>
                <w:b/>
                <w:sz w:val="22"/>
                <w:szCs w:val="22"/>
              </w:rPr>
              <w:t>6.14.</w:t>
            </w:r>
            <w:r w:rsidRPr="00AA4298">
              <w:rPr>
                <w:rFonts w:ascii="Times New Roman" w:hAnsi="Times New Roman" w:cs="Times New Roman"/>
                <w:sz w:val="22"/>
                <w:szCs w:val="22"/>
              </w:rPr>
              <w:t xml:space="preserve"> Vyžaduje si proces informatizácie  finančné investície?</w:t>
            </w:r>
          </w:p>
          <w:p w:rsidR="00A825B1" w:rsidRPr="00AA4298" w:rsidRDefault="00A825B1" w:rsidP="00220578">
            <w:pPr>
              <w:rPr>
                <w:rFonts w:ascii="Times New Roman" w:hAnsi="Times New Roman" w:cs="Times New Roman"/>
                <w:sz w:val="20"/>
                <w:szCs w:val="20"/>
              </w:rPr>
            </w:pPr>
            <w:r w:rsidRPr="00AA4298">
              <w:rPr>
                <w:rFonts w:ascii="Times New Roman" w:hAnsi="Times New Roman" w:cs="Times New Roman"/>
                <w:i/>
                <w:iCs/>
                <w:sz w:val="20"/>
                <w:szCs w:val="20"/>
              </w:rPr>
              <w:t>(Popíšte príslušnú úroveň financovania.)</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nie</w:t>
            </w:r>
          </w:p>
        </w:tc>
      </w:tr>
      <w:tr w:rsidR="00A825B1" w:rsidRPr="00AA4298" w:rsidTr="00220578">
        <w:trPr>
          <w:trHeight w:val="20"/>
        </w:trPr>
        <w:tc>
          <w:tcPr>
            <w:tcW w:w="5235" w:type="dxa"/>
            <w:shd w:val="clear" w:color="auto" w:fill="000000"/>
          </w:tcPr>
          <w:p w:rsidR="00A825B1" w:rsidRPr="00AA4298" w:rsidRDefault="00A825B1" w:rsidP="00220578">
            <w:pPr>
              <w:jc w:val="both"/>
              <w:rPr>
                <w:rFonts w:ascii="Times New Roman" w:hAnsi="Times New Roman" w:cs="Times New Roman"/>
                <w:b/>
                <w:sz w:val="22"/>
                <w:szCs w:val="22"/>
              </w:rPr>
            </w:pPr>
            <w:r w:rsidRPr="00AA4298">
              <w:rPr>
                <w:rFonts w:ascii="Times New Roman" w:hAnsi="Times New Roman" w:cs="Times New Roman"/>
                <w:b/>
                <w:sz w:val="22"/>
                <w:szCs w:val="22"/>
              </w:rPr>
              <w:t>Legislatívne prostredie procesu informatizácie</w:t>
            </w:r>
          </w:p>
        </w:tc>
        <w:tc>
          <w:tcPr>
            <w:tcW w:w="3780" w:type="dxa"/>
            <w:shd w:val="clear" w:color="auto" w:fill="000000"/>
          </w:tcPr>
          <w:p w:rsidR="00A825B1" w:rsidRPr="00AA4298" w:rsidRDefault="00A825B1" w:rsidP="00220578">
            <w:pPr>
              <w:rPr>
                <w:rFonts w:ascii="Times New Roman" w:hAnsi="Times New Roman" w:cs="Times New Roman"/>
                <w:b/>
                <w:i/>
                <w:iCs/>
                <w:sz w:val="22"/>
                <w:szCs w:val="22"/>
              </w:rPr>
            </w:pPr>
          </w:p>
        </w:tc>
      </w:tr>
      <w:tr w:rsidR="00A825B1" w:rsidRPr="00AA4298" w:rsidTr="00220578">
        <w:trPr>
          <w:trHeight w:val="20"/>
        </w:trPr>
        <w:tc>
          <w:tcPr>
            <w:tcW w:w="5235" w:type="dxa"/>
          </w:tcPr>
          <w:p w:rsidR="00A825B1" w:rsidRPr="00AA4298" w:rsidRDefault="00A825B1" w:rsidP="00220578">
            <w:pPr>
              <w:rPr>
                <w:rFonts w:ascii="Times New Roman" w:hAnsi="Times New Roman" w:cs="Times New Roman"/>
                <w:sz w:val="22"/>
                <w:szCs w:val="22"/>
              </w:rPr>
            </w:pPr>
            <w:r w:rsidRPr="00AA4298">
              <w:rPr>
                <w:rFonts w:ascii="Times New Roman" w:hAnsi="Times New Roman" w:cs="Times New Roman"/>
                <w:b/>
                <w:sz w:val="22"/>
                <w:szCs w:val="22"/>
              </w:rPr>
              <w:t>6.15.</w:t>
            </w:r>
            <w:r w:rsidRPr="00AA4298">
              <w:rPr>
                <w:rFonts w:ascii="Times New Roman" w:hAnsi="Times New Roman" w:cs="Times New Roman"/>
                <w:sz w:val="22"/>
                <w:szCs w:val="22"/>
              </w:rPr>
              <w:t xml:space="preserve"> Predpokladá nelegislatívny materiál potrebu úpravy legislatívneho prostredia  procesu informatizácie?</w:t>
            </w:r>
          </w:p>
          <w:p w:rsidR="00A825B1" w:rsidRPr="00AA4298" w:rsidRDefault="00A825B1" w:rsidP="00220578">
            <w:pPr>
              <w:rPr>
                <w:rFonts w:ascii="Times New Roman" w:hAnsi="Times New Roman" w:cs="Times New Roman"/>
                <w:sz w:val="20"/>
                <w:szCs w:val="20"/>
              </w:rPr>
            </w:pPr>
            <w:r w:rsidRPr="00AA4298">
              <w:rPr>
                <w:rFonts w:ascii="Times New Roman" w:hAnsi="Times New Roman" w:cs="Times New Roman"/>
                <w:i/>
                <w:iCs/>
                <w:sz w:val="20"/>
                <w:szCs w:val="20"/>
              </w:rPr>
              <w:t>(Stručne popíšte navrhované legislatívne zmeny.)</w:t>
            </w:r>
          </w:p>
        </w:tc>
        <w:tc>
          <w:tcPr>
            <w:tcW w:w="3780" w:type="dxa"/>
          </w:tcPr>
          <w:p w:rsidR="00A825B1" w:rsidRPr="00AA4298" w:rsidRDefault="00A825B1" w:rsidP="00220578">
            <w:pPr>
              <w:jc w:val="center"/>
              <w:rPr>
                <w:rFonts w:ascii="Times New Roman" w:hAnsi="Times New Roman" w:cs="Times New Roman"/>
                <w:i/>
                <w:iCs/>
                <w:sz w:val="22"/>
                <w:szCs w:val="22"/>
              </w:rPr>
            </w:pPr>
            <w:r w:rsidRPr="00AA4298">
              <w:rPr>
                <w:rFonts w:ascii="Times New Roman" w:hAnsi="Times New Roman" w:cs="Times New Roman"/>
                <w:i/>
                <w:iCs/>
                <w:sz w:val="22"/>
                <w:szCs w:val="22"/>
              </w:rPr>
              <w:t>- - -</w:t>
            </w:r>
          </w:p>
        </w:tc>
      </w:tr>
    </w:tbl>
    <w:p w:rsidR="00A825B1" w:rsidRPr="00D86EF0" w:rsidRDefault="00A825B1" w:rsidP="00A825B1">
      <w:pPr>
        <w:rPr>
          <w:rFonts w:ascii="Times New Roman" w:hAnsi="Times New Roman" w:cs="Times New Roman"/>
        </w:rPr>
      </w:pPr>
    </w:p>
    <w:p w:rsidR="00634CD5" w:rsidRPr="00D86EF0" w:rsidRDefault="00634CD5" w:rsidP="00A825B1">
      <w:pPr>
        <w:keepNext/>
        <w:keepLines/>
        <w:rPr>
          <w:rFonts w:ascii="Times New Roman" w:hAnsi="Times New Roman" w:cs="Times New Roman"/>
          <w:b/>
          <w:bCs/>
        </w:rPr>
      </w:pPr>
      <w:r w:rsidRPr="00D86EF0">
        <w:rPr>
          <w:rFonts w:ascii="Times New Roman" w:hAnsi="Times New Roman" w:cs="Times New Roman"/>
          <w:b/>
          <w:bCs/>
        </w:rPr>
        <w:lastRenderedPageBreak/>
        <w:t>Osobitná časť</w:t>
      </w:r>
    </w:p>
    <w:p w:rsidR="00F735F7" w:rsidRPr="00D86EF0" w:rsidRDefault="00F735F7" w:rsidP="00A825B1">
      <w:pPr>
        <w:keepNext/>
        <w:keepLines/>
        <w:jc w:val="both"/>
        <w:rPr>
          <w:rFonts w:ascii="Times New Roman" w:hAnsi="Times New Roman" w:cs="Times New Roman"/>
        </w:rPr>
      </w:pPr>
    </w:p>
    <w:p w:rsidR="00634CD5" w:rsidRPr="00A825B1" w:rsidRDefault="00634CD5"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sa predmet úpravy nariadenia vlády a vymedzujú sa neprojektové opatrenia v rámci PRV SR 2014 – 2020, ktorý bol vypracovaný v súlade s nariadením Európskeho parlamentu a Rady (EÚ) č. 1305/2013 zo 17. decembra 2013 o podpore rozvoja vidieka prostredníctvom Európskeho poľnohospodárskeho fondu pre rozvoj vidieka (EPFRV) a o zrušení nariadenia Rady (ES) č. 1698/2005.</w:t>
      </w:r>
    </w:p>
    <w:p w:rsidR="000E14BC" w:rsidRPr="00A825B1" w:rsidRDefault="000E14BC" w:rsidP="00A825B1">
      <w:pPr>
        <w:keepNext/>
        <w:keepLines/>
        <w:tabs>
          <w:tab w:val="right" w:pos="9072"/>
        </w:tabs>
        <w:spacing w:before="60" w:after="60"/>
        <w:jc w:val="both"/>
        <w:rPr>
          <w:rFonts w:ascii="Times New Roman" w:hAnsi="Times New Roman" w:cs="Times New Roman"/>
          <w:b/>
        </w:rPr>
      </w:pPr>
      <w:r w:rsidRPr="00A825B1">
        <w:rPr>
          <w:rFonts w:ascii="Times New Roman" w:hAnsi="Times New Roman" w:cs="Times New Roman"/>
          <w:b/>
        </w:rPr>
        <w:t xml:space="preserve">K § 2 </w:t>
      </w:r>
      <w:r w:rsidRPr="00A825B1">
        <w:rPr>
          <w:rFonts w:ascii="Times New Roman" w:hAnsi="Times New Roman" w:cs="Times New Roman"/>
          <w:b/>
        </w:rPr>
        <w:tab/>
      </w:r>
    </w:p>
    <w:p w:rsidR="000E14BC" w:rsidRPr="00A825B1" w:rsidRDefault="000E14BC" w:rsidP="00A825B1">
      <w:pPr>
        <w:pStyle w:val="adda"/>
        <w:keepLines/>
        <w:numPr>
          <w:ilvl w:val="0"/>
          <w:numId w:val="0"/>
        </w:numPr>
        <w:ind w:firstLine="708"/>
        <w:rPr>
          <w:rFonts w:ascii="Times New Roman" w:hAnsi="Times New Roman" w:cs="Times New Roman"/>
        </w:rPr>
      </w:pPr>
      <w:r w:rsidRPr="00A825B1">
        <w:rPr>
          <w:rFonts w:ascii="Times New Roman" w:hAnsi="Times New Roman" w:cs="Times New Roman"/>
        </w:rPr>
        <w:t>Ustanovujú sa všeobecné požiadavky,</w:t>
      </w:r>
      <w:r w:rsidRPr="00A825B1">
        <w:rPr>
          <w:rFonts w:ascii="Times New Roman" w:hAnsi="Times New Roman" w:cs="Times New Roman"/>
          <w:color w:val="000000"/>
        </w:rPr>
        <w:t xml:space="preserve"> na splnenie ktorých sa viaže poskytnutie platieb za neprojektové opatrenia a jednotlivé operácie. Vymedzujú sa záväzky viacročné to je na 5 rokov a jednoročné, z ktorých sú opatrenia platby </w:t>
      </w:r>
      <w:r w:rsidRPr="00A825B1">
        <w:rPr>
          <w:rFonts w:ascii="Times New Roman" w:hAnsi="Times New Roman" w:cs="Times New Roman"/>
        </w:rPr>
        <w:t xml:space="preserve">pre oblasti s prírodnými alebo inými osobitnými obmedzeniami  a platby v rámci sústavy </w:t>
      </w:r>
      <w:proofErr w:type="spellStart"/>
      <w:r w:rsidRPr="00A825B1">
        <w:rPr>
          <w:rFonts w:ascii="Times New Roman" w:hAnsi="Times New Roman" w:cs="Times New Roman"/>
        </w:rPr>
        <w:t>Natura</w:t>
      </w:r>
      <w:proofErr w:type="spellEnd"/>
      <w:r w:rsidRPr="00A825B1">
        <w:rPr>
          <w:rFonts w:ascii="Times New Roman" w:hAnsi="Times New Roman" w:cs="Times New Roman"/>
        </w:rPr>
        <w:t xml:space="preserve"> 2000 </w:t>
      </w:r>
      <w:proofErr w:type="spellStart"/>
      <w:r w:rsidRPr="00A825B1">
        <w:rPr>
          <w:rFonts w:ascii="Times New Roman" w:hAnsi="Times New Roman" w:cs="Times New Roman"/>
        </w:rPr>
        <w:t>nárokovateľné</w:t>
      </w:r>
      <w:proofErr w:type="spellEnd"/>
      <w:r w:rsidRPr="00A825B1">
        <w:rPr>
          <w:rFonts w:ascii="Times New Roman" w:hAnsi="Times New Roman" w:cs="Times New Roman"/>
        </w:rPr>
        <w:t xml:space="preserve"> ak sú splnené podmienky oprávnenosti, alebo výberové kritériá pre niektoré opatrenia. Výberové kritéria sa budú uplatňovať v prípade väčšieho počtu žiadosti o podporu ako sú alokované finančné prostriedky na opatrenie. Tiež sa definujú základné podmienky pre opatrenia ako sú krížového plnenie, alebo pravidlá udržiavania poľnohospodárskej plochy v požadovanom stave a oprávnený žiadateľ.</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sa oprávnené územie na podporu</w:t>
      </w:r>
      <w:r w:rsidRPr="00A825B1">
        <w:rPr>
          <w:rFonts w:ascii="Times New Roman" w:hAnsi="Times New Roman" w:cs="Times New Roman"/>
          <w:color w:val="000000"/>
        </w:rPr>
        <w:t xml:space="preserve"> </w:t>
      </w:r>
      <w:r w:rsidRPr="00A825B1">
        <w:rPr>
          <w:rFonts w:ascii="Times New Roman" w:hAnsi="Times New Roman" w:cs="Times New Roman"/>
        </w:rPr>
        <w:t>pre oblasti s prírodnými alebo inými osobitnými obmedzeniami. Ide o novo vymedzené územia stanovené na základe biofyzikálnych kritérií v súlade s podmienkami ustanovenými v prílohe III nariadenia Európskeho parlamentu a Rady (EÚ) č. 1305/2013.</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sa, kto je oprávneným žiadateľom o platbu. Ustanovujú sa podmienky podania žiadosti o platbu. Žiadateľom o platbu môže byť len právnická osoba alebo fyzická osoba podnikajúca v poľnohospodárskej prvovýrobe a súčasne musí spĺňať podmienku aktívneho farmára. Záväzok je jednoročný a žiadosť o podporu sa podáva vo forme jednotnej žiadosti o platbu na základe výzvy Pôdohospodárskej platobnej agentúry (ďalej len „platobná agentúra“).  Podmienkou oprávnenosti na platbu je aj zaťaženosť  zvieratami v rozsahu od 0,3 DJ  do 1,9 DJ. To znamená že minimálna zaťaženosť na 1 hektár trávneho porastu musí byť 0,3 DJ, čo sa  prepočítava z počtu chovaného druhu  zvierat vynásobeného koeficientom podľa druhu chovaných zvierat podľa uvedenej tabuľky. Rovnako sa postupuje aj pri stanovení najvyššie povolenej hodnote zaťaženosti.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5</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záväzku, ktoré musí žiadateľ dodržiavať počas obdobia záväzku. Stanovuje sa prahová úroveň plochy po presiahnutí ktorej dochádza k zníženiu platby.  Bola stanovená hraničná výmera 450 ha  na ktorú bude vyplácaná základná platba. Zníženie platby bolo stanovené pre výmeru od 450 do 900 ha na  87% základnej platby, pri výmere 900 až 1800 ha na 74% základnej platby a pri výmere väčšej ako 1800 ha je to 64% základnej platby.</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Pri novom vymedzovaní oblasti s prírodnými alebo inými osobitnými obmedzeniami boli niektoré oblasti vyradené z oprávnených oblastí, lebo už neplnia podmienky znevýhodnenia, kým v minulom období boli ešte oprávnené na podporu. Pre tieto vyradené oblasti však je možnosť v súlade s ustanoveniami nariadenia EÚ poskytnúť degresívnu platbu najviac za 4 roky  v sume najmenej 25 €/ha.</w:t>
      </w:r>
    </w:p>
    <w:p w:rsidR="00A825B1" w:rsidRDefault="00A825B1" w:rsidP="00A825B1">
      <w:pPr>
        <w:keepNext/>
        <w:keepLines/>
        <w:jc w:val="both"/>
        <w:rPr>
          <w:rFonts w:ascii="Times New Roman" w:hAnsi="Times New Roman" w:cs="Times New Roman"/>
          <w:b/>
        </w:rPr>
      </w:pPr>
      <w:r>
        <w:rPr>
          <w:rFonts w:ascii="Times New Roman" w:hAnsi="Times New Roman" w:cs="Times New Roman"/>
          <w:b/>
        </w:rPr>
        <w:br w:type="page"/>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K § 6</w:t>
      </w:r>
    </w:p>
    <w:p w:rsidR="000E14BC" w:rsidRPr="00A825B1" w:rsidRDefault="000E14BC" w:rsidP="00A825B1">
      <w:pPr>
        <w:pStyle w:val="Odsekzoznamu"/>
        <w:keepNext/>
        <w:keepLines/>
        <w:spacing w:before="60" w:after="60" w:line="240" w:lineRule="auto"/>
        <w:ind w:left="0" w:firstLine="708"/>
        <w:jc w:val="both"/>
        <w:rPr>
          <w:rFonts w:ascii="Times New Roman" w:hAnsi="Times New Roman" w:cs="Times New Roman"/>
          <w:sz w:val="24"/>
          <w:szCs w:val="24"/>
          <w:lang w:eastAsia="sk-SK"/>
        </w:rPr>
      </w:pPr>
      <w:r w:rsidRPr="00A825B1">
        <w:rPr>
          <w:rFonts w:ascii="Times New Roman" w:hAnsi="Times New Roman" w:cs="Times New Roman"/>
          <w:sz w:val="24"/>
          <w:szCs w:val="24"/>
        </w:rPr>
        <w:t>Ustanovujú sa podmienky zníženia, úpravy a neposkytnutia platieb. V prípade, ak žiadateľ nedodrží podmienky opatrenia po schválení žiadosti o platbu, potom je povinný túto platbu vrátiť, lebo plniť podmienky je povinný počas celého kalendárneho roka.</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7 </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sa oprávnené územie na platby v rámci sústavy </w:t>
      </w:r>
      <w:proofErr w:type="spellStart"/>
      <w:r w:rsidRPr="00A825B1">
        <w:rPr>
          <w:rFonts w:ascii="Times New Roman" w:hAnsi="Times New Roman" w:cs="Times New Roman"/>
        </w:rPr>
        <w:t>Natura</w:t>
      </w:r>
      <w:proofErr w:type="spellEnd"/>
      <w:r w:rsidRPr="00A825B1">
        <w:rPr>
          <w:rFonts w:ascii="Times New Roman" w:hAnsi="Times New Roman" w:cs="Times New Roman"/>
        </w:rPr>
        <w:t xml:space="preserve"> 2000. Ide o </w:t>
      </w:r>
      <w:proofErr w:type="spellStart"/>
      <w:r w:rsidRPr="00A825B1">
        <w:rPr>
          <w:rFonts w:ascii="Times New Roman" w:hAnsi="Times New Roman" w:cs="Times New Roman"/>
        </w:rPr>
        <w:t>nárokovateľné</w:t>
      </w:r>
      <w:proofErr w:type="spellEnd"/>
      <w:r w:rsidRPr="00A825B1">
        <w:rPr>
          <w:rFonts w:ascii="Times New Roman" w:hAnsi="Times New Roman" w:cs="Times New Roman"/>
        </w:rPr>
        <w:t xml:space="preserve"> opatrenie za splnenia podmienky oprávnenosti, že plocha na ktorú sa žiada podpora je zaradená v územiach európskeho významu  s   alebo 5 stupňom ochrany.</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8</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sa, kto je oprávneným žiadateľom o platbu. Ustanovujú sa podmienky podania žiadosti o platbu. Ide o jednoročný záväzok a žiadosť o platbu sa podáva </w:t>
      </w:r>
      <w:proofErr w:type="spellStart"/>
      <w:r w:rsidRPr="00A825B1">
        <w:rPr>
          <w:rFonts w:ascii="Times New Roman" w:hAnsi="Times New Roman" w:cs="Times New Roman"/>
        </w:rPr>
        <w:t>sko</w:t>
      </w:r>
      <w:proofErr w:type="spellEnd"/>
      <w:r w:rsidRPr="00A825B1">
        <w:rPr>
          <w:rFonts w:ascii="Times New Roman" w:hAnsi="Times New Roman" w:cs="Times New Roman"/>
        </w:rPr>
        <w:t xml:space="preserve"> súčasť jednotnej žiadosti o platbu na poľnohospodársku pôdu.</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9</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záväzku, ktoré musí žiadateľ dodržiavať počas obdobia záväzku. Ustanovuje sa trvanie  záväzku v rozsahu kalendárneho roka. Táto operácia je kombinovateľná na tej istej ploche podľa prílohy.</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10</w:t>
      </w:r>
    </w:p>
    <w:p w:rsidR="000E14BC" w:rsidRPr="00A825B1" w:rsidRDefault="000E14BC" w:rsidP="00A825B1">
      <w:pPr>
        <w:pStyle w:val="Odsekzoznamu"/>
        <w:keepNext/>
        <w:keepLines/>
        <w:spacing w:before="60" w:after="60" w:line="240" w:lineRule="auto"/>
        <w:ind w:left="0" w:firstLine="708"/>
        <w:jc w:val="both"/>
        <w:rPr>
          <w:rFonts w:ascii="Times New Roman" w:hAnsi="Times New Roman" w:cs="Times New Roman"/>
          <w:sz w:val="24"/>
          <w:szCs w:val="24"/>
          <w:lang w:eastAsia="sk-SK"/>
        </w:rPr>
      </w:pPr>
      <w:r w:rsidRPr="00A825B1">
        <w:rPr>
          <w:rFonts w:ascii="Times New Roman" w:hAnsi="Times New Roman" w:cs="Times New Roman"/>
          <w:sz w:val="24"/>
          <w:szCs w:val="24"/>
        </w:rPr>
        <w:t>Ustanovujú sa podmienky z</w:t>
      </w:r>
      <w:r w:rsidRPr="00A825B1">
        <w:rPr>
          <w:rFonts w:ascii="Times New Roman" w:hAnsi="Times New Roman" w:cs="Times New Roman"/>
          <w:sz w:val="24"/>
          <w:szCs w:val="24"/>
          <w:lang w:eastAsia="sk-SK"/>
        </w:rPr>
        <w:t xml:space="preserve">níženia, úpravy a neposkytnutia platieb. Platba sa poskytuje na 1 hektár poľnohospodárskej pôdy za splnenia podmienok záväzku. Žiadateľ musí okrem toho dodržiavať aj výmeru na ktorú bola žiadaná platba. Platobná agentúra zníži platbu ak zistí nesúlad v o výmere alebo pri zistení nedodržania podmienok záväzku.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11</w:t>
      </w:r>
    </w:p>
    <w:p w:rsidR="000E14BC" w:rsidRPr="00A825B1" w:rsidRDefault="000E14BC" w:rsidP="00A825B1">
      <w:pPr>
        <w:pStyle w:val="adda"/>
        <w:keepLines/>
        <w:numPr>
          <w:ilvl w:val="0"/>
          <w:numId w:val="0"/>
        </w:numPr>
        <w:ind w:firstLine="708"/>
        <w:rPr>
          <w:rFonts w:ascii="Times New Roman" w:hAnsi="Times New Roman" w:cs="Times New Roman"/>
        </w:rPr>
      </w:pPr>
      <w:r w:rsidRPr="00A825B1">
        <w:rPr>
          <w:rFonts w:ascii="Times New Roman" w:hAnsi="Times New Roman" w:cs="Times New Roman"/>
        </w:rPr>
        <w:t xml:space="preserve">Ustanovuje sa, kto je oprávneným žiadateľom o platbu v rámci sústavy </w:t>
      </w:r>
      <w:proofErr w:type="spellStart"/>
      <w:r w:rsidRPr="00A825B1">
        <w:rPr>
          <w:rFonts w:ascii="Times New Roman" w:hAnsi="Times New Roman" w:cs="Times New Roman"/>
        </w:rPr>
        <w:t>Natura</w:t>
      </w:r>
      <w:proofErr w:type="spellEnd"/>
      <w:r w:rsidRPr="00A825B1">
        <w:rPr>
          <w:rFonts w:ascii="Times New Roman" w:hAnsi="Times New Roman" w:cs="Times New Roman"/>
        </w:rPr>
        <w:t xml:space="preserve"> 2000 na lesný pozemok a oprávnené územie na platbu, a to lesný pozemok v piatom stupni ochrany nachádzajúci sa v území európskeho významu. Platbu je možno poskytnúť aj na plochy, ktoré  sa nachádzajú mimo území európskeho významu ale sú v 5. stupni ochrany  ale táto výmera nemôže byť väčšia ako 5% z celkového územia.</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12</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podania žiadosti o platbu. Platba na lesný pozemok v piatom stupni ochrany nachádzajúci sa v území európskeho významu je </w:t>
      </w:r>
      <w:proofErr w:type="spellStart"/>
      <w:r w:rsidRPr="00A825B1">
        <w:rPr>
          <w:rFonts w:ascii="Times New Roman" w:hAnsi="Times New Roman" w:cs="Times New Roman"/>
        </w:rPr>
        <w:t>nárokovateľná</w:t>
      </w:r>
      <w:proofErr w:type="spellEnd"/>
      <w:r w:rsidRPr="00A825B1">
        <w:rPr>
          <w:rFonts w:ascii="Times New Roman" w:hAnsi="Times New Roman" w:cs="Times New Roman"/>
        </w:rPr>
        <w:t xml:space="preserve"> za splnenia podmienky oprávnenosti, avšak žiadosti o poskytnutie podpory na plochy, ktoré  sa nachádzajú mimo území európskeho významu, ale sú v 5. stupni ochrany podliehajú výberovým kritériám z dôvodu možného vyššieho počtu žiadosti oproti finančným možnostiam pre danú operáciu.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záväzku, ktoré musí žiadateľ dodržiavať počas obdobia záväzku. Ustanovuje sa trvanie  záväzku a to jeden kalendárny rok.</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14</w:t>
      </w:r>
    </w:p>
    <w:p w:rsidR="000E14BC" w:rsidRPr="00A825B1" w:rsidRDefault="000E14BC" w:rsidP="00A825B1">
      <w:pPr>
        <w:pStyle w:val="Odsekzoznamu"/>
        <w:keepNext/>
        <w:keepLines/>
        <w:spacing w:before="60" w:after="60" w:line="240" w:lineRule="auto"/>
        <w:ind w:left="0" w:firstLine="708"/>
        <w:jc w:val="both"/>
        <w:rPr>
          <w:rFonts w:ascii="Times New Roman" w:hAnsi="Times New Roman" w:cs="Times New Roman"/>
          <w:sz w:val="24"/>
          <w:szCs w:val="24"/>
          <w:lang w:eastAsia="sk-SK"/>
        </w:rPr>
      </w:pPr>
      <w:r w:rsidRPr="00A825B1">
        <w:rPr>
          <w:rFonts w:ascii="Times New Roman" w:hAnsi="Times New Roman" w:cs="Times New Roman"/>
          <w:sz w:val="24"/>
          <w:szCs w:val="24"/>
        </w:rPr>
        <w:t>Ustanovujú sa podmienky z</w:t>
      </w:r>
      <w:r w:rsidRPr="00A825B1">
        <w:rPr>
          <w:rFonts w:ascii="Times New Roman" w:hAnsi="Times New Roman" w:cs="Times New Roman"/>
          <w:sz w:val="24"/>
          <w:szCs w:val="24"/>
          <w:lang w:eastAsia="sk-SK"/>
        </w:rPr>
        <w:t xml:space="preserve">níženia, úpravy a neposkytnutia platieb. Žiadateľ musí okrem toho dodržiavať aj výmeru na ktorú bola žiadaná platba. Platobná agentúra zníži platbu ak zistí nesúlad v o výmere alebo pri zistení nedodržania podmienok záväzku. </w:t>
      </w:r>
    </w:p>
    <w:p w:rsidR="00A825B1" w:rsidRDefault="00A825B1">
      <w:pPr>
        <w:rPr>
          <w:rFonts w:ascii="Times New Roman" w:hAnsi="Times New Roman" w:cs="Times New Roman"/>
          <w:b/>
        </w:rPr>
      </w:pPr>
      <w:r>
        <w:rPr>
          <w:rFonts w:ascii="Times New Roman" w:hAnsi="Times New Roman" w:cs="Times New Roman"/>
          <w:b/>
        </w:rPr>
        <w:br w:type="page"/>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K § 15</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Vymedzujú sa operácie </w:t>
      </w:r>
      <w:proofErr w:type="spellStart"/>
      <w:r w:rsidRPr="00A825B1">
        <w:rPr>
          <w:rFonts w:ascii="Times New Roman" w:hAnsi="Times New Roman" w:cs="Times New Roman"/>
        </w:rPr>
        <w:t>Agroenvironmentálno</w:t>
      </w:r>
      <w:proofErr w:type="spellEnd"/>
      <w:r w:rsidRPr="00A825B1">
        <w:rPr>
          <w:rFonts w:ascii="Times New Roman" w:hAnsi="Times New Roman" w:cs="Times New Roman"/>
        </w:rPr>
        <w:t xml:space="preserve"> – klimatického opatrenia zamerané na poľnohospodárske postupy prijateľné pre životné prostredie. Operácie sú zamerané na ochranu biotopov vybraných druhov tráv a zvierat ochrany vôd a pôdy zníženým používaním prípravkov na ochranu  rastlín a obmedzeného používania hnojív resp. cieleného používania. Podporené sú aj vybrané druhy hospodárskych zvierat ktorých chov je ohrozený. Podporené môžu byť zvieratá používané na hospodárske účely.</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16</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sa, kto je oprávneným žiadateľom o platbu. Ustanovujú sa podmienky podania žiadosti o zaradenie. Opatrenie je jediné opatrenie, ktoré je povinne zahrnuté do podpory v rámci PRV SR 2014 – 2020 v súlade s nariadením (EÚ) č. 1305/2013, ale je </w:t>
      </w:r>
      <w:proofErr w:type="spellStart"/>
      <w:r w:rsidRPr="00A825B1">
        <w:rPr>
          <w:rFonts w:ascii="Times New Roman" w:hAnsi="Times New Roman" w:cs="Times New Roman"/>
        </w:rPr>
        <w:t>nenárokovateľné</w:t>
      </w:r>
      <w:proofErr w:type="spellEnd"/>
      <w:r w:rsidRPr="00A825B1">
        <w:rPr>
          <w:rFonts w:ascii="Times New Roman" w:hAnsi="Times New Roman" w:cs="Times New Roman"/>
        </w:rPr>
        <w:t xml:space="preserve"> a podlieha výberovým kritériám. Opraveným žiadateľom o niektoré z operácií je právnická a fyzická osoba podnikajúca v poľnohospodárskej výrobe.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17</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kombinovateľnosti operácií na tej istej ploche.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18</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výberové kritériá pre jednotlivé operácie samostatne. Žiadosti o poskytnutie podpory na 5 ročný záväzok sa podáva len na začiatku záväzkového obdobia a tieto žiadosti podliehajú výberovým kritériám.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19</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oprávnenosti  jednotlivých operácií, základné podmienky a povinnosť absolvovať školiaci kurz  do konca prvého roka záväzku. Tento kurz je povinný absolvovať žiadateľ, alebo ním poverená osoba aby získala čo najviac informácii  o podmienkach operácie tak aby sa znížila miera chybovosti žiadateľa pri realizácií záväzkov.</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20</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žiadosti o platbu. Žiadateľ predkladá žiadosť každoročne s predpísanými prílohami ako súčasť  jednotnej žiadosti o platbu.</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21</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podpory operácie platby na integrovanú produkciu v ovocinárstve zamerané na znížený počet aplikácií prípravkov na ochranu rastlín .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22</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podpory operácie platby na integrovanú produkciu zeleniny zamerané na znížený počet aplikácií prípravkov na ochranu rastlín .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podpory operácie</w:t>
      </w:r>
      <w:r w:rsidRPr="00A825B1">
        <w:rPr>
          <w:rFonts w:ascii="Times New Roman" w:hAnsi="Times New Roman" w:cs="Times New Roman"/>
          <w:b/>
          <w:bCs/>
        </w:rPr>
        <w:t xml:space="preserve"> </w:t>
      </w:r>
      <w:r w:rsidRPr="00A825B1">
        <w:rPr>
          <w:rFonts w:ascii="Times New Roman" w:hAnsi="Times New Roman" w:cs="Times New Roman"/>
        </w:rPr>
        <w:t xml:space="preserve">platby na integrovanú produkciu vo vinohradníctve zamerané na znížený počet aplikácií prípravkov na ochranu rastlín .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24</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podpory operácie platby na multifunkčné okraje polí – </w:t>
      </w:r>
      <w:proofErr w:type="spellStart"/>
      <w:r w:rsidRPr="00A825B1">
        <w:rPr>
          <w:rFonts w:ascii="Times New Roman" w:hAnsi="Times New Roman" w:cs="Times New Roman"/>
        </w:rPr>
        <w:t>biopásy</w:t>
      </w:r>
      <w:proofErr w:type="spellEnd"/>
      <w:r w:rsidRPr="00A825B1">
        <w:rPr>
          <w:rFonts w:ascii="Times New Roman" w:hAnsi="Times New Roman" w:cs="Times New Roman"/>
        </w:rPr>
        <w:t xml:space="preserve"> na podporu biodiverzity , útočisko pre drobné zvieratá a keďže je podmienkou vysiatia pásov kvitnúcou zmesou rastlín  tak aj stanovište pre opeľovače.</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25 </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podpory operácie platby na ochranu biotopov trávnych porastov. Tieto sú rozdelené do 7 kategórií s podmienkami ktoré vyhovujú pre daný typ biotopu. Stanovený je spôsob kosenia, pasenia a používania hnojív a zákaz  používania prípravkov na ochranu rastlín.</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 xml:space="preserve">K § 26 </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podpory operácie platby na ochranu biotopu sysľa pasienkového. Ide o ohrozený druh, ktorý sa na Slovensku vyskytuje len vo vybraných lokalitách trávnych porastov.</w:t>
      </w:r>
    </w:p>
    <w:p w:rsidR="000E14BC" w:rsidRPr="00A825B1" w:rsidRDefault="000E14BC" w:rsidP="00A825B1">
      <w:pPr>
        <w:keepNext/>
        <w:keepLines/>
        <w:spacing w:before="60" w:after="60"/>
        <w:jc w:val="both"/>
        <w:rPr>
          <w:rFonts w:ascii="Times New Roman" w:hAnsi="Times New Roman" w:cs="Times New Roman"/>
        </w:rPr>
      </w:pP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27</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podpory operácie platby na ochranu biotopu dropa fúzatého. Je to ohrozený druh vtáka, ktorý sa na Slovensku vyskytuje v chránenom vtáčom území len na dvoch lokalitách a to Lehnice a </w:t>
      </w:r>
      <w:proofErr w:type="spellStart"/>
      <w:r w:rsidRPr="00A825B1">
        <w:rPr>
          <w:rFonts w:ascii="Times New Roman" w:hAnsi="Times New Roman" w:cs="Times New Roman"/>
        </w:rPr>
        <w:t>Sysľovské</w:t>
      </w:r>
      <w:proofErr w:type="spellEnd"/>
      <w:r w:rsidRPr="00A825B1">
        <w:rPr>
          <w:rFonts w:ascii="Times New Roman" w:hAnsi="Times New Roman" w:cs="Times New Roman"/>
        </w:rPr>
        <w:t xml:space="preserve"> polia.</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28</w:t>
      </w:r>
    </w:p>
    <w:p w:rsidR="000E14BC" w:rsidRPr="00A825B1" w:rsidRDefault="000E14BC" w:rsidP="00A825B1">
      <w:pPr>
        <w:keepNext/>
        <w:keepLines/>
        <w:spacing w:before="60" w:after="60"/>
        <w:ind w:firstLine="708"/>
        <w:jc w:val="both"/>
        <w:rPr>
          <w:rFonts w:ascii="Times New Roman" w:hAnsi="Times New Roman" w:cs="Times New Roman"/>
          <w:b/>
          <w:bCs/>
          <w:color w:val="4B4B4B"/>
        </w:rPr>
      </w:pPr>
      <w:r w:rsidRPr="00A825B1">
        <w:rPr>
          <w:rFonts w:ascii="Times New Roman" w:hAnsi="Times New Roman" w:cs="Times New Roman"/>
        </w:rPr>
        <w:t>Ustanovujú sa podmienky podpory operácie platby na ochranu vodných zdrojov – chránenej vodohospodárskej oblasti (CHVO) Žitný ostrov. Táto lokalita je jedinečná zásobáreň pitnej vody na Slovensku, a vyžaduje si zvláštnu pozornosť z dôvodu, že sa na tomto území nachádza úrodná poľnohospodárska pôda a intenzívna poľnohospodárska činnosť.</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29</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podpory operácie platby na chov a udržanie ohrozených druhov hospodárskych zvierat.</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30</w:t>
      </w:r>
    </w:p>
    <w:p w:rsidR="000E14BC" w:rsidRPr="00A825B1" w:rsidRDefault="00A825B1" w:rsidP="00A825B1">
      <w:pPr>
        <w:keepNext/>
        <w:keepLines/>
        <w:tabs>
          <w:tab w:val="left" w:pos="720"/>
        </w:tabs>
        <w:spacing w:before="60" w:after="60"/>
        <w:jc w:val="both"/>
        <w:rPr>
          <w:rFonts w:ascii="Times New Roman" w:hAnsi="Times New Roman" w:cs="Times New Roman"/>
        </w:rPr>
      </w:pPr>
      <w:r>
        <w:rPr>
          <w:rFonts w:ascii="Times New Roman" w:hAnsi="Times New Roman" w:cs="Times New Roman"/>
        </w:rPr>
        <w:tab/>
      </w:r>
      <w:r w:rsidR="000E14BC" w:rsidRPr="00A825B1">
        <w:rPr>
          <w:rFonts w:ascii="Times New Roman" w:hAnsi="Times New Roman" w:cs="Times New Roman"/>
        </w:rPr>
        <w:t xml:space="preserve">Ustanovujú sa podmienky zníženia, úpravy a neposkytnutia platieb. Platba môže byť znížená za nedodržanie záväzkov operácie, alebo nedodržanie stanovenej výmery , na ktorú si žiadateľ žiada platbu, alebo za porušenie základných podmienok krížového plnenia alebo minimálnych požiadaviek na používanie hnojív a prípravkov na ochranu rastlín.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31</w:t>
      </w:r>
    </w:p>
    <w:p w:rsidR="000E14BC" w:rsidRPr="00A825B1" w:rsidRDefault="000E14BC" w:rsidP="00A825B1">
      <w:pPr>
        <w:pStyle w:val="Odsekzoznamu1"/>
        <w:keepNext/>
        <w:keepLines/>
        <w:spacing w:before="60" w:after="60" w:line="240" w:lineRule="auto"/>
        <w:ind w:left="0" w:firstLine="708"/>
        <w:jc w:val="both"/>
        <w:rPr>
          <w:rFonts w:ascii="Times New Roman" w:hAnsi="Times New Roman" w:cs="Times New Roman"/>
          <w:sz w:val="24"/>
          <w:szCs w:val="24"/>
          <w:lang w:eastAsia="sk-SK"/>
        </w:rPr>
      </w:pPr>
      <w:r w:rsidRPr="00A825B1">
        <w:rPr>
          <w:rFonts w:ascii="Times New Roman" w:hAnsi="Times New Roman" w:cs="Times New Roman"/>
          <w:sz w:val="24"/>
          <w:szCs w:val="24"/>
        </w:rPr>
        <w:t xml:space="preserve">Ustanovujú sa podmienky opatrenia ekologické poľnohospodárstvo. Určuje aké druhy platieb opatrenia zahŕňa a vylučuje možnosť podpory pre plodiny pestované na iné účely ako potravové a to na  využitie na bioplyn, </w:t>
      </w:r>
      <w:proofErr w:type="spellStart"/>
      <w:r w:rsidRPr="00A825B1">
        <w:rPr>
          <w:rFonts w:ascii="Times New Roman" w:hAnsi="Times New Roman" w:cs="Times New Roman"/>
          <w:sz w:val="24"/>
          <w:szCs w:val="24"/>
        </w:rPr>
        <w:t>biopalivá</w:t>
      </w:r>
      <w:proofErr w:type="spellEnd"/>
      <w:r w:rsidRPr="00A825B1">
        <w:rPr>
          <w:rFonts w:ascii="Times New Roman" w:hAnsi="Times New Roman" w:cs="Times New Roman"/>
          <w:sz w:val="24"/>
          <w:szCs w:val="24"/>
        </w:rPr>
        <w:t xml:space="preserve"> a i.</w:t>
      </w:r>
    </w:p>
    <w:p w:rsidR="000E14BC" w:rsidRPr="00A825B1" w:rsidRDefault="000E14BC" w:rsidP="00A825B1">
      <w:pPr>
        <w:pStyle w:val="Odsekzoznamu1"/>
        <w:keepNext/>
        <w:keepLines/>
        <w:spacing w:before="60" w:after="60" w:line="240" w:lineRule="auto"/>
        <w:ind w:left="0"/>
        <w:jc w:val="both"/>
        <w:rPr>
          <w:rFonts w:ascii="Times New Roman" w:hAnsi="Times New Roman" w:cs="Times New Roman"/>
          <w:b/>
          <w:sz w:val="24"/>
          <w:szCs w:val="24"/>
          <w:lang w:eastAsia="sk-SK"/>
        </w:rPr>
      </w:pPr>
      <w:r w:rsidRPr="00A825B1">
        <w:rPr>
          <w:rFonts w:ascii="Times New Roman" w:hAnsi="Times New Roman" w:cs="Times New Roman"/>
          <w:b/>
          <w:sz w:val="24"/>
          <w:szCs w:val="24"/>
          <w:lang w:eastAsia="sk-SK"/>
        </w:rPr>
        <w:t>K § 32</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povinnosti a podmienky pre žiadateľa pri podávaní žiadosti o zaradenie do opatrenia. Definuje podmienky oprávnenosti pre vstup do opatrenia. Určuje termín podávania žiadostí o zaradenie do opatrenia, začiatok plynutia záväzku a potrebné prílohy k žiadosti o zaradenie do opatrenia.</w:t>
      </w:r>
    </w:p>
    <w:p w:rsidR="000E14BC" w:rsidRPr="00A825B1" w:rsidRDefault="000E14BC" w:rsidP="00A825B1">
      <w:pPr>
        <w:pStyle w:val="Odsekzoznamu1"/>
        <w:keepNext/>
        <w:keepLines/>
        <w:spacing w:before="60" w:after="60" w:line="240" w:lineRule="auto"/>
        <w:ind w:left="0"/>
        <w:jc w:val="both"/>
        <w:rPr>
          <w:rFonts w:ascii="Times New Roman" w:hAnsi="Times New Roman" w:cs="Times New Roman"/>
          <w:b/>
          <w:sz w:val="24"/>
          <w:szCs w:val="24"/>
        </w:rPr>
      </w:pPr>
      <w:r w:rsidRPr="00A825B1">
        <w:rPr>
          <w:rFonts w:ascii="Times New Roman" w:hAnsi="Times New Roman" w:cs="Times New Roman"/>
          <w:b/>
          <w:sz w:val="24"/>
          <w:szCs w:val="24"/>
        </w:rPr>
        <w:t>K § 33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kombinovateľnosti operácií na tej istej ploche. V prílohe sú uvedené konkrétne možnosti kombinácie jednotlivých opatrení.</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34</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bodové pásma a výberové kritériá, ktoré budú použité pri väčšom počte žiadostí o zaradenie do opatrenia oproti finančnej alokácii pre opatrenie. Je určených šesť bodových pásiem, do ktorých sa žiadosti budú zaraďovať. Určuje sa postup ako sa bude postupovať pri rovnosti počtu zvierat alebo rovnosti výmery pôdy uvedených v žiadostiach o poskytnutie podpory.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35</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Definuje, na aké druhy pozemkov sa môže platba v rámci opatrenia ekologické poľnohospodárstvo poskytnúť a kategórie ovocných sadov a vinohradov pre účely opatrenia. Určuje dĺžku obdobia konverzie na ekologické poľnohospodárstvo pri jednotlivých druhoch pozemkov a celkovú dĺžku záväzku v trvaní 5 rokov.</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K § 36</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Ustanovuje pre žiadateľa  podrobnosti o podmienkach podávanie žiadosti  o platbu, definuje potrebné prílohy k žiadosti. Určuje na aké druhy pozemku možno poskytnúť platbu,.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37</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Určuje, aké podmienky musí žiadateľ splniť pre poskytnutie platby v plnej výške na opatrenie ekologické poľnohospodárstvo v období konverzie a po období konverzie.</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38</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Pri zistení porušení podmienok opatrenia sú určené sankcie pre žiadateľa. Definujú sa dôvody na zníženie, úpravu a neposkytnutie platieb v opatrení ekologické poľnohospodárstvo.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39</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Definuje,  operácie v opatrení dobré životné podmienky zvierat Podporené budú dojnice, ošípané a hydina.</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40</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Definuje, kto môže podať žiadosť o podporu v opatrení dobré životné podmienky zvierat. Ustanovuje  minimálne počty zvierat s ktorými môže žiadateľ vstúpiť do opatrenia a ustanovuje potrebné prílohy k žiadosti o poskytnutie podpory. Určuje dĺžku a obdobie trvania záväzku, a to jeden rok. Ustanovuje sa možnosť náhrady dojnice v záväzku.</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41</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Definujú sa výberové kritériá pre jednotlivé operácie opatrenia, ktoré budú uplatnené pri  väčšom počte  žiadostí v porovnaní s alokovanými finančnými prostriedkami určenými pre opatrenie.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42</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Definuje podmienky zväčšenia plochy pre dojnice, ktoré musí žiadateľ splniť v operácii zlepšenie starostlivosti o dojnice.</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Určuje podmienky zväčšenia plochy pre jednotlivé kategórie výkrmových ošípaných pre žiadateľa, ktoré musí spĺňať pri zaradení do operácie zlepšenie ustajňovacích podmienok výkrmových ošípaných.</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44</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Určuje podmienky zväčšenia plochy pre jednotlivé kategórie výkrmových ošípaných pre žiadateľa, ktoré musí spĺňať pri zaradení do operácie  zlepšenie životných podmienok prasníc a prasiatok po narodení a tiež povinnosť pre žiadateľa o dodržaní  termínu odstavu ciciakov.</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45</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Stanovujú sa povinnosti a podmienky ktoré musí žiadateľ plniť pri zaradení do operácie zlepšenie životných podmienok v chove hydiny a to zaťaženie podlahovej plochy, počet turnusov, termíny čistenia hál alebo povinnosti príslušných hlásení.</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46</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Definuje a ustanovuje druhy sankcií pri zistení nedodržania a porušenia príslušných podmienok v jednotlivých operáciách opatrenia dobré životné podmienky zvierat.</w:t>
      </w:r>
    </w:p>
    <w:p w:rsidR="00A825B1" w:rsidRDefault="00A825B1">
      <w:pPr>
        <w:rPr>
          <w:rFonts w:ascii="Times New Roman" w:hAnsi="Times New Roman" w:cs="Times New Roman"/>
          <w:b/>
        </w:rPr>
      </w:pPr>
      <w:r>
        <w:rPr>
          <w:rFonts w:ascii="Times New Roman" w:hAnsi="Times New Roman" w:cs="Times New Roman"/>
          <w:b/>
        </w:rPr>
        <w:br w:type="page"/>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K § 47</w:t>
      </w:r>
    </w:p>
    <w:p w:rsidR="000E14BC" w:rsidRPr="00A825B1" w:rsidRDefault="000E14BC" w:rsidP="00A825B1">
      <w:pPr>
        <w:pStyle w:val="odsek"/>
        <w:keepLines/>
        <w:spacing w:before="60" w:after="60"/>
        <w:ind w:firstLine="708"/>
        <w:rPr>
          <w:rFonts w:ascii="Times New Roman" w:hAnsi="Times New Roman" w:cs="Times New Roman"/>
        </w:rPr>
      </w:pPr>
      <w:r w:rsidRPr="00A825B1">
        <w:rPr>
          <w:rFonts w:ascii="Times New Roman" w:hAnsi="Times New Roman" w:cs="Times New Roman"/>
        </w:rPr>
        <w:t xml:space="preserve">Ustanovuje sa oprávnené územie na platbu za lesnícko-environmentálne a klimatické služby a ochranu lesov  a to lesné pozemky v chránených vtáčích územiach s vybranými druhmi vtákov a v územiach európskeho významu 3 a 4 stupni ochrany. Lesnícko-environmentálne platby podporujú spôsob osobitného obhospodarovania lesov s cieľom zachovania a zvyšovania biologickej biodiverzity, zachovania pôvodných lesov, zmiernenia klimatickej zmeny a ochrany vodných zdrojov.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48</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sa, kto je oprávneným žiadateľom o platbu. Ustanovujú sa podmienky podania žiadosti o platbu. Ide o 5 ročná záväzok, pričom žiadosť o platbu podáva žiadateľ každoročne.</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49</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podmienky výberových kritérií. Žiadosti o poskytnutie podpory budú zaradené do jednotlivých pásiem.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50 </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záväzku, ktoré musí žiadateľ dodržiavať počas obdobia záväzku, pre operáciu platby na lesnícko-environmentálne záväzky v chránených vtáčích územiach.</w:t>
      </w:r>
    </w:p>
    <w:p w:rsidR="000E14BC" w:rsidRPr="00A825B1" w:rsidRDefault="000E14BC" w:rsidP="00A825B1">
      <w:pPr>
        <w:keepNext/>
        <w:keepLines/>
        <w:autoSpaceDE w:val="0"/>
        <w:autoSpaceDN w:val="0"/>
        <w:adjustRightInd w:val="0"/>
        <w:spacing w:before="60" w:after="60"/>
        <w:jc w:val="both"/>
        <w:rPr>
          <w:rFonts w:ascii="Times New Roman" w:hAnsi="Times New Roman" w:cs="Times New Roman"/>
          <w:b/>
        </w:rPr>
      </w:pPr>
      <w:r w:rsidRPr="00A825B1">
        <w:rPr>
          <w:rFonts w:ascii="Times New Roman" w:hAnsi="Times New Roman" w:cs="Times New Roman"/>
          <w:b/>
        </w:rPr>
        <w:t xml:space="preserve">K § 51 </w:t>
      </w:r>
    </w:p>
    <w:p w:rsidR="000E14BC" w:rsidRPr="00A825B1" w:rsidRDefault="000E14BC" w:rsidP="00A825B1">
      <w:pPr>
        <w:pStyle w:val="odsek"/>
        <w:keepLines/>
        <w:spacing w:before="60" w:after="60"/>
        <w:ind w:firstLine="708"/>
        <w:rPr>
          <w:rFonts w:ascii="Times New Roman" w:hAnsi="Times New Roman" w:cs="Times New Roman"/>
        </w:rPr>
      </w:pPr>
      <w:r w:rsidRPr="00A825B1">
        <w:rPr>
          <w:rFonts w:ascii="Times New Roman" w:hAnsi="Times New Roman" w:cs="Times New Roman"/>
        </w:rPr>
        <w:t xml:space="preserve">Ustanovujú sa podmienky záväzku, ktoré musí žiadateľ dodržiavať počas obdobia záväzku, pre operáciu platby na lesnícko-environmentálne záväzky v územiach európskeho významu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52 </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sa podmienka poskytnutia  platby.</w:t>
      </w:r>
    </w:p>
    <w:p w:rsidR="000E14BC" w:rsidRPr="00A825B1" w:rsidRDefault="000E14BC" w:rsidP="00A825B1">
      <w:pPr>
        <w:pStyle w:val="Odsekzoznamu"/>
        <w:keepNext/>
        <w:keepLines/>
        <w:spacing w:before="60" w:after="60" w:line="240" w:lineRule="auto"/>
        <w:ind w:left="0"/>
        <w:jc w:val="both"/>
        <w:rPr>
          <w:rFonts w:ascii="Times New Roman" w:hAnsi="Times New Roman" w:cs="Times New Roman"/>
          <w:b/>
          <w:sz w:val="24"/>
          <w:szCs w:val="24"/>
        </w:rPr>
      </w:pPr>
      <w:r w:rsidRPr="00A825B1">
        <w:rPr>
          <w:rFonts w:ascii="Times New Roman" w:hAnsi="Times New Roman" w:cs="Times New Roman"/>
          <w:b/>
          <w:sz w:val="24"/>
          <w:szCs w:val="24"/>
        </w:rPr>
        <w:t xml:space="preserve">K § 53 </w:t>
      </w:r>
    </w:p>
    <w:p w:rsidR="000E14BC" w:rsidRPr="00A825B1" w:rsidRDefault="000E14BC" w:rsidP="00A825B1">
      <w:pPr>
        <w:pStyle w:val="Odsekzoznamu"/>
        <w:keepNext/>
        <w:keepLines/>
        <w:spacing w:before="60" w:after="60" w:line="240" w:lineRule="auto"/>
        <w:ind w:left="0" w:firstLine="708"/>
        <w:jc w:val="both"/>
        <w:rPr>
          <w:rFonts w:ascii="Times New Roman" w:hAnsi="Times New Roman" w:cs="Times New Roman"/>
          <w:sz w:val="24"/>
          <w:szCs w:val="24"/>
          <w:lang w:eastAsia="sk-SK"/>
        </w:rPr>
      </w:pPr>
      <w:r w:rsidRPr="00A825B1">
        <w:rPr>
          <w:rFonts w:ascii="Times New Roman" w:hAnsi="Times New Roman" w:cs="Times New Roman"/>
          <w:sz w:val="24"/>
          <w:szCs w:val="24"/>
        </w:rPr>
        <w:t>Ustanovujú sa podmienky z</w:t>
      </w:r>
      <w:r w:rsidRPr="00A825B1">
        <w:rPr>
          <w:rFonts w:ascii="Times New Roman" w:hAnsi="Times New Roman" w:cs="Times New Roman"/>
          <w:sz w:val="24"/>
          <w:szCs w:val="24"/>
          <w:lang w:eastAsia="sk-SK"/>
        </w:rPr>
        <w:t>níženia, úpravy a neposkytnutia platieb.</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54</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Ustanovujú sa spoločné podmienky opatrení ako napríklad podmienka uplatňovania integrovaného administratívneho a kontrolného systému na neprojektové opatrenia, úpravy platieb pri zistení umelo vytvorených podmienok pre získanie podpory alebo nesúladu pri deklarovanej ploche a aktuálne zistenej, oznámenie o zverejnení výšky platieb za jednotlivé operácie.  </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55 </w:t>
      </w:r>
      <w:r w:rsidR="00815201">
        <w:rPr>
          <w:rFonts w:ascii="Times New Roman" w:hAnsi="Times New Roman" w:cs="Times New Roman"/>
          <w:b/>
        </w:rPr>
        <w:t>a 56</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Ustanovuje podmienky pre opatrenie prvé zalesnenie poľnohospodárskej pôdy, ktoré dobieha z minulého programového obdobia2007-2013 , na ktoré majú oprávnení žiadatelia podľa nariadenia (ES) č. 1698/2005 nárok. Toto nariadenie síce bolo zrušené , ale ustanovením článku 88 nariadenia  1305/2013 bolo umožnené tieto dobiehajúce záväzky podporiť v rámci nového programového obdobia.</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57</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Upravuje podmienky podpory  na udržiavanie zalesneného pozemku  ako aj náhradu za straty príjmu z poľnohospodárskej činnosti. Na zalesnených pozemkoch mohol oprávnený žiadateľ poberať platbu 5 rokov po zalesnení na udržiavanie lesného porastu a 15 rokov ako náhradu </w:t>
      </w:r>
      <w:proofErr w:type="spellStart"/>
      <w:r w:rsidRPr="00A825B1">
        <w:rPr>
          <w:rFonts w:ascii="Times New Roman" w:hAnsi="Times New Roman" w:cs="Times New Roman"/>
        </w:rPr>
        <w:t>ušlého</w:t>
      </w:r>
      <w:proofErr w:type="spellEnd"/>
      <w:r w:rsidRPr="00A825B1">
        <w:rPr>
          <w:rFonts w:ascii="Times New Roman" w:hAnsi="Times New Roman" w:cs="Times New Roman"/>
        </w:rPr>
        <w:t xml:space="preserve"> príjmu z poľnohospodárskej činnosti.</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 xml:space="preserve">K § 58 </w:t>
      </w:r>
    </w:p>
    <w:p w:rsidR="00815201" w:rsidRDefault="00815201" w:rsidP="00815201">
      <w:pPr>
        <w:keepNext/>
        <w:keepLines/>
        <w:spacing w:before="60" w:after="60"/>
        <w:ind w:firstLine="708"/>
        <w:jc w:val="both"/>
        <w:rPr>
          <w:rFonts w:ascii="Times New Roman" w:hAnsi="Times New Roman" w:cs="Times New Roman"/>
        </w:rPr>
      </w:pPr>
      <w:r w:rsidRPr="00A825B1">
        <w:rPr>
          <w:rFonts w:ascii="Times New Roman" w:hAnsi="Times New Roman" w:cs="Times New Roman"/>
        </w:rPr>
        <w:t>Ustanovujú sa  podmienky zníženia platby za nedodržanie konkrétnych podmienok opatrenia.</w:t>
      </w:r>
    </w:p>
    <w:p w:rsidR="00C71AF6" w:rsidRDefault="000E14BC" w:rsidP="00815201">
      <w:pPr>
        <w:keepNext/>
        <w:keepLines/>
        <w:spacing w:before="60" w:after="60"/>
        <w:jc w:val="both"/>
        <w:rPr>
          <w:rFonts w:ascii="Times New Roman" w:hAnsi="Times New Roman" w:cs="Times New Roman"/>
          <w:b/>
        </w:rPr>
      </w:pPr>
      <w:r w:rsidRPr="00A825B1">
        <w:rPr>
          <w:rFonts w:ascii="Times New Roman" w:hAnsi="Times New Roman" w:cs="Times New Roman"/>
          <w:b/>
        </w:rPr>
        <w:lastRenderedPageBreak/>
        <w:t>K § 59</w:t>
      </w:r>
    </w:p>
    <w:p w:rsidR="000E14BC" w:rsidRPr="00C71AF6" w:rsidRDefault="00815201" w:rsidP="00C71AF6">
      <w:pPr>
        <w:keepNext/>
        <w:keepLines/>
        <w:spacing w:before="60" w:after="60"/>
        <w:ind w:firstLine="708"/>
        <w:jc w:val="both"/>
        <w:rPr>
          <w:rFonts w:ascii="Times New Roman" w:hAnsi="Times New Roman" w:cs="Times New Roman"/>
        </w:rPr>
      </w:pPr>
      <w:r w:rsidRPr="00C71AF6">
        <w:rPr>
          <w:rFonts w:ascii="Times New Roman" w:hAnsi="Times New Roman" w:cs="Times New Roman"/>
        </w:rPr>
        <w:t xml:space="preserve">Ustanovuje možnosti prevodu záväzku pre opatrenia s päť ročným záväzkovým obdobím pri prevode podniku </w:t>
      </w:r>
      <w:r w:rsidR="00C71AF6" w:rsidRPr="00C71AF6">
        <w:rPr>
          <w:rFonts w:ascii="Times New Roman" w:hAnsi="Times New Roman" w:cs="Times New Roman"/>
        </w:rPr>
        <w:t>a prípady neposkytnutia platby.</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60</w:t>
      </w:r>
    </w:p>
    <w:p w:rsidR="000E14BC" w:rsidRPr="00A825B1" w:rsidRDefault="00C71AF6" w:rsidP="00A825B1">
      <w:pPr>
        <w:keepNext/>
        <w:keepLines/>
        <w:spacing w:before="60" w:after="60"/>
        <w:ind w:firstLine="708"/>
        <w:jc w:val="both"/>
        <w:rPr>
          <w:rFonts w:ascii="Times New Roman" w:hAnsi="Times New Roman" w:cs="Times New Roman"/>
        </w:rPr>
      </w:pPr>
      <w:r w:rsidRPr="00C71AF6">
        <w:rPr>
          <w:rFonts w:ascii="Times New Roman" w:hAnsi="Times New Roman" w:cs="Times New Roman"/>
        </w:rPr>
        <w:t>Ustanovujú sa podmienky zníženia, úpravy a neposkytnutia platieb</w:t>
      </w:r>
      <w:r w:rsidR="000E14BC" w:rsidRPr="00A825B1">
        <w:rPr>
          <w:rFonts w:ascii="Times New Roman" w:hAnsi="Times New Roman" w:cs="Times New Roman"/>
        </w:rPr>
        <w:t>.</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61</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Navrhuje sa zrušiť doteraz platné nariadenie vlády Slovenskej republiky č.</w:t>
      </w:r>
      <w:r w:rsidR="00C71AF6">
        <w:rPr>
          <w:rFonts w:ascii="Times New Roman" w:hAnsi="Times New Roman" w:cs="Times New Roman"/>
        </w:rPr>
        <w:t xml:space="preserve"> </w:t>
      </w:r>
      <w:r w:rsidRPr="00A825B1">
        <w:rPr>
          <w:rFonts w:ascii="Times New Roman" w:hAnsi="Times New Roman" w:cs="Times New Roman"/>
        </w:rPr>
        <w:t>499/2008 Z. z. v znení neskorších predpisov.</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62</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Navrhovaným nariadením vlády sa vykonávajú  právne záväzné akty Európskej únie, ktoré sú uvedené v prílohe č. 21.</w:t>
      </w:r>
    </w:p>
    <w:p w:rsidR="000E14BC" w:rsidRPr="00A825B1" w:rsidRDefault="000E14BC" w:rsidP="00A825B1">
      <w:pPr>
        <w:keepNext/>
        <w:keepLines/>
        <w:spacing w:before="60" w:after="60"/>
        <w:jc w:val="both"/>
        <w:rPr>
          <w:rFonts w:ascii="Times New Roman" w:hAnsi="Times New Roman" w:cs="Times New Roman"/>
          <w:b/>
        </w:rPr>
      </w:pPr>
      <w:r w:rsidRPr="00A825B1">
        <w:rPr>
          <w:rFonts w:ascii="Times New Roman" w:hAnsi="Times New Roman" w:cs="Times New Roman"/>
          <w:b/>
        </w:rPr>
        <w:t>K § 63</w:t>
      </w:r>
    </w:p>
    <w:p w:rsidR="000E14BC" w:rsidRPr="00A825B1" w:rsidRDefault="000E14BC" w:rsidP="00A825B1">
      <w:pPr>
        <w:keepNext/>
        <w:keepLines/>
        <w:spacing w:before="60" w:after="60"/>
        <w:ind w:firstLine="708"/>
        <w:jc w:val="both"/>
        <w:rPr>
          <w:rFonts w:ascii="Times New Roman" w:hAnsi="Times New Roman" w:cs="Times New Roman"/>
        </w:rPr>
      </w:pPr>
      <w:r w:rsidRPr="00A825B1">
        <w:rPr>
          <w:rFonts w:ascii="Times New Roman" w:hAnsi="Times New Roman" w:cs="Times New Roman"/>
        </w:rPr>
        <w:t xml:space="preserve">Účinnosť nariadenia vlády  sa navrhuje od  15. apríla 2015. </w:t>
      </w:r>
    </w:p>
    <w:sectPr w:rsidR="000E14BC" w:rsidRPr="00A825B1" w:rsidSect="00BD6A3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578" w:rsidRDefault="00220578">
      <w:r>
        <w:separator/>
      </w:r>
    </w:p>
  </w:endnote>
  <w:endnote w:type="continuationSeparator" w:id="0">
    <w:p w:rsidR="00220578" w:rsidRDefault="0022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mpo Esperanto">
    <w:altName w:val="Courier New"/>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8801899"/>
      <w:docPartObj>
        <w:docPartGallery w:val="Page Numbers (Bottom of Page)"/>
        <w:docPartUnique/>
      </w:docPartObj>
    </w:sdtPr>
    <w:sdtEndPr/>
    <w:sdtContent>
      <w:p w:rsidR="00220578" w:rsidRPr="00220578" w:rsidRDefault="00220578" w:rsidP="00220578">
        <w:pPr>
          <w:pStyle w:val="Pta"/>
          <w:jc w:val="center"/>
        </w:pPr>
        <w:r>
          <w:fldChar w:fldCharType="begin"/>
        </w:r>
        <w:r>
          <w:instrText>PAGE   \* MERGEFORMAT</w:instrText>
        </w:r>
        <w:r>
          <w:fldChar w:fldCharType="separate"/>
        </w:r>
        <w:r w:rsidR="007F40A2">
          <w:rPr>
            <w:noProof/>
          </w:rPr>
          <w:t>5</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283559"/>
      <w:docPartObj>
        <w:docPartGallery w:val="Page Numbers (Bottom of Page)"/>
        <w:docPartUnique/>
      </w:docPartObj>
    </w:sdtPr>
    <w:sdtEndPr/>
    <w:sdtContent>
      <w:p w:rsidR="00220578" w:rsidRPr="00644E95" w:rsidRDefault="005F7F1C" w:rsidP="005F7F1C">
        <w:pPr>
          <w:pStyle w:val="Pta"/>
          <w:jc w:val="center"/>
        </w:pPr>
        <w:r>
          <w:fldChar w:fldCharType="begin"/>
        </w:r>
        <w:r>
          <w:instrText>PAGE   \* MERGEFORMAT</w:instrText>
        </w:r>
        <w:r>
          <w:fldChar w:fldCharType="separate"/>
        </w:r>
        <w:r w:rsidR="007F40A2">
          <w:rPr>
            <w:noProof/>
          </w:rPr>
          <w:t>9</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059088"/>
      <w:docPartObj>
        <w:docPartGallery w:val="Page Numbers (Bottom of Page)"/>
        <w:docPartUnique/>
      </w:docPartObj>
    </w:sdtPr>
    <w:sdtEndPr/>
    <w:sdtContent>
      <w:p w:rsidR="005F7F1C" w:rsidRDefault="005F7F1C">
        <w:pPr>
          <w:pStyle w:val="Pta"/>
          <w:jc w:val="center"/>
        </w:pPr>
        <w:r>
          <w:fldChar w:fldCharType="begin"/>
        </w:r>
        <w:r>
          <w:instrText>PAGE   \* MERGEFORMAT</w:instrText>
        </w:r>
        <w:r>
          <w:fldChar w:fldCharType="separate"/>
        </w:r>
        <w:r w:rsidR="007F40A2">
          <w:rPr>
            <w:noProof/>
          </w:rPr>
          <w:t>20</w:t>
        </w:r>
        <w:r>
          <w:fldChar w:fldCharType="end"/>
        </w:r>
      </w:p>
    </w:sdtContent>
  </w:sdt>
  <w:p w:rsidR="00220578" w:rsidRPr="00E030E6" w:rsidRDefault="00220578" w:rsidP="00644E95">
    <w:pPr>
      <w:pStyle w:val="Pta"/>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578" w:rsidRDefault="00220578">
      <w:r>
        <w:separator/>
      </w:r>
    </w:p>
  </w:footnote>
  <w:footnote w:type="continuationSeparator" w:id="0">
    <w:p w:rsidR="00220578" w:rsidRDefault="00220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87BD2"/>
    <w:multiLevelType w:val="hybridMultilevel"/>
    <w:tmpl w:val="EB86F972"/>
    <w:lvl w:ilvl="0" w:tplc="041B0017">
      <w:start w:val="1"/>
      <w:numFmt w:val="lowerLetter"/>
      <w:lvlText w:val="%1)"/>
      <w:lvlJc w:val="left"/>
      <w:pPr>
        <w:tabs>
          <w:tab w:val="num" w:pos="720"/>
        </w:tabs>
        <w:ind w:left="720" w:hanging="360"/>
      </w:pPr>
      <w:rPr>
        <w:rFonts w:hint="default"/>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nsid w:val="36076B5D"/>
    <w:multiLevelType w:val="hybridMultilevel"/>
    <w:tmpl w:val="F6C8112E"/>
    <w:lvl w:ilvl="0" w:tplc="DECE1C16">
      <w:numFmt w:val="bullet"/>
      <w:lvlText w:val="-"/>
      <w:lvlJc w:val="left"/>
      <w:pPr>
        <w:tabs>
          <w:tab w:val="num" w:pos="720"/>
        </w:tabs>
        <w:ind w:left="720" w:hanging="360"/>
      </w:pPr>
      <w:rPr>
        <w:rFonts w:ascii="Times New Roman" w:eastAsia="Times New Roman" w:hAnsi="Times New Roman" w:hint="default"/>
        <w:sz w:val="20"/>
        <w:szCs w:val="20"/>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Wingdings" w:hint="default"/>
      </w:rPr>
    </w:lvl>
    <w:lvl w:ilvl="3" w:tplc="041B0001">
      <w:start w:val="1"/>
      <w:numFmt w:val="bullet"/>
      <w:lvlText w:val=""/>
      <w:lvlJc w:val="left"/>
      <w:pPr>
        <w:tabs>
          <w:tab w:val="num" w:pos="2880"/>
        </w:tabs>
        <w:ind w:left="2880" w:hanging="360"/>
      </w:pPr>
      <w:rPr>
        <w:rFonts w:ascii="Symbol" w:hAnsi="Symbol" w:cs="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Wingdings" w:hint="default"/>
      </w:rPr>
    </w:lvl>
    <w:lvl w:ilvl="6" w:tplc="041B0001">
      <w:start w:val="1"/>
      <w:numFmt w:val="bullet"/>
      <w:lvlText w:val=""/>
      <w:lvlJc w:val="left"/>
      <w:pPr>
        <w:tabs>
          <w:tab w:val="num" w:pos="5040"/>
        </w:tabs>
        <w:ind w:left="5040" w:hanging="360"/>
      </w:pPr>
      <w:rPr>
        <w:rFonts w:ascii="Symbol" w:hAnsi="Symbol" w:cs="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Wingdings" w:hint="default"/>
      </w:rPr>
    </w:lvl>
  </w:abstractNum>
  <w:abstractNum w:abstractNumId="2">
    <w:nsid w:val="3EAF6D70"/>
    <w:multiLevelType w:val="hybridMultilevel"/>
    <w:tmpl w:val="917E1D04"/>
    <w:lvl w:ilvl="0" w:tplc="8FD8CF68">
      <w:start w:val="1"/>
      <w:numFmt w:val="lowerLetter"/>
      <w:lvlText w:val="%1)"/>
      <w:lvlJc w:val="left"/>
      <w:pPr>
        <w:ind w:left="720" w:hanging="360"/>
      </w:p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43775EE1"/>
    <w:multiLevelType w:val="hybridMultilevel"/>
    <w:tmpl w:val="0F7A2644"/>
    <w:lvl w:ilvl="0" w:tplc="F3047902">
      <w:start w:val="1"/>
      <w:numFmt w:val="lowerLetter"/>
      <w:pStyle w:val="adda"/>
      <w:lvlText w:val="%1)"/>
      <w:lvlJc w:val="left"/>
      <w:pPr>
        <w:tabs>
          <w:tab w:val="num" w:pos="0"/>
        </w:tabs>
        <w:ind w:left="357" w:hanging="357"/>
      </w:pPr>
      <w:rPr>
        <w:rFonts w:hint="default"/>
      </w:rPr>
    </w:lvl>
    <w:lvl w:ilvl="1" w:tplc="D3A4D0DE">
      <w:start w:val="1"/>
      <w:numFmt w:val="lowerLetter"/>
      <w:lvlText w:val="%2)"/>
      <w:lvlJc w:val="left"/>
      <w:pPr>
        <w:tabs>
          <w:tab w:val="num" w:pos="1797"/>
        </w:tabs>
        <w:ind w:left="1797" w:hanging="360"/>
      </w:pPr>
      <w:rPr>
        <w:rFonts w:hint="default"/>
      </w:rPr>
    </w:lvl>
    <w:lvl w:ilvl="2" w:tplc="041B001B">
      <w:start w:val="1"/>
      <w:numFmt w:val="lowerRoman"/>
      <w:lvlText w:val="%3."/>
      <w:lvlJc w:val="right"/>
      <w:pPr>
        <w:tabs>
          <w:tab w:val="num" w:pos="2517"/>
        </w:tabs>
        <w:ind w:left="2517" w:hanging="180"/>
      </w:pPr>
    </w:lvl>
    <w:lvl w:ilvl="3" w:tplc="041B000F">
      <w:start w:val="1"/>
      <w:numFmt w:val="decimal"/>
      <w:lvlText w:val="%4."/>
      <w:lvlJc w:val="left"/>
      <w:pPr>
        <w:tabs>
          <w:tab w:val="num" w:pos="3237"/>
        </w:tabs>
        <w:ind w:left="3237" w:hanging="360"/>
      </w:pPr>
    </w:lvl>
    <w:lvl w:ilvl="4" w:tplc="041B0019">
      <w:start w:val="1"/>
      <w:numFmt w:val="lowerLetter"/>
      <w:lvlText w:val="%5."/>
      <w:lvlJc w:val="left"/>
      <w:pPr>
        <w:tabs>
          <w:tab w:val="num" w:pos="3957"/>
        </w:tabs>
        <w:ind w:left="3957" w:hanging="360"/>
      </w:pPr>
    </w:lvl>
    <w:lvl w:ilvl="5" w:tplc="041B001B">
      <w:start w:val="1"/>
      <w:numFmt w:val="lowerRoman"/>
      <w:lvlText w:val="%6."/>
      <w:lvlJc w:val="right"/>
      <w:pPr>
        <w:tabs>
          <w:tab w:val="num" w:pos="4677"/>
        </w:tabs>
        <w:ind w:left="4677" w:hanging="180"/>
      </w:pPr>
    </w:lvl>
    <w:lvl w:ilvl="6" w:tplc="041B000F">
      <w:start w:val="1"/>
      <w:numFmt w:val="decimal"/>
      <w:lvlText w:val="%7."/>
      <w:lvlJc w:val="left"/>
      <w:pPr>
        <w:tabs>
          <w:tab w:val="num" w:pos="5397"/>
        </w:tabs>
        <w:ind w:left="5397" w:hanging="360"/>
      </w:pPr>
    </w:lvl>
    <w:lvl w:ilvl="7" w:tplc="041B0019">
      <w:start w:val="1"/>
      <w:numFmt w:val="lowerLetter"/>
      <w:lvlText w:val="%8."/>
      <w:lvlJc w:val="left"/>
      <w:pPr>
        <w:tabs>
          <w:tab w:val="num" w:pos="6117"/>
        </w:tabs>
        <w:ind w:left="6117" w:hanging="360"/>
      </w:pPr>
    </w:lvl>
    <w:lvl w:ilvl="8" w:tplc="041B001B">
      <w:start w:val="1"/>
      <w:numFmt w:val="lowerRoman"/>
      <w:lvlText w:val="%9."/>
      <w:lvlJc w:val="right"/>
      <w:pPr>
        <w:tabs>
          <w:tab w:val="num" w:pos="6837"/>
        </w:tabs>
        <w:ind w:left="6837"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8C6"/>
    <w:rsid w:val="000139AE"/>
    <w:rsid w:val="00023F72"/>
    <w:rsid w:val="00033CEF"/>
    <w:rsid w:val="000353E6"/>
    <w:rsid w:val="000419EF"/>
    <w:rsid w:val="00051E01"/>
    <w:rsid w:val="000555ED"/>
    <w:rsid w:val="00057DCA"/>
    <w:rsid w:val="000605C2"/>
    <w:rsid w:val="00064F39"/>
    <w:rsid w:val="00083CD9"/>
    <w:rsid w:val="000B1B0E"/>
    <w:rsid w:val="000B407F"/>
    <w:rsid w:val="000C59E2"/>
    <w:rsid w:val="000D4831"/>
    <w:rsid w:val="000D4EF3"/>
    <w:rsid w:val="000E14BC"/>
    <w:rsid w:val="000E5135"/>
    <w:rsid w:val="000F158C"/>
    <w:rsid w:val="000F1DA8"/>
    <w:rsid w:val="00104119"/>
    <w:rsid w:val="001059E3"/>
    <w:rsid w:val="0011614A"/>
    <w:rsid w:val="00124BA6"/>
    <w:rsid w:val="00135F01"/>
    <w:rsid w:val="00143EF5"/>
    <w:rsid w:val="00150FA2"/>
    <w:rsid w:val="00151D85"/>
    <w:rsid w:val="00157099"/>
    <w:rsid w:val="00173108"/>
    <w:rsid w:val="0017614A"/>
    <w:rsid w:val="0018146F"/>
    <w:rsid w:val="001863A0"/>
    <w:rsid w:val="001866C9"/>
    <w:rsid w:val="00193E30"/>
    <w:rsid w:val="001A4695"/>
    <w:rsid w:val="001B5904"/>
    <w:rsid w:val="001C01C4"/>
    <w:rsid w:val="001C1B81"/>
    <w:rsid w:val="001C2561"/>
    <w:rsid w:val="001E56DA"/>
    <w:rsid w:val="001E68C0"/>
    <w:rsid w:val="001F4FBA"/>
    <w:rsid w:val="00215421"/>
    <w:rsid w:val="00220578"/>
    <w:rsid w:val="002226D6"/>
    <w:rsid w:val="00226484"/>
    <w:rsid w:val="002330DF"/>
    <w:rsid w:val="002433C8"/>
    <w:rsid w:val="00250168"/>
    <w:rsid w:val="00252DDF"/>
    <w:rsid w:val="0025490F"/>
    <w:rsid w:val="00256C09"/>
    <w:rsid w:val="002712EC"/>
    <w:rsid w:val="00280CA4"/>
    <w:rsid w:val="002A0C5E"/>
    <w:rsid w:val="002A1F75"/>
    <w:rsid w:val="002A4509"/>
    <w:rsid w:val="002A7D67"/>
    <w:rsid w:val="002D3482"/>
    <w:rsid w:val="002D6E64"/>
    <w:rsid w:val="002F3D3E"/>
    <w:rsid w:val="00310750"/>
    <w:rsid w:val="003112DA"/>
    <w:rsid w:val="00317983"/>
    <w:rsid w:val="003411BB"/>
    <w:rsid w:val="00343A17"/>
    <w:rsid w:val="00346931"/>
    <w:rsid w:val="00356B35"/>
    <w:rsid w:val="003603A6"/>
    <w:rsid w:val="003657F0"/>
    <w:rsid w:val="00374631"/>
    <w:rsid w:val="00380960"/>
    <w:rsid w:val="00380DE8"/>
    <w:rsid w:val="003A1AFD"/>
    <w:rsid w:val="003B3189"/>
    <w:rsid w:val="003B4557"/>
    <w:rsid w:val="003D3863"/>
    <w:rsid w:val="003F2EBF"/>
    <w:rsid w:val="003F3E4C"/>
    <w:rsid w:val="003F48CE"/>
    <w:rsid w:val="003F4907"/>
    <w:rsid w:val="003F4A83"/>
    <w:rsid w:val="00404E4B"/>
    <w:rsid w:val="00406BE2"/>
    <w:rsid w:val="00411442"/>
    <w:rsid w:val="0042108C"/>
    <w:rsid w:val="004236E7"/>
    <w:rsid w:val="004323B5"/>
    <w:rsid w:val="00434190"/>
    <w:rsid w:val="004342E3"/>
    <w:rsid w:val="004372D9"/>
    <w:rsid w:val="0044679B"/>
    <w:rsid w:val="00447B24"/>
    <w:rsid w:val="004573AA"/>
    <w:rsid w:val="00472DB6"/>
    <w:rsid w:val="00485A07"/>
    <w:rsid w:val="004A42FD"/>
    <w:rsid w:val="004A481F"/>
    <w:rsid w:val="004C7AC5"/>
    <w:rsid w:val="004E2F14"/>
    <w:rsid w:val="004E33A0"/>
    <w:rsid w:val="004E49BE"/>
    <w:rsid w:val="004F530B"/>
    <w:rsid w:val="004F6357"/>
    <w:rsid w:val="00500E66"/>
    <w:rsid w:val="0051057B"/>
    <w:rsid w:val="00516D6F"/>
    <w:rsid w:val="005255D7"/>
    <w:rsid w:val="00557C8E"/>
    <w:rsid w:val="00571387"/>
    <w:rsid w:val="00594ECE"/>
    <w:rsid w:val="005D2FFF"/>
    <w:rsid w:val="005D4D8E"/>
    <w:rsid w:val="005D5D8D"/>
    <w:rsid w:val="005D6F9F"/>
    <w:rsid w:val="005E1633"/>
    <w:rsid w:val="005E5FF0"/>
    <w:rsid w:val="005F69D5"/>
    <w:rsid w:val="005F7F1C"/>
    <w:rsid w:val="00607F90"/>
    <w:rsid w:val="00634CD5"/>
    <w:rsid w:val="00640E44"/>
    <w:rsid w:val="00644E95"/>
    <w:rsid w:val="00654514"/>
    <w:rsid w:val="00655242"/>
    <w:rsid w:val="00661502"/>
    <w:rsid w:val="0066195F"/>
    <w:rsid w:val="00673C9B"/>
    <w:rsid w:val="00673FAE"/>
    <w:rsid w:val="006855A8"/>
    <w:rsid w:val="006964CB"/>
    <w:rsid w:val="006965E9"/>
    <w:rsid w:val="00696C6A"/>
    <w:rsid w:val="006A2953"/>
    <w:rsid w:val="006A3937"/>
    <w:rsid w:val="006A732A"/>
    <w:rsid w:val="006B09BF"/>
    <w:rsid w:val="006B1DEC"/>
    <w:rsid w:val="006B2195"/>
    <w:rsid w:val="006C0FFB"/>
    <w:rsid w:val="006C63B2"/>
    <w:rsid w:val="006D1B48"/>
    <w:rsid w:val="006E3E6D"/>
    <w:rsid w:val="006F6A99"/>
    <w:rsid w:val="0070416C"/>
    <w:rsid w:val="00714EB6"/>
    <w:rsid w:val="007223CA"/>
    <w:rsid w:val="00731857"/>
    <w:rsid w:val="00734731"/>
    <w:rsid w:val="00737653"/>
    <w:rsid w:val="00742A19"/>
    <w:rsid w:val="00752C00"/>
    <w:rsid w:val="00753391"/>
    <w:rsid w:val="0075457C"/>
    <w:rsid w:val="00782A6D"/>
    <w:rsid w:val="00793ECB"/>
    <w:rsid w:val="00796715"/>
    <w:rsid w:val="007B0A90"/>
    <w:rsid w:val="007B32E3"/>
    <w:rsid w:val="007B5ACF"/>
    <w:rsid w:val="007C0397"/>
    <w:rsid w:val="007E206D"/>
    <w:rsid w:val="007E34EC"/>
    <w:rsid w:val="007F11BF"/>
    <w:rsid w:val="007F1C60"/>
    <w:rsid w:val="007F1D9B"/>
    <w:rsid w:val="007F40A2"/>
    <w:rsid w:val="00804C4D"/>
    <w:rsid w:val="008070AD"/>
    <w:rsid w:val="00815201"/>
    <w:rsid w:val="00843354"/>
    <w:rsid w:val="00846C38"/>
    <w:rsid w:val="0084734E"/>
    <w:rsid w:val="00857597"/>
    <w:rsid w:val="00857F64"/>
    <w:rsid w:val="00862C88"/>
    <w:rsid w:val="0087476A"/>
    <w:rsid w:val="0087569E"/>
    <w:rsid w:val="00890567"/>
    <w:rsid w:val="0089355B"/>
    <w:rsid w:val="008938C6"/>
    <w:rsid w:val="008A4939"/>
    <w:rsid w:val="008A5889"/>
    <w:rsid w:val="008B2DC7"/>
    <w:rsid w:val="008B5D2B"/>
    <w:rsid w:val="008B6A26"/>
    <w:rsid w:val="008C5559"/>
    <w:rsid w:val="008C6B03"/>
    <w:rsid w:val="008F3F45"/>
    <w:rsid w:val="00913E41"/>
    <w:rsid w:val="00915D6A"/>
    <w:rsid w:val="00927D4F"/>
    <w:rsid w:val="009512BF"/>
    <w:rsid w:val="009619C7"/>
    <w:rsid w:val="00965751"/>
    <w:rsid w:val="009757E6"/>
    <w:rsid w:val="00976C45"/>
    <w:rsid w:val="00983F60"/>
    <w:rsid w:val="009B2EDA"/>
    <w:rsid w:val="009B3ED6"/>
    <w:rsid w:val="009B42D7"/>
    <w:rsid w:val="009D6241"/>
    <w:rsid w:val="009F59E7"/>
    <w:rsid w:val="00A072B8"/>
    <w:rsid w:val="00A075E7"/>
    <w:rsid w:val="00A15E75"/>
    <w:rsid w:val="00A25422"/>
    <w:rsid w:val="00A42D04"/>
    <w:rsid w:val="00A45432"/>
    <w:rsid w:val="00A60466"/>
    <w:rsid w:val="00A61DB7"/>
    <w:rsid w:val="00A6676B"/>
    <w:rsid w:val="00A71570"/>
    <w:rsid w:val="00A825B1"/>
    <w:rsid w:val="00A87F51"/>
    <w:rsid w:val="00A91A4A"/>
    <w:rsid w:val="00AA6FA8"/>
    <w:rsid w:val="00AB3F89"/>
    <w:rsid w:val="00AC12B4"/>
    <w:rsid w:val="00AC2F57"/>
    <w:rsid w:val="00AD7528"/>
    <w:rsid w:val="00AF078C"/>
    <w:rsid w:val="00AF5E02"/>
    <w:rsid w:val="00B233D8"/>
    <w:rsid w:val="00B27F37"/>
    <w:rsid w:val="00B42C98"/>
    <w:rsid w:val="00B44214"/>
    <w:rsid w:val="00B45387"/>
    <w:rsid w:val="00B46A12"/>
    <w:rsid w:val="00B56FBD"/>
    <w:rsid w:val="00B57D99"/>
    <w:rsid w:val="00B6066C"/>
    <w:rsid w:val="00B732DA"/>
    <w:rsid w:val="00B73C45"/>
    <w:rsid w:val="00B80917"/>
    <w:rsid w:val="00B82174"/>
    <w:rsid w:val="00BA6CE7"/>
    <w:rsid w:val="00BC5BAC"/>
    <w:rsid w:val="00BD6A30"/>
    <w:rsid w:val="00C2174F"/>
    <w:rsid w:val="00C231E0"/>
    <w:rsid w:val="00C27AC7"/>
    <w:rsid w:val="00C27D2B"/>
    <w:rsid w:val="00C5698F"/>
    <w:rsid w:val="00C56B14"/>
    <w:rsid w:val="00C71A92"/>
    <w:rsid w:val="00C71AF6"/>
    <w:rsid w:val="00CA4227"/>
    <w:rsid w:val="00CA48DB"/>
    <w:rsid w:val="00CA7AB8"/>
    <w:rsid w:val="00CB0E73"/>
    <w:rsid w:val="00CB5CC2"/>
    <w:rsid w:val="00CB69AF"/>
    <w:rsid w:val="00CC102A"/>
    <w:rsid w:val="00CD0BC6"/>
    <w:rsid w:val="00CD1E9A"/>
    <w:rsid w:val="00CE6D50"/>
    <w:rsid w:val="00D02F03"/>
    <w:rsid w:val="00D214A9"/>
    <w:rsid w:val="00D32405"/>
    <w:rsid w:val="00D326F0"/>
    <w:rsid w:val="00D3305C"/>
    <w:rsid w:val="00D343E8"/>
    <w:rsid w:val="00D3758D"/>
    <w:rsid w:val="00D553BC"/>
    <w:rsid w:val="00D55D89"/>
    <w:rsid w:val="00D64F58"/>
    <w:rsid w:val="00D66FDB"/>
    <w:rsid w:val="00D82EB6"/>
    <w:rsid w:val="00D86EF0"/>
    <w:rsid w:val="00D876AB"/>
    <w:rsid w:val="00DA0A9B"/>
    <w:rsid w:val="00DA447A"/>
    <w:rsid w:val="00DD1D58"/>
    <w:rsid w:val="00DD2627"/>
    <w:rsid w:val="00DE0A98"/>
    <w:rsid w:val="00DE7B2B"/>
    <w:rsid w:val="00DF7E15"/>
    <w:rsid w:val="00E00B5C"/>
    <w:rsid w:val="00E030E6"/>
    <w:rsid w:val="00E03285"/>
    <w:rsid w:val="00E10FFE"/>
    <w:rsid w:val="00E24E56"/>
    <w:rsid w:val="00E34279"/>
    <w:rsid w:val="00E343B3"/>
    <w:rsid w:val="00E4251B"/>
    <w:rsid w:val="00E478F1"/>
    <w:rsid w:val="00E65C16"/>
    <w:rsid w:val="00E7650D"/>
    <w:rsid w:val="00E81269"/>
    <w:rsid w:val="00E83D24"/>
    <w:rsid w:val="00E906CA"/>
    <w:rsid w:val="00EA6650"/>
    <w:rsid w:val="00EA70D6"/>
    <w:rsid w:val="00EC124E"/>
    <w:rsid w:val="00EC40D6"/>
    <w:rsid w:val="00EC4380"/>
    <w:rsid w:val="00EC5C56"/>
    <w:rsid w:val="00EC61EF"/>
    <w:rsid w:val="00EC6EBD"/>
    <w:rsid w:val="00EE4F51"/>
    <w:rsid w:val="00EE5CF1"/>
    <w:rsid w:val="00EE76C2"/>
    <w:rsid w:val="00EF0B18"/>
    <w:rsid w:val="00F0001B"/>
    <w:rsid w:val="00F0318B"/>
    <w:rsid w:val="00F046F2"/>
    <w:rsid w:val="00F104B0"/>
    <w:rsid w:val="00F1163E"/>
    <w:rsid w:val="00F149FE"/>
    <w:rsid w:val="00F20862"/>
    <w:rsid w:val="00F27FD7"/>
    <w:rsid w:val="00F4687F"/>
    <w:rsid w:val="00F556B6"/>
    <w:rsid w:val="00F631A7"/>
    <w:rsid w:val="00F65E6F"/>
    <w:rsid w:val="00F735F7"/>
    <w:rsid w:val="00F879D1"/>
    <w:rsid w:val="00FA096B"/>
    <w:rsid w:val="00FA3FCB"/>
    <w:rsid w:val="00FA6C17"/>
    <w:rsid w:val="00FA7EB9"/>
    <w:rsid w:val="00FB1CB1"/>
    <w:rsid w:val="00FC25BD"/>
    <w:rsid w:val="00FC2B14"/>
    <w:rsid w:val="00FC5DE7"/>
    <w:rsid w:val="00FC6FE7"/>
    <w:rsid w:val="00FD2773"/>
    <w:rsid w:val="00FE61F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footer"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938C6"/>
    <w:rPr>
      <w:rFonts w:ascii="Tempo Esperanto" w:hAnsi="Tempo Esperanto" w:cs="Tempo Esperanto"/>
      <w:sz w:val="24"/>
      <w:szCs w:val="24"/>
    </w:rPr>
  </w:style>
  <w:style w:type="paragraph" w:styleId="Nadpis1">
    <w:name w:val="heading 1"/>
    <w:basedOn w:val="Normlny"/>
    <w:next w:val="Normlny"/>
    <w:link w:val="Nadpis1Char"/>
    <w:uiPriority w:val="99"/>
    <w:qFormat/>
    <w:rsid w:val="008938C6"/>
    <w:pPr>
      <w:keepNext/>
      <w:jc w:val="center"/>
      <w:outlineLvl w:val="0"/>
    </w:pPr>
    <w:rPr>
      <w:b/>
      <w:bCs/>
      <w:sz w:val="32"/>
      <w:szCs w:val="32"/>
    </w:rPr>
  </w:style>
  <w:style w:type="paragraph" w:styleId="Nadpis5">
    <w:name w:val="heading 5"/>
    <w:basedOn w:val="Normlny"/>
    <w:next w:val="Normlny"/>
    <w:link w:val="Nadpis5Char1"/>
    <w:uiPriority w:val="99"/>
    <w:qFormat/>
    <w:rsid w:val="008938C6"/>
    <w:pPr>
      <w:spacing w:before="240" w:after="60"/>
      <w:outlineLvl w:val="4"/>
    </w:pPr>
    <w:rPr>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sid w:val="00753391"/>
    <w:rPr>
      <w:rFonts w:ascii="Cambria" w:hAnsi="Cambria" w:cs="Cambria"/>
      <w:b/>
      <w:bCs/>
      <w:kern w:val="32"/>
      <w:sz w:val="32"/>
      <w:szCs w:val="32"/>
    </w:rPr>
  </w:style>
  <w:style w:type="character" w:customStyle="1" w:styleId="Nadpis5Char1">
    <w:name w:val="Nadpis 5 Char1"/>
    <w:link w:val="Nadpis5"/>
    <w:uiPriority w:val="99"/>
    <w:locked/>
    <w:rsid w:val="00753391"/>
    <w:rPr>
      <w:rFonts w:ascii="Calibri" w:hAnsi="Calibri" w:cs="Calibri"/>
      <w:b/>
      <w:bCs/>
      <w:i/>
      <w:iCs/>
      <w:sz w:val="26"/>
      <w:szCs w:val="26"/>
    </w:rPr>
  </w:style>
  <w:style w:type="paragraph" w:styleId="Zkladntext">
    <w:name w:val="Body Text"/>
    <w:basedOn w:val="Normlny"/>
    <w:link w:val="ZkladntextChar"/>
    <w:uiPriority w:val="99"/>
    <w:rsid w:val="008938C6"/>
    <w:rPr>
      <w:color w:val="000000"/>
      <w:lang w:eastAsia="cs-CZ"/>
    </w:rPr>
  </w:style>
  <w:style w:type="character" w:customStyle="1" w:styleId="ZkladntextChar">
    <w:name w:val="Základný text Char"/>
    <w:link w:val="Zkladntext"/>
    <w:uiPriority w:val="99"/>
    <w:locked/>
    <w:rsid w:val="00753391"/>
    <w:rPr>
      <w:rFonts w:ascii="Tempo Esperanto" w:hAnsi="Tempo Esperanto" w:cs="Tempo Esperanto"/>
      <w:sz w:val="24"/>
      <w:szCs w:val="24"/>
    </w:rPr>
  </w:style>
  <w:style w:type="paragraph" w:customStyle="1" w:styleId="odrkaa">
    <w:name w:val="odrážka a"/>
    <w:basedOn w:val="Normlny"/>
    <w:uiPriority w:val="99"/>
    <w:rsid w:val="008938C6"/>
    <w:pPr>
      <w:spacing w:line="360" w:lineRule="atLeast"/>
      <w:jc w:val="both"/>
    </w:pPr>
  </w:style>
  <w:style w:type="character" w:customStyle="1" w:styleId="Nadpis5Char">
    <w:name w:val="Nadpis 5 Char"/>
    <w:uiPriority w:val="99"/>
    <w:rsid w:val="008938C6"/>
    <w:rPr>
      <w:b/>
      <w:bCs/>
      <w:sz w:val="28"/>
      <w:szCs w:val="28"/>
      <w:lang w:val="cs-CZ" w:eastAsia="sk-SK"/>
    </w:rPr>
  </w:style>
  <w:style w:type="paragraph" w:styleId="Textpoznmkypodiarou">
    <w:name w:val="footnote text"/>
    <w:basedOn w:val="Normlny"/>
    <w:link w:val="TextpoznmkypodiarouChar"/>
    <w:uiPriority w:val="99"/>
    <w:semiHidden/>
    <w:rsid w:val="008938C6"/>
    <w:rPr>
      <w:sz w:val="20"/>
      <w:szCs w:val="20"/>
    </w:rPr>
  </w:style>
  <w:style w:type="character" w:customStyle="1" w:styleId="TextpoznmkypodiarouChar">
    <w:name w:val="Text poznámky pod čiarou Char"/>
    <w:basedOn w:val="Predvolenpsmoodseku"/>
    <w:link w:val="Textpoznmkypodiarou"/>
    <w:uiPriority w:val="99"/>
    <w:semiHidden/>
    <w:locked/>
    <w:rsid w:val="001059E3"/>
  </w:style>
  <w:style w:type="paragraph" w:styleId="Zarkazkladnhotextu">
    <w:name w:val="Body Text Indent"/>
    <w:basedOn w:val="Normlny"/>
    <w:link w:val="ZarkazkladnhotextuChar"/>
    <w:uiPriority w:val="99"/>
    <w:rsid w:val="008938C6"/>
    <w:pPr>
      <w:spacing w:after="120"/>
      <w:ind w:left="283"/>
    </w:pPr>
  </w:style>
  <w:style w:type="character" w:customStyle="1" w:styleId="ZarkazkladnhotextuChar">
    <w:name w:val="Zarážka základného textu Char"/>
    <w:link w:val="Zarkazkladnhotextu"/>
    <w:uiPriority w:val="99"/>
    <w:locked/>
    <w:rsid w:val="00753391"/>
    <w:rPr>
      <w:rFonts w:ascii="Tempo Esperanto" w:hAnsi="Tempo Esperanto" w:cs="Tempo Esperanto"/>
      <w:sz w:val="24"/>
      <w:szCs w:val="24"/>
    </w:rPr>
  </w:style>
  <w:style w:type="paragraph" w:customStyle="1" w:styleId="CharCharChar">
    <w:name w:val="Char Char Char"/>
    <w:basedOn w:val="Normlny"/>
    <w:uiPriority w:val="99"/>
    <w:rsid w:val="008938C6"/>
    <w:pPr>
      <w:spacing w:after="160" w:line="240" w:lineRule="exact"/>
    </w:pPr>
    <w:rPr>
      <w:rFonts w:ascii="Tahoma" w:hAnsi="Tahoma" w:cs="Tahoma"/>
      <w:sz w:val="20"/>
      <w:szCs w:val="20"/>
      <w:lang w:val="en-US" w:eastAsia="en-US"/>
    </w:rPr>
  </w:style>
  <w:style w:type="paragraph" w:styleId="Pta">
    <w:name w:val="footer"/>
    <w:basedOn w:val="Normlny"/>
    <w:link w:val="PtaChar"/>
    <w:uiPriority w:val="99"/>
    <w:rsid w:val="008938C6"/>
    <w:pPr>
      <w:tabs>
        <w:tab w:val="center" w:pos="4536"/>
        <w:tab w:val="right" w:pos="9072"/>
      </w:tabs>
    </w:pPr>
  </w:style>
  <w:style w:type="character" w:customStyle="1" w:styleId="PtaChar">
    <w:name w:val="Päta Char"/>
    <w:link w:val="Pta"/>
    <w:uiPriority w:val="99"/>
    <w:locked/>
    <w:rsid w:val="00673FAE"/>
    <w:rPr>
      <w:rFonts w:ascii="Tempo Esperanto" w:hAnsi="Tempo Esperanto" w:cs="Tempo Esperanto"/>
      <w:sz w:val="24"/>
      <w:szCs w:val="24"/>
    </w:rPr>
  </w:style>
  <w:style w:type="character" w:styleId="slostrany">
    <w:name w:val="page number"/>
    <w:basedOn w:val="Predvolenpsmoodseku"/>
    <w:uiPriority w:val="99"/>
    <w:rsid w:val="008938C6"/>
  </w:style>
  <w:style w:type="paragraph" w:styleId="Normlnywebov">
    <w:name w:val="Normal (Web)"/>
    <w:basedOn w:val="Normlny"/>
    <w:uiPriority w:val="99"/>
    <w:rsid w:val="00E343B3"/>
    <w:pPr>
      <w:spacing w:before="100" w:beforeAutospacing="1" w:after="100" w:afterAutospacing="1"/>
    </w:pPr>
  </w:style>
  <w:style w:type="paragraph" w:styleId="Hlavika">
    <w:name w:val="header"/>
    <w:basedOn w:val="Normlny"/>
    <w:link w:val="HlavikaChar"/>
    <w:uiPriority w:val="99"/>
    <w:rsid w:val="001059E3"/>
    <w:pPr>
      <w:tabs>
        <w:tab w:val="center" w:pos="4536"/>
        <w:tab w:val="right" w:pos="9072"/>
      </w:tabs>
    </w:pPr>
  </w:style>
  <w:style w:type="character" w:customStyle="1" w:styleId="HlavikaChar">
    <w:name w:val="Hlavička Char"/>
    <w:link w:val="Hlavika"/>
    <w:uiPriority w:val="99"/>
    <w:locked/>
    <w:rsid w:val="001059E3"/>
    <w:rPr>
      <w:rFonts w:ascii="Tempo Esperanto" w:hAnsi="Tempo Esperanto" w:cs="Tempo Esperanto"/>
      <w:sz w:val="24"/>
      <w:szCs w:val="24"/>
    </w:rPr>
  </w:style>
  <w:style w:type="character" w:styleId="Odkaznapoznmkupodiarou">
    <w:name w:val="footnote reference"/>
    <w:uiPriority w:val="99"/>
    <w:semiHidden/>
    <w:rsid w:val="001059E3"/>
    <w:rPr>
      <w:vertAlign w:val="superscript"/>
    </w:rPr>
  </w:style>
  <w:style w:type="paragraph" w:customStyle="1" w:styleId="adda">
    <w:name w:val="adda"/>
    <w:basedOn w:val="Normlny"/>
    <w:uiPriority w:val="99"/>
    <w:qFormat/>
    <w:rsid w:val="001059E3"/>
    <w:pPr>
      <w:keepNext/>
      <w:numPr>
        <w:numId w:val="3"/>
      </w:numPr>
      <w:spacing w:before="60" w:after="60"/>
      <w:jc w:val="both"/>
    </w:pPr>
  </w:style>
  <w:style w:type="character" w:styleId="Odkaznakomentr">
    <w:name w:val="annotation reference"/>
    <w:uiPriority w:val="99"/>
    <w:semiHidden/>
    <w:rsid w:val="00B56FBD"/>
    <w:rPr>
      <w:sz w:val="16"/>
      <w:szCs w:val="16"/>
    </w:rPr>
  </w:style>
  <w:style w:type="paragraph" w:styleId="Textkomentra">
    <w:name w:val="annotation text"/>
    <w:basedOn w:val="Normlny"/>
    <w:link w:val="TextkomentraChar"/>
    <w:uiPriority w:val="99"/>
    <w:semiHidden/>
    <w:rsid w:val="00B56FBD"/>
    <w:rPr>
      <w:sz w:val="20"/>
      <w:szCs w:val="20"/>
    </w:rPr>
  </w:style>
  <w:style w:type="character" w:customStyle="1" w:styleId="TextkomentraChar">
    <w:name w:val="Text komentára Char"/>
    <w:link w:val="Textkomentra"/>
    <w:uiPriority w:val="99"/>
    <w:locked/>
    <w:rsid w:val="00B56FBD"/>
    <w:rPr>
      <w:rFonts w:ascii="Tempo Esperanto" w:hAnsi="Tempo Esperanto" w:cs="Tempo Esperanto"/>
    </w:rPr>
  </w:style>
  <w:style w:type="paragraph" w:styleId="Predmetkomentra">
    <w:name w:val="annotation subject"/>
    <w:basedOn w:val="Textkomentra"/>
    <w:next w:val="Textkomentra"/>
    <w:link w:val="PredmetkomentraChar"/>
    <w:uiPriority w:val="99"/>
    <w:semiHidden/>
    <w:rsid w:val="00B56FBD"/>
    <w:rPr>
      <w:b/>
      <w:bCs/>
    </w:rPr>
  </w:style>
  <w:style w:type="character" w:customStyle="1" w:styleId="PredmetkomentraChar">
    <w:name w:val="Predmet komentára Char"/>
    <w:link w:val="Predmetkomentra"/>
    <w:uiPriority w:val="99"/>
    <w:locked/>
    <w:rsid w:val="00B56FBD"/>
    <w:rPr>
      <w:rFonts w:ascii="Tempo Esperanto" w:hAnsi="Tempo Esperanto" w:cs="Tempo Esperanto"/>
      <w:b/>
      <w:bCs/>
    </w:rPr>
  </w:style>
  <w:style w:type="paragraph" w:styleId="Textbubliny">
    <w:name w:val="Balloon Text"/>
    <w:basedOn w:val="Normlny"/>
    <w:link w:val="TextbublinyChar"/>
    <w:uiPriority w:val="99"/>
    <w:semiHidden/>
    <w:rsid w:val="00B56FBD"/>
    <w:rPr>
      <w:rFonts w:ascii="Tahoma" w:hAnsi="Tahoma" w:cs="Tahoma"/>
      <w:sz w:val="16"/>
      <w:szCs w:val="16"/>
    </w:rPr>
  </w:style>
  <w:style w:type="character" w:customStyle="1" w:styleId="TextbublinyChar">
    <w:name w:val="Text bubliny Char"/>
    <w:link w:val="Textbubliny"/>
    <w:uiPriority w:val="99"/>
    <w:locked/>
    <w:rsid w:val="00B56FBD"/>
    <w:rPr>
      <w:rFonts w:ascii="Tahoma" w:hAnsi="Tahoma" w:cs="Tahoma"/>
      <w:sz w:val="16"/>
      <w:szCs w:val="16"/>
    </w:rPr>
  </w:style>
  <w:style w:type="character" w:styleId="Textzstupnhosymbolu">
    <w:name w:val="Placeholder Text"/>
    <w:uiPriority w:val="99"/>
    <w:semiHidden/>
    <w:rsid w:val="004C7AC5"/>
    <w:rPr>
      <w:rFonts w:ascii="Times New Roman" w:hAnsi="Times New Roman" w:cs="Times New Roman"/>
      <w:color w:val="808080"/>
    </w:rPr>
  </w:style>
  <w:style w:type="paragraph" w:customStyle="1" w:styleId="odsek">
    <w:name w:val="odsek"/>
    <w:basedOn w:val="Normlny"/>
    <w:uiPriority w:val="99"/>
    <w:rsid w:val="00B45387"/>
    <w:pPr>
      <w:keepNext/>
      <w:spacing w:before="120" w:after="120"/>
      <w:ind w:firstLine="709"/>
      <w:jc w:val="both"/>
    </w:pPr>
  </w:style>
  <w:style w:type="paragraph" w:customStyle="1" w:styleId="CharCharChar1">
    <w:name w:val="Char Char Char1"/>
    <w:basedOn w:val="Normlny"/>
    <w:uiPriority w:val="99"/>
    <w:rsid w:val="001E56DA"/>
    <w:pPr>
      <w:spacing w:after="160" w:line="240" w:lineRule="exact"/>
    </w:pPr>
    <w:rPr>
      <w:rFonts w:ascii="Tahoma" w:hAnsi="Tahoma" w:cs="Tahoma"/>
      <w:sz w:val="20"/>
      <w:szCs w:val="20"/>
      <w:lang w:val="en-US" w:eastAsia="en-US"/>
    </w:rPr>
  </w:style>
  <w:style w:type="paragraph" w:customStyle="1" w:styleId="CarCharCharChar">
    <w:name w:val="Car Char Char Char"/>
    <w:basedOn w:val="Normlny"/>
    <w:uiPriority w:val="99"/>
    <w:rsid w:val="001E56DA"/>
    <w:pPr>
      <w:spacing w:after="160" w:line="240" w:lineRule="exact"/>
    </w:pPr>
    <w:rPr>
      <w:rFonts w:ascii="Tahoma" w:hAnsi="Tahoma" w:cs="Tahoma"/>
      <w:sz w:val="20"/>
      <w:szCs w:val="20"/>
      <w:lang w:val="en-US" w:eastAsia="en-US"/>
    </w:rPr>
  </w:style>
  <w:style w:type="paragraph" w:styleId="Odsekzoznamu">
    <w:name w:val="List Paragraph"/>
    <w:basedOn w:val="Normlny"/>
    <w:uiPriority w:val="99"/>
    <w:qFormat/>
    <w:rsid w:val="00F104B0"/>
    <w:pPr>
      <w:spacing w:after="200" w:line="276" w:lineRule="auto"/>
      <w:ind w:left="720"/>
    </w:pPr>
    <w:rPr>
      <w:rFonts w:ascii="Calibri" w:hAnsi="Calibri" w:cs="Calibri"/>
      <w:sz w:val="22"/>
      <w:szCs w:val="22"/>
      <w:lang w:eastAsia="en-US"/>
    </w:rPr>
  </w:style>
  <w:style w:type="paragraph" w:customStyle="1" w:styleId="Default">
    <w:name w:val="Default"/>
    <w:uiPriority w:val="99"/>
    <w:rsid w:val="00D86EF0"/>
    <w:pPr>
      <w:autoSpaceDE w:val="0"/>
      <w:autoSpaceDN w:val="0"/>
      <w:adjustRightInd w:val="0"/>
    </w:pPr>
    <w:rPr>
      <w:rFonts w:ascii="EUAlbertina" w:eastAsia="Calibri" w:hAnsi="EUAlbertina" w:cs="EUAlbertina"/>
      <w:color w:val="000000"/>
      <w:sz w:val="24"/>
      <w:szCs w:val="24"/>
    </w:rPr>
  </w:style>
  <w:style w:type="paragraph" w:customStyle="1" w:styleId="Odsekzoznamu1">
    <w:name w:val="Odsek zoznamu1"/>
    <w:basedOn w:val="Normlny"/>
    <w:rsid w:val="000E14BC"/>
    <w:pPr>
      <w:spacing w:after="200" w:line="276" w:lineRule="auto"/>
      <w:ind w:left="720"/>
    </w:pPr>
    <w:rPr>
      <w:rFonts w:ascii="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footer"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938C6"/>
    <w:rPr>
      <w:rFonts w:ascii="Tempo Esperanto" w:hAnsi="Tempo Esperanto" w:cs="Tempo Esperanto"/>
      <w:sz w:val="24"/>
      <w:szCs w:val="24"/>
    </w:rPr>
  </w:style>
  <w:style w:type="paragraph" w:styleId="Nadpis1">
    <w:name w:val="heading 1"/>
    <w:basedOn w:val="Normlny"/>
    <w:next w:val="Normlny"/>
    <w:link w:val="Nadpis1Char"/>
    <w:uiPriority w:val="99"/>
    <w:qFormat/>
    <w:rsid w:val="008938C6"/>
    <w:pPr>
      <w:keepNext/>
      <w:jc w:val="center"/>
      <w:outlineLvl w:val="0"/>
    </w:pPr>
    <w:rPr>
      <w:b/>
      <w:bCs/>
      <w:sz w:val="32"/>
      <w:szCs w:val="32"/>
    </w:rPr>
  </w:style>
  <w:style w:type="paragraph" w:styleId="Nadpis5">
    <w:name w:val="heading 5"/>
    <w:basedOn w:val="Normlny"/>
    <w:next w:val="Normlny"/>
    <w:link w:val="Nadpis5Char1"/>
    <w:uiPriority w:val="99"/>
    <w:qFormat/>
    <w:rsid w:val="008938C6"/>
    <w:pPr>
      <w:spacing w:before="240" w:after="60"/>
      <w:outlineLvl w:val="4"/>
    </w:pPr>
    <w:rPr>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sid w:val="00753391"/>
    <w:rPr>
      <w:rFonts w:ascii="Cambria" w:hAnsi="Cambria" w:cs="Cambria"/>
      <w:b/>
      <w:bCs/>
      <w:kern w:val="32"/>
      <w:sz w:val="32"/>
      <w:szCs w:val="32"/>
    </w:rPr>
  </w:style>
  <w:style w:type="character" w:customStyle="1" w:styleId="Nadpis5Char1">
    <w:name w:val="Nadpis 5 Char1"/>
    <w:link w:val="Nadpis5"/>
    <w:uiPriority w:val="99"/>
    <w:locked/>
    <w:rsid w:val="00753391"/>
    <w:rPr>
      <w:rFonts w:ascii="Calibri" w:hAnsi="Calibri" w:cs="Calibri"/>
      <w:b/>
      <w:bCs/>
      <w:i/>
      <w:iCs/>
      <w:sz w:val="26"/>
      <w:szCs w:val="26"/>
    </w:rPr>
  </w:style>
  <w:style w:type="paragraph" w:styleId="Zkladntext">
    <w:name w:val="Body Text"/>
    <w:basedOn w:val="Normlny"/>
    <w:link w:val="ZkladntextChar"/>
    <w:uiPriority w:val="99"/>
    <w:rsid w:val="008938C6"/>
    <w:rPr>
      <w:color w:val="000000"/>
      <w:lang w:eastAsia="cs-CZ"/>
    </w:rPr>
  </w:style>
  <w:style w:type="character" w:customStyle="1" w:styleId="ZkladntextChar">
    <w:name w:val="Základný text Char"/>
    <w:link w:val="Zkladntext"/>
    <w:uiPriority w:val="99"/>
    <w:locked/>
    <w:rsid w:val="00753391"/>
    <w:rPr>
      <w:rFonts w:ascii="Tempo Esperanto" w:hAnsi="Tempo Esperanto" w:cs="Tempo Esperanto"/>
      <w:sz w:val="24"/>
      <w:szCs w:val="24"/>
    </w:rPr>
  </w:style>
  <w:style w:type="paragraph" w:customStyle="1" w:styleId="odrkaa">
    <w:name w:val="odrážka a"/>
    <w:basedOn w:val="Normlny"/>
    <w:uiPriority w:val="99"/>
    <w:rsid w:val="008938C6"/>
    <w:pPr>
      <w:spacing w:line="360" w:lineRule="atLeast"/>
      <w:jc w:val="both"/>
    </w:pPr>
  </w:style>
  <w:style w:type="character" w:customStyle="1" w:styleId="Nadpis5Char">
    <w:name w:val="Nadpis 5 Char"/>
    <w:uiPriority w:val="99"/>
    <w:rsid w:val="008938C6"/>
    <w:rPr>
      <w:b/>
      <w:bCs/>
      <w:sz w:val="28"/>
      <w:szCs w:val="28"/>
      <w:lang w:val="cs-CZ" w:eastAsia="sk-SK"/>
    </w:rPr>
  </w:style>
  <w:style w:type="paragraph" w:styleId="Textpoznmkypodiarou">
    <w:name w:val="footnote text"/>
    <w:basedOn w:val="Normlny"/>
    <w:link w:val="TextpoznmkypodiarouChar"/>
    <w:uiPriority w:val="99"/>
    <w:semiHidden/>
    <w:rsid w:val="008938C6"/>
    <w:rPr>
      <w:sz w:val="20"/>
      <w:szCs w:val="20"/>
    </w:rPr>
  </w:style>
  <w:style w:type="character" w:customStyle="1" w:styleId="TextpoznmkypodiarouChar">
    <w:name w:val="Text poznámky pod čiarou Char"/>
    <w:basedOn w:val="Predvolenpsmoodseku"/>
    <w:link w:val="Textpoznmkypodiarou"/>
    <w:uiPriority w:val="99"/>
    <w:semiHidden/>
    <w:locked/>
    <w:rsid w:val="001059E3"/>
  </w:style>
  <w:style w:type="paragraph" w:styleId="Zarkazkladnhotextu">
    <w:name w:val="Body Text Indent"/>
    <w:basedOn w:val="Normlny"/>
    <w:link w:val="ZarkazkladnhotextuChar"/>
    <w:uiPriority w:val="99"/>
    <w:rsid w:val="008938C6"/>
    <w:pPr>
      <w:spacing w:after="120"/>
      <w:ind w:left="283"/>
    </w:pPr>
  </w:style>
  <w:style w:type="character" w:customStyle="1" w:styleId="ZarkazkladnhotextuChar">
    <w:name w:val="Zarážka základného textu Char"/>
    <w:link w:val="Zarkazkladnhotextu"/>
    <w:uiPriority w:val="99"/>
    <w:locked/>
    <w:rsid w:val="00753391"/>
    <w:rPr>
      <w:rFonts w:ascii="Tempo Esperanto" w:hAnsi="Tempo Esperanto" w:cs="Tempo Esperanto"/>
      <w:sz w:val="24"/>
      <w:szCs w:val="24"/>
    </w:rPr>
  </w:style>
  <w:style w:type="paragraph" w:customStyle="1" w:styleId="CharCharChar">
    <w:name w:val="Char Char Char"/>
    <w:basedOn w:val="Normlny"/>
    <w:uiPriority w:val="99"/>
    <w:rsid w:val="008938C6"/>
    <w:pPr>
      <w:spacing w:after="160" w:line="240" w:lineRule="exact"/>
    </w:pPr>
    <w:rPr>
      <w:rFonts w:ascii="Tahoma" w:hAnsi="Tahoma" w:cs="Tahoma"/>
      <w:sz w:val="20"/>
      <w:szCs w:val="20"/>
      <w:lang w:val="en-US" w:eastAsia="en-US"/>
    </w:rPr>
  </w:style>
  <w:style w:type="paragraph" w:styleId="Pta">
    <w:name w:val="footer"/>
    <w:basedOn w:val="Normlny"/>
    <w:link w:val="PtaChar"/>
    <w:uiPriority w:val="99"/>
    <w:rsid w:val="008938C6"/>
    <w:pPr>
      <w:tabs>
        <w:tab w:val="center" w:pos="4536"/>
        <w:tab w:val="right" w:pos="9072"/>
      </w:tabs>
    </w:pPr>
  </w:style>
  <w:style w:type="character" w:customStyle="1" w:styleId="PtaChar">
    <w:name w:val="Päta Char"/>
    <w:link w:val="Pta"/>
    <w:uiPriority w:val="99"/>
    <w:locked/>
    <w:rsid w:val="00673FAE"/>
    <w:rPr>
      <w:rFonts w:ascii="Tempo Esperanto" w:hAnsi="Tempo Esperanto" w:cs="Tempo Esperanto"/>
      <w:sz w:val="24"/>
      <w:szCs w:val="24"/>
    </w:rPr>
  </w:style>
  <w:style w:type="character" w:styleId="slostrany">
    <w:name w:val="page number"/>
    <w:basedOn w:val="Predvolenpsmoodseku"/>
    <w:uiPriority w:val="99"/>
    <w:rsid w:val="008938C6"/>
  </w:style>
  <w:style w:type="paragraph" w:styleId="Normlnywebov">
    <w:name w:val="Normal (Web)"/>
    <w:basedOn w:val="Normlny"/>
    <w:uiPriority w:val="99"/>
    <w:rsid w:val="00E343B3"/>
    <w:pPr>
      <w:spacing w:before="100" w:beforeAutospacing="1" w:after="100" w:afterAutospacing="1"/>
    </w:pPr>
  </w:style>
  <w:style w:type="paragraph" w:styleId="Hlavika">
    <w:name w:val="header"/>
    <w:basedOn w:val="Normlny"/>
    <w:link w:val="HlavikaChar"/>
    <w:uiPriority w:val="99"/>
    <w:rsid w:val="001059E3"/>
    <w:pPr>
      <w:tabs>
        <w:tab w:val="center" w:pos="4536"/>
        <w:tab w:val="right" w:pos="9072"/>
      </w:tabs>
    </w:pPr>
  </w:style>
  <w:style w:type="character" w:customStyle="1" w:styleId="HlavikaChar">
    <w:name w:val="Hlavička Char"/>
    <w:link w:val="Hlavika"/>
    <w:uiPriority w:val="99"/>
    <w:locked/>
    <w:rsid w:val="001059E3"/>
    <w:rPr>
      <w:rFonts w:ascii="Tempo Esperanto" w:hAnsi="Tempo Esperanto" w:cs="Tempo Esperanto"/>
      <w:sz w:val="24"/>
      <w:szCs w:val="24"/>
    </w:rPr>
  </w:style>
  <w:style w:type="character" w:styleId="Odkaznapoznmkupodiarou">
    <w:name w:val="footnote reference"/>
    <w:uiPriority w:val="99"/>
    <w:semiHidden/>
    <w:rsid w:val="001059E3"/>
    <w:rPr>
      <w:vertAlign w:val="superscript"/>
    </w:rPr>
  </w:style>
  <w:style w:type="paragraph" w:customStyle="1" w:styleId="adda">
    <w:name w:val="adda"/>
    <w:basedOn w:val="Normlny"/>
    <w:uiPriority w:val="99"/>
    <w:qFormat/>
    <w:rsid w:val="001059E3"/>
    <w:pPr>
      <w:keepNext/>
      <w:numPr>
        <w:numId w:val="3"/>
      </w:numPr>
      <w:spacing w:before="60" w:after="60"/>
      <w:jc w:val="both"/>
    </w:pPr>
  </w:style>
  <w:style w:type="character" w:styleId="Odkaznakomentr">
    <w:name w:val="annotation reference"/>
    <w:uiPriority w:val="99"/>
    <w:semiHidden/>
    <w:rsid w:val="00B56FBD"/>
    <w:rPr>
      <w:sz w:val="16"/>
      <w:szCs w:val="16"/>
    </w:rPr>
  </w:style>
  <w:style w:type="paragraph" w:styleId="Textkomentra">
    <w:name w:val="annotation text"/>
    <w:basedOn w:val="Normlny"/>
    <w:link w:val="TextkomentraChar"/>
    <w:uiPriority w:val="99"/>
    <w:semiHidden/>
    <w:rsid w:val="00B56FBD"/>
    <w:rPr>
      <w:sz w:val="20"/>
      <w:szCs w:val="20"/>
    </w:rPr>
  </w:style>
  <w:style w:type="character" w:customStyle="1" w:styleId="TextkomentraChar">
    <w:name w:val="Text komentára Char"/>
    <w:link w:val="Textkomentra"/>
    <w:uiPriority w:val="99"/>
    <w:locked/>
    <w:rsid w:val="00B56FBD"/>
    <w:rPr>
      <w:rFonts w:ascii="Tempo Esperanto" w:hAnsi="Tempo Esperanto" w:cs="Tempo Esperanto"/>
    </w:rPr>
  </w:style>
  <w:style w:type="paragraph" w:styleId="Predmetkomentra">
    <w:name w:val="annotation subject"/>
    <w:basedOn w:val="Textkomentra"/>
    <w:next w:val="Textkomentra"/>
    <w:link w:val="PredmetkomentraChar"/>
    <w:uiPriority w:val="99"/>
    <w:semiHidden/>
    <w:rsid w:val="00B56FBD"/>
    <w:rPr>
      <w:b/>
      <w:bCs/>
    </w:rPr>
  </w:style>
  <w:style w:type="character" w:customStyle="1" w:styleId="PredmetkomentraChar">
    <w:name w:val="Predmet komentára Char"/>
    <w:link w:val="Predmetkomentra"/>
    <w:uiPriority w:val="99"/>
    <w:locked/>
    <w:rsid w:val="00B56FBD"/>
    <w:rPr>
      <w:rFonts w:ascii="Tempo Esperanto" w:hAnsi="Tempo Esperanto" w:cs="Tempo Esperanto"/>
      <w:b/>
      <w:bCs/>
    </w:rPr>
  </w:style>
  <w:style w:type="paragraph" w:styleId="Textbubliny">
    <w:name w:val="Balloon Text"/>
    <w:basedOn w:val="Normlny"/>
    <w:link w:val="TextbublinyChar"/>
    <w:uiPriority w:val="99"/>
    <w:semiHidden/>
    <w:rsid w:val="00B56FBD"/>
    <w:rPr>
      <w:rFonts w:ascii="Tahoma" w:hAnsi="Tahoma" w:cs="Tahoma"/>
      <w:sz w:val="16"/>
      <w:szCs w:val="16"/>
    </w:rPr>
  </w:style>
  <w:style w:type="character" w:customStyle="1" w:styleId="TextbublinyChar">
    <w:name w:val="Text bubliny Char"/>
    <w:link w:val="Textbubliny"/>
    <w:uiPriority w:val="99"/>
    <w:locked/>
    <w:rsid w:val="00B56FBD"/>
    <w:rPr>
      <w:rFonts w:ascii="Tahoma" w:hAnsi="Tahoma" w:cs="Tahoma"/>
      <w:sz w:val="16"/>
      <w:szCs w:val="16"/>
    </w:rPr>
  </w:style>
  <w:style w:type="character" w:styleId="Textzstupnhosymbolu">
    <w:name w:val="Placeholder Text"/>
    <w:uiPriority w:val="99"/>
    <w:semiHidden/>
    <w:rsid w:val="004C7AC5"/>
    <w:rPr>
      <w:rFonts w:ascii="Times New Roman" w:hAnsi="Times New Roman" w:cs="Times New Roman"/>
      <w:color w:val="808080"/>
    </w:rPr>
  </w:style>
  <w:style w:type="paragraph" w:customStyle="1" w:styleId="odsek">
    <w:name w:val="odsek"/>
    <w:basedOn w:val="Normlny"/>
    <w:uiPriority w:val="99"/>
    <w:rsid w:val="00B45387"/>
    <w:pPr>
      <w:keepNext/>
      <w:spacing w:before="120" w:after="120"/>
      <w:ind w:firstLine="709"/>
      <w:jc w:val="both"/>
    </w:pPr>
  </w:style>
  <w:style w:type="paragraph" w:customStyle="1" w:styleId="CharCharChar1">
    <w:name w:val="Char Char Char1"/>
    <w:basedOn w:val="Normlny"/>
    <w:uiPriority w:val="99"/>
    <w:rsid w:val="001E56DA"/>
    <w:pPr>
      <w:spacing w:after="160" w:line="240" w:lineRule="exact"/>
    </w:pPr>
    <w:rPr>
      <w:rFonts w:ascii="Tahoma" w:hAnsi="Tahoma" w:cs="Tahoma"/>
      <w:sz w:val="20"/>
      <w:szCs w:val="20"/>
      <w:lang w:val="en-US" w:eastAsia="en-US"/>
    </w:rPr>
  </w:style>
  <w:style w:type="paragraph" w:customStyle="1" w:styleId="CarCharCharChar">
    <w:name w:val="Car Char Char Char"/>
    <w:basedOn w:val="Normlny"/>
    <w:uiPriority w:val="99"/>
    <w:rsid w:val="001E56DA"/>
    <w:pPr>
      <w:spacing w:after="160" w:line="240" w:lineRule="exact"/>
    </w:pPr>
    <w:rPr>
      <w:rFonts w:ascii="Tahoma" w:hAnsi="Tahoma" w:cs="Tahoma"/>
      <w:sz w:val="20"/>
      <w:szCs w:val="20"/>
      <w:lang w:val="en-US" w:eastAsia="en-US"/>
    </w:rPr>
  </w:style>
  <w:style w:type="paragraph" w:styleId="Odsekzoznamu">
    <w:name w:val="List Paragraph"/>
    <w:basedOn w:val="Normlny"/>
    <w:uiPriority w:val="99"/>
    <w:qFormat/>
    <w:rsid w:val="00F104B0"/>
    <w:pPr>
      <w:spacing w:after="200" w:line="276" w:lineRule="auto"/>
      <w:ind w:left="720"/>
    </w:pPr>
    <w:rPr>
      <w:rFonts w:ascii="Calibri" w:hAnsi="Calibri" w:cs="Calibri"/>
      <w:sz w:val="22"/>
      <w:szCs w:val="22"/>
      <w:lang w:eastAsia="en-US"/>
    </w:rPr>
  </w:style>
  <w:style w:type="paragraph" w:customStyle="1" w:styleId="Default">
    <w:name w:val="Default"/>
    <w:uiPriority w:val="99"/>
    <w:rsid w:val="00D86EF0"/>
    <w:pPr>
      <w:autoSpaceDE w:val="0"/>
      <w:autoSpaceDN w:val="0"/>
      <w:adjustRightInd w:val="0"/>
    </w:pPr>
    <w:rPr>
      <w:rFonts w:ascii="EUAlbertina" w:eastAsia="Calibri" w:hAnsi="EUAlbertina" w:cs="EUAlbertina"/>
      <w:color w:val="000000"/>
      <w:sz w:val="24"/>
      <w:szCs w:val="24"/>
    </w:rPr>
  </w:style>
  <w:style w:type="paragraph" w:customStyle="1" w:styleId="Odsekzoznamu1">
    <w:name w:val="Odsek zoznamu1"/>
    <w:basedOn w:val="Normlny"/>
    <w:rsid w:val="000E14BC"/>
    <w:pPr>
      <w:spacing w:after="200" w:line="276" w:lineRule="auto"/>
      <w:ind w:left="720"/>
    </w:pPr>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696002">
      <w:marLeft w:val="0"/>
      <w:marRight w:val="0"/>
      <w:marTop w:val="0"/>
      <w:marBottom w:val="0"/>
      <w:divBdr>
        <w:top w:val="none" w:sz="0" w:space="0" w:color="auto"/>
        <w:left w:val="none" w:sz="0" w:space="0" w:color="auto"/>
        <w:bottom w:val="none" w:sz="0" w:space="0" w:color="auto"/>
        <w:right w:val="none" w:sz="0" w:space="0" w:color="auto"/>
      </w:divBdr>
    </w:div>
    <w:div w:id="1521696007">
      <w:marLeft w:val="0"/>
      <w:marRight w:val="0"/>
      <w:marTop w:val="0"/>
      <w:marBottom w:val="0"/>
      <w:divBdr>
        <w:top w:val="none" w:sz="0" w:space="0" w:color="auto"/>
        <w:left w:val="none" w:sz="0" w:space="0" w:color="auto"/>
        <w:bottom w:val="none" w:sz="0" w:space="0" w:color="auto"/>
        <w:right w:val="none" w:sz="0" w:space="0" w:color="auto"/>
      </w:divBdr>
      <w:divsChild>
        <w:div w:id="1521696003">
          <w:marLeft w:val="0"/>
          <w:marRight w:val="0"/>
          <w:marTop w:val="0"/>
          <w:marBottom w:val="0"/>
          <w:divBdr>
            <w:top w:val="none" w:sz="0" w:space="0" w:color="auto"/>
            <w:left w:val="none" w:sz="0" w:space="0" w:color="auto"/>
            <w:bottom w:val="none" w:sz="0" w:space="0" w:color="auto"/>
            <w:right w:val="none" w:sz="0" w:space="0" w:color="auto"/>
          </w:divBdr>
          <w:divsChild>
            <w:div w:id="1521696006">
              <w:marLeft w:val="0"/>
              <w:marRight w:val="0"/>
              <w:marTop w:val="0"/>
              <w:marBottom w:val="0"/>
              <w:divBdr>
                <w:top w:val="none" w:sz="0" w:space="0" w:color="auto"/>
                <w:left w:val="none" w:sz="0" w:space="0" w:color="auto"/>
                <w:bottom w:val="none" w:sz="0" w:space="0" w:color="auto"/>
                <w:right w:val="none" w:sz="0" w:space="0" w:color="auto"/>
              </w:divBdr>
              <w:divsChild>
                <w:div w:id="1521696000">
                  <w:marLeft w:val="0"/>
                  <w:marRight w:val="0"/>
                  <w:marTop w:val="0"/>
                  <w:marBottom w:val="0"/>
                  <w:divBdr>
                    <w:top w:val="none" w:sz="0" w:space="0" w:color="auto"/>
                    <w:left w:val="none" w:sz="0" w:space="0" w:color="auto"/>
                    <w:bottom w:val="none" w:sz="0" w:space="0" w:color="auto"/>
                    <w:right w:val="none" w:sz="0" w:space="0" w:color="auto"/>
                  </w:divBdr>
                  <w:divsChild>
                    <w:div w:id="1521696005">
                      <w:marLeft w:val="1"/>
                      <w:marRight w:val="1"/>
                      <w:marTop w:val="0"/>
                      <w:marBottom w:val="0"/>
                      <w:divBdr>
                        <w:top w:val="none" w:sz="0" w:space="0" w:color="auto"/>
                        <w:left w:val="none" w:sz="0" w:space="0" w:color="auto"/>
                        <w:bottom w:val="none" w:sz="0" w:space="0" w:color="auto"/>
                        <w:right w:val="none" w:sz="0" w:space="0" w:color="auto"/>
                      </w:divBdr>
                      <w:divsChild>
                        <w:div w:id="1521696001">
                          <w:marLeft w:val="0"/>
                          <w:marRight w:val="0"/>
                          <w:marTop w:val="0"/>
                          <w:marBottom w:val="0"/>
                          <w:divBdr>
                            <w:top w:val="none" w:sz="0" w:space="0" w:color="auto"/>
                            <w:left w:val="none" w:sz="0" w:space="0" w:color="auto"/>
                            <w:bottom w:val="none" w:sz="0" w:space="0" w:color="auto"/>
                            <w:right w:val="none" w:sz="0" w:space="0" w:color="auto"/>
                          </w:divBdr>
                          <w:divsChild>
                            <w:div w:id="1521696004">
                              <w:marLeft w:val="0"/>
                              <w:marRight w:val="0"/>
                              <w:marTop w:val="0"/>
                              <w:marBottom w:val="360"/>
                              <w:divBdr>
                                <w:top w:val="none" w:sz="0" w:space="0" w:color="auto"/>
                                <w:left w:val="none" w:sz="0" w:space="0" w:color="auto"/>
                                <w:bottom w:val="none" w:sz="0" w:space="0" w:color="auto"/>
                                <w:right w:val="none" w:sz="0" w:space="0" w:color="auto"/>
                              </w:divBdr>
                              <w:divsChild>
                                <w:div w:id="1521695998">
                                  <w:marLeft w:val="0"/>
                                  <w:marRight w:val="0"/>
                                  <w:marTop w:val="0"/>
                                  <w:marBottom w:val="0"/>
                                  <w:divBdr>
                                    <w:top w:val="none" w:sz="0" w:space="0" w:color="auto"/>
                                    <w:left w:val="none" w:sz="0" w:space="0" w:color="auto"/>
                                    <w:bottom w:val="none" w:sz="0" w:space="0" w:color="auto"/>
                                    <w:right w:val="none" w:sz="0" w:space="0" w:color="auto"/>
                                  </w:divBdr>
                                  <w:divsChild>
                                    <w:div w:id="152169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16960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4E879-3BE3-481F-8A53-BA3F34F39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6108</Words>
  <Characters>35921</Characters>
  <Application>Microsoft Office Word</Application>
  <DocSecurity>0</DocSecurity>
  <Lines>299</Lines>
  <Paragraphs>83</Paragraphs>
  <ScaleCrop>false</ScaleCrop>
  <HeadingPairs>
    <vt:vector size="2" baseType="variant">
      <vt:variant>
        <vt:lpstr>Názov</vt:lpstr>
      </vt:variant>
      <vt:variant>
        <vt:i4>1</vt:i4>
      </vt:variant>
    </vt:vector>
  </HeadingPairs>
  <TitlesOfParts>
    <vt:vector size="1" baseType="lpstr">
      <vt:lpstr>Dôvodová správa</vt:lpstr>
    </vt:vector>
  </TitlesOfParts>
  <Company>MP SR</Company>
  <LinksUpToDate>false</LinksUpToDate>
  <CharactersWithSpaces>41946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Dôvodová správa</dc:title>
  <dc:creator>frantisek.ciria</dc:creator>
  <cp:lastModifiedBy>Illáš Martin</cp:lastModifiedBy>
  <cp:revision>16</cp:revision>
  <cp:lastPrinted>2015-04-07T12:13:00Z</cp:lastPrinted>
  <dcterms:created xsi:type="dcterms:W3CDTF">2015-04-02T06:08:00Z</dcterms:created>
  <dcterms:modified xsi:type="dcterms:W3CDTF">2015-04-07T12:24:00Z</dcterms:modified>
</cp:coreProperties>
</file>