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5FF5FE" w14:textId="77777777" w:rsidR="00537953" w:rsidRDefault="00537953" w:rsidP="001B65B9">
      <w:pPr>
        <w:jc w:val="center"/>
        <w:rPr>
          <w:b/>
          <w:sz w:val="28"/>
          <w:szCs w:val="28"/>
        </w:rPr>
      </w:pPr>
    </w:p>
    <w:p w14:paraId="2CE56004" w14:textId="4022F6B9" w:rsidR="001B65B9" w:rsidRPr="00F83E0D" w:rsidRDefault="001B65B9" w:rsidP="001B65B9">
      <w:pPr>
        <w:jc w:val="center"/>
        <w:rPr>
          <w:b/>
          <w:sz w:val="28"/>
          <w:szCs w:val="28"/>
        </w:rPr>
      </w:pPr>
      <w:r w:rsidRPr="00F83E0D">
        <w:rPr>
          <w:b/>
          <w:sz w:val="28"/>
          <w:szCs w:val="28"/>
        </w:rPr>
        <w:t>Doložka vybraných vplyvov</w:t>
      </w:r>
    </w:p>
    <w:p w14:paraId="76A14893" w14:textId="77777777" w:rsidR="001B65B9" w:rsidRPr="00F83E0D" w:rsidRDefault="001B65B9" w:rsidP="001B65B9">
      <w:pPr>
        <w:jc w:val="center"/>
        <w:rPr>
          <w:b/>
          <w:sz w:val="28"/>
          <w:szCs w:val="28"/>
        </w:rPr>
      </w:pPr>
    </w:p>
    <w:p w14:paraId="246A286A" w14:textId="77777777" w:rsidR="001B65B9" w:rsidRPr="00F83E0D" w:rsidRDefault="001B65B9" w:rsidP="001B65B9">
      <w:pPr>
        <w:spacing w:after="200" w:line="276" w:lineRule="auto"/>
        <w:ind w:left="426"/>
        <w:contextualSpacing/>
        <w:rPr>
          <w:rFonts w:ascii="Calibri" w:eastAsia="Calibri" w:hAnsi="Calibri"/>
          <w:b/>
          <w:sz w:val="22"/>
          <w:szCs w:val="22"/>
          <w:lang w:eastAsia="en-US"/>
        </w:rPr>
      </w:pPr>
    </w:p>
    <w:tbl>
      <w:tblPr>
        <w:tblStyle w:val="Mriekatabuky1"/>
        <w:tblW w:w="9180" w:type="dxa"/>
        <w:tblLayout w:type="fixed"/>
        <w:tblLook w:val="04A0" w:firstRow="1" w:lastRow="0" w:firstColumn="1" w:lastColumn="0" w:noHBand="0" w:noVBand="1"/>
      </w:tblPr>
      <w:tblGrid>
        <w:gridCol w:w="3812"/>
        <w:gridCol w:w="400"/>
        <w:gridCol w:w="141"/>
        <w:gridCol w:w="564"/>
        <w:gridCol w:w="748"/>
        <w:gridCol w:w="284"/>
        <w:gridCol w:w="254"/>
        <w:gridCol w:w="1133"/>
        <w:gridCol w:w="284"/>
        <w:gridCol w:w="263"/>
        <w:gridCol w:w="1297"/>
      </w:tblGrid>
      <w:tr w:rsidR="001B65B9" w:rsidRPr="00F83E0D" w14:paraId="039986F2" w14:textId="77777777" w:rsidTr="006A17F9">
        <w:tc>
          <w:tcPr>
            <w:tcW w:w="9180" w:type="dxa"/>
            <w:gridSpan w:val="11"/>
            <w:tcBorders>
              <w:bottom w:val="single" w:sz="4" w:space="0" w:color="FFFFFF"/>
            </w:tcBorders>
            <w:shd w:val="clear" w:color="auto" w:fill="E2E2E2"/>
          </w:tcPr>
          <w:p w14:paraId="179D2B79" w14:textId="77777777" w:rsidR="001B65B9" w:rsidRPr="00F83E0D" w:rsidRDefault="001B65B9" w:rsidP="006A17F9">
            <w:pPr>
              <w:numPr>
                <w:ilvl w:val="0"/>
                <w:numId w:val="2"/>
              </w:numPr>
              <w:ind w:left="426"/>
              <w:contextualSpacing/>
              <w:rPr>
                <w:rFonts w:eastAsia="Calibri"/>
                <w:b/>
                <w:sz w:val="22"/>
                <w:szCs w:val="22"/>
                <w:lang w:eastAsia="en-US"/>
              </w:rPr>
            </w:pPr>
            <w:r w:rsidRPr="00F83E0D">
              <w:rPr>
                <w:rFonts w:eastAsia="Calibri"/>
                <w:b/>
                <w:sz w:val="22"/>
                <w:szCs w:val="22"/>
                <w:lang w:eastAsia="en-US"/>
              </w:rPr>
              <w:t>Základné údaje</w:t>
            </w:r>
          </w:p>
        </w:tc>
      </w:tr>
      <w:tr w:rsidR="001B65B9" w:rsidRPr="00F83E0D" w14:paraId="64081605" w14:textId="77777777" w:rsidTr="006A17F9">
        <w:tc>
          <w:tcPr>
            <w:tcW w:w="9180" w:type="dxa"/>
            <w:gridSpan w:val="11"/>
            <w:tcBorders>
              <w:bottom w:val="single" w:sz="4" w:space="0" w:color="FFFFFF"/>
            </w:tcBorders>
            <w:shd w:val="clear" w:color="auto" w:fill="E2E2E2"/>
          </w:tcPr>
          <w:p w14:paraId="33DA980E" w14:textId="77777777" w:rsidR="001B65B9" w:rsidRPr="00F83E0D" w:rsidRDefault="001B65B9" w:rsidP="006A17F9">
            <w:pPr>
              <w:spacing w:after="200" w:line="276" w:lineRule="auto"/>
              <w:ind w:left="142"/>
              <w:contextualSpacing/>
              <w:rPr>
                <w:rFonts w:eastAsia="Calibri"/>
                <w:b/>
                <w:sz w:val="22"/>
                <w:szCs w:val="22"/>
                <w:lang w:eastAsia="en-US"/>
              </w:rPr>
            </w:pPr>
            <w:r w:rsidRPr="00F83E0D">
              <w:rPr>
                <w:rFonts w:eastAsia="Calibri"/>
                <w:b/>
                <w:sz w:val="22"/>
                <w:szCs w:val="22"/>
                <w:lang w:eastAsia="en-US"/>
              </w:rPr>
              <w:t>Názov materiálu</w:t>
            </w:r>
          </w:p>
        </w:tc>
      </w:tr>
      <w:tr w:rsidR="001B65B9" w:rsidRPr="00F83E0D" w14:paraId="6104D276" w14:textId="77777777" w:rsidTr="006A17F9">
        <w:tc>
          <w:tcPr>
            <w:tcW w:w="9180" w:type="dxa"/>
            <w:gridSpan w:val="11"/>
            <w:tcBorders>
              <w:top w:val="single" w:sz="4" w:space="0" w:color="FFFFFF"/>
              <w:bottom w:val="single" w:sz="4" w:space="0" w:color="auto"/>
            </w:tcBorders>
          </w:tcPr>
          <w:p w14:paraId="25419BDA" w14:textId="77777777" w:rsidR="001B65B9" w:rsidRPr="00F83E0D" w:rsidRDefault="001B65B9" w:rsidP="006A17F9">
            <w:pPr>
              <w:jc w:val="both"/>
              <w:rPr>
                <w:sz w:val="20"/>
                <w:szCs w:val="20"/>
                <w:highlight w:val="yellow"/>
              </w:rPr>
            </w:pPr>
            <w:r>
              <w:rPr>
                <w:rFonts w:ascii="Times" w:eastAsiaTheme="minorHAnsi" w:hAnsi="Times" w:cs="Times"/>
                <w:sz w:val="20"/>
                <w:szCs w:val="20"/>
                <w:lang w:eastAsia="en-US"/>
              </w:rPr>
              <w:t>Návrh</w:t>
            </w:r>
            <w:r w:rsidRPr="00F83E0D">
              <w:rPr>
                <w:rFonts w:ascii="Times" w:eastAsiaTheme="minorHAnsi" w:hAnsi="Times" w:cs="Times"/>
                <w:sz w:val="20"/>
                <w:szCs w:val="20"/>
                <w:lang w:eastAsia="en-US"/>
              </w:rPr>
              <w:t xml:space="preserve"> </w:t>
            </w:r>
            <w:r>
              <w:rPr>
                <w:rFonts w:ascii="Times" w:eastAsiaTheme="minorHAnsi" w:hAnsi="Times" w:cs="Times"/>
                <w:sz w:val="20"/>
                <w:szCs w:val="20"/>
                <w:lang w:eastAsia="en-US"/>
              </w:rPr>
              <w:t>zákona o energetickej efektívnosti a</w:t>
            </w:r>
            <w:r w:rsidRPr="00F83E0D">
              <w:rPr>
                <w:rFonts w:ascii="Times" w:eastAsiaTheme="minorHAnsi" w:hAnsi="Times" w:cs="Times"/>
                <w:sz w:val="20"/>
                <w:szCs w:val="20"/>
                <w:lang w:eastAsia="en-US"/>
              </w:rPr>
              <w:t xml:space="preserve"> o zmene a doplnení niektorých zákonov</w:t>
            </w:r>
            <w:r>
              <w:rPr>
                <w:rFonts w:ascii="Times" w:eastAsiaTheme="minorHAnsi" w:hAnsi="Times" w:cs="Times"/>
                <w:sz w:val="20"/>
                <w:szCs w:val="20"/>
                <w:lang w:eastAsia="en-US"/>
              </w:rPr>
              <w:t xml:space="preserve">   </w:t>
            </w:r>
          </w:p>
        </w:tc>
      </w:tr>
      <w:tr w:rsidR="001B65B9" w:rsidRPr="00F83E0D" w14:paraId="6719FD3C" w14:textId="77777777" w:rsidTr="006A17F9">
        <w:tc>
          <w:tcPr>
            <w:tcW w:w="9180" w:type="dxa"/>
            <w:gridSpan w:val="11"/>
            <w:tcBorders>
              <w:top w:val="single" w:sz="4" w:space="0" w:color="auto"/>
              <w:left w:val="single" w:sz="4" w:space="0" w:color="auto"/>
              <w:bottom w:val="single" w:sz="4" w:space="0" w:color="FFFFFF"/>
            </w:tcBorders>
            <w:shd w:val="clear" w:color="auto" w:fill="E2E2E2"/>
          </w:tcPr>
          <w:p w14:paraId="110AD1A9" w14:textId="77777777" w:rsidR="001B65B9" w:rsidRPr="00F83E0D" w:rsidRDefault="001B65B9" w:rsidP="006A17F9">
            <w:pPr>
              <w:spacing w:after="200" w:line="276" w:lineRule="auto"/>
              <w:ind w:left="142"/>
              <w:contextualSpacing/>
              <w:rPr>
                <w:rFonts w:eastAsia="Calibri"/>
                <w:b/>
                <w:sz w:val="22"/>
                <w:szCs w:val="22"/>
                <w:lang w:eastAsia="en-US"/>
              </w:rPr>
            </w:pPr>
            <w:r w:rsidRPr="00F83E0D">
              <w:rPr>
                <w:rFonts w:eastAsia="Calibri"/>
                <w:b/>
                <w:sz w:val="22"/>
                <w:szCs w:val="22"/>
                <w:lang w:eastAsia="en-US"/>
              </w:rPr>
              <w:t>Predkladateľ (a spolupredkladateľ)</w:t>
            </w:r>
          </w:p>
        </w:tc>
      </w:tr>
      <w:tr w:rsidR="001B65B9" w:rsidRPr="00F83E0D" w14:paraId="31456074" w14:textId="77777777" w:rsidTr="006A17F9">
        <w:tc>
          <w:tcPr>
            <w:tcW w:w="9180" w:type="dxa"/>
            <w:gridSpan w:val="11"/>
            <w:tcBorders>
              <w:top w:val="single" w:sz="4" w:space="0" w:color="FFFFFF"/>
              <w:left w:val="single" w:sz="4" w:space="0" w:color="auto"/>
              <w:bottom w:val="single" w:sz="4" w:space="0" w:color="auto"/>
            </w:tcBorders>
            <w:shd w:val="clear" w:color="auto" w:fill="FFFFFF"/>
          </w:tcPr>
          <w:p w14:paraId="6B14D384" w14:textId="77777777" w:rsidR="001B65B9" w:rsidRPr="00F83E0D" w:rsidRDefault="001B65B9" w:rsidP="006A17F9">
            <w:pPr>
              <w:rPr>
                <w:sz w:val="20"/>
                <w:szCs w:val="20"/>
              </w:rPr>
            </w:pPr>
            <w:r w:rsidRPr="00F83E0D">
              <w:rPr>
                <w:rFonts w:ascii="Times" w:eastAsiaTheme="minorHAnsi" w:hAnsi="Times" w:cs="Times"/>
                <w:sz w:val="20"/>
                <w:szCs w:val="20"/>
                <w:lang w:eastAsia="en-US"/>
              </w:rPr>
              <w:t>Ministerstvo hospodárstva Slovenskej republiky</w:t>
            </w:r>
          </w:p>
          <w:p w14:paraId="19035E4D" w14:textId="77777777" w:rsidR="001B65B9" w:rsidRPr="00F83E0D" w:rsidRDefault="001B65B9" w:rsidP="006A17F9">
            <w:pPr>
              <w:rPr>
                <w:sz w:val="20"/>
                <w:szCs w:val="20"/>
              </w:rPr>
            </w:pPr>
          </w:p>
        </w:tc>
      </w:tr>
      <w:tr w:rsidR="001B65B9" w:rsidRPr="00F83E0D" w14:paraId="2BBC1DD4" w14:textId="77777777" w:rsidTr="006A17F9">
        <w:tc>
          <w:tcPr>
            <w:tcW w:w="4212" w:type="dxa"/>
            <w:gridSpan w:val="2"/>
            <w:vMerge w:val="restart"/>
            <w:tcBorders>
              <w:top w:val="single" w:sz="4" w:space="0" w:color="auto"/>
              <w:left w:val="single" w:sz="4" w:space="0" w:color="auto"/>
              <w:bottom w:val="single" w:sz="4" w:space="0" w:color="FFFFFF"/>
            </w:tcBorders>
            <w:shd w:val="clear" w:color="auto" w:fill="E2E2E2"/>
            <w:vAlign w:val="center"/>
          </w:tcPr>
          <w:p w14:paraId="4D92099F" w14:textId="77777777" w:rsidR="001B65B9" w:rsidRPr="00F83E0D" w:rsidRDefault="001B65B9" w:rsidP="006A17F9">
            <w:pPr>
              <w:spacing w:after="200" w:line="276" w:lineRule="auto"/>
              <w:ind w:left="142"/>
              <w:contextualSpacing/>
              <w:rPr>
                <w:rFonts w:eastAsia="Calibri"/>
                <w:b/>
                <w:sz w:val="22"/>
                <w:szCs w:val="22"/>
                <w:lang w:eastAsia="en-US"/>
              </w:rPr>
            </w:pPr>
            <w:r w:rsidRPr="00F83E0D">
              <w:rPr>
                <w:rFonts w:eastAsia="Calibri"/>
                <w:b/>
                <w:sz w:val="22"/>
                <w:szCs w:val="22"/>
                <w:lang w:eastAsia="en-US"/>
              </w:rPr>
              <w:t>Charakter predkladaného materiálu</w:t>
            </w:r>
          </w:p>
        </w:tc>
        <w:sdt>
          <w:sdtPr>
            <w:rPr>
              <w:sz w:val="20"/>
              <w:szCs w:val="20"/>
            </w:rPr>
            <w:id w:val="901099221"/>
            <w14:checkbox>
              <w14:checked w14:val="0"/>
              <w14:checkedState w14:val="2612" w14:font="MS Gothic"/>
              <w14:uncheckedState w14:val="2610" w14:font="MS Gothic"/>
            </w14:checkbox>
          </w:sdtPr>
          <w:sdtContent>
            <w:tc>
              <w:tcPr>
                <w:tcW w:w="705" w:type="dxa"/>
                <w:gridSpan w:val="2"/>
                <w:tcBorders>
                  <w:top w:val="single" w:sz="4" w:space="0" w:color="auto"/>
                  <w:left w:val="single" w:sz="4" w:space="0" w:color="auto"/>
                  <w:bottom w:val="single" w:sz="4" w:space="0" w:color="auto"/>
                  <w:right w:val="nil"/>
                </w:tcBorders>
                <w:shd w:val="clear" w:color="auto" w:fill="FFFFFF"/>
              </w:tcPr>
              <w:p w14:paraId="7687FD8A" w14:textId="77777777" w:rsidR="001B65B9" w:rsidRPr="00F83E0D" w:rsidRDefault="001B65B9" w:rsidP="006A17F9">
                <w:pPr>
                  <w:jc w:val="center"/>
                  <w:rPr>
                    <w:sz w:val="20"/>
                    <w:szCs w:val="20"/>
                  </w:rPr>
                </w:pPr>
                <w:r w:rsidRPr="00F83E0D">
                  <w:rPr>
                    <w:rFonts w:eastAsia="MS Gothic" w:hint="eastAsia"/>
                    <w:sz w:val="20"/>
                    <w:szCs w:val="20"/>
                  </w:rPr>
                  <w:t>☐</w:t>
                </w:r>
              </w:p>
            </w:tc>
          </w:sdtContent>
        </w:sdt>
        <w:tc>
          <w:tcPr>
            <w:tcW w:w="4263" w:type="dxa"/>
            <w:gridSpan w:val="7"/>
            <w:tcBorders>
              <w:top w:val="single" w:sz="4" w:space="0" w:color="auto"/>
              <w:left w:val="nil"/>
              <w:bottom w:val="single" w:sz="4" w:space="0" w:color="auto"/>
              <w:right w:val="single" w:sz="4" w:space="0" w:color="auto"/>
            </w:tcBorders>
            <w:shd w:val="clear" w:color="auto" w:fill="FFFFFF"/>
          </w:tcPr>
          <w:p w14:paraId="5A167CBC" w14:textId="77777777" w:rsidR="001B65B9" w:rsidRPr="00F83E0D" w:rsidRDefault="001B65B9" w:rsidP="006A17F9">
            <w:pPr>
              <w:rPr>
                <w:sz w:val="20"/>
                <w:szCs w:val="20"/>
              </w:rPr>
            </w:pPr>
            <w:r w:rsidRPr="00F83E0D">
              <w:rPr>
                <w:sz w:val="20"/>
                <w:szCs w:val="20"/>
              </w:rPr>
              <w:t>Materiál nelegislatívnej povahy</w:t>
            </w:r>
          </w:p>
        </w:tc>
      </w:tr>
      <w:tr w:rsidR="001B65B9" w:rsidRPr="00F83E0D" w14:paraId="28114FC8" w14:textId="77777777" w:rsidTr="006A17F9">
        <w:tc>
          <w:tcPr>
            <w:tcW w:w="4212" w:type="dxa"/>
            <w:gridSpan w:val="2"/>
            <w:vMerge/>
            <w:tcBorders>
              <w:top w:val="nil"/>
              <w:left w:val="single" w:sz="4" w:space="0" w:color="auto"/>
              <w:bottom w:val="single" w:sz="4" w:space="0" w:color="FFFFFF"/>
            </w:tcBorders>
            <w:shd w:val="clear" w:color="auto" w:fill="E2E2E2"/>
          </w:tcPr>
          <w:p w14:paraId="6AD10636" w14:textId="77777777" w:rsidR="001B65B9" w:rsidRPr="00F83E0D" w:rsidRDefault="001B65B9" w:rsidP="006A17F9">
            <w:pPr>
              <w:rPr>
                <w:sz w:val="20"/>
                <w:szCs w:val="20"/>
              </w:rPr>
            </w:pPr>
          </w:p>
        </w:tc>
        <w:sdt>
          <w:sdtPr>
            <w:rPr>
              <w:sz w:val="20"/>
              <w:szCs w:val="20"/>
            </w:rPr>
            <w:id w:val="1281381661"/>
            <w14:checkbox>
              <w14:checked w14:val="1"/>
              <w14:checkedState w14:val="2612" w14:font="MS Gothic"/>
              <w14:uncheckedState w14:val="2610" w14:font="MS Gothic"/>
            </w14:checkbox>
          </w:sdtPr>
          <w:sdtContent>
            <w:tc>
              <w:tcPr>
                <w:tcW w:w="705" w:type="dxa"/>
                <w:gridSpan w:val="2"/>
                <w:tcBorders>
                  <w:top w:val="single" w:sz="4" w:space="0" w:color="auto"/>
                  <w:left w:val="single" w:sz="4" w:space="0" w:color="auto"/>
                  <w:bottom w:val="single" w:sz="4" w:space="0" w:color="auto"/>
                  <w:right w:val="nil"/>
                </w:tcBorders>
                <w:shd w:val="clear" w:color="auto" w:fill="FFFFFF"/>
              </w:tcPr>
              <w:p w14:paraId="6FE8284C" w14:textId="77777777" w:rsidR="001B65B9" w:rsidRPr="00F83E0D" w:rsidRDefault="001B65B9" w:rsidP="006A17F9">
                <w:pPr>
                  <w:jc w:val="center"/>
                  <w:rPr>
                    <w:sz w:val="20"/>
                    <w:szCs w:val="20"/>
                  </w:rPr>
                </w:pPr>
                <w:r>
                  <w:rPr>
                    <w:rFonts w:ascii="MS Gothic" w:eastAsia="MS Gothic" w:hAnsi="MS Gothic" w:hint="eastAsia"/>
                    <w:sz w:val="20"/>
                    <w:szCs w:val="20"/>
                  </w:rPr>
                  <w:t>☒</w:t>
                </w:r>
              </w:p>
            </w:tc>
          </w:sdtContent>
        </w:sdt>
        <w:tc>
          <w:tcPr>
            <w:tcW w:w="4263" w:type="dxa"/>
            <w:gridSpan w:val="7"/>
            <w:tcBorders>
              <w:top w:val="single" w:sz="4" w:space="0" w:color="auto"/>
              <w:left w:val="nil"/>
              <w:bottom w:val="single" w:sz="4" w:space="0" w:color="auto"/>
            </w:tcBorders>
            <w:shd w:val="clear" w:color="auto" w:fill="FFFFFF"/>
          </w:tcPr>
          <w:p w14:paraId="385ECDFE" w14:textId="77777777" w:rsidR="001B65B9" w:rsidRPr="00F83E0D" w:rsidRDefault="001B65B9" w:rsidP="006A17F9">
            <w:pPr>
              <w:ind w:left="175" w:hanging="175"/>
              <w:rPr>
                <w:sz w:val="20"/>
                <w:szCs w:val="20"/>
              </w:rPr>
            </w:pPr>
            <w:r w:rsidRPr="00F83E0D">
              <w:rPr>
                <w:sz w:val="20"/>
                <w:szCs w:val="20"/>
              </w:rPr>
              <w:t>Materiál legislatívnej povahy</w:t>
            </w:r>
          </w:p>
        </w:tc>
      </w:tr>
      <w:tr w:rsidR="001B65B9" w:rsidRPr="00F83E0D" w14:paraId="516DD72D" w14:textId="77777777" w:rsidTr="006A17F9">
        <w:tc>
          <w:tcPr>
            <w:tcW w:w="4212" w:type="dxa"/>
            <w:gridSpan w:val="2"/>
            <w:vMerge/>
            <w:tcBorders>
              <w:top w:val="nil"/>
              <w:left w:val="single" w:sz="4" w:space="0" w:color="auto"/>
              <w:bottom w:val="single" w:sz="4" w:space="0" w:color="auto"/>
            </w:tcBorders>
            <w:shd w:val="clear" w:color="auto" w:fill="E2E2E2"/>
          </w:tcPr>
          <w:p w14:paraId="3B2E8293" w14:textId="77777777" w:rsidR="001B65B9" w:rsidRPr="00F83E0D" w:rsidRDefault="001B65B9" w:rsidP="006A17F9">
            <w:pPr>
              <w:rPr>
                <w:sz w:val="20"/>
                <w:szCs w:val="20"/>
              </w:rPr>
            </w:pPr>
          </w:p>
        </w:tc>
        <w:sdt>
          <w:sdtPr>
            <w:rPr>
              <w:sz w:val="20"/>
              <w:szCs w:val="20"/>
            </w:rPr>
            <w:id w:val="-1821804044"/>
            <w14:checkbox>
              <w14:checked w14:val="1"/>
              <w14:checkedState w14:val="2612" w14:font="MS Gothic"/>
              <w14:uncheckedState w14:val="2610" w14:font="MS Gothic"/>
            </w14:checkbox>
          </w:sdtPr>
          <w:sdtContent>
            <w:tc>
              <w:tcPr>
                <w:tcW w:w="705" w:type="dxa"/>
                <w:gridSpan w:val="2"/>
                <w:tcBorders>
                  <w:top w:val="single" w:sz="4" w:space="0" w:color="auto"/>
                  <w:left w:val="single" w:sz="4" w:space="0" w:color="auto"/>
                  <w:bottom w:val="single" w:sz="4" w:space="0" w:color="auto"/>
                  <w:right w:val="nil"/>
                </w:tcBorders>
                <w:shd w:val="clear" w:color="auto" w:fill="FFFFFF"/>
              </w:tcPr>
              <w:p w14:paraId="02540FDB" w14:textId="77777777" w:rsidR="001B65B9" w:rsidRPr="00F83E0D" w:rsidRDefault="001B65B9" w:rsidP="006A17F9">
                <w:pPr>
                  <w:jc w:val="center"/>
                  <w:rPr>
                    <w:sz w:val="20"/>
                    <w:szCs w:val="20"/>
                  </w:rPr>
                </w:pPr>
                <w:r w:rsidRPr="00F83E0D">
                  <w:rPr>
                    <w:rFonts w:eastAsia="MS Gothic" w:hint="eastAsia"/>
                    <w:sz w:val="20"/>
                    <w:szCs w:val="20"/>
                  </w:rPr>
                  <w:t>☒</w:t>
                </w:r>
              </w:p>
            </w:tc>
          </w:sdtContent>
        </w:sdt>
        <w:tc>
          <w:tcPr>
            <w:tcW w:w="4263" w:type="dxa"/>
            <w:gridSpan w:val="7"/>
            <w:tcBorders>
              <w:top w:val="single" w:sz="4" w:space="0" w:color="auto"/>
              <w:left w:val="nil"/>
              <w:bottom w:val="single" w:sz="4" w:space="0" w:color="auto"/>
            </w:tcBorders>
            <w:shd w:val="clear" w:color="auto" w:fill="FFFFFF"/>
          </w:tcPr>
          <w:p w14:paraId="6DF0FEDA" w14:textId="77777777" w:rsidR="001B65B9" w:rsidRPr="00F83E0D" w:rsidRDefault="001B65B9" w:rsidP="006A17F9">
            <w:pPr>
              <w:rPr>
                <w:sz w:val="20"/>
                <w:szCs w:val="20"/>
              </w:rPr>
            </w:pPr>
            <w:r w:rsidRPr="00F83E0D">
              <w:rPr>
                <w:sz w:val="20"/>
                <w:szCs w:val="20"/>
              </w:rPr>
              <w:t>Transpozícia/ implementácia práva EÚ</w:t>
            </w:r>
          </w:p>
        </w:tc>
      </w:tr>
      <w:tr w:rsidR="001B65B9" w:rsidRPr="00F83E0D" w14:paraId="4A5EF93E" w14:textId="77777777" w:rsidTr="006A17F9">
        <w:tc>
          <w:tcPr>
            <w:tcW w:w="9180" w:type="dxa"/>
            <w:gridSpan w:val="11"/>
            <w:tcBorders>
              <w:top w:val="single" w:sz="4" w:space="0" w:color="auto"/>
              <w:left w:val="single" w:sz="4" w:space="0" w:color="auto"/>
              <w:bottom w:val="single" w:sz="4" w:space="0" w:color="FFFFFF"/>
            </w:tcBorders>
            <w:shd w:val="clear" w:color="auto" w:fill="FFFFFF"/>
          </w:tcPr>
          <w:p w14:paraId="7DE4ABFD" w14:textId="77777777" w:rsidR="001B65B9" w:rsidRPr="00F83E0D" w:rsidRDefault="001B65B9" w:rsidP="006A17F9">
            <w:pPr>
              <w:rPr>
                <w:i/>
                <w:sz w:val="20"/>
                <w:szCs w:val="20"/>
              </w:rPr>
            </w:pPr>
            <w:r w:rsidRPr="00F83E0D">
              <w:rPr>
                <w:i/>
                <w:sz w:val="20"/>
                <w:szCs w:val="20"/>
              </w:rPr>
              <w:t>V prípade transpozície/implementácie uveďte zoznam transponovaných/implementovaných predpisov:</w:t>
            </w:r>
          </w:p>
          <w:p w14:paraId="48A71686" w14:textId="77777777" w:rsidR="001B65B9" w:rsidRPr="00F83E0D" w:rsidRDefault="001B65B9" w:rsidP="006A17F9">
            <w:pPr>
              <w:jc w:val="both"/>
              <w:rPr>
                <w:i/>
                <w:sz w:val="20"/>
                <w:szCs w:val="20"/>
              </w:rPr>
            </w:pPr>
          </w:p>
          <w:p w14:paraId="4D17F835" w14:textId="40F0E9F6" w:rsidR="001B65B9" w:rsidRPr="00FE4243" w:rsidRDefault="001B65B9" w:rsidP="006A17F9">
            <w:pPr>
              <w:numPr>
                <w:ilvl w:val="0"/>
                <w:numId w:val="5"/>
              </w:numPr>
              <w:contextualSpacing/>
              <w:jc w:val="both"/>
              <w:rPr>
                <w:sz w:val="22"/>
                <w:szCs w:val="22"/>
              </w:rPr>
            </w:pPr>
            <w:r w:rsidRPr="00F83E0D">
              <w:rPr>
                <w:rFonts w:ascii="Times" w:eastAsiaTheme="minorHAnsi" w:hAnsi="Times" w:cs="Times"/>
                <w:sz w:val="22"/>
                <w:szCs w:val="22"/>
                <w:lang w:eastAsia="en-US"/>
              </w:rPr>
              <w:t xml:space="preserve">smernica </w:t>
            </w:r>
            <w:r w:rsidR="004811E6" w:rsidRPr="004811E6">
              <w:rPr>
                <w:rFonts w:ascii="Times" w:eastAsiaTheme="minorHAnsi" w:hAnsi="Times" w:cs="Times"/>
                <w:sz w:val="22"/>
                <w:szCs w:val="22"/>
                <w:lang w:eastAsia="en-US"/>
              </w:rPr>
              <w:t xml:space="preserve"> Európskeho parlamentu a Rady (EÚ) 2023/1791 z 13. septembra 2023 o energetickej efektívnosti a o zmene nariadenia (EÚ) 2023/955 (prepracované znenie) (Ú. v. EÚ L, 231, 20.9.2023)</w:t>
            </w:r>
            <w:r>
              <w:rPr>
                <w:rFonts w:ascii="Times" w:eastAsiaTheme="minorHAnsi" w:hAnsi="Times" w:cs="Times"/>
                <w:sz w:val="22"/>
                <w:szCs w:val="22"/>
                <w:lang w:eastAsia="en-US"/>
              </w:rPr>
              <w:t xml:space="preserve"> </w:t>
            </w:r>
            <w:r w:rsidRPr="00F83E0D">
              <w:rPr>
                <w:rFonts w:ascii="Times" w:eastAsiaTheme="minorHAnsi" w:hAnsi="Times" w:cs="Times"/>
                <w:sz w:val="22"/>
                <w:szCs w:val="22"/>
                <w:lang w:eastAsia="en-US"/>
              </w:rPr>
              <w:t xml:space="preserve"> </w:t>
            </w:r>
            <w:r w:rsidR="0066447F">
              <w:rPr>
                <w:rFonts w:ascii="Times" w:eastAsiaTheme="minorHAnsi" w:hAnsi="Times" w:cs="Times"/>
                <w:sz w:val="22"/>
                <w:szCs w:val="22"/>
                <w:lang w:eastAsia="en-US"/>
              </w:rPr>
              <w:t>v platnom znení</w:t>
            </w:r>
          </w:p>
          <w:p w14:paraId="2B99E7D1" w14:textId="08CC9234" w:rsidR="001B65B9" w:rsidRPr="0066447F" w:rsidRDefault="004811E6" w:rsidP="0066447F">
            <w:pPr>
              <w:pStyle w:val="Odsekzoznamu"/>
              <w:numPr>
                <w:ilvl w:val="0"/>
                <w:numId w:val="5"/>
              </w:numPr>
              <w:jc w:val="both"/>
              <w:rPr>
                <w:sz w:val="22"/>
                <w:szCs w:val="22"/>
              </w:rPr>
            </w:pPr>
            <w:r w:rsidRPr="0066447F">
              <w:rPr>
                <w:rFonts w:ascii="Times" w:eastAsiaTheme="minorHAnsi" w:hAnsi="Times" w:cs="Times"/>
                <w:sz w:val="22"/>
                <w:szCs w:val="22"/>
                <w:lang w:eastAsia="en-US"/>
              </w:rPr>
              <w:t>smernica Európskeho parlamentu a Rady (EÚ) 2024/1275 z 24. apríla 2024 o energetickej hospodárnosti budov (prepracované znenie) (Ú. v. EÚ L, 2024/1275, 8.5.2024) v platnom znení</w:t>
            </w:r>
          </w:p>
        </w:tc>
      </w:tr>
      <w:tr w:rsidR="001B65B9" w:rsidRPr="00F83E0D" w14:paraId="73EA5D89" w14:textId="77777777" w:rsidTr="006A17F9">
        <w:tc>
          <w:tcPr>
            <w:tcW w:w="5949" w:type="dxa"/>
            <w:gridSpan w:val="6"/>
            <w:tcBorders>
              <w:top w:val="single" w:sz="4" w:space="0" w:color="000000"/>
              <w:left w:val="single" w:sz="4" w:space="0" w:color="auto"/>
              <w:bottom w:val="single" w:sz="4" w:space="0" w:color="FFFFFF"/>
              <w:right w:val="single" w:sz="4" w:space="0" w:color="auto"/>
            </w:tcBorders>
            <w:shd w:val="clear" w:color="auto" w:fill="E2E2E2"/>
          </w:tcPr>
          <w:p w14:paraId="388CA1D5" w14:textId="77777777" w:rsidR="001B65B9" w:rsidRPr="00F83E0D" w:rsidRDefault="001B65B9" w:rsidP="006A17F9">
            <w:pPr>
              <w:spacing w:after="200" w:line="276" w:lineRule="auto"/>
              <w:ind w:left="142"/>
              <w:contextualSpacing/>
              <w:rPr>
                <w:rFonts w:eastAsia="Calibri"/>
                <w:b/>
                <w:sz w:val="22"/>
                <w:szCs w:val="22"/>
                <w:lang w:eastAsia="en-US"/>
              </w:rPr>
            </w:pPr>
            <w:r w:rsidRPr="00F83E0D">
              <w:rPr>
                <w:rFonts w:eastAsia="Calibri"/>
                <w:b/>
                <w:sz w:val="22"/>
                <w:szCs w:val="22"/>
                <w:lang w:eastAsia="en-US"/>
              </w:rPr>
              <w:t>Termín začiatku a ukončenia PPK</w:t>
            </w:r>
          </w:p>
        </w:tc>
        <w:tc>
          <w:tcPr>
            <w:tcW w:w="3231" w:type="dxa"/>
            <w:gridSpan w:val="5"/>
            <w:tcBorders>
              <w:top w:val="single" w:sz="4" w:space="0" w:color="000000"/>
              <w:left w:val="single" w:sz="4" w:space="0" w:color="auto"/>
              <w:bottom w:val="single" w:sz="4" w:space="0" w:color="auto"/>
              <w:right w:val="single" w:sz="4" w:space="0" w:color="auto"/>
            </w:tcBorders>
          </w:tcPr>
          <w:p w14:paraId="062927D9" w14:textId="77777777" w:rsidR="001B65B9" w:rsidRPr="00DA384B" w:rsidRDefault="002F42B0" w:rsidP="002F42B0">
            <w:pPr>
              <w:rPr>
                <w:i/>
                <w:sz w:val="20"/>
                <w:szCs w:val="20"/>
              </w:rPr>
            </w:pPr>
            <w:r>
              <w:rPr>
                <w:i/>
                <w:sz w:val="20"/>
                <w:szCs w:val="20"/>
              </w:rPr>
              <w:t>18</w:t>
            </w:r>
            <w:r w:rsidR="001B65B9" w:rsidRPr="00DA384B">
              <w:rPr>
                <w:i/>
                <w:sz w:val="20"/>
                <w:szCs w:val="20"/>
              </w:rPr>
              <w:t>.</w:t>
            </w:r>
            <w:r>
              <w:rPr>
                <w:i/>
                <w:sz w:val="20"/>
                <w:szCs w:val="20"/>
              </w:rPr>
              <w:t>9</w:t>
            </w:r>
            <w:r w:rsidR="001B65B9" w:rsidRPr="00DA384B">
              <w:rPr>
                <w:i/>
                <w:sz w:val="20"/>
                <w:szCs w:val="20"/>
              </w:rPr>
              <w:t xml:space="preserve">.2025 – </w:t>
            </w:r>
            <w:r>
              <w:rPr>
                <w:i/>
                <w:sz w:val="20"/>
                <w:szCs w:val="20"/>
              </w:rPr>
              <w:t>24</w:t>
            </w:r>
            <w:r w:rsidR="001B65B9" w:rsidRPr="00DA384B">
              <w:rPr>
                <w:i/>
                <w:sz w:val="20"/>
                <w:szCs w:val="20"/>
              </w:rPr>
              <w:t>.</w:t>
            </w:r>
            <w:r>
              <w:rPr>
                <w:i/>
                <w:sz w:val="20"/>
                <w:szCs w:val="20"/>
              </w:rPr>
              <w:t>9</w:t>
            </w:r>
            <w:r w:rsidR="001B65B9" w:rsidRPr="00DA384B">
              <w:rPr>
                <w:i/>
                <w:sz w:val="20"/>
                <w:szCs w:val="20"/>
              </w:rPr>
              <w:t>.2025</w:t>
            </w:r>
          </w:p>
        </w:tc>
      </w:tr>
      <w:tr w:rsidR="001B65B9" w:rsidRPr="00F83E0D" w14:paraId="4782A467" w14:textId="77777777" w:rsidTr="006A17F9">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14:paraId="01134955" w14:textId="77777777" w:rsidR="001B65B9" w:rsidRPr="00F83E0D" w:rsidRDefault="001B65B9" w:rsidP="006A17F9">
            <w:pPr>
              <w:spacing w:after="200" w:line="276" w:lineRule="auto"/>
              <w:ind w:left="142"/>
              <w:contextualSpacing/>
              <w:rPr>
                <w:rFonts w:eastAsia="Calibri"/>
                <w:b/>
                <w:sz w:val="22"/>
                <w:szCs w:val="22"/>
                <w:lang w:eastAsia="en-US"/>
              </w:rPr>
            </w:pPr>
            <w:r w:rsidRPr="00F83E0D">
              <w:rPr>
                <w:rFonts w:eastAsia="Calibri"/>
                <w:b/>
                <w:sz w:val="22"/>
                <w:szCs w:val="22"/>
                <w:lang w:eastAsia="en-US"/>
              </w:rPr>
              <w:t>Predpokladaný termín predloženia na pripomienkové konanie</w:t>
            </w:r>
          </w:p>
        </w:tc>
        <w:tc>
          <w:tcPr>
            <w:tcW w:w="3231" w:type="dxa"/>
            <w:gridSpan w:val="5"/>
            <w:tcBorders>
              <w:top w:val="single" w:sz="4" w:space="0" w:color="auto"/>
              <w:left w:val="single" w:sz="4" w:space="0" w:color="auto"/>
              <w:bottom w:val="single" w:sz="4" w:space="0" w:color="auto"/>
              <w:right w:val="single" w:sz="4" w:space="0" w:color="auto"/>
            </w:tcBorders>
          </w:tcPr>
          <w:p w14:paraId="5BF0FF65" w14:textId="0E5F14F2" w:rsidR="001B65B9" w:rsidRPr="00602841" w:rsidRDefault="001C6253" w:rsidP="00C72FE9">
            <w:pPr>
              <w:rPr>
                <w:i/>
                <w:sz w:val="20"/>
                <w:szCs w:val="20"/>
              </w:rPr>
            </w:pPr>
            <w:r>
              <w:rPr>
                <w:i/>
                <w:sz w:val="20"/>
                <w:szCs w:val="20"/>
              </w:rPr>
              <w:t>máj</w:t>
            </w:r>
            <w:r w:rsidR="00853743">
              <w:rPr>
                <w:i/>
                <w:sz w:val="20"/>
                <w:szCs w:val="20"/>
              </w:rPr>
              <w:t xml:space="preserve"> </w:t>
            </w:r>
            <w:r w:rsidR="005150AE">
              <w:rPr>
                <w:i/>
                <w:sz w:val="20"/>
                <w:szCs w:val="20"/>
              </w:rPr>
              <w:t xml:space="preserve"> </w:t>
            </w:r>
            <w:r w:rsidR="001B65B9" w:rsidRPr="00602841">
              <w:rPr>
                <w:i/>
                <w:sz w:val="20"/>
                <w:szCs w:val="20"/>
              </w:rPr>
              <w:t>202</w:t>
            </w:r>
            <w:r w:rsidR="00C72FE9">
              <w:rPr>
                <w:i/>
                <w:sz w:val="20"/>
                <w:szCs w:val="20"/>
              </w:rPr>
              <w:t>6</w:t>
            </w:r>
          </w:p>
        </w:tc>
      </w:tr>
      <w:tr w:rsidR="001B65B9" w:rsidRPr="00F83E0D" w14:paraId="63EA3FC8" w14:textId="77777777" w:rsidTr="006A17F9">
        <w:trPr>
          <w:trHeight w:val="320"/>
        </w:trPr>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14:paraId="79E9D922" w14:textId="77777777" w:rsidR="001B65B9" w:rsidRPr="00F83E0D" w:rsidRDefault="001B65B9" w:rsidP="006A17F9">
            <w:pPr>
              <w:spacing w:line="276" w:lineRule="auto"/>
              <w:ind w:left="142"/>
              <w:contextualSpacing/>
              <w:rPr>
                <w:rFonts w:ascii="Calibri" w:eastAsia="Calibri" w:hAnsi="Calibri"/>
                <w:b/>
                <w:sz w:val="22"/>
                <w:szCs w:val="22"/>
                <w:lang w:eastAsia="en-US"/>
              </w:rPr>
            </w:pPr>
            <w:r w:rsidRPr="00F83E0D">
              <w:rPr>
                <w:rFonts w:eastAsia="Calibri"/>
                <w:b/>
                <w:sz w:val="22"/>
                <w:szCs w:val="22"/>
                <w:lang w:eastAsia="en-US"/>
              </w:rPr>
              <w:t>Predpokladaný termín začiatku a ukončenia ZP**</w:t>
            </w:r>
            <w:r w:rsidRPr="00F83E0D">
              <w:rPr>
                <w:rFonts w:ascii="Calibri" w:eastAsia="Calibri" w:hAnsi="Calibri"/>
                <w:b/>
                <w:sz w:val="22"/>
                <w:szCs w:val="22"/>
                <w:lang w:eastAsia="en-US"/>
              </w:rPr>
              <w:t xml:space="preserve"> </w:t>
            </w:r>
          </w:p>
        </w:tc>
        <w:tc>
          <w:tcPr>
            <w:tcW w:w="3231" w:type="dxa"/>
            <w:gridSpan w:val="5"/>
            <w:tcBorders>
              <w:top w:val="single" w:sz="4" w:space="0" w:color="auto"/>
              <w:left w:val="single" w:sz="4" w:space="0" w:color="auto"/>
              <w:bottom w:val="single" w:sz="4" w:space="0" w:color="auto"/>
              <w:right w:val="single" w:sz="4" w:space="0" w:color="auto"/>
            </w:tcBorders>
          </w:tcPr>
          <w:p w14:paraId="1B3BE5C4" w14:textId="77777777" w:rsidR="001B65B9" w:rsidRPr="00DA384B" w:rsidRDefault="001B65B9" w:rsidP="006A17F9">
            <w:pPr>
              <w:rPr>
                <w:i/>
                <w:sz w:val="20"/>
                <w:szCs w:val="20"/>
              </w:rPr>
            </w:pPr>
          </w:p>
        </w:tc>
      </w:tr>
      <w:tr w:rsidR="001B65B9" w:rsidRPr="00F83E0D" w14:paraId="138A3375" w14:textId="77777777" w:rsidTr="006A17F9">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14:paraId="2C9DC29C" w14:textId="77777777" w:rsidR="001B65B9" w:rsidRPr="00F83E0D" w:rsidRDefault="001B65B9" w:rsidP="006A17F9">
            <w:pPr>
              <w:spacing w:after="200" w:line="276" w:lineRule="auto"/>
              <w:ind w:left="142"/>
              <w:contextualSpacing/>
              <w:jc w:val="both"/>
              <w:rPr>
                <w:rFonts w:eastAsia="Calibri"/>
                <w:b/>
                <w:sz w:val="22"/>
                <w:szCs w:val="22"/>
                <w:lang w:eastAsia="en-US"/>
              </w:rPr>
            </w:pPr>
            <w:r w:rsidRPr="00F83E0D">
              <w:rPr>
                <w:rFonts w:eastAsia="Calibri"/>
                <w:b/>
                <w:sz w:val="22"/>
                <w:szCs w:val="22"/>
                <w:lang w:eastAsia="en-US"/>
              </w:rPr>
              <w:t>Predpokladaný termín predloženia na rokovanie vlády SR*</w:t>
            </w:r>
          </w:p>
        </w:tc>
        <w:tc>
          <w:tcPr>
            <w:tcW w:w="3231" w:type="dxa"/>
            <w:gridSpan w:val="5"/>
            <w:tcBorders>
              <w:top w:val="single" w:sz="4" w:space="0" w:color="auto"/>
              <w:left w:val="single" w:sz="4" w:space="0" w:color="auto"/>
              <w:bottom w:val="single" w:sz="4" w:space="0" w:color="auto"/>
              <w:right w:val="single" w:sz="4" w:space="0" w:color="auto"/>
            </w:tcBorders>
          </w:tcPr>
          <w:p w14:paraId="3B3FA42D" w14:textId="71D09C42" w:rsidR="001B65B9" w:rsidRPr="00DA384B" w:rsidRDefault="001C6253" w:rsidP="00C72FE9">
            <w:pPr>
              <w:rPr>
                <w:i/>
                <w:sz w:val="20"/>
                <w:szCs w:val="20"/>
              </w:rPr>
            </w:pPr>
            <w:r>
              <w:rPr>
                <w:i/>
                <w:sz w:val="20"/>
                <w:szCs w:val="20"/>
              </w:rPr>
              <w:t>august</w:t>
            </w:r>
            <w:r w:rsidR="00B06AF4">
              <w:rPr>
                <w:i/>
                <w:sz w:val="20"/>
                <w:szCs w:val="20"/>
              </w:rPr>
              <w:t xml:space="preserve"> </w:t>
            </w:r>
            <w:r w:rsidR="001B65B9" w:rsidRPr="00DA384B">
              <w:rPr>
                <w:i/>
                <w:sz w:val="20"/>
                <w:szCs w:val="20"/>
              </w:rPr>
              <w:t>202</w:t>
            </w:r>
            <w:r w:rsidR="00C72FE9">
              <w:rPr>
                <w:i/>
                <w:sz w:val="20"/>
                <w:szCs w:val="20"/>
              </w:rPr>
              <w:t>6</w:t>
            </w:r>
          </w:p>
        </w:tc>
      </w:tr>
      <w:tr w:rsidR="001B65B9" w:rsidRPr="00F83E0D" w14:paraId="606ECDF4" w14:textId="77777777" w:rsidTr="006A17F9">
        <w:tc>
          <w:tcPr>
            <w:tcW w:w="9180" w:type="dxa"/>
            <w:gridSpan w:val="11"/>
            <w:tcBorders>
              <w:top w:val="single" w:sz="4" w:space="0" w:color="auto"/>
              <w:left w:val="nil"/>
              <w:bottom w:val="single" w:sz="4" w:space="0" w:color="auto"/>
              <w:right w:val="nil"/>
            </w:tcBorders>
            <w:shd w:val="clear" w:color="auto" w:fill="FFFFFF"/>
          </w:tcPr>
          <w:p w14:paraId="37E4D291" w14:textId="77777777" w:rsidR="001B65B9" w:rsidRPr="00F83E0D" w:rsidRDefault="001B65B9" w:rsidP="006A17F9">
            <w:pPr>
              <w:rPr>
                <w:sz w:val="20"/>
                <w:szCs w:val="20"/>
              </w:rPr>
            </w:pPr>
          </w:p>
        </w:tc>
      </w:tr>
      <w:tr w:rsidR="001B65B9" w:rsidRPr="00F83E0D" w14:paraId="4CDB4CAD" w14:textId="77777777" w:rsidTr="006A17F9">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15DFFC35" w14:textId="77777777" w:rsidR="001B65B9" w:rsidRPr="00F83E0D" w:rsidRDefault="001B65B9" w:rsidP="006A17F9">
            <w:pPr>
              <w:numPr>
                <w:ilvl w:val="0"/>
                <w:numId w:val="2"/>
              </w:numPr>
              <w:ind w:left="426"/>
              <w:contextualSpacing/>
              <w:rPr>
                <w:rFonts w:eastAsia="Calibri"/>
                <w:b/>
                <w:sz w:val="22"/>
                <w:szCs w:val="22"/>
                <w:lang w:eastAsia="en-US"/>
              </w:rPr>
            </w:pPr>
            <w:r w:rsidRPr="00F83E0D">
              <w:rPr>
                <w:rFonts w:eastAsia="Calibri"/>
                <w:b/>
                <w:sz w:val="22"/>
                <w:szCs w:val="22"/>
                <w:lang w:eastAsia="en-US"/>
              </w:rPr>
              <w:t>Definovanie problému</w:t>
            </w:r>
          </w:p>
        </w:tc>
      </w:tr>
      <w:tr w:rsidR="001B65B9" w:rsidRPr="00F83E0D" w14:paraId="7A4BD60F" w14:textId="77777777" w:rsidTr="006A17F9">
        <w:trPr>
          <w:trHeight w:val="718"/>
        </w:trPr>
        <w:tc>
          <w:tcPr>
            <w:tcW w:w="9180" w:type="dxa"/>
            <w:gridSpan w:val="11"/>
            <w:tcBorders>
              <w:top w:val="single" w:sz="4" w:space="0" w:color="FFFFFF"/>
              <w:left w:val="single" w:sz="4" w:space="0" w:color="auto"/>
              <w:bottom w:val="single" w:sz="4" w:space="0" w:color="auto"/>
              <w:right w:val="single" w:sz="4" w:space="0" w:color="auto"/>
            </w:tcBorders>
            <w:shd w:val="clear" w:color="auto" w:fill="FFFFFF"/>
          </w:tcPr>
          <w:p w14:paraId="1419775F" w14:textId="77777777" w:rsidR="00E77EDC" w:rsidRDefault="00E77EDC" w:rsidP="006A17F9">
            <w:pPr>
              <w:jc w:val="both"/>
              <w:rPr>
                <w:sz w:val="22"/>
                <w:szCs w:val="22"/>
              </w:rPr>
            </w:pPr>
          </w:p>
          <w:p w14:paraId="300527EB" w14:textId="48181EE6" w:rsidR="001B65B9" w:rsidRPr="00DC43A4" w:rsidRDefault="001B65B9" w:rsidP="006A17F9">
            <w:pPr>
              <w:jc w:val="both"/>
              <w:rPr>
                <w:sz w:val="22"/>
                <w:szCs w:val="22"/>
              </w:rPr>
            </w:pPr>
            <w:r w:rsidRPr="00DC43A4">
              <w:rPr>
                <w:sz w:val="22"/>
                <w:szCs w:val="22"/>
              </w:rPr>
              <w:t xml:space="preserve">Smernica </w:t>
            </w:r>
            <w:r w:rsidR="004811E6" w:rsidRPr="004811E6">
              <w:rPr>
                <w:sz w:val="22"/>
                <w:szCs w:val="22"/>
              </w:rPr>
              <w:t xml:space="preserve"> Európskeho parlamentu a Rady (EÚ) 2023/1791 z 13. septembra 2023 o energetickej efektívnosti a o zmene nariadenia (EÚ) 2023/955 (prepracované znenie) (Ú. v. EÚ L, 231, 20.9.2023)</w:t>
            </w:r>
            <w:r w:rsidR="004811E6">
              <w:rPr>
                <w:sz w:val="22"/>
                <w:szCs w:val="22"/>
              </w:rPr>
              <w:t xml:space="preserve"> </w:t>
            </w:r>
            <w:r w:rsidR="004811E6" w:rsidRPr="004811E6">
              <w:rPr>
                <w:sz w:val="22"/>
                <w:szCs w:val="22"/>
              </w:rPr>
              <w:t>(ďalej len „smernica (EÚ) 2023/1791“)</w:t>
            </w:r>
            <w:r w:rsidR="004811E6">
              <w:rPr>
                <w:sz w:val="22"/>
                <w:szCs w:val="22"/>
              </w:rPr>
              <w:t xml:space="preserve"> </w:t>
            </w:r>
            <w:r w:rsidRPr="00DC43A4">
              <w:rPr>
                <w:sz w:val="22"/>
                <w:szCs w:val="22"/>
              </w:rPr>
              <w:t xml:space="preserve">je komplexná smernica pokrývajúca všetky základné oblasti energetickej efektívnosti. </w:t>
            </w:r>
            <w:r w:rsidR="00E77EDC">
              <w:rPr>
                <w:sz w:val="22"/>
                <w:szCs w:val="22"/>
              </w:rPr>
              <w:t xml:space="preserve">Je určená ako komplexný nástroj na plnenie cieľov energetickej efektívnosti a má byť transponovaná navrhovaným zákonom. </w:t>
            </w:r>
            <w:r w:rsidRPr="00DC43A4">
              <w:rPr>
                <w:sz w:val="22"/>
                <w:szCs w:val="22"/>
              </w:rPr>
              <w:t xml:space="preserve">Transpozícia smernice </w:t>
            </w:r>
            <w:r w:rsidR="004811E6" w:rsidRPr="004811E6">
              <w:rPr>
                <w:sz w:val="22"/>
                <w:szCs w:val="22"/>
              </w:rPr>
              <w:t>(EÚ) 2023/1791</w:t>
            </w:r>
            <w:r w:rsidRPr="00DC43A4">
              <w:rPr>
                <w:sz w:val="22"/>
                <w:szCs w:val="22"/>
              </w:rPr>
              <w:t xml:space="preserve">je rozsiahly a široko spektrálny projekt. Zasahuje prierezovo do skoro každej energetickej legislatívy. Transpozícia prepája viaceré rezorty s energetikou a energetickou efektívnosťou, čo je dôsledkom požiadavky na dosahovanie úspor energie a realizáciu opatrení energetickej efektívnosti v každom zo sektorov spotrebúvajúcich energiu. Rozsah požiadaviek smernice </w:t>
            </w:r>
            <w:r w:rsidR="004811E6" w:rsidRPr="004811E6">
              <w:rPr>
                <w:sz w:val="22"/>
                <w:szCs w:val="22"/>
              </w:rPr>
              <w:t>(EÚ) 2023/1791</w:t>
            </w:r>
            <w:r w:rsidRPr="00DC43A4">
              <w:rPr>
                <w:sz w:val="22"/>
                <w:szCs w:val="22"/>
              </w:rPr>
              <w:t xml:space="preserve">je extrémne veľký a vo všetkých dotknutých oblastiach často veľmi detailný. Koordinácia rôznych aktérov, rôznych sektorov a dostatočný počet odborníkov v energetike je preto veľmi potrebná, čo si vyžaduje reformy vo viacerých oblastiach energetiky. </w:t>
            </w:r>
          </w:p>
          <w:p w14:paraId="50D922E2" w14:textId="77777777" w:rsidR="001B65B9" w:rsidRPr="00DC43A4" w:rsidRDefault="001B65B9" w:rsidP="006A17F9">
            <w:pPr>
              <w:jc w:val="both"/>
              <w:rPr>
                <w:sz w:val="22"/>
                <w:szCs w:val="22"/>
              </w:rPr>
            </w:pPr>
          </w:p>
          <w:p w14:paraId="351C2101" w14:textId="4B5C9B64" w:rsidR="001B65B9" w:rsidRPr="00DC43A4" w:rsidRDefault="001B65B9" w:rsidP="006A17F9">
            <w:pPr>
              <w:jc w:val="both"/>
              <w:rPr>
                <w:sz w:val="22"/>
                <w:szCs w:val="22"/>
              </w:rPr>
            </w:pPr>
            <w:r w:rsidRPr="00DC43A4">
              <w:rPr>
                <w:sz w:val="22"/>
                <w:szCs w:val="22"/>
              </w:rPr>
              <w:t>Navrhovaný zákon tvorí transpozičnú, implementačnú a legislatívnu platformu koordinácie energetickej efektívnosti. Strategickú a koncepčnú rovinu tvorí Koncepcia energetickej efektívnosti, ktorej návrh je predkladaný spolu s návrhom zákona. Koncepcia energetickej efektívnosti nadväzuje na koncepčné a implementačné dokumenty, ktoré sú súčasťou Národného energetického a klimatického plánu (</w:t>
            </w:r>
            <w:r w:rsidR="00962F9C">
              <w:rPr>
                <w:sz w:val="22"/>
                <w:szCs w:val="22"/>
              </w:rPr>
              <w:t>ďalej len „</w:t>
            </w:r>
            <w:r w:rsidRPr="00DC43A4">
              <w:rPr>
                <w:sz w:val="22"/>
                <w:szCs w:val="22"/>
              </w:rPr>
              <w:t>NECP</w:t>
            </w:r>
            <w:r w:rsidR="00962F9C">
              <w:rPr>
                <w:sz w:val="22"/>
                <w:szCs w:val="22"/>
              </w:rPr>
              <w:t>“</w:t>
            </w:r>
            <w:r w:rsidRPr="00DC43A4">
              <w:rPr>
                <w:sz w:val="22"/>
                <w:szCs w:val="22"/>
              </w:rPr>
              <w:t xml:space="preserve">). Pre potreby takto vysoko komplikovanej transpozície smernice, ako je </w:t>
            </w:r>
            <w:r w:rsidR="004811E6" w:rsidRPr="00DC43A4">
              <w:rPr>
                <w:sz w:val="22"/>
                <w:szCs w:val="22"/>
              </w:rPr>
              <w:t>smernic</w:t>
            </w:r>
            <w:r w:rsidR="004811E6">
              <w:rPr>
                <w:sz w:val="22"/>
                <w:szCs w:val="22"/>
              </w:rPr>
              <w:t>a</w:t>
            </w:r>
            <w:r w:rsidR="004811E6" w:rsidRPr="00DC43A4">
              <w:rPr>
                <w:sz w:val="22"/>
                <w:szCs w:val="22"/>
              </w:rPr>
              <w:t xml:space="preserve"> </w:t>
            </w:r>
            <w:r w:rsidR="004811E6" w:rsidRPr="004811E6">
              <w:rPr>
                <w:sz w:val="22"/>
                <w:szCs w:val="22"/>
              </w:rPr>
              <w:t>(EÚ) 2023/1791</w:t>
            </w:r>
            <w:r w:rsidRPr="00DC43A4">
              <w:rPr>
                <w:sz w:val="22"/>
                <w:szCs w:val="22"/>
              </w:rPr>
              <w:t>, a na ňu prepojené ďalšie smernice, je takáto koordinácia nutná.</w:t>
            </w:r>
          </w:p>
          <w:p w14:paraId="132AE23B" w14:textId="77777777" w:rsidR="001B65B9" w:rsidRPr="00DC43A4" w:rsidRDefault="001B65B9" w:rsidP="006A17F9">
            <w:pPr>
              <w:jc w:val="both"/>
              <w:rPr>
                <w:sz w:val="22"/>
                <w:szCs w:val="22"/>
              </w:rPr>
            </w:pPr>
          </w:p>
          <w:p w14:paraId="6F35B41E" w14:textId="3AC22458" w:rsidR="001B65B9" w:rsidRPr="00DC43A4" w:rsidRDefault="007F019E" w:rsidP="007F019E">
            <w:pPr>
              <w:jc w:val="both"/>
              <w:rPr>
                <w:b/>
                <w:sz w:val="22"/>
                <w:szCs w:val="22"/>
              </w:rPr>
            </w:pPr>
            <w:r>
              <w:rPr>
                <w:sz w:val="22"/>
                <w:szCs w:val="22"/>
              </w:rPr>
              <w:t>Návrh zákona  obsahuje riešenie, ako</w:t>
            </w:r>
            <w:r w:rsidR="001B65B9" w:rsidRPr="00DC43A4">
              <w:rPr>
                <w:sz w:val="22"/>
                <w:szCs w:val="22"/>
              </w:rPr>
              <w:t xml:space="preserve"> transponovať a implementovať 185 úloh uložených smernicou </w:t>
            </w:r>
            <w:r w:rsidR="004811E6" w:rsidRPr="004811E6">
              <w:rPr>
                <w:sz w:val="22"/>
                <w:szCs w:val="22"/>
              </w:rPr>
              <w:t>(EÚ) 2023/1791</w:t>
            </w:r>
            <w:r w:rsidR="001B65B9" w:rsidRPr="00DC43A4">
              <w:rPr>
                <w:sz w:val="22"/>
                <w:szCs w:val="22"/>
              </w:rPr>
              <w:t xml:space="preserve">. Tieto úlohy sú rozdelené do dvoch základných rovín transpozície, 6 základných reforiem a viacerých ďalších úloh a systémových požiadaviek. Smernica </w:t>
            </w:r>
            <w:r w:rsidR="004811E6" w:rsidRPr="004811E6">
              <w:rPr>
                <w:sz w:val="22"/>
                <w:szCs w:val="22"/>
              </w:rPr>
              <w:t>(EÚ) 2023/1791</w:t>
            </w:r>
            <w:r w:rsidR="004811E6">
              <w:rPr>
                <w:sz w:val="22"/>
                <w:szCs w:val="22"/>
              </w:rPr>
              <w:t xml:space="preserve"> </w:t>
            </w:r>
            <w:r w:rsidR="001B65B9" w:rsidRPr="00DC43A4">
              <w:rPr>
                <w:sz w:val="22"/>
                <w:szCs w:val="22"/>
              </w:rPr>
              <w:t xml:space="preserve">má 6 cieľov energetickej efektívnosti popísaných v prílohe III </w:t>
            </w:r>
            <w:proofErr w:type="spellStart"/>
            <w:r w:rsidR="001B65B9" w:rsidRPr="00DC43A4">
              <w:rPr>
                <w:sz w:val="22"/>
                <w:szCs w:val="22"/>
              </w:rPr>
              <w:t>NECPu</w:t>
            </w:r>
            <w:proofErr w:type="spellEnd"/>
            <w:r w:rsidR="001B65B9" w:rsidRPr="00DC43A4">
              <w:rPr>
                <w:sz w:val="22"/>
                <w:szCs w:val="22"/>
              </w:rPr>
              <w:t xml:space="preserve"> a ich plnenie je realizované cez 45 základných opatrení energetickej efektívnosti uvedených v prílohe II </w:t>
            </w:r>
            <w:proofErr w:type="spellStart"/>
            <w:r w:rsidR="001B65B9" w:rsidRPr="00DC43A4">
              <w:rPr>
                <w:sz w:val="22"/>
                <w:szCs w:val="22"/>
              </w:rPr>
              <w:t>NECPu</w:t>
            </w:r>
            <w:proofErr w:type="spellEnd"/>
            <w:r w:rsidR="001B65B9" w:rsidRPr="00DC43A4">
              <w:rPr>
                <w:sz w:val="22"/>
                <w:szCs w:val="22"/>
              </w:rPr>
              <w:t xml:space="preserve">. Základný popis </w:t>
            </w:r>
            <w:r w:rsidR="001B65B9" w:rsidRPr="00DC43A4">
              <w:rPr>
                <w:sz w:val="22"/>
                <w:szCs w:val="22"/>
              </w:rPr>
              <w:lastRenderedPageBreak/>
              <w:t xml:space="preserve">monitorovacieho systému energetickej efektívnosti potrebného k stanoveniu, monitorovaniu a hodnoteniu plnenia cieľov energetickej efektívnosti je uvedený v časti 5 prílohy II </w:t>
            </w:r>
            <w:proofErr w:type="spellStart"/>
            <w:r w:rsidR="001B65B9" w:rsidRPr="00DC43A4">
              <w:rPr>
                <w:sz w:val="22"/>
                <w:szCs w:val="22"/>
              </w:rPr>
              <w:t>NECPu</w:t>
            </w:r>
            <w:proofErr w:type="spellEnd"/>
            <w:r w:rsidR="001B65B9" w:rsidRPr="00DC43A4">
              <w:rPr>
                <w:sz w:val="22"/>
                <w:szCs w:val="22"/>
              </w:rPr>
              <w:t xml:space="preserve">. Transpozícia smernice </w:t>
            </w:r>
            <w:r w:rsidR="004811E6" w:rsidRPr="004811E6">
              <w:rPr>
                <w:sz w:val="22"/>
                <w:szCs w:val="22"/>
              </w:rPr>
              <w:t>(EÚ) 2023/1791</w:t>
            </w:r>
            <w:r w:rsidR="004811E6">
              <w:rPr>
                <w:sz w:val="22"/>
                <w:szCs w:val="22"/>
              </w:rPr>
              <w:t xml:space="preserve"> </w:t>
            </w:r>
            <w:r w:rsidR="001B65B9" w:rsidRPr="00DC43A4">
              <w:rPr>
                <w:sz w:val="22"/>
                <w:szCs w:val="22"/>
              </w:rPr>
              <w:t>sa má vykonať do 11.10.2025.</w:t>
            </w:r>
          </w:p>
        </w:tc>
      </w:tr>
      <w:tr w:rsidR="001B65B9" w:rsidRPr="00F83E0D" w14:paraId="60A0F542" w14:textId="77777777" w:rsidTr="006A17F9">
        <w:tc>
          <w:tcPr>
            <w:tcW w:w="9180" w:type="dxa"/>
            <w:gridSpan w:val="11"/>
            <w:tcBorders>
              <w:top w:val="single" w:sz="4" w:space="0" w:color="auto"/>
              <w:left w:val="single" w:sz="4" w:space="0" w:color="auto"/>
              <w:bottom w:val="nil"/>
              <w:right w:val="single" w:sz="4" w:space="0" w:color="auto"/>
            </w:tcBorders>
            <w:shd w:val="clear" w:color="auto" w:fill="E2E2E2"/>
          </w:tcPr>
          <w:p w14:paraId="4A6004B2" w14:textId="77777777" w:rsidR="001B65B9" w:rsidRPr="00F83E0D" w:rsidRDefault="001B65B9" w:rsidP="006A17F9">
            <w:pPr>
              <w:numPr>
                <w:ilvl w:val="0"/>
                <w:numId w:val="2"/>
              </w:numPr>
              <w:ind w:left="426"/>
              <w:contextualSpacing/>
              <w:rPr>
                <w:rFonts w:eastAsia="Calibri"/>
                <w:b/>
                <w:sz w:val="22"/>
                <w:szCs w:val="22"/>
                <w:lang w:eastAsia="en-US"/>
              </w:rPr>
            </w:pPr>
            <w:r w:rsidRPr="00F83E0D">
              <w:rPr>
                <w:rFonts w:eastAsia="Calibri"/>
                <w:b/>
                <w:sz w:val="22"/>
                <w:szCs w:val="22"/>
                <w:lang w:eastAsia="en-US"/>
              </w:rPr>
              <w:lastRenderedPageBreak/>
              <w:t>Ciele a výsledný stav</w:t>
            </w:r>
          </w:p>
        </w:tc>
      </w:tr>
      <w:tr w:rsidR="001B65B9" w:rsidRPr="00F83E0D" w14:paraId="67AC49C1" w14:textId="77777777" w:rsidTr="006A17F9">
        <w:trPr>
          <w:trHeight w:val="741"/>
        </w:trPr>
        <w:tc>
          <w:tcPr>
            <w:tcW w:w="9180" w:type="dxa"/>
            <w:gridSpan w:val="11"/>
            <w:tcBorders>
              <w:top w:val="nil"/>
              <w:left w:val="single" w:sz="4" w:space="0" w:color="auto"/>
              <w:bottom w:val="single" w:sz="4" w:space="0" w:color="auto"/>
              <w:right w:val="single" w:sz="4" w:space="0" w:color="auto"/>
            </w:tcBorders>
            <w:shd w:val="clear" w:color="auto" w:fill="FFFFFF"/>
          </w:tcPr>
          <w:p w14:paraId="19EDC197" w14:textId="77777777" w:rsidR="001B65B9" w:rsidRPr="00F54AFF" w:rsidRDefault="001B65B9" w:rsidP="006A17F9">
            <w:pPr>
              <w:rPr>
                <w:rFonts w:ascii="Times" w:eastAsiaTheme="minorHAnsi" w:hAnsi="Times" w:cs="Times"/>
                <w:b/>
                <w:bCs/>
                <w:sz w:val="22"/>
                <w:szCs w:val="22"/>
                <w:lang w:eastAsia="en-US"/>
              </w:rPr>
            </w:pPr>
            <w:r w:rsidRPr="00F54AFF">
              <w:rPr>
                <w:rFonts w:ascii="Times" w:eastAsiaTheme="minorHAnsi" w:hAnsi="Times" w:cs="Times"/>
                <w:b/>
                <w:bCs/>
                <w:sz w:val="22"/>
                <w:szCs w:val="22"/>
                <w:lang w:eastAsia="en-US"/>
              </w:rPr>
              <w:t>Ciele novej právnej úpravy zahŕňajú:</w:t>
            </w:r>
          </w:p>
          <w:p w14:paraId="512884D0" w14:textId="22C2EDD7" w:rsidR="001B65B9" w:rsidRPr="00F54AFF" w:rsidRDefault="001B65B9" w:rsidP="006A17F9">
            <w:pPr>
              <w:numPr>
                <w:ilvl w:val="0"/>
                <w:numId w:val="3"/>
              </w:numPr>
              <w:contextualSpacing/>
              <w:rPr>
                <w:sz w:val="20"/>
                <w:szCs w:val="20"/>
              </w:rPr>
            </w:pPr>
            <w:r w:rsidRPr="00F54AFF">
              <w:rPr>
                <w:rFonts w:ascii="Times" w:hAnsi="Times" w:cs="Times"/>
                <w:sz w:val="22"/>
                <w:szCs w:val="22"/>
              </w:rPr>
              <w:t xml:space="preserve">transpozíciu ustanovení </w:t>
            </w:r>
            <w:r w:rsidR="004811E6" w:rsidRPr="004811E6">
              <w:rPr>
                <w:sz w:val="22"/>
                <w:szCs w:val="22"/>
              </w:rPr>
              <w:t>(EÚ) 2023/1791</w:t>
            </w:r>
          </w:p>
          <w:p w14:paraId="1A7BF9EE" w14:textId="683911D7" w:rsidR="001B65B9" w:rsidRPr="00431A90" w:rsidRDefault="001B65B9" w:rsidP="006A17F9">
            <w:pPr>
              <w:numPr>
                <w:ilvl w:val="0"/>
                <w:numId w:val="3"/>
              </w:numPr>
              <w:contextualSpacing/>
              <w:rPr>
                <w:rFonts w:ascii="Times" w:hAnsi="Times" w:cs="Times"/>
                <w:sz w:val="22"/>
                <w:szCs w:val="22"/>
              </w:rPr>
            </w:pPr>
            <w:r w:rsidRPr="00F54AFF">
              <w:rPr>
                <w:rFonts w:ascii="Times" w:hAnsi="Times" w:cs="Times"/>
                <w:sz w:val="22"/>
                <w:szCs w:val="22"/>
              </w:rPr>
              <w:t xml:space="preserve">zosúladenie súčasnej právnej úpravy SR so súvisiacimi ustanoveniami </w:t>
            </w:r>
            <w:r w:rsidR="00046BA3" w:rsidRPr="00046BA3">
              <w:rPr>
                <w:rFonts w:ascii="Times" w:hAnsi="Times" w:cs="Times"/>
                <w:sz w:val="22"/>
                <w:szCs w:val="22"/>
              </w:rPr>
              <w:t>nariadenie Európskeho parlamentu a Rady (EÚ) 2018/1999 z 11. decembra 2018 o riadení energetickej únie a opatrení v oblasti klímy, ktorým sa menia nariadenia Európskeho parlamentu a Rady (ES) č. 663/2009 a (ES) č. 715/2009, smernice Európskeho parlamentu a Rady 94/22/ES, 98/70/ES, 2009/31/ES, 2009/73/ES, 2010/31/EÚ, 2012/27/EÚ a 2013/30/EÚ, smernice Rady 2009/119/ES a (EÚ) 2015/652 a ktorým sa zrušuje nariadenie Európskeho parlamentu a Rady (EÚ) č. 525/2013 (Ú. v. EÚ L 328, 21.12.2018) v platnom znení</w:t>
            </w:r>
            <w:r w:rsidR="00046BA3">
              <w:rPr>
                <w:rFonts w:ascii="Times" w:hAnsi="Times" w:cs="Times"/>
                <w:sz w:val="22"/>
                <w:szCs w:val="22"/>
              </w:rPr>
              <w:t xml:space="preserve">  </w:t>
            </w:r>
            <w:r w:rsidR="00046BA3" w:rsidRPr="00046BA3">
              <w:rPr>
                <w:rFonts w:ascii="Times" w:hAnsi="Times" w:cs="Times"/>
                <w:sz w:val="22"/>
                <w:szCs w:val="22"/>
              </w:rPr>
              <w:t>(ďalej len „nariadenie (EÚ) 2018/1999 v platnom znení“)</w:t>
            </w:r>
            <w:r w:rsidR="00046BA3">
              <w:rPr>
                <w:rFonts w:ascii="Times" w:hAnsi="Times" w:cs="Times"/>
                <w:sz w:val="22"/>
                <w:szCs w:val="22"/>
              </w:rPr>
              <w:t xml:space="preserve"> </w:t>
            </w:r>
            <w:r>
              <w:rPr>
                <w:rFonts w:ascii="Times" w:hAnsi="Times" w:cs="Times"/>
                <w:sz w:val="22"/>
                <w:szCs w:val="22"/>
              </w:rPr>
              <w:t>a </w:t>
            </w:r>
            <w:r w:rsidR="00C85E7A" w:rsidRPr="00C85E7A">
              <w:rPr>
                <w:rFonts w:ascii="Times" w:hAnsi="Times" w:cs="Times"/>
                <w:sz w:val="22"/>
                <w:szCs w:val="22"/>
              </w:rPr>
              <w:t>vykonávacie</w:t>
            </w:r>
            <w:r w:rsidR="00C85E7A">
              <w:rPr>
                <w:rFonts w:ascii="Times" w:hAnsi="Times" w:cs="Times"/>
                <w:sz w:val="22"/>
                <w:szCs w:val="22"/>
              </w:rPr>
              <w:t>ho</w:t>
            </w:r>
            <w:r w:rsidR="00C85E7A" w:rsidRPr="00C85E7A">
              <w:rPr>
                <w:rFonts w:ascii="Times" w:hAnsi="Times" w:cs="Times"/>
                <w:sz w:val="22"/>
                <w:szCs w:val="22"/>
              </w:rPr>
              <w:t xml:space="preserve"> nariadeni</w:t>
            </w:r>
            <w:r w:rsidR="00C85E7A">
              <w:rPr>
                <w:rFonts w:ascii="Times" w:hAnsi="Times" w:cs="Times"/>
                <w:sz w:val="22"/>
                <w:szCs w:val="22"/>
              </w:rPr>
              <w:t>a</w:t>
            </w:r>
            <w:r w:rsidR="00C85E7A" w:rsidRPr="00C85E7A">
              <w:rPr>
                <w:rFonts w:ascii="Times" w:hAnsi="Times" w:cs="Times"/>
                <w:sz w:val="22"/>
                <w:szCs w:val="22"/>
              </w:rPr>
              <w:t xml:space="preserve"> Komisie (EÚ) 2022/2299 z 15. novembra 2022, ktorým sa stanovujú pravidlá uplatňovania nariadenia Európskeho parlamentu a Rady (EÚ) 2018/1999, pokiaľ ide o štruktúru, formát, technické podrobnosti a postup pre integrované národné energetické a klimatické správy o pokroku (Ú. v. EÚ L 306, 25.11.2022)</w:t>
            </w:r>
            <w:r w:rsidR="00C85E7A">
              <w:rPr>
                <w:rFonts w:ascii="Times" w:hAnsi="Times" w:cs="Times"/>
                <w:sz w:val="22"/>
                <w:szCs w:val="22"/>
              </w:rPr>
              <w:t xml:space="preserve"> v platnom znení</w:t>
            </w:r>
          </w:p>
          <w:p w14:paraId="212FD530" w14:textId="77777777" w:rsidR="001B65B9" w:rsidRDefault="001B65B9" w:rsidP="006A17F9">
            <w:pPr>
              <w:numPr>
                <w:ilvl w:val="0"/>
                <w:numId w:val="3"/>
              </w:numPr>
              <w:contextualSpacing/>
              <w:rPr>
                <w:rFonts w:ascii="Times" w:hAnsi="Times" w:cs="Times"/>
                <w:sz w:val="22"/>
                <w:szCs w:val="22"/>
              </w:rPr>
            </w:pPr>
            <w:r w:rsidRPr="00DC43A4">
              <w:rPr>
                <w:rFonts w:ascii="Times" w:hAnsi="Times" w:cs="Times"/>
                <w:sz w:val="22"/>
                <w:szCs w:val="22"/>
              </w:rPr>
              <w:t>úpravu a dodefinovanie práv a povinností subjektov v</w:t>
            </w:r>
            <w:r>
              <w:rPr>
                <w:rFonts w:ascii="Times" w:hAnsi="Times" w:cs="Times"/>
                <w:sz w:val="22"/>
                <w:szCs w:val="22"/>
              </w:rPr>
              <w:t> </w:t>
            </w:r>
            <w:r w:rsidRPr="00DC43A4">
              <w:rPr>
                <w:rFonts w:ascii="Times" w:hAnsi="Times" w:cs="Times"/>
                <w:sz w:val="22"/>
                <w:szCs w:val="22"/>
              </w:rPr>
              <w:t>oblasti</w:t>
            </w:r>
            <w:r>
              <w:rPr>
                <w:rFonts w:ascii="Times" w:hAnsi="Times" w:cs="Times"/>
                <w:sz w:val="22"/>
                <w:szCs w:val="22"/>
              </w:rPr>
              <w:t xml:space="preserve"> </w:t>
            </w:r>
            <w:r w:rsidRPr="00DC43A4">
              <w:rPr>
                <w:rFonts w:ascii="Times" w:hAnsi="Times" w:cs="Times"/>
                <w:sz w:val="22"/>
                <w:szCs w:val="22"/>
              </w:rPr>
              <w:t>ener</w:t>
            </w:r>
            <w:r>
              <w:rPr>
                <w:rFonts w:ascii="Times" w:hAnsi="Times" w:cs="Times"/>
                <w:sz w:val="22"/>
                <w:szCs w:val="22"/>
              </w:rPr>
              <w:t>g</w:t>
            </w:r>
            <w:r w:rsidRPr="00DC43A4">
              <w:rPr>
                <w:rFonts w:ascii="Times" w:hAnsi="Times" w:cs="Times"/>
                <w:sz w:val="22"/>
                <w:szCs w:val="22"/>
              </w:rPr>
              <w:t xml:space="preserve">etickej efektívnosti, </w:t>
            </w:r>
          </w:p>
          <w:p w14:paraId="43124EFB" w14:textId="77777777" w:rsidR="001B65B9" w:rsidRDefault="001B65B9" w:rsidP="006A17F9">
            <w:pPr>
              <w:numPr>
                <w:ilvl w:val="0"/>
                <w:numId w:val="3"/>
              </w:numPr>
              <w:contextualSpacing/>
              <w:rPr>
                <w:rFonts w:ascii="Times" w:hAnsi="Times" w:cs="Times"/>
                <w:sz w:val="22"/>
                <w:szCs w:val="22"/>
              </w:rPr>
            </w:pPr>
            <w:r>
              <w:rPr>
                <w:rFonts w:ascii="Times" w:hAnsi="Times" w:cs="Times"/>
                <w:sz w:val="22"/>
                <w:szCs w:val="22"/>
              </w:rPr>
              <w:t xml:space="preserve">zavedenie povinností potrebných k naplneniu šiestich rôznych cieľov energetickej efektívnosti, ktoré sú súčasťou základných energetických a klimatických cieľov </w:t>
            </w:r>
          </w:p>
          <w:p w14:paraId="306CC408" w14:textId="73FA40EA" w:rsidR="001B65B9" w:rsidRDefault="001B65B9" w:rsidP="006A17F9">
            <w:pPr>
              <w:numPr>
                <w:ilvl w:val="0"/>
                <w:numId w:val="3"/>
              </w:numPr>
              <w:contextualSpacing/>
              <w:rPr>
                <w:rFonts w:ascii="Times" w:hAnsi="Times" w:cs="Times"/>
                <w:sz w:val="22"/>
                <w:szCs w:val="22"/>
              </w:rPr>
            </w:pPr>
            <w:r>
              <w:rPr>
                <w:rFonts w:ascii="Times" w:hAnsi="Times" w:cs="Times"/>
                <w:sz w:val="22"/>
                <w:szCs w:val="22"/>
              </w:rPr>
              <w:t xml:space="preserve">zavedenie </w:t>
            </w:r>
            <w:r w:rsidR="0062492B">
              <w:rPr>
                <w:rFonts w:ascii="Times" w:hAnsi="Times" w:cs="Times"/>
                <w:sz w:val="22"/>
                <w:szCs w:val="22"/>
              </w:rPr>
              <w:t xml:space="preserve">zásady </w:t>
            </w:r>
            <w:r>
              <w:rPr>
                <w:rFonts w:ascii="Times" w:hAnsi="Times" w:cs="Times"/>
                <w:sz w:val="22"/>
                <w:szCs w:val="22"/>
              </w:rPr>
              <w:t xml:space="preserve">prvoradosti energetickej efektívnosti </w:t>
            </w:r>
          </w:p>
          <w:p w14:paraId="57A9405F" w14:textId="77777777" w:rsidR="001B65B9" w:rsidRDefault="001B65B9" w:rsidP="006A17F9">
            <w:pPr>
              <w:numPr>
                <w:ilvl w:val="0"/>
                <w:numId w:val="3"/>
              </w:numPr>
              <w:contextualSpacing/>
              <w:rPr>
                <w:rFonts w:ascii="Times" w:hAnsi="Times" w:cs="Times"/>
                <w:sz w:val="22"/>
                <w:szCs w:val="22"/>
              </w:rPr>
            </w:pPr>
            <w:r>
              <w:rPr>
                <w:rFonts w:ascii="Times" w:hAnsi="Times" w:cs="Times"/>
                <w:sz w:val="22"/>
                <w:szCs w:val="22"/>
              </w:rPr>
              <w:t xml:space="preserve">zavedenie reformy koordinácie financovania energetickej efektívnosti </w:t>
            </w:r>
          </w:p>
          <w:p w14:paraId="131751B5" w14:textId="77777777" w:rsidR="001B65B9" w:rsidRDefault="001B65B9" w:rsidP="006A17F9">
            <w:pPr>
              <w:numPr>
                <w:ilvl w:val="0"/>
                <w:numId w:val="3"/>
              </w:numPr>
              <w:contextualSpacing/>
              <w:rPr>
                <w:rFonts w:ascii="Times" w:hAnsi="Times" w:cs="Times"/>
                <w:sz w:val="22"/>
                <w:szCs w:val="22"/>
              </w:rPr>
            </w:pPr>
            <w:r>
              <w:rPr>
                <w:rFonts w:ascii="Times" w:hAnsi="Times" w:cs="Times"/>
                <w:sz w:val="22"/>
                <w:szCs w:val="22"/>
              </w:rPr>
              <w:t xml:space="preserve">zavedenie reformy manažmentu energetickej spotreby vo verejnom sektore </w:t>
            </w:r>
          </w:p>
          <w:p w14:paraId="00A65464" w14:textId="6B43FEA1" w:rsidR="001B65B9" w:rsidRDefault="001B65B9" w:rsidP="006A17F9">
            <w:pPr>
              <w:numPr>
                <w:ilvl w:val="0"/>
                <w:numId w:val="3"/>
              </w:numPr>
              <w:contextualSpacing/>
              <w:rPr>
                <w:rFonts w:ascii="Times" w:hAnsi="Times" w:cs="Times"/>
                <w:sz w:val="22"/>
                <w:szCs w:val="22"/>
              </w:rPr>
            </w:pPr>
            <w:r>
              <w:rPr>
                <w:rFonts w:ascii="Times" w:hAnsi="Times" w:cs="Times"/>
                <w:sz w:val="22"/>
                <w:szCs w:val="22"/>
              </w:rPr>
              <w:t>zavedenie reformy vzdelávania v</w:t>
            </w:r>
            <w:r w:rsidR="007017FB">
              <w:rPr>
                <w:rFonts w:ascii="Times" w:hAnsi="Times" w:cs="Times"/>
                <w:sz w:val="22"/>
                <w:szCs w:val="22"/>
              </w:rPr>
              <w:t> </w:t>
            </w:r>
            <w:r w:rsidR="00AD0B9E">
              <w:rPr>
                <w:rFonts w:ascii="Times" w:hAnsi="Times" w:cs="Times"/>
                <w:sz w:val="22"/>
                <w:szCs w:val="22"/>
              </w:rPr>
              <w:t>energetickej</w:t>
            </w:r>
            <w:r w:rsidR="007017FB">
              <w:rPr>
                <w:rFonts w:ascii="Times" w:hAnsi="Times" w:cs="Times"/>
                <w:sz w:val="22"/>
                <w:szCs w:val="22"/>
              </w:rPr>
              <w:t xml:space="preserve"> efektívnosti</w:t>
            </w:r>
            <w:r>
              <w:rPr>
                <w:rFonts w:ascii="Times" w:hAnsi="Times" w:cs="Times"/>
                <w:sz w:val="22"/>
                <w:szCs w:val="22"/>
              </w:rPr>
              <w:t xml:space="preserve"> vrátane nových odborne spôsobilých osôb a energetického minima vo vzdelávaní</w:t>
            </w:r>
          </w:p>
          <w:p w14:paraId="08002652" w14:textId="77777777" w:rsidR="001B65B9" w:rsidRDefault="001B65B9" w:rsidP="006A17F9">
            <w:pPr>
              <w:numPr>
                <w:ilvl w:val="0"/>
                <w:numId w:val="3"/>
              </w:numPr>
              <w:contextualSpacing/>
              <w:rPr>
                <w:rFonts w:ascii="Times" w:hAnsi="Times" w:cs="Times"/>
                <w:sz w:val="22"/>
                <w:szCs w:val="22"/>
              </w:rPr>
            </w:pPr>
            <w:r>
              <w:rPr>
                <w:rFonts w:ascii="Times" w:hAnsi="Times" w:cs="Times"/>
                <w:sz w:val="22"/>
                <w:szCs w:val="22"/>
              </w:rPr>
              <w:t>zavedenie reformy znižovania energetickej chudoby</w:t>
            </w:r>
          </w:p>
          <w:p w14:paraId="08CACECB" w14:textId="77777777" w:rsidR="001B65B9" w:rsidRPr="00DC43A4" w:rsidRDefault="001B65B9" w:rsidP="006A17F9">
            <w:pPr>
              <w:numPr>
                <w:ilvl w:val="0"/>
                <w:numId w:val="3"/>
              </w:numPr>
              <w:contextualSpacing/>
              <w:rPr>
                <w:rFonts w:ascii="Times" w:hAnsi="Times" w:cs="Times"/>
                <w:sz w:val="22"/>
                <w:szCs w:val="22"/>
              </w:rPr>
            </w:pPr>
            <w:r>
              <w:rPr>
                <w:rFonts w:ascii="Times" w:hAnsi="Times" w:cs="Times"/>
                <w:sz w:val="22"/>
                <w:szCs w:val="22"/>
              </w:rPr>
              <w:t>zavedenie a zriadenie aktivít a úloh pre energetickú agentúru</w:t>
            </w:r>
          </w:p>
          <w:p w14:paraId="676BE6CC" w14:textId="77777777" w:rsidR="001B65B9" w:rsidRDefault="001B65B9" w:rsidP="006A17F9">
            <w:pPr>
              <w:numPr>
                <w:ilvl w:val="0"/>
                <w:numId w:val="3"/>
              </w:numPr>
              <w:contextualSpacing/>
              <w:rPr>
                <w:rFonts w:ascii="Times" w:hAnsi="Times" w:cs="Times"/>
                <w:sz w:val="22"/>
                <w:szCs w:val="22"/>
              </w:rPr>
            </w:pPr>
            <w:r>
              <w:rPr>
                <w:rFonts w:ascii="Times" w:hAnsi="Times" w:cs="Times"/>
                <w:sz w:val="22"/>
                <w:szCs w:val="22"/>
              </w:rPr>
              <w:t>zavedenie reformy zberu dát v energetike vrátane rozšírenia monitorovacieho systému energetickej efektívnosti, univerzálneho zberu dát a rôznych registrov</w:t>
            </w:r>
          </w:p>
          <w:p w14:paraId="31820646" w14:textId="6DE37C80" w:rsidR="001B65B9" w:rsidRDefault="001B65B9" w:rsidP="006A17F9">
            <w:pPr>
              <w:numPr>
                <w:ilvl w:val="0"/>
                <w:numId w:val="3"/>
              </w:numPr>
              <w:contextualSpacing/>
              <w:rPr>
                <w:rFonts w:ascii="Times" w:hAnsi="Times" w:cs="Times"/>
                <w:sz w:val="22"/>
                <w:szCs w:val="22"/>
              </w:rPr>
            </w:pPr>
            <w:r>
              <w:rPr>
                <w:rFonts w:ascii="Times" w:hAnsi="Times" w:cs="Times"/>
                <w:sz w:val="22"/>
                <w:szCs w:val="22"/>
              </w:rPr>
              <w:t>zavedenie reformy informovanosti v energetickej efektívnosti</w:t>
            </w:r>
          </w:p>
          <w:p w14:paraId="64378BA3" w14:textId="10FFA7A8" w:rsidR="001B65B9" w:rsidRDefault="001B65B9" w:rsidP="006A17F9">
            <w:pPr>
              <w:numPr>
                <w:ilvl w:val="0"/>
                <w:numId w:val="3"/>
              </w:numPr>
              <w:contextualSpacing/>
              <w:rPr>
                <w:rFonts w:ascii="Times" w:hAnsi="Times" w:cs="Times"/>
                <w:sz w:val="22"/>
                <w:szCs w:val="22"/>
              </w:rPr>
            </w:pPr>
            <w:r w:rsidRPr="00E610F3">
              <w:rPr>
                <w:rFonts w:ascii="Times" w:hAnsi="Times" w:cs="Times"/>
                <w:sz w:val="22"/>
                <w:szCs w:val="22"/>
              </w:rPr>
              <w:t>definovanie právneho a regulačného rámca v oblasti uvedených tém a uvedených reforiem spo</w:t>
            </w:r>
            <w:r>
              <w:rPr>
                <w:rFonts w:ascii="Times" w:hAnsi="Times" w:cs="Times"/>
                <w:sz w:val="22"/>
                <w:szCs w:val="22"/>
              </w:rPr>
              <w:t>l</w:t>
            </w:r>
            <w:r w:rsidRPr="00E610F3">
              <w:rPr>
                <w:rFonts w:ascii="Times" w:hAnsi="Times" w:cs="Times"/>
                <w:sz w:val="22"/>
                <w:szCs w:val="22"/>
              </w:rPr>
              <w:t>očne prispieva</w:t>
            </w:r>
            <w:r w:rsidR="00853743">
              <w:rPr>
                <w:rFonts w:ascii="Times" w:hAnsi="Times" w:cs="Times"/>
                <w:sz w:val="22"/>
                <w:szCs w:val="22"/>
              </w:rPr>
              <w:t>jú</w:t>
            </w:r>
            <w:r w:rsidRPr="00E610F3">
              <w:rPr>
                <w:rFonts w:ascii="Times" w:hAnsi="Times" w:cs="Times"/>
                <w:sz w:val="22"/>
                <w:szCs w:val="22"/>
              </w:rPr>
              <w:t>cim k naplneniu ci</w:t>
            </w:r>
            <w:r>
              <w:rPr>
                <w:rFonts w:ascii="Times" w:hAnsi="Times" w:cs="Times"/>
                <w:sz w:val="22"/>
                <w:szCs w:val="22"/>
              </w:rPr>
              <w:t>eľov energetickej efektívnosti</w:t>
            </w:r>
          </w:p>
          <w:p w14:paraId="41F4CEBF" w14:textId="77777777" w:rsidR="001B65B9" w:rsidRPr="00F54AFF" w:rsidRDefault="001B65B9" w:rsidP="006A17F9">
            <w:pPr>
              <w:numPr>
                <w:ilvl w:val="0"/>
                <w:numId w:val="3"/>
              </w:numPr>
              <w:contextualSpacing/>
              <w:rPr>
                <w:sz w:val="22"/>
                <w:szCs w:val="22"/>
              </w:rPr>
            </w:pPr>
            <w:r>
              <w:rPr>
                <w:rFonts w:ascii="Times" w:hAnsi="Times" w:cs="Times"/>
                <w:sz w:val="22"/>
                <w:szCs w:val="22"/>
              </w:rPr>
              <w:t>úpravu regulačného rámca v oblasti energetického auditu, energetických služieb, plánovania tepelnej energetiky, energetiky budov, energetiky verejného sektora, obnovy verejných budov</w:t>
            </w:r>
            <w:r w:rsidRPr="00E610F3">
              <w:rPr>
                <w:rFonts w:ascii="Times" w:hAnsi="Times" w:cs="Times"/>
                <w:sz w:val="22"/>
                <w:szCs w:val="22"/>
              </w:rPr>
              <w:t xml:space="preserve"> </w:t>
            </w:r>
          </w:p>
        </w:tc>
      </w:tr>
      <w:tr w:rsidR="001B65B9" w:rsidRPr="00F83E0D" w14:paraId="3ECE6165" w14:textId="77777777" w:rsidTr="006A17F9">
        <w:tc>
          <w:tcPr>
            <w:tcW w:w="9180" w:type="dxa"/>
            <w:gridSpan w:val="11"/>
            <w:tcBorders>
              <w:top w:val="single" w:sz="4" w:space="0" w:color="auto"/>
              <w:left w:val="single" w:sz="4" w:space="0" w:color="auto"/>
              <w:bottom w:val="nil"/>
              <w:right w:val="single" w:sz="4" w:space="0" w:color="auto"/>
            </w:tcBorders>
            <w:shd w:val="clear" w:color="auto" w:fill="E2E2E2"/>
          </w:tcPr>
          <w:p w14:paraId="57965F2F" w14:textId="77777777" w:rsidR="001B65B9" w:rsidRPr="00F54AFF" w:rsidRDefault="001B65B9" w:rsidP="006A17F9">
            <w:pPr>
              <w:numPr>
                <w:ilvl w:val="0"/>
                <w:numId w:val="2"/>
              </w:numPr>
              <w:ind w:left="426"/>
              <w:contextualSpacing/>
              <w:rPr>
                <w:rFonts w:eastAsia="Calibri"/>
                <w:b/>
                <w:sz w:val="22"/>
                <w:szCs w:val="22"/>
                <w:lang w:eastAsia="en-US"/>
              </w:rPr>
            </w:pPr>
            <w:r w:rsidRPr="00F54AFF">
              <w:rPr>
                <w:rFonts w:eastAsia="Calibri"/>
                <w:b/>
                <w:sz w:val="22"/>
                <w:szCs w:val="22"/>
                <w:lang w:eastAsia="en-US"/>
              </w:rPr>
              <w:t>Dotknuté subjekty</w:t>
            </w:r>
          </w:p>
        </w:tc>
      </w:tr>
      <w:tr w:rsidR="001B65B9" w:rsidRPr="00F83E0D" w14:paraId="2843E91D" w14:textId="77777777" w:rsidTr="006A17F9">
        <w:tc>
          <w:tcPr>
            <w:tcW w:w="9180" w:type="dxa"/>
            <w:gridSpan w:val="11"/>
            <w:tcBorders>
              <w:top w:val="nil"/>
              <w:left w:val="single" w:sz="4" w:space="0" w:color="auto"/>
              <w:bottom w:val="single" w:sz="4" w:space="0" w:color="auto"/>
              <w:right w:val="single" w:sz="4" w:space="0" w:color="auto"/>
            </w:tcBorders>
            <w:shd w:val="clear" w:color="auto" w:fill="FFFFFF"/>
          </w:tcPr>
          <w:p w14:paraId="0E7B38EF" w14:textId="77777777" w:rsidR="001B65B9" w:rsidRPr="00F54AFF" w:rsidRDefault="001B65B9" w:rsidP="00DA650A">
            <w:pPr>
              <w:jc w:val="both"/>
              <w:rPr>
                <w:i/>
                <w:sz w:val="20"/>
                <w:szCs w:val="20"/>
              </w:rPr>
            </w:pPr>
            <w:r w:rsidRPr="00F54AFF">
              <w:rPr>
                <w:rFonts w:ascii="Times" w:eastAsiaTheme="minorHAnsi" w:hAnsi="Times" w:cs="Times"/>
                <w:sz w:val="22"/>
                <w:szCs w:val="22"/>
                <w:lang w:eastAsia="en-US"/>
              </w:rPr>
              <w:t xml:space="preserve">Dotknutými subjektmi sú </w:t>
            </w:r>
            <w:r>
              <w:rPr>
                <w:rFonts w:ascii="Times" w:eastAsiaTheme="minorHAnsi" w:hAnsi="Times" w:cs="Times"/>
                <w:sz w:val="22"/>
                <w:szCs w:val="22"/>
                <w:lang w:eastAsia="en-US"/>
              </w:rPr>
              <w:t>všetky subjekty v SR, ktoré spotrebúvajú energiu. Konkrétne sú dotknuté štátna a verejná správa a všetky verejné subjekty, podnikatelia s ročnou spotrebou energie väčšou ako 10TJ, domácnosti, verejné budovy, poskytovatelia energetickej služby, energetickí audítori, agentúra, dodávatelia tepla, odberatelia tepla, správcovia a spoločenstvá vlastníkov bytov, finančné inštitúcie, finančné orgány, obyvatelia v energetickej chudobe a ohrození energetickou chud</w:t>
            </w:r>
            <w:r w:rsidR="000313D7">
              <w:rPr>
                <w:rFonts w:ascii="Times" w:eastAsiaTheme="minorHAnsi" w:hAnsi="Times" w:cs="Times"/>
                <w:sz w:val="22"/>
                <w:szCs w:val="22"/>
                <w:lang w:eastAsia="en-US"/>
              </w:rPr>
              <w:t xml:space="preserve">obou, spotrebitelia energie, </w:t>
            </w:r>
            <w:r w:rsidRPr="00F54AFF">
              <w:rPr>
                <w:rFonts w:ascii="Times" w:eastAsiaTheme="minorHAnsi" w:hAnsi="Times" w:cs="Times"/>
                <w:sz w:val="22"/>
                <w:szCs w:val="22"/>
                <w:lang w:eastAsia="en-US"/>
              </w:rPr>
              <w:t>odberatelia elektriny, výrobcovia elektriny, dodávatelia elektriny, prevádzkovatelia distribučných sústav, prevádzkovateľ prenosovej sústavy, organizátor krátkodobého trhu s</w:t>
            </w:r>
            <w:r w:rsidR="000313D7">
              <w:rPr>
                <w:rFonts w:ascii="Times" w:eastAsiaTheme="minorHAnsi" w:hAnsi="Times" w:cs="Times"/>
                <w:sz w:val="22"/>
                <w:szCs w:val="22"/>
                <w:lang w:eastAsia="en-US"/>
              </w:rPr>
              <w:t> </w:t>
            </w:r>
            <w:r w:rsidRPr="00F54AFF">
              <w:rPr>
                <w:rFonts w:ascii="Times" w:eastAsiaTheme="minorHAnsi" w:hAnsi="Times" w:cs="Times"/>
                <w:sz w:val="22"/>
                <w:szCs w:val="22"/>
                <w:lang w:eastAsia="en-US"/>
              </w:rPr>
              <w:t>elektrinou</w:t>
            </w:r>
            <w:r w:rsidR="000313D7">
              <w:rPr>
                <w:rFonts w:ascii="Times" w:eastAsiaTheme="minorHAnsi" w:hAnsi="Times" w:cs="Times"/>
                <w:sz w:val="22"/>
                <w:szCs w:val="22"/>
                <w:lang w:eastAsia="en-US"/>
              </w:rPr>
              <w:t>,</w:t>
            </w:r>
            <w:r w:rsidRPr="00F54AFF">
              <w:rPr>
                <w:rFonts w:ascii="Times" w:eastAsiaTheme="minorHAnsi" w:hAnsi="Times" w:cs="Times"/>
                <w:sz w:val="22"/>
                <w:szCs w:val="22"/>
                <w:lang w:eastAsia="en-US"/>
              </w:rPr>
              <w:t xml:space="preserve"> Úrad pre reguláciu sieťových odvetví </w:t>
            </w:r>
          </w:p>
        </w:tc>
      </w:tr>
      <w:tr w:rsidR="001B65B9" w:rsidRPr="00F83E0D" w14:paraId="143D19A3" w14:textId="77777777" w:rsidTr="006A17F9">
        <w:tc>
          <w:tcPr>
            <w:tcW w:w="9180" w:type="dxa"/>
            <w:gridSpan w:val="11"/>
            <w:tcBorders>
              <w:top w:val="single" w:sz="4" w:space="0" w:color="auto"/>
              <w:left w:val="single" w:sz="4" w:space="0" w:color="auto"/>
              <w:bottom w:val="nil"/>
              <w:right w:val="single" w:sz="4" w:space="0" w:color="auto"/>
            </w:tcBorders>
            <w:shd w:val="clear" w:color="auto" w:fill="E2E2E2"/>
          </w:tcPr>
          <w:p w14:paraId="5052D187" w14:textId="77777777" w:rsidR="001B65B9" w:rsidRPr="00F83E0D" w:rsidRDefault="001B65B9" w:rsidP="006A17F9">
            <w:pPr>
              <w:numPr>
                <w:ilvl w:val="0"/>
                <w:numId w:val="2"/>
              </w:numPr>
              <w:ind w:left="426"/>
              <w:contextualSpacing/>
              <w:rPr>
                <w:rFonts w:eastAsia="Calibri"/>
                <w:b/>
                <w:sz w:val="22"/>
                <w:szCs w:val="22"/>
                <w:lang w:eastAsia="en-US"/>
              </w:rPr>
            </w:pPr>
            <w:r w:rsidRPr="00F83E0D">
              <w:rPr>
                <w:rFonts w:eastAsia="Calibri"/>
                <w:b/>
                <w:sz w:val="22"/>
                <w:szCs w:val="22"/>
                <w:lang w:eastAsia="en-US"/>
              </w:rPr>
              <w:t>Alternatívne riešenia</w:t>
            </w:r>
          </w:p>
        </w:tc>
      </w:tr>
      <w:tr w:rsidR="001B65B9" w:rsidRPr="00F83E0D" w14:paraId="4937CD7B" w14:textId="77777777" w:rsidTr="006A17F9">
        <w:trPr>
          <w:trHeight w:val="1524"/>
        </w:trPr>
        <w:tc>
          <w:tcPr>
            <w:tcW w:w="9180" w:type="dxa"/>
            <w:gridSpan w:val="11"/>
            <w:tcBorders>
              <w:top w:val="nil"/>
              <w:left w:val="single" w:sz="4" w:space="0" w:color="auto"/>
              <w:bottom w:val="single" w:sz="4" w:space="0" w:color="auto"/>
              <w:right w:val="single" w:sz="4" w:space="0" w:color="auto"/>
            </w:tcBorders>
            <w:shd w:val="clear" w:color="auto" w:fill="FFFFFF"/>
          </w:tcPr>
          <w:p w14:paraId="070D43C8" w14:textId="77777777" w:rsidR="001B65B9" w:rsidRPr="00AE159B" w:rsidRDefault="001B65B9" w:rsidP="006A17F9">
            <w:pPr>
              <w:jc w:val="both"/>
              <w:rPr>
                <w:i/>
                <w:sz w:val="22"/>
                <w:szCs w:val="20"/>
              </w:rPr>
            </w:pPr>
            <w:r w:rsidRPr="00AE159B">
              <w:rPr>
                <w:i/>
                <w:sz w:val="22"/>
                <w:szCs w:val="20"/>
              </w:rPr>
              <w:t>Aké alternatívne riešenia vedúce k stanovenému cieľu boli identifikované a posudzované pre riešenie definovaného problému?</w:t>
            </w:r>
          </w:p>
          <w:p w14:paraId="22EE00A9" w14:textId="77777777" w:rsidR="001B65B9" w:rsidRPr="00AE159B" w:rsidRDefault="001B65B9" w:rsidP="006A17F9">
            <w:pPr>
              <w:jc w:val="both"/>
              <w:rPr>
                <w:i/>
                <w:sz w:val="22"/>
                <w:szCs w:val="20"/>
              </w:rPr>
            </w:pPr>
          </w:p>
          <w:p w14:paraId="62ED3EA2" w14:textId="1D9ED044" w:rsidR="00790629" w:rsidRPr="00AE159B" w:rsidRDefault="001B65B9" w:rsidP="00DA650A">
            <w:pPr>
              <w:jc w:val="both"/>
              <w:rPr>
                <w:iCs/>
                <w:sz w:val="22"/>
                <w:szCs w:val="20"/>
              </w:rPr>
            </w:pPr>
            <w:r w:rsidRPr="00AE159B">
              <w:rPr>
                <w:iCs/>
                <w:sz w:val="22"/>
                <w:szCs w:val="20"/>
              </w:rPr>
              <w:t>Nie sú žiadne alternatívne riešenia, úprava musí byť urobená v dotknutej legislatíve tak, aby boli dodržané požiadavky uvedené v európskej legislatíve.</w:t>
            </w:r>
            <w:r w:rsidR="00790629">
              <w:rPr>
                <w:iCs/>
                <w:sz w:val="22"/>
                <w:szCs w:val="20"/>
              </w:rPr>
              <w:t xml:space="preserve"> Alternatívne riešenia boli definované v aktualizácii integrovaného národného energetického a klimatického plánu schváleného vládou SR dňa 2.4.2025.  </w:t>
            </w:r>
          </w:p>
          <w:p w14:paraId="444F762D" w14:textId="77777777" w:rsidR="001B65B9" w:rsidRPr="00AE159B" w:rsidRDefault="001B65B9" w:rsidP="006A17F9">
            <w:pPr>
              <w:rPr>
                <w:iCs/>
                <w:sz w:val="22"/>
                <w:szCs w:val="20"/>
              </w:rPr>
            </w:pPr>
          </w:p>
          <w:p w14:paraId="37758493" w14:textId="77777777" w:rsidR="001B65B9" w:rsidRPr="00AE159B" w:rsidRDefault="001B65B9" w:rsidP="006A17F9">
            <w:pPr>
              <w:jc w:val="both"/>
              <w:rPr>
                <w:i/>
                <w:sz w:val="22"/>
                <w:szCs w:val="20"/>
              </w:rPr>
            </w:pPr>
            <w:r w:rsidRPr="00AE159B">
              <w:rPr>
                <w:i/>
                <w:sz w:val="22"/>
                <w:szCs w:val="20"/>
              </w:rPr>
              <w:t>Nulový variant - uveďte dôsledky, ku ktorým by došlo v prípade nevykonania úprav v predkladanom materiáli a alternatívne riešenia/spôsoby dosiahnutia cieľov uvedených v bode 3.</w:t>
            </w:r>
          </w:p>
          <w:p w14:paraId="326BC848" w14:textId="77777777" w:rsidR="001B65B9" w:rsidRPr="00AE159B" w:rsidRDefault="001B65B9" w:rsidP="006A17F9">
            <w:pPr>
              <w:jc w:val="both"/>
              <w:rPr>
                <w:i/>
                <w:sz w:val="22"/>
                <w:szCs w:val="20"/>
              </w:rPr>
            </w:pPr>
          </w:p>
          <w:p w14:paraId="6BEF3391" w14:textId="28CDAEFB" w:rsidR="001B65B9" w:rsidRPr="00AE159B" w:rsidRDefault="001B65B9" w:rsidP="006A17F9">
            <w:pPr>
              <w:jc w:val="both"/>
              <w:rPr>
                <w:rFonts w:eastAsiaTheme="minorHAnsi"/>
                <w:sz w:val="22"/>
                <w:szCs w:val="20"/>
                <w:lang w:eastAsia="en-US"/>
              </w:rPr>
            </w:pPr>
            <w:r w:rsidRPr="00AE159B">
              <w:rPr>
                <w:rFonts w:eastAsiaTheme="minorHAnsi"/>
                <w:sz w:val="22"/>
                <w:szCs w:val="20"/>
                <w:lang w:eastAsia="en-US"/>
              </w:rPr>
              <w:t xml:space="preserve">V prípade, že by požiadavky náležitej transpozície smernice </w:t>
            </w:r>
            <w:r w:rsidR="004811E6" w:rsidRPr="004811E6">
              <w:rPr>
                <w:sz w:val="22"/>
                <w:szCs w:val="22"/>
              </w:rPr>
              <w:t>(EÚ) 2023/1791</w:t>
            </w:r>
            <w:r w:rsidR="004811E6">
              <w:rPr>
                <w:sz w:val="22"/>
                <w:szCs w:val="22"/>
              </w:rPr>
              <w:t xml:space="preserve"> </w:t>
            </w:r>
            <w:r w:rsidRPr="00AE159B">
              <w:rPr>
                <w:rFonts w:eastAsiaTheme="minorHAnsi"/>
                <w:sz w:val="22"/>
                <w:szCs w:val="20"/>
                <w:lang w:eastAsia="en-US"/>
              </w:rPr>
              <w:t>neboli splnené, vystavuje sa členský štát nebezpečenstvu začatia konania podľa článku 258 ZFEÚ pre nesplnenie zmluvných povinností.</w:t>
            </w:r>
            <w:r w:rsidR="00790629">
              <w:rPr>
                <w:rFonts w:eastAsiaTheme="minorHAnsi"/>
                <w:sz w:val="22"/>
                <w:szCs w:val="20"/>
                <w:lang w:eastAsia="en-US"/>
              </w:rPr>
              <w:t xml:space="preserve"> Transpozičný deficit.</w:t>
            </w:r>
          </w:p>
          <w:p w14:paraId="529A3178" w14:textId="77777777" w:rsidR="000313D7" w:rsidRPr="00AE159B" w:rsidRDefault="000313D7" w:rsidP="006A17F9">
            <w:pPr>
              <w:jc w:val="both"/>
              <w:rPr>
                <w:rFonts w:eastAsiaTheme="minorHAnsi"/>
                <w:sz w:val="22"/>
                <w:szCs w:val="20"/>
                <w:lang w:eastAsia="en-US"/>
              </w:rPr>
            </w:pPr>
          </w:p>
          <w:p w14:paraId="0068A2BD" w14:textId="77777777" w:rsidR="000313D7" w:rsidRPr="00F83E0D" w:rsidRDefault="000313D7" w:rsidP="000313D7">
            <w:pPr>
              <w:jc w:val="both"/>
              <w:rPr>
                <w:rFonts w:eastAsiaTheme="minorHAnsi"/>
                <w:sz w:val="20"/>
                <w:szCs w:val="20"/>
                <w:lang w:eastAsia="en-US"/>
              </w:rPr>
            </w:pPr>
            <w:r w:rsidRPr="00AE159B">
              <w:rPr>
                <w:rFonts w:eastAsiaTheme="minorHAnsi"/>
                <w:sz w:val="22"/>
                <w:szCs w:val="20"/>
                <w:lang w:eastAsia="en-US"/>
              </w:rPr>
              <w:t xml:space="preserve">V prípade nesplnenia cieľov energetickej efektívnosti identifikovaného EK môže byť SR oslovené s požiadavkou na doplnenie alebo rozšírenie dostatočného množstva opatrení energetickej efektívnosti a aj zabezpečenia financovania týchto opatrení. </w:t>
            </w:r>
          </w:p>
        </w:tc>
      </w:tr>
      <w:tr w:rsidR="001B65B9" w:rsidRPr="00F83E0D" w14:paraId="39CD6EF7" w14:textId="77777777" w:rsidTr="006A17F9">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7CD2B096" w14:textId="77777777" w:rsidR="001B65B9" w:rsidRPr="00F83E0D" w:rsidRDefault="001B65B9" w:rsidP="006A17F9">
            <w:pPr>
              <w:numPr>
                <w:ilvl w:val="0"/>
                <w:numId w:val="2"/>
              </w:numPr>
              <w:ind w:left="426"/>
              <w:contextualSpacing/>
              <w:rPr>
                <w:rFonts w:eastAsia="Calibri"/>
                <w:b/>
                <w:sz w:val="22"/>
                <w:szCs w:val="22"/>
                <w:lang w:eastAsia="en-US"/>
              </w:rPr>
            </w:pPr>
            <w:r w:rsidRPr="00F83E0D">
              <w:rPr>
                <w:rFonts w:eastAsia="Calibri"/>
                <w:b/>
                <w:sz w:val="22"/>
                <w:szCs w:val="22"/>
                <w:lang w:eastAsia="en-US"/>
              </w:rPr>
              <w:lastRenderedPageBreak/>
              <w:t>Vykonávacie predpisy</w:t>
            </w:r>
          </w:p>
        </w:tc>
      </w:tr>
      <w:tr w:rsidR="001B65B9" w:rsidRPr="00F83E0D" w14:paraId="5005FC0D" w14:textId="77777777" w:rsidTr="006A17F9">
        <w:tc>
          <w:tcPr>
            <w:tcW w:w="6203" w:type="dxa"/>
            <w:gridSpan w:val="7"/>
            <w:tcBorders>
              <w:top w:val="single" w:sz="4" w:space="0" w:color="FFFFFF"/>
              <w:left w:val="single" w:sz="4" w:space="0" w:color="auto"/>
              <w:bottom w:val="nil"/>
              <w:right w:val="nil"/>
            </w:tcBorders>
            <w:shd w:val="clear" w:color="auto" w:fill="FFFFFF"/>
          </w:tcPr>
          <w:p w14:paraId="1926D8F8" w14:textId="77777777" w:rsidR="001B65B9" w:rsidRPr="00F83E0D" w:rsidRDefault="001B65B9" w:rsidP="006A17F9">
            <w:pPr>
              <w:rPr>
                <w:i/>
                <w:sz w:val="20"/>
                <w:szCs w:val="20"/>
              </w:rPr>
            </w:pPr>
            <w:r w:rsidRPr="00F83E0D">
              <w:rPr>
                <w:i/>
                <w:sz w:val="20"/>
                <w:szCs w:val="20"/>
              </w:rPr>
              <w:t>Predpokladá sa prijatie/zmena  vykonávacích predpisov?</w:t>
            </w:r>
          </w:p>
        </w:tc>
        <w:tc>
          <w:tcPr>
            <w:tcW w:w="1417" w:type="dxa"/>
            <w:gridSpan w:val="2"/>
            <w:tcBorders>
              <w:top w:val="single" w:sz="4" w:space="0" w:color="FFFFFF"/>
              <w:left w:val="nil"/>
              <w:bottom w:val="nil"/>
              <w:right w:val="nil"/>
            </w:tcBorders>
            <w:shd w:val="clear" w:color="auto" w:fill="FFFFFF"/>
          </w:tcPr>
          <w:p w14:paraId="025E5067" w14:textId="77777777" w:rsidR="001B65B9" w:rsidRPr="00F83E0D" w:rsidRDefault="00000000" w:rsidP="006A17F9">
            <w:pPr>
              <w:jc w:val="center"/>
              <w:rPr>
                <w:b/>
                <w:sz w:val="20"/>
                <w:szCs w:val="20"/>
              </w:rPr>
            </w:pPr>
            <w:sdt>
              <w:sdtPr>
                <w:rPr>
                  <w:b/>
                  <w:sz w:val="20"/>
                  <w:szCs w:val="20"/>
                </w:rPr>
                <w:id w:val="1929613764"/>
                <w14:checkbox>
                  <w14:checked w14:val="1"/>
                  <w14:checkedState w14:val="2612" w14:font="MS Gothic"/>
                  <w14:uncheckedState w14:val="2610" w14:font="MS Gothic"/>
                </w14:checkbox>
              </w:sdtPr>
              <w:sdtContent>
                <w:r w:rsidR="001B65B9" w:rsidRPr="00F83E0D">
                  <w:rPr>
                    <w:rFonts w:eastAsia="MS Gothic" w:hint="eastAsia"/>
                    <w:b/>
                    <w:sz w:val="20"/>
                    <w:szCs w:val="20"/>
                  </w:rPr>
                  <w:t>☒</w:t>
                </w:r>
              </w:sdtContent>
            </w:sdt>
            <w:r w:rsidR="001B65B9" w:rsidRPr="00F83E0D">
              <w:rPr>
                <w:b/>
                <w:sz w:val="20"/>
                <w:szCs w:val="20"/>
              </w:rPr>
              <w:t xml:space="preserve">  Áno</w:t>
            </w:r>
          </w:p>
        </w:tc>
        <w:tc>
          <w:tcPr>
            <w:tcW w:w="1560" w:type="dxa"/>
            <w:gridSpan w:val="2"/>
            <w:tcBorders>
              <w:top w:val="single" w:sz="4" w:space="0" w:color="FFFFFF"/>
              <w:left w:val="nil"/>
              <w:bottom w:val="nil"/>
              <w:right w:val="single" w:sz="4" w:space="0" w:color="auto"/>
            </w:tcBorders>
            <w:shd w:val="clear" w:color="auto" w:fill="FFFFFF"/>
          </w:tcPr>
          <w:p w14:paraId="773F3CA2" w14:textId="77777777" w:rsidR="001B65B9" w:rsidRPr="00F83E0D" w:rsidRDefault="00000000" w:rsidP="006A17F9">
            <w:pPr>
              <w:jc w:val="center"/>
              <w:rPr>
                <w:b/>
                <w:sz w:val="20"/>
                <w:szCs w:val="20"/>
              </w:rPr>
            </w:pPr>
            <w:sdt>
              <w:sdtPr>
                <w:rPr>
                  <w:b/>
                  <w:sz w:val="20"/>
                  <w:szCs w:val="20"/>
                </w:rPr>
                <w:id w:val="-1594626508"/>
                <w14:checkbox>
                  <w14:checked w14:val="0"/>
                  <w14:checkedState w14:val="2612" w14:font="MS Gothic"/>
                  <w14:uncheckedState w14:val="2610" w14:font="MS Gothic"/>
                </w14:checkbox>
              </w:sdtPr>
              <w:sdtContent>
                <w:r w:rsidR="001B65B9" w:rsidRPr="00F83E0D">
                  <w:rPr>
                    <w:rFonts w:eastAsia="MS Gothic" w:hint="eastAsia"/>
                    <w:b/>
                    <w:sz w:val="20"/>
                    <w:szCs w:val="20"/>
                  </w:rPr>
                  <w:t>☐</w:t>
                </w:r>
              </w:sdtContent>
            </w:sdt>
            <w:r w:rsidR="001B65B9" w:rsidRPr="00F83E0D">
              <w:rPr>
                <w:b/>
                <w:sz w:val="20"/>
                <w:szCs w:val="20"/>
              </w:rPr>
              <w:t xml:space="preserve">  Nie</w:t>
            </w:r>
          </w:p>
        </w:tc>
      </w:tr>
      <w:tr w:rsidR="001B65B9" w:rsidRPr="00F83E0D" w14:paraId="0F2CFC99" w14:textId="77777777" w:rsidTr="006A17F9">
        <w:tc>
          <w:tcPr>
            <w:tcW w:w="9180" w:type="dxa"/>
            <w:gridSpan w:val="11"/>
            <w:tcBorders>
              <w:top w:val="nil"/>
              <w:left w:val="single" w:sz="4" w:space="0" w:color="auto"/>
              <w:bottom w:val="single" w:sz="4" w:space="0" w:color="auto"/>
              <w:right w:val="single" w:sz="4" w:space="0" w:color="auto"/>
            </w:tcBorders>
            <w:shd w:val="clear" w:color="auto" w:fill="FFFFFF"/>
          </w:tcPr>
          <w:p w14:paraId="10A3708B" w14:textId="77777777" w:rsidR="001B65B9" w:rsidRPr="00AE159B" w:rsidRDefault="001B65B9" w:rsidP="00DA650A">
            <w:pPr>
              <w:jc w:val="both"/>
              <w:rPr>
                <w:sz w:val="22"/>
                <w:szCs w:val="20"/>
              </w:rPr>
            </w:pPr>
            <w:r w:rsidRPr="00AE159B">
              <w:rPr>
                <w:sz w:val="22"/>
                <w:szCs w:val="20"/>
              </w:rPr>
              <w:t>Ak áno, uveďte ktoré oblasti budú nimi upravené, resp. ktorých vykonávacích predpisov sa zmena dotkne:</w:t>
            </w:r>
          </w:p>
          <w:p w14:paraId="69213499" w14:textId="77777777" w:rsidR="001B65B9" w:rsidRPr="00AE159B" w:rsidRDefault="001B65B9" w:rsidP="00DA650A">
            <w:pPr>
              <w:jc w:val="both"/>
              <w:rPr>
                <w:sz w:val="22"/>
                <w:szCs w:val="20"/>
              </w:rPr>
            </w:pPr>
          </w:p>
          <w:p w14:paraId="39EBC2F3" w14:textId="77777777" w:rsidR="001B65B9" w:rsidRDefault="00AA47D4" w:rsidP="00DA650A">
            <w:pPr>
              <w:jc w:val="both"/>
              <w:rPr>
                <w:sz w:val="22"/>
                <w:szCs w:val="20"/>
              </w:rPr>
            </w:pPr>
            <w:r>
              <w:rPr>
                <w:sz w:val="22"/>
                <w:szCs w:val="20"/>
              </w:rPr>
              <w:t>Budú zrušené v</w:t>
            </w:r>
            <w:r w:rsidR="001B65B9" w:rsidRPr="00AE159B">
              <w:rPr>
                <w:sz w:val="22"/>
                <w:szCs w:val="20"/>
              </w:rPr>
              <w:t>ykonávacie predpisy k zákonu č. 321/2014 Z.</w:t>
            </w:r>
            <w:r w:rsidR="00085296" w:rsidRPr="00AE159B">
              <w:rPr>
                <w:sz w:val="22"/>
                <w:szCs w:val="20"/>
              </w:rPr>
              <w:t xml:space="preserve"> </w:t>
            </w:r>
            <w:r w:rsidR="001B65B9" w:rsidRPr="00AE159B">
              <w:rPr>
                <w:sz w:val="22"/>
                <w:szCs w:val="20"/>
              </w:rPr>
              <w:t xml:space="preserve">z. o energetickej efektívnosti </w:t>
            </w:r>
          </w:p>
          <w:p w14:paraId="3BD12B08" w14:textId="4AD7D218" w:rsidR="003C7104" w:rsidRPr="009B202C" w:rsidRDefault="003C7104" w:rsidP="00DA650A">
            <w:pPr>
              <w:pStyle w:val="Odsekzoznamu"/>
              <w:numPr>
                <w:ilvl w:val="0"/>
                <w:numId w:val="32"/>
              </w:numPr>
              <w:jc w:val="both"/>
              <w:rPr>
                <w:sz w:val="22"/>
                <w:szCs w:val="20"/>
              </w:rPr>
            </w:pPr>
            <w:r w:rsidRPr="009B202C">
              <w:rPr>
                <w:sz w:val="22"/>
                <w:szCs w:val="20"/>
              </w:rPr>
              <w:t xml:space="preserve">Vyhláška Ministerstva hospodárstva Slovenskej republiky č. </w:t>
            </w:r>
            <w:r>
              <w:rPr>
                <w:sz w:val="22"/>
                <w:szCs w:val="20"/>
              </w:rPr>
              <w:t>88</w:t>
            </w:r>
            <w:r w:rsidRPr="009B202C">
              <w:rPr>
                <w:sz w:val="22"/>
                <w:szCs w:val="20"/>
              </w:rPr>
              <w:t>/2015 Z. z.,</w:t>
            </w:r>
            <w:r w:rsidRPr="00AE159B">
              <w:rPr>
                <w:sz w:val="22"/>
                <w:szCs w:val="20"/>
              </w:rPr>
              <w:t xml:space="preserve"> ktorou sa ustanovuj</w:t>
            </w:r>
            <w:r>
              <w:rPr>
                <w:sz w:val="22"/>
                <w:szCs w:val="20"/>
              </w:rPr>
              <w:t>e rozsah hodnotenia, spôsob výpočtu a hodnoty energetickej účinnosti zdrojov a rozvodov energie,</w:t>
            </w:r>
          </w:p>
          <w:p w14:paraId="24A2B74D" w14:textId="77777777" w:rsidR="001B65B9" w:rsidRPr="00AE159B" w:rsidRDefault="001B65B9" w:rsidP="00DA650A">
            <w:pPr>
              <w:pStyle w:val="Odsekzoznamu"/>
              <w:numPr>
                <w:ilvl w:val="0"/>
                <w:numId w:val="11"/>
              </w:numPr>
              <w:jc w:val="both"/>
              <w:rPr>
                <w:sz w:val="22"/>
                <w:szCs w:val="20"/>
              </w:rPr>
            </w:pPr>
            <w:r w:rsidRPr="00AE159B">
              <w:rPr>
                <w:sz w:val="22"/>
                <w:szCs w:val="20"/>
              </w:rPr>
              <w:t>Vyhláška Ministerstva hospodárstva Slovenskej republiky č. 99/2015 Z.</w:t>
            </w:r>
            <w:r w:rsidR="00085296" w:rsidRPr="00AE159B">
              <w:rPr>
                <w:sz w:val="22"/>
                <w:szCs w:val="20"/>
              </w:rPr>
              <w:t xml:space="preserve"> </w:t>
            </w:r>
            <w:r w:rsidRPr="00AE159B">
              <w:rPr>
                <w:sz w:val="22"/>
                <w:szCs w:val="20"/>
              </w:rPr>
              <w:t>z., ktorou sa ustanovujú podrobnosti pri poskytovaní podpornej energetickej služby a garantovanej energetickej služby,</w:t>
            </w:r>
          </w:p>
          <w:p w14:paraId="115EC258" w14:textId="33787652" w:rsidR="001B65B9" w:rsidRPr="00AE159B" w:rsidRDefault="001B65B9" w:rsidP="00DA650A">
            <w:pPr>
              <w:pStyle w:val="Odsekzoznamu"/>
              <w:numPr>
                <w:ilvl w:val="0"/>
                <w:numId w:val="11"/>
              </w:numPr>
              <w:jc w:val="both"/>
              <w:rPr>
                <w:sz w:val="22"/>
                <w:szCs w:val="20"/>
              </w:rPr>
            </w:pPr>
            <w:r w:rsidRPr="00AE159B">
              <w:rPr>
                <w:sz w:val="22"/>
                <w:szCs w:val="20"/>
              </w:rPr>
              <w:t>Vyhláška Ministerstva hospodárstva Slovenskej republiky č. 179/2015 Z.</w:t>
            </w:r>
            <w:r w:rsidR="00085296" w:rsidRPr="00AE159B">
              <w:rPr>
                <w:sz w:val="22"/>
                <w:szCs w:val="20"/>
              </w:rPr>
              <w:t xml:space="preserve"> </w:t>
            </w:r>
            <w:r w:rsidRPr="00AE159B">
              <w:rPr>
                <w:sz w:val="22"/>
                <w:szCs w:val="20"/>
              </w:rPr>
              <w:t>z. o energetickom audite</w:t>
            </w:r>
            <w:r w:rsidR="003C7104">
              <w:rPr>
                <w:sz w:val="22"/>
                <w:szCs w:val="20"/>
              </w:rPr>
              <w:t>,</w:t>
            </w:r>
          </w:p>
          <w:p w14:paraId="7B525460" w14:textId="772A8673" w:rsidR="001B65B9" w:rsidRPr="00AE159B" w:rsidRDefault="001B65B9" w:rsidP="00DA650A">
            <w:pPr>
              <w:pStyle w:val="Odsekzoznamu"/>
              <w:numPr>
                <w:ilvl w:val="0"/>
                <w:numId w:val="11"/>
              </w:numPr>
              <w:jc w:val="both"/>
              <w:rPr>
                <w:sz w:val="22"/>
                <w:szCs w:val="20"/>
              </w:rPr>
            </w:pPr>
            <w:r w:rsidRPr="00AE159B">
              <w:rPr>
                <w:sz w:val="22"/>
                <w:szCs w:val="20"/>
              </w:rPr>
              <w:t>Vyhláška Ministerstva hospodárstva Slovenskej republiky č. 319/2015 Z.</w:t>
            </w:r>
            <w:r w:rsidR="00085296" w:rsidRPr="00AE159B">
              <w:rPr>
                <w:sz w:val="22"/>
                <w:szCs w:val="20"/>
              </w:rPr>
              <w:t xml:space="preserve"> </w:t>
            </w:r>
            <w:r w:rsidRPr="00AE159B">
              <w:rPr>
                <w:sz w:val="22"/>
                <w:szCs w:val="20"/>
              </w:rPr>
              <w:t>z. o skúške odbornej spôsobilosti na výkon činnosti energetického audítora</w:t>
            </w:r>
            <w:r w:rsidR="003C7104">
              <w:rPr>
                <w:sz w:val="22"/>
                <w:szCs w:val="20"/>
              </w:rPr>
              <w:t>,</w:t>
            </w:r>
          </w:p>
          <w:p w14:paraId="207BDFBD" w14:textId="69EAB02B" w:rsidR="001B65B9" w:rsidRPr="00AE159B" w:rsidRDefault="001B65B9" w:rsidP="00DA650A">
            <w:pPr>
              <w:pStyle w:val="Odsekzoznamu"/>
              <w:numPr>
                <w:ilvl w:val="0"/>
                <w:numId w:val="11"/>
              </w:numPr>
              <w:jc w:val="both"/>
              <w:rPr>
                <w:sz w:val="22"/>
                <w:szCs w:val="20"/>
              </w:rPr>
            </w:pPr>
            <w:r w:rsidRPr="00AE159B">
              <w:rPr>
                <w:sz w:val="22"/>
                <w:szCs w:val="20"/>
              </w:rPr>
              <w:t>Vyhláška Ministerstva hospodárstva Slovenskej republiky č. 327/2015 Z.</w:t>
            </w:r>
            <w:r w:rsidR="00085296" w:rsidRPr="00AE159B">
              <w:rPr>
                <w:sz w:val="22"/>
                <w:szCs w:val="20"/>
              </w:rPr>
              <w:t xml:space="preserve"> </w:t>
            </w:r>
            <w:r w:rsidRPr="00AE159B">
              <w:rPr>
                <w:sz w:val="22"/>
                <w:szCs w:val="20"/>
              </w:rPr>
              <w:t>z.</w:t>
            </w:r>
            <w:r w:rsidR="00085296" w:rsidRPr="00AE159B">
              <w:rPr>
                <w:sz w:val="22"/>
                <w:szCs w:val="20"/>
              </w:rPr>
              <w:t xml:space="preserve"> </w:t>
            </w:r>
            <w:r w:rsidRPr="00AE159B">
              <w:rPr>
                <w:sz w:val="22"/>
                <w:szCs w:val="20"/>
              </w:rPr>
              <w:t>o výpočte a plnení cieľov energetickej efektívnosti</w:t>
            </w:r>
            <w:r w:rsidR="003C7104">
              <w:rPr>
                <w:sz w:val="22"/>
                <w:szCs w:val="20"/>
              </w:rPr>
              <w:t xml:space="preserve"> v znení vyhlášky č. 507/2022 Z. z.,</w:t>
            </w:r>
          </w:p>
          <w:p w14:paraId="4B4308B0" w14:textId="6CBB4D20" w:rsidR="001B65B9" w:rsidRPr="00AE159B" w:rsidRDefault="001B65B9" w:rsidP="00DA650A">
            <w:pPr>
              <w:pStyle w:val="Odsekzoznamu"/>
              <w:numPr>
                <w:ilvl w:val="0"/>
                <w:numId w:val="11"/>
              </w:numPr>
              <w:jc w:val="both"/>
              <w:rPr>
                <w:sz w:val="22"/>
                <w:szCs w:val="20"/>
              </w:rPr>
            </w:pPr>
            <w:r w:rsidRPr="00AE159B">
              <w:rPr>
                <w:sz w:val="22"/>
                <w:szCs w:val="20"/>
              </w:rPr>
              <w:t>Vyhláška Ministerstva hospodárstva Slovenskej republiky č. 13/2016 Z.</w:t>
            </w:r>
            <w:r w:rsidR="00085296" w:rsidRPr="00AE159B">
              <w:rPr>
                <w:sz w:val="22"/>
                <w:szCs w:val="20"/>
              </w:rPr>
              <w:t xml:space="preserve"> </w:t>
            </w:r>
            <w:r w:rsidRPr="00AE159B">
              <w:rPr>
                <w:sz w:val="22"/>
                <w:szCs w:val="20"/>
              </w:rPr>
              <w:t>z., ktorou sa ustanovujú podrobnosti o súbore údajov poskytovaných do monitorovacieho systému energetickej efektívnosti, o zásadách a pravidlách monitorovacieho systému, o spôsobe monitorovania údajov a spracovaní informácií</w:t>
            </w:r>
            <w:r w:rsidR="003C7104">
              <w:rPr>
                <w:sz w:val="22"/>
                <w:szCs w:val="20"/>
              </w:rPr>
              <w:t>,</w:t>
            </w:r>
          </w:p>
          <w:p w14:paraId="65B11629" w14:textId="491E05BD" w:rsidR="001B65B9" w:rsidRPr="00AE159B" w:rsidRDefault="001B65B9" w:rsidP="00DA650A">
            <w:pPr>
              <w:pStyle w:val="Odsekzoznamu"/>
              <w:numPr>
                <w:ilvl w:val="0"/>
                <w:numId w:val="11"/>
              </w:numPr>
              <w:jc w:val="both"/>
              <w:rPr>
                <w:sz w:val="22"/>
                <w:szCs w:val="20"/>
              </w:rPr>
            </w:pPr>
            <w:r w:rsidRPr="00AE159B">
              <w:rPr>
                <w:sz w:val="22"/>
                <w:szCs w:val="20"/>
              </w:rPr>
              <w:t>Vyhláška Ministerstva hospodárstva Slovenskej republiky č. 192/2016 Z.</w:t>
            </w:r>
            <w:r w:rsidR="00085296" w:rsidRPr="00AE159B">
              <w:rPr>
                <w:sz w:val="22"/>
                <w:szCs w:val="20"/>
              </w:rPr>
              <w:t xml:space="preserve"> </w:t>
            </w:r>
            <w:r w:rsidRPr="00AE159B">
              <w:rPr>
                <w:sz w:val="22"/>
                <w:szCs w:val="20"/>
              </w:rPr>
              <w:t>z. o monitorovaní energetickej náročnosti verejných budov</w:t>
            </w:r>
            <w:r w:rsidR="003C7104">
              <w:rPr>
                <w:sz w:val="22"/>
                <w:szCs w:val="20"/>
              </w:rPr>
              <w:t>.</w:t>
            </w:r>
          </w:p>
          <w:p w14:paraId="55AC1502" w14:textId="77777777" w:rsidR="001B65B9" w:rsidRPr="00AE159B" w:rsidRDefault="001B65B9" w:rsidP="00DA650A">
            <w:pPr>
              <w:jc w:val="both"/>
              <w:rPr>
                <w:sz w:val="22"/>
                <w:szCs w:val="20"/>
              </w:rPr>
            </w:pPr>
          </w:p>
          <w:p w14:paraId="45AEE011" w14:textId="03E92A17" w:rsidR="001B65B9" w:rsidRPr="00AE159B" w:rsidRDefault="00DD7997" w:rsidP="00DA650A">
            <w:pPr>
              <w:jc w:val="both"/>
              <w:rPr>
                <w:sz w:val="22"/>
                <w:szCs w:val="20"/>
              </w:rPr>
            </w:pPr>
            <w:r>
              <w:rPr>
                <w:sz w:val="22"/>
                <w:szCs w:val="20"/>
              </w:rPr>
              <w:t xml:space="preserve">Súčasťou návrhu zákona o energetickej efektívnosti budú </w:t>
            </w:r>
            <w:r w:rsidR="00B5215C">
              <w:rPr>
                <w:sz w:val="22"/>
                <w:szCs w:val="20"/>
              </w:rPr>
              <w:t xml:space="preserve">tézy, resp. návrhy </w:t>
            </w:r>
            <w:r w:rsidR="00AA47D4">
              <w:rPr>
                <w:sz w:val="22"/>
                <w:szCs w:val="20"/>
              </w:rPr>
              <w:t>vyhláš</w:t>
            </w:r>
            <w:r w:rsidR="00B5215C">
              <w:rPr>
                <w:sz w:val="22"/>
                <w:szCs w:val="20"/>
              </w:rPr>
              <w:t>o</w:t>
            </w:r>
            <w:r w:rsidR="00AA47D4">
              <w:rPr>
                <w:sz w:val="22"/>
                <w:szCs w:val="20"/>
              </w:rPr>
              <w:t>k a metodick</w:t>
            </w:r>
            <w:r w:rsidR="00B5215C">
              <w:rPr>
                <w:sz w:val="22"/>
                <w:szCs w:val="20"/>
              </w:rPr>
              <w:t>ých</w:t>
            </w:r>
            <w:r w:rsidR="00AA47D4">
              <w:rPr>
                <w:sz w:val="22"/>
                <w:szCs w:val="20"/>
              </w:rPr>
              <w:t xml:space="preserve"> usmernen</w:t>
            </w:r>
            <w:r w:rsidR="00B5215C">
              <w:rPr>
                <w:sz w:val="22"/>
                <w:szCs w:val="20"/>
              </w:rPr>
              <w:t>í</w:t>
            </w:r>
            <w:r w:rsidR="001B65B9" w:rsidRPr="00AE159B">
              <w:rPr>
                <w:sz w:val="22"/>
                <w:szCs w:val="20"/>
              </w:rPr>
              <w:t>:</w:t>
            </w:r>
          </w:p>
          <w:p w14:paraId="60D6CD0E" w14:textId="77777777" w:rsidR="001B65B9" w:rsidRPr="00952FBC" w:rsidRDefault="001B65B9" w:rsidP="00430D59">
            <w:pPr>
              <w:jc w:val="both"/>
              <w:rPr>
                <w:sz w:val="22"/>
                <w:szCs w:val="20"/>
              </w:rPr>
            </w:pPr>
            <w:r w:rsidRPr="00952FBC">
              <w:rPr>
                <w:sz w:val="22"/>
                <w:szCs w:val="20"/>
              </w:rPr>
              <w:t>Návrh vyhlášky MHSR k</w:t>
            </w:r>
            <w:r w:rsidR="0098137A" w:rsidRPr="00952FBC">
              <w:rPr>
                <w:sz w:val="22"/>
                <w:szCs w:val="20"/>
              </w:rPr>
              <w:t> </w:t>
            </w:r>
            <w:r w:rsidRPr="00952FBC">
              <w:rPr>
                <w:sz w:val="22"/>
                <w:szCs w:val="20"/>
              </w:rPr>
              <w:t>cieľom</w:t>
            </w:r>
            <w:r w:rsidR="0098137A" w:rsidRPr="00952FBC">
              <w:rPr>
                <w:sz w:val="22"/>
                <w:szCs w:val="20"/>
              </w:rPr>
              <w:t>, plánom a opatreniam</w:t>
            </w:r>
            <w:r w:rsidRPr="00952FBC">
              <w:rPr>
                <w:sz w:val="22"/>
                <w:szCs w:val="20"/>
              </w:rPr>
              <w:t xml:space="preserve"> energetickej efektívnosti </w:t>
            </w:r>
          </w:p>
          <w:p w14:paraId="2B858CF8" w14:textId="33797CC9" w:rsidR="0098137A" w:rsidRPr="00952FBC" w:rsidRDefault="0098137A" w:rsidP="00E21386">
            <w:r w:rsidRPr="00952FBC">
              <w:rPr>
                <w:sz w:val="22"/>
                <w:szCs w:val="20"/>
              </w:rPr>
              <w:t>Návrh vyhlášky MHSR</w:t>
            </w:r>
            <w:r w:rsidR="00E21386" w:rsidRPr="00952FBC">
              <w:rPr>
                <w:sz w:val="22"/>
                <w:szCs w:val="20"/>
              </w:rPr>
              <w:t xml:space="preserve">, </w:t>
            </w:r>
            <w:r w:rsidR="00E21386" w:rsidRPr="00952FBC">
              <w:t xml:space="preserve">ktorou sa ustanovuje postup pri výpočte faktora primárnej energie </w:t>
            </w:r>
          </w:p>
          <w:p w14:paraId="2063ACBE" w14:textId="6E5859BF" w:rsidR="001B65B9" w:rsidRPr="00952FBC" w:rsidRDefault="001B65B9" w:rsidP="00430D59">
            <w:pPr>
              <w:jc w:val="both"/>
              <w:rPr>
                <w:sz w:val="22"/>
                <w:szCs w:val="20"/>
              </w:rPr>
            </w:pPr>
            <w:r w:rsidRPr="00952FBC">
              <w:rPr>
                <w:sz w:val="22"/>
                <w:szCs w:val="20"/>
              </w:rPr>
              <w:t>Návrh vyhlášky MHSR k</w:t>
            </w:r>
            <w:r w:rsidR="00675027" w:rsidRPr="00952FBC">
              <w:rPr>
                <w:sz w:val="22"/>
                <w:szCs w:val="20"/>
              </w:rPr>
              <w:t xml:space="preserve"> monitorovaciemu systému a </w:t>
            </w:r>
            <w:r w:rsidRPr="00952FBC">
              <w:rPr>
                <w:sz w:val="22"/>
                <w:szCs w:val="20"/>
              </w:rPr>
              <w:t>súboru údajov do monitorovacieho systému</w:t>
            </w:r>
          </w:p>
          <w:p w14:paraId="0C395F68" w14:textId="126D7A29" w:rsidR="005D12CB" w:rsidRPr="00952FBC" w:rsidRDefault="001B65B9" w:rsidP="00430D59">
            <w:pPr>
              <w:jc w:val="both"/>
            </w:pPr>
            <w:r w:rsidRPr="00952FBC">
              <w:rPr>
                <w:sz w:val="22"/>
                <w:szCs w:val="20"/>
              </w:rPr>
              <w:t xml:space="preserve">Návrh vyhlášky MHSR </w:t>
            </w:r>
            <w:r w:rsidR="005D12CB" w:rsidRPr="00952FBC">
              <w:t>o registri opatrení energetickej efektívnosti</w:t>
            </w:r>
          </w:p>
          <w:p w14:paraId="6DE0C7E9" w14:textId="100DDBEC" w:rsidR="001B65B9" w:rsidRPr="00952FBC" w:rsidRDefault="001B65B9" w:rsidP="00430D59">
            <w:pPr>
              <w:jc w:val="both"/>
              <w:rPr>
                <w:sz w:val="22"/>
                <w:szCs w:val="20"/>
              </w:rPr>
            </w:pPr>
            <w:r w:rsidRPr="00952FBC">
              <w:rPr>
                <w:sz w:val="22"/>
                <w:szCs w:val="20"/>
              </w:rPr>
              <w:t>Návrh vyhlášky MHSR k energetickej efektívnosti dátových centier</w:t>
            </w:r>
          </w:p>
          <w:p w14:paraId="63622D27" w14:textId="04E64C5A" w:rsidR="001B65B9" w:rsidRPr="00952FBC" w:rsidRDefault="001B65B9" w:rsidP="00430D59">
            <w:pPr>
              <w:jc w:val="both"/>
              <w:rPr>
                <w:sz w:val="22"/>
                <w:szCs w:val="20"/>
              </w:rPr>
            </w:pPr>
            <w:r w:rsidRPr="00952FBC">
              <w:rPr>
                <w:sz w:val="22"/>
                <w:szCs w:val="20"/>
              </w:rPr>
              <w:t xml:space="preserve">Návrh vyhlášky MHSR </w:t>
            </w:r>
            <w:r w:rsidR="005B272C" w:rsidRPr="00952FBC">
              <w:rPr>
                <w:sz w:val="22"/>
                <w:szCs w:val="20"/>
              </w:rPr>
              <w:t>o</w:t>
            </w:r>
            <w:r w:rsidRPr="00952FBC">
              <w:rPr>
                <w:sz w:val="22"/>
                <w:szCs w:val="20"/>
              </w:rPr>
              <w:t xml:space="preserve"> odbornej spôsobilosti v energetickej efektívnosti </w:t>
            </w:r>
          </w:p>
          <w:p w14:paraId="486B2695" w14:textId="0F51AA27" w:rsidR="001B65B9" w:rsidRPr="00952FBC" w:rsidRDefault="001B65B9" w:rsidP="00430D59">
            <w:pPr>
              <w:jc w:val="both"/>
              <w:rPr>
                <w:sz w:val="22"/>
                <w:szCs w:val="20"/>
              </w:rPr>
            </w:pPr>
            <w:r w:rsidRPr="00952FBC">
              <w:rPr>
                <w:sz w:val="22"/>
                <w:szCs w:val="20"/>
              </w:rPr>
              <w:t xml:space="preserve">Návrh vyhlášky MHSR </w:t>
            </w:r>
            <w:r w:rsidR="005B272C" w:rsidRPr="00952FBC">
              <w:rPr>
                <w:sz w:val="22"/>
                <w:szCs w:val="20"/>
              </w:rPr>
              <w:t>o </w:t>
            </w:r>
            <w:r w:rsidRPr="00952FBC">
              <w:rPr>
                <w:sz w:val="22"/>
                <w:szCs w:val="20"/>
              </w:rPr>
              <w:t>energetick</w:t>
            </w:r>
            <w:r w:rsidR="005B272C" w:rsidRPr="00952FBC">
              <w:rPr>
                <w:sz w:val="22"/>
                <w:szCs w:val="20"/>
              </w:rPr>
              <w:t>om</w:t>
            </w:r>
            <w:r w:rsidRPr="00952FBC">
              <w:rPr>
                <w:sz w:val="22"/>
                <w:szCs w:val="20"/>
              </w:rPr>
              <w:t xml:space="preserve"> audit</w:t>
            </w:r>
            <w:r w:rsidR="005B272C" w:rsidRPr="00952FBC">
              <w:rPr>
                <w:sz w:val="22"/>
                <w:szCs w:val="20"/>
              </w:rPr>
              <w:t>e</w:t>
            </w:r>
            <w:r w:rsidRPr="00952FBC">
              <w:rPr>
                <w:sz w:val="22"/>
                <w:szCs w:val="20"/>
              </w:rPr>
              <w:t xml:space="preserve"> a</w:t>
            </w:r>
            <w:r w:rsidR="005B272C" w:rsidRPr="00952FBC">
              <w:rPr>
                <w:sz w:val="22"/>
                <w:szCs w:val="20"/>
              </w:rPr>
              <w:t xml:space="preserve"> o </w:t>
            </w:r>
            <w:r w:rsidRPr="00952FBC">
              <w:rPr>
                <w:sz w:val="22"/>
                <w:szCs w:val="20"/>
              </w:rPr>
              <w:t>systém</w:t>
            </w:r>
            <w:r w:rsidR="005B272C" w:rsidRPr="00952FBC">
              <w:rPr>
                <w:sz w:val="22"/>
                <w:szCs w:val="20"/>
              </w:rPr>
              <w:t>e</w:t>
            </w:r>
            <w:r w:rsidRPr="00952FBC">
              <w:rPr>
                <w:sz w:val="22"/>
                <w:szCs w:val="20"/>
              </w:rPr>
              <w:t xml:space="preserve"> energetického manažérstva</w:t>
            </w:r>
          </w:p>
          <w:p w14:paraId="51B3EDCE" w14:textId="6C1D92FD" w:rsidR="001B65B9" w:rsidRPr="00952FBC" w:rsidRDefault="001B65B9" w:rsidP="00430D59">
            <w:pPr>
              <w:jc w:val="both"/>
              <w:rPr>
                <w:b/>
              </w:rPr>
            </w:pPr>
            <w:r w:rsidRPr="00952FBC">
              <w:rPr>
                <w:sz w:val="22"/>
                <w:szCs w:val="20"/>
              </w:rPr>
              <w:t>Návrh vyhlášky</w:t>
            </w:r>
            <w:r w:rsidR="00BA74ED">
              <w:rPr>
                <w:sz w:val="22"/>
                <w:szCs w:val="20"/>
              </w:rPr>
              <w:t xml:space="preserve"> </w:t>
            </w:r>
            <w:r w:rsidRPr="00952FBC">
              <w:rPr>
                <w:sz w:val="22"/>
                <w:szCs w:val="20"/>
              </w:rPr>
              <w:t xml:space="preserve">MHSR </w:t>
            </w:r>
            <w:r w:rsidR="00675027" w:rsidRPr="00952FBC">
              <w:rPr>
                <w:sz w:val="22"/>
                <w:szCs w:val="20"/>
              </w:rPr>
              <w:t>o</w:t>
            </w:r>
            <w:r w:rsidRPr="00952FBC">
              <w:rPr>
                <w:sz w:val="22"/>
                <w:szCs w:val="20"/>
              </w:rPr>
              <w:t> </w:t>
            </w:r>
            <w:r w:rsidR="0005016E" w:rsidRPr="00952FBC">
              <w:rPr>
                <w:b/>
              </w:rPr>
              <w:t xml:space="preserve"> </w:t>
            </w:r>
            <w:r w:rsidR="0005016E" w:rsidRPr="00952FBC">
              <w:rPr>
                <w:bCs/>
              </w:rPr>
              <w:t>posúdení technickej a ekonomickej realizovateľnosti zmluvy o energetickej efektívnosti pre verejné subjekty a pokynoch k technickej asistencii</w:t>
            </w:r>
          </w:p>
          <w:p w14:paraId="6BC443E6" w14:textId="3509CC0A" w:rsidR="00675027" w:rsidRPr="00952FBC" w:rsidRDefault="00675027" w:rsidP="00430D59">
            <w:pPr>
              <w:jc w:val="both"/>
              <w:rPr>
                <w:sz w:val="22"/>
                <w:szCs w:val="20"/>
              </w:rPr>
            </w:pPr>
            <w:r w:rsidRPr="00952FBC">
              <w:rPr>
                <w:sz w:val="22"/>
                <w:szCs w:val="20"/>
              </w:rPr>
              <w:t>Návrh vyhlášky MHSR k</w:t>
            </w:r>
            <w:r w:rsidR="00213749" w:rsidRPr="00952FBC">
              <w:rPr>
                <w:sz w:val="22"/>
                <w:szCs w:val="20"/>
              </w:rPr>
              <w:t> </w:t>
            </w:r>
            <w:r w:rsidRPr="00952FBC">
              <w:rPr>
                <w:sz w:val="22"/>
                <w:szCs w:val="20"/>
              </w:rPr>
              <w:t>informova</w:t>
            </w:r>
            <w:r w:rsidR="00213749" w:rsidRPr="00952FBC">
              <w:rPr>
                <w:sz w:val="22"/>
                <w:szCs w:val="20"/>
              </w:rPr>
              <w:t>nosti a zvyšovaniu povedomia o ene</w:t>
            </w:r>
            <w:r w:rsidR="00AD0B9E" w:rsidRPr="00952FBC">
              <w:rPr>
                <w:sz w:val="22"/>
                <w:szCs w:val="20"/>
              </w:rPr>
              <w:t>rgetickej</w:t>
            </w:r>
            <w:r w:rsidRPr="00952FBC">
              <w:rPr>
                <w:sz w:val="22"/>
                <w:szCs w:val="20"/>
              </w:rPr>
              <w:t xml:space="preserve"> efektívnosti</w:t>
            </w:r>
          </w:p>
          <w:p w14:paraId="1966D6A9" w14:textId="77777777" w:rsidR="00675027" w:rsidRPr="00952FBC" w:rsidRDefault="00675027" w:rsidP="00430D59">
            <w:pPr>
              <w:jc w:val="both"/>
              <w:rPr>
                <w:sz w:val="22"/>
                <w:szCs w:val="20"/>
              </w:rPr>
            </w:pPr>
            <w:r w:rsidRPr="00952FBC">
              <w:rPr>
                <w:sz w:val="22"/>
                <w:szCs w:val="20"/>
              </w:rPr>
              <w:t xml:space="preserve">Návrh vyhlášky MHSR k financovaniu energetickej efektívnosti </w:t>
            </w:r>
          </w:p>
          <w:p w14:paraId="77F85EE0" w14:textId="59754168" w:rsidR="00911ABC" w:rsidRPr="00952FBC" w:rsidRDefault="001B65B9" w:rsidP="00430D59">
            <w:pPr>
              <w:jc w:val="both"/>
              <w:rPr>
                <w:bCs/>
                <w:color w:val="000000" w:themeColor="text1"/>
              </w:rPr>
            </w:pPr>
            <w:r w:rsidRPr="00952FBC">
              <w:rPr>
                <w:sz w:val="22"/>
                <w:szCs w:val="20"/>
              </w:rPr>
              <w:t xml:space="preserve">Návrh </w:t>
            </w:r>
            <w:r w:rsidR="0062492B" w:rsidRPr="00952FBC">
              <w:rPr>
                <w:sz w:val="22"/>
                <w:szCs w:val="20"/>
              </w:rPr>
              <w:t>vyhlášky</w:t>
            </w:r>
            <w:r w:rsidRPr="00952FBC">
              <w:rPr>
                <w:sz w:val="22"/>
                <w:szCs w:val="20"/>
              </w:rPr>
              <w:t xml:space="preserve"> MHSR</w:t>
            </w:r>
            <w:r w:rsidR="00911ABC" w:rsidRPr="00952FBC">
              <w:rPr>
                <w:sz w:val="22"/>
                <w:szCs w:val="20"/>
              </w:rPr>
              <w:t xml:space="preserve"> </w:t>
            </w:r>
            <w:r w:rsidR="00911ABC" w:rsidRPr="00952FBC">
              <w:rPr>
                <w:bCs/>
                <w:color w:val="000000" w:themeColor="text1"/>
              </w:rPr>
              <w:t>o uplatňovaní zásady prvoradosti energetickej efektívnosti v sektore dopravy</w:t>
            </w:r>
          </w:p>
          <w:p w14:paraId="6947D1EC" w14:textId="01BB5D32" w:rsidR="00EE785E" w:rsidRPr="00911ABC" w:rsidRDefault="00EE785E" w:rsidP="00430D59">
            <w:pPr>
              <w:jc w:val="both"/>
              <w:rPr>
                <w:bCs/>
                <w:color w:val="000000" w:themeColor="text1"/>
              </w:rPr>
            </w:pPr>
            <w:r w:rsidRPr="00952FBC">
              <w:rPr>
                <w:bCs/>
                <w:color w:val="000000" w:themeColor="text1"/>
              </w:rPr>
              <w:t xml:space="preserve">Návrh vyhlášky MH SR k registrom energetickej </w:t>
            </w:r>
            <w:r w:rsidR="00C2300F" w:rsidRPr="00952FBC">
              <w:rPr>
                <w:bCs/>
                <w:color w:val="000000" w:themeColor="text1"/>
              </w:rPr>
              <w:t>e</w:t>
            </w:r>
            <w:r w:rsidRPr="00952FBC">
              <w:rPr>
                <w:bCs/>
                <w:color w:val="000000" w:themeColor="text1"/>
              </w:rPr>
              <w:t>fektívnosti</w:t>
            </w:r>
          </w:p>
          <w:p w14:paraId="699BB11E" w14:textId="0E5CBE66" w:rsidR="001B65B9" w:rsidRPr="00911ABC" w:rsidRDefault="001B65B9" w:rsidP="00430D59">
            <w:pPr>
              <w:jc w:val="both"/>
            </w:pPr>
            <w:r w:rsidRPr="00911ABC">
              <w:t xml:space="preserve">Návrh metodického usmernenia MHSR k energetickým službám </w:t>
            </w:r>
          </w:p>
          <w:p w14:paraId="14E6CB6E" w14:textId="77777777" w:rsidR="00AA47D4" w:rsidRDefault="00AA47D4" w:rsidP="00DA650A">
            <w:pPr>
              <w:jc w:val="both"/>
              <w:rPr>
                <w:sz w:val="22"/>
                <w:szCs w:val="20"/>
              </w:rPr>
            </w:pPr>
          </w:p>
          <w:p w14:paraId="7516F447" w14:textId="2222CB63" w:rsidR="001B65B9" w:rsidRPr="00AE159B" w:rsidRDefault="00DD7997" w:rsidP="00DA650A">
            <w:pPr>
              <w:jc w:val="both"/>
              <w:rPr>
                <w:sz w:val="22"/>
                <w:szCs w:val="20"/>
              </w:rPr>
            </w:pPr>
            <w:r>
              <w:rPr>
                <w:sz w:val="22"/>
                <w:szCs w:val="20"/>
              </w:rPr>
              <w:t xml:space="preserve">Súčasťou </w:t>
            </w:r>
            <w:r w:rsidR="000F7901">
              <w:rPr>
                <w:sz w:val="22"/>
                <w:szCs w:val="20"/>
              </w:rPr>
              <w:t>návrhu</w:t>
            </w:r>
            <w:r>
              <w:rPr>
                <w:sz w:val="22"/>
                <w:szCs w:val="20"/>
              </w:rPr>
              <w:t xml:space="preserve"> </w:t>
            </w:r>
            <w:r w:rsidR="001B65B9" w:rsidRPr="00AE159B">
              <w:rPr>
                <w:sz w:val="22"/>
                <w:szCs w:val="20"/>
              </w:rPr>
              <w:t> zákon</w:t>
            </w:r>
            <w:r w:rsidR="000F7901">
              <w:rPr>
                <w:sz w:val="22"/>
                <w:szCs w:val="20"/>
              </w:rPr>
              <w:t>a</w:t>
            </w:r>
            <w:r w:rsidR="001B65B9" w:rsidRPr="00AE159B">
              <w:rPr>
                <w:sz w:val="22"/>
                <w:szCs w:val="20"/>
              </w:rPr>
              <w:t xml:space="preserve"> č. 657/2004 Z.</w:t>
            </w:r>
            <w:r w:rsidR="00AD0B9E">
              <w:rPr>
                <w:sz w:val="22"/>
                <w:szCs w:val="20"/>
              </w:rPr>
              <w:t xml:space="preserve"> </w:t>
            </w:r>
            <w:r w:rsidR="001B65B9" w:rsidRPr="00AE159B">
              <w:rPr>
                <w:sz w:val="22"/>
                <w:szCs w:val="20"/>
              </w:rPr>
              <w:t xml:space="preserve">z. </w:t>
            </w:r>
            <w:r w:rsidR="00B5215C">
              <w:rPr>
                <w:sz w:val="22"/>
                <w:szCs w:val="20"/>
              </w:rPr>
              <w:t>budú tézy, resp. návrhy vyhlášok a metodického usmernenia</w:t>
            </w:r>
            <w:r w:rsidR="00E77EDC">
              <w:rPr>
                <w:sz w:val="22"/>
                <w:szCs w:val="20"/>
              </w:rPr>
              <w:t>:</w:t>
            </w:r>
            <w:r w:rsidR="001B65B9" w:rsidRPr="00AE159B">
              <w:rPr>
                <w:sz w:val="22"/>
                <w:szCs w:val="20"/>
              </w:rPr>
              <w:t xml:space="preserve"> </w:t>
            </w:r>
          </w:p>
          <w:p w14:paraId="0CA64646" w14:textId="4DBBB936" w:rsidR="001B65B9" w:rsidRPr="00952FBC" w:rsidRDefault="001B65B9" w:rsidP="00DA650A">
            <w:pPr>
              <w:jc w:val="both"/>
              <w:rPr>
                <w:sz w:val="22"/>
                <w:szCs w:val="20"/>
              </w:rPr>
            </w:pPr>
            <w:r w:rsidRPr="00952FBC">
              <w:rPr>
                <w:sz w:val="22"/>
                <w:szCs w:val="20"/>
              </w:rPr>
              <w:t xml:space="preserve">Návrh vyhlášky MHSR </w:t>
            </w:r>
            <w:r w:rsidR="00675027" w:rsidRPr="00952FBC">
              <w:rPr>
                <w:sz w:val="22"/>
                <w:szCs w:val="20"/>
              </w:rPr>
              <w:t>o účinnom centralizovanom zásobovaní teplom</w:t>
            </w:r>
          </w:p>
          <w:p w14:paraId="387DB21C" w14:textId="77777777" w:rsidR="00E21386" w:rsidRPr="00E84776" w:rsidRDefault="001B65B9" w:rsidP="00E21386">
            <w:pPr>
              <w:pStyle w:val="Nzov"/>
              <w:spacing w:line="360" w:lineRule="auto"/>
              <w:rPr>
                <w:rFonts w:ascii="Times New Roman" w:hAnsi="Times New Roman"/>
                <w:spacing w:val="-3"/>
                <w:sz w:val="24"/>
                <w:szCs w:val="24"/>
              </w:rPr>
            </w:pPr>
            <w:r w:rsidRPr="00952FBC">
              <w:rPr>
                <w:rFonts w:ascii="Times New Roman" w:hAnsi="Times New Roman"/>
                <w:spacing w:val="-3"/>
                <w:sz w:val="24"/>
                <w:szCs w:val="24"/>
              </w:rPr>
              <w:t xml:space="preserve">Návrh vyhlášky MHSR </w:t>
            </w:r>
            <w:r w:rsidR="00E21386" w:rsidRPr="00952FBC">
              <w:rPr>
                <w:rFonts w:ascii="Times New Roman" w:hAnsi="Times New Roman"/>
                <w:spacing w:val="-3"/>
                <w:sz w:val="24"/>
                <w:szCs w:val="24"/>
              </w:rPr>
              <w:t>o komplexnom posúdení vykurovania a chladenia</w:t>
            </w:r>
            <w:r w:rsidR="00E21386" w:rsidRPr="00E84776">
              <w:rPr>
                <w:rFonts w:ascii="Times New Roman" w:hAnsi="Times New Roman"/>
                <w:spacing w:val="-3"/>
                <w:sz w:val="24"/>
                <w:szCs w:val="24"/>
              </w:rPr>
              <w:t xml:space="preserve"> </w:t>
            </w:r>
          </w:p>
          <w:p w14:paraId="61E2B648" w14:textId="4926BF9A" w:rsidR="001B65B9" w:rsidRPr="00AE159B" w:rsidRDefault="001B65B9" w:rsidP="00DA650A">
            <w:pPr>
              <w:jc w:val="both"/>
              <w:rPr>
                <w:sz w:val="22"/>
                <w:szCs w:val="20"/>
              </w:rPr>
            </w:pPr>
          </w:p>
          <w:p w14:paraId="5177D39A" w14:textId="77777777" w:rsidR="001B65B9" w:rsidRDefault="001B65B9" w:rsidP="00DA650A">
            <w:pPr>
              <w:jc w:val="both"/>
              <w:rPr>
                <w:sz w:val="22"/>
                <w:szCs w:val="20"/>
              </w:rPr>
            </w:pPr>
            <w:r w:rsidRPr="00AE159B">
              <w:rPr>
                <w:sz w:val="22"/>
                <w:szCs w:val="20"/>
              </w:rPr>
              <w:t xml:space="preserve">Návrh metodického usmernenia MHSR k miestnym a regionálnym koncepciám v tepelnej energetike </w:t>
            </w:r>
          </w:p>
          <w:p w14:paraId="5D4DDD3B" w14:textId="3C7354AE" w:rsidR="0098137A" w:rsidRPr="00AE159B" w:rsidRDefault="0098137A" w:rsidP="00B5215C">
            <w:pPr>
              <w:rPr>
                <w:sz w:val="22"/>
                <w:szCs w:val="20"/>
              </w:rPr>
            </w:pPr>
          </w:p>
        </w:tc>
      </w:tr>
      <w:tr w:rsidR="001B65B9" w:rsidRPr="00F83E0D" w14:paraId="67AB8E71" w14:textId="77777777" w:rsidTr="006A17F9">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4BE33D18" w14:textId="77777777" w:rsidR="001B65B9" w:rsidRPr="00F83E0D" w:rsidRDefault="001B65B9" w:rsidP="006A17F9">
            <w:pPr>
              <w:numPr>
                <w:ilvl w:val="0"/>
                <w:numId w:val="2"/>
              </w:numPr>
              <w:ind w:left="426"/>
              <w:contextualSpacing/>
              <w:rPr>
                <w:rFonts w:eastAsia="Calibri"/>
                <w:b/>
                <w:sz w:val="22"/>
                <w:szCs w:val="22"/>
                <w:lang w:eastAsia="en-US"/>
              </w:rPr>
            </w:pPr>
            <w:r w:rsidRPr="00F83E0D">
              <w:rPr>
                <w:rFonts w:eastAsia="Calibri"/>
                <w:b/>
                <w:sz w:val="22"/>
                <w:szCs w:val="22"/>
                <w:lang w:eastAsia="en-US"/>
              </w:rPr>
              <w:lastRenderedPageBreak/>
              <w:t xml:space="preserve">Transpozícia/implementácia práva EÚ </w:t>
            </w:r>
          </w:p>
        </w:tc>
      </w:tr>
      <w:tr w:rsidR="001B65B9" w:rsidRPr="00F83E0D" w14:paraId="107CFD6B" w14:textId="77777777" w:rsidTr="006A17F9">
        <w:trPr>
          <w:trHeight w:val="157"/>
        </w:trPr>
        <w:tc>
          <w:tcPr>
            <w:tcW w:w="9180" w:type="dxa"/>
            <w:gridSpan w:val="11"/>
            <w:tcBorders>
              <w:top w:val="nil"/>
              <w:left w:val="single" w:sz="4" w:space="0" w:color="000000"/>
              <w:bottom w:val="nil"/>
              <w:right w:val="single" w:sz="4" w:space="0" w:color="auto"/>
            </w:tcBorders>
            <w:shd w:val="clear" w:color="auto" w:fill="FFFFFF"/>
          </w:tcPr>
          <w:tbl>
            <w:tblPr>
              <w:tblW w:w="0" w:type="auto"/>
              <w:tblBorders>
                <w:top w:val="nil"/>
                <w:left w:val="nil"/>
                <w:bottom w:val="nil"/>
                <w:right w:val="nil"/>
              </w:tblBorders>
              <w:tblLayout w:type="fixed"/>
              <w:tblLook w:val="0000" w:firstRow="0" w:lastRow="0" w:firstColumn="0" w:lastColumn="0" w:noHBand="0" w:noVBand="0"/>
            </w:tblPr>
            <w:tblGrid>
              <w:gridCol w:w="8643"/>
            </w:tblGrid>
            <w:tr w:rsidR="001B65B9" w:rsidRPr="008D45FD" w14:paraId="65F8E048" w14:textId="77777777" w:rsidTr="006A17F9">
              <w:trPr>
                <w:trHeight w:val="90"/>
              </w:trPr>
              <w:tc>
                <w:tcPr>
                  <w:tcW w:w="8643" w:type="dxa"/>
                </w:tcPr>
                <w:p w14:paraId="3B848541" w14:textId="77777777" w:rsidR="001B65B9" w:rsidRPr="00AE159B" w:rsidRDefault="001B65B9" w:rsidP="006A17F9">
                  <w:pPr>
                    <w:autoSpaceDE w:val="0"/>
                    <w:autoSpaceDN w:val="0"/>
                    <w:adjustRightInd w:val="0"/>
                    <w:rPr>
                      <w:rFonts w:eastAsiaTheme="minorHAnsi"/>
                      <w:sz w:val="22"/>
                      <w:szCs w:val="20"/>
                      <w:lang w:eastAsia="en-US"/>
                    </w:rPr>
                  </w:pPr>
                  <w:r w:rsidRPr="00AE159B">
                    <w:rPr>
                      <w:rFonts w:eastAsiaTheme="minorHAnsi"/>
                      <w:i/>
                      <w:iCs/>
                      <w:sz w:val="22"/>
                      <w:szCs w:val="20"/>
                      <w:lang w:eastAsia="en-US"/>
                    </w:rPr>
                    <w:t xml:space="preserve">Uveďte, či v predkladanom návrhu právneho predpisu dochádza ku </w:t>
                  </w:r>
                  <w:proofErr w:type="spellStart"/>
                  <w:r w:rsidRPr="00AE159B">
                    <w:rPr>
                      <w:rFonts w:eastAsiaTheme="minorHAnsi"/>
                      <w:i/>
                      <w:iCs/>
                      <w:sz w:val="22"/>
                      <w:szCs w:val="20"/>
                      <w:lang w:eastAsia="en-US"/>
                    </w:rPr>
                    <w:t>goldplatingu</w:t>
                  </w:r>
                  <w:proofErr w:type="spellEnd"/>
                  <w:r w:rsidRPr="00AE159B">
                    <w:rPr>
                      <w:rFonts w:eastAsiaTheme="minorHAnsi"/>
                      <w:i/>
                      <w:iCs/>
                      <w:sz w:val="22"/>
                      <w:szCs w:val="20"/>
                      <w:lang w:eastAsia="en-US"/>
                    </w:rPr>
                    <w:t xml:space="preserve"> podľa tabuľky zhody, resp. či ku </w:t>
                  </w:r>
                  <w:proofErr w:type="spellStart"/>
                  <w:r w:rsidRPr="00AE159B">
                    <w:rPr>
                      <w:rFonts w:eastAsiaTheme="minorHAnsi"/>
                      <w:i/>
                      <w:iCs/>
                      <w:sz w:val="22"/>
                      <w:szCs w:val="20"/>
                      <w:lang w:eastAsia="en-US"/>
                    </w:rPr>
                    <w:t>goldplatingu</w:t>
                  </w:r>
                  <w:proofErr w:type="spellEnd"/>
                  <w:r w:rsidRPr="00AE159B">
                    <w:rPr>
                      <w:rFonts w:eastAsiaTheme="minorHAnsi"/>
                      <w:i/>
                      <w:iCs/>
                      <w:sz w:val="22"/>
                      <w:szCs w:val="20"/>
                      <w:lang w:eastAsia="en-US"/>
                    </w:rPr>
                    <w:t xml:space="preserve"> dochádza pri implementácii práva EÚ. </w:t>
                  </w:r>
                </w:p>
              </w:tc>
            </w:tr>
            <w:tr w:rsidR="001B65B9" w:rsidRPr="008D45FD" w14:paraId="5C150E2E" w14:textId="77777777" w:rsidTr="006A17F9">
              <w:trPr>
                <w:trHeight w:val="296"/>
              </w:trPr>
              <w:tc>
                <w:tcPr>
                  <w:tcW w:w="8643" w:type="dxa"/>
                </w:tcPr>
                <w:p w14:paraId="17C129E9" w14:textId="06061C01" w:rsidR="001B65B9" w:rsidRPr="007A4510" w:rsidRDefault="001B65B9" w:rsidP="006A17F9">
                  <w:pPr>
                    <w:autoSpaceDE w:val="0"/>
                    <w:autoSpaceDN w:val="0"/>
                    <w:adjustRightInd w:val="0"/>
                    <w:rPr>
                      <w:rFonts w:eastAsiaTheme="minorHAnsi"/>
                      <w:b/>
                      <w:iCs/>
                      <w:sz w:val="22"/>
                      <w:szCs w:val="20"/>
                      <w:lang w:eastAsia="en-US"/>
                    </w:rPr>
                  </w:pPr>
                  <w:r w:rsidRPr="007A4510">
                    <w:rPr>
                      <w:rFonts w:eastAsiaTheme="minorHAnsi"/>
                      <w:b/>
                      <w:iCs/>
                      <w:sz w:val="22"/>
                      <w:szCs w:val="20"/>
                      <w:lang w:eastAsia="en-US"/>
                    </w:rPr>
                    <w:t xml:space="preserve">                                                                                                                               </w:t>
                  </w:r>
                  <w:sdt>
                    <w:sdtPr>
                      <w:rPr>
                        <w:rFonts w:eastAsiaTheme="minorHAnsi"/>
                        <w:b/>
                        <w:iCs/>
                        <w:sz w:val="22"/>
                        <w:szCs w:val="20"/>
                        <w:lang w:eastAsia="en-US"/>
                      </w:rPr>
                      <w:id w:val="1614706761"/>
                      <w14:checkbox>
                        <w14:checked w14:val="1"/>
                        <w14:checkedState w14:val="2612" w14:font="MS Gothic"/>
                        <w14:uncheckedState w14:val="2610" w14:font="MS Gothic"/>
                      </w14:checkbox>
                    </w:sdtPr>
                    <w:sdtContent>
                      <w:r w:rsidR="0062492B" w:rsidRPr="007A4510">
                        <w:rPr>
                          <w:rFonts w:ascii="MS Gothic" w:eastAsia="MS Gothic" w:hAnsi="MS Gothic" w:cs="Segoe UI Symbol" w:hint="eastAsia"/>
                          <w:b/>
                          <w:iCs/>
                          <w:sz w:val="22"/>
                          <w:szCs w:val="20"/>
                          <w:lang w:eastAsia="en-US"/>
                        </w:rPr>
                        <w:t>☒</w:t>
                      </w:r>
                    </w:sdtContent>
                  </w:sdt>
                  <w:r w:rsidRPr="007A4510">
                    <w:rPr>
                      <w:rFonts w:eastAsiaTheme="minorHAnsi"/>
                      <w:b/>
                      <w:iCs/>
                      <w:sz w:val="22"/>
                      <w:szCs w:val="20"/>
                      <w:lang w:eastAsia="en-US"/>
                    </w:rPr>
                    <w:t xml:space="preserve"> Áno                  </w:t>
                  </w:r>
                  <w:sdt>
                    <w:sdtPr>
                      <w:rPr>
                        <w:rFonts w:eastAsiaTheme="minorHAnsi"/>
                        <w:b/>
                        <w:iCs/>
                        <w:sz w:val="22"/>
                        <w:szCs w:val="20"/>
                        <w:lang w:eastAsia="en-US"/>
                      </w:rPr>
                      <w:id w:val="-155225922"/>
                      <w14:checkbox>
                        <w14:checked w14:val="0"/>
                        <w14:checkedState w14:val="2612" w14:font="MS Gothic"/>
                        <w14:uncheckedState w14:val="2610" w14:font="MS Gothic"/>
                      </w14:checkbox>
                    </w:sdtPr>
                    <w:sdtContent>
                      <w:r w:rsidR="0062492B" w:rsidRPr="007A4510">
                        <w:rPr>
                          <w:rFonts w:ascii="MS Gothic" w:eastAsia="MS Gothic" w:hAnsi="MS Gothic" w:hint="eastAsia"/>
                          <w:b/>
                          <w:iCs/>
                          <w:sz w:val="22"/>
                          <w:szCs w:val="20"/>
                          <w:lang w:eastAsia="en-US"/>
                        </w:rPr>
                        <w:t>☐</w:t>
                      </w:r>
                    </w:sdtContent>
                  </w:sdt>
                  <w:r w:rsidRPr="007A4510">
                    <w:rPr>
                      <w:rFonts w:eastAsiaTheme="minorHAnsi"/>
                      <w:b/>
                      <w:iCs/>
                      <w:sz w:val="22"/>
                      <w:szCs w:val="20"/>
                      <w:lang w:eastAsia="en-US"/>
                    </w:rPr>
                    <w:t xml:space="preserve"> Nie</w:t>
                  </w:r>
                </w:p>
                <w:p w14:paraId="68719DDE" w14:textId="77777777" w:rsidR="001B65B9" w:rsidRPr="007A4510" w:rsidRDefault="001B65B9" w:rsidP="006A17F9">
                  <w:pPr>
                    <w:autoSpaceDE w:val="0"/>
                    <w:autoSpaceDN w:val="0"/>
                    <w:adjustRightInd w:val="0"/>
                    <w:rPr>
                      <w:rFonts w:eastAsiaTheme="minorHAnsi"/>
                      <w:i/>
                      <w:iCs/>
                      <w:sz w:val="22"/>
                      <w:szCs w:val="20"/>
                      <w:lang w:eastAsia="en-US"/>
                    </w:rPr>
                  </w:pPr>
                </w:p>
                <w:p w14:paraId="03FDD0CE" w14:textId="77777777" w:rsidR="001B65B9" w:rsidRPr="007A4510" w:rsidRDefault="001B65B9" w:rsidP="006A17F9">
                  <w:pPr>
                    <w:autoSpaceDE w:val="0"/>
                    <w:autoSpaceDN w:val="0"/>
                    <w:adjustRightInd w:val="0"/>
                    <w:rPr>
                      <w:rFonts w:eastAsiaTheme="minorHAnsi"/>
                      <w:i/>
                      <w:iCs/>
                      <w:sz w:val="22"/>
                      <w:szCs w:val="20"/>
                      <w:lang w:eastAsia="en-US"/>
                    </w:rPr>
                  </w:pPr>
                  <w:r w:rsidRPr="007A4510">
                    <w:rPr>
                      <w:rFonts w:eastAsiaTheme="minorHAnsi"/>
                      <w:i/>
                      <w:iCs/>
                      <w:sz w:val="22"/>
                      <w:szCs w:val="20"/>
                      <w:lang w:eastAsia="en-US"/>
                    </w:rPr>
                    <w:t xml:space="preserve">Ak áno, uveďte, ktorých vplyvov podľa bodu 9 sa </w:t>
                  </w:r>
                  <w:proofErr w:type="spellStart"/>
                  <w:r w:rsidRPr="007A4510">
                    <w:rPr>
                      <w:rFonts w:eastAsiaTheme="minorHAnsi"/>
                      <w:i/>
                      <w:iCs/>
                      <w:sz w:val="22"/>
                      <w:szCs w:val="20"/>
                      <w:lang w:eastAsia="en-US"/>
                    </w:rPr>
                    <w:t>goldplating</w:t>
                  </w:r>
                  <w:proofErr w:type="spellEnd"/>
                  <w:r w:rsidRPr="007A4510">
                    <w:rPr>
                      <w:rFonts w:eastAsiaTheme="minorHAnsi"/>
                      <w:i/>
                      <w:iCs/>
                      <w:sz w:val="22"/>
                      <w:szCs w:val="20"/>
                      <w:lang w:eastAsia="en-US"/>
                    </w:rPr>
                    <w:t xml:space="preserve"> týka: </w:t>
                  </w:r>
                </w:p>
                <w:p w14:paraId="45B87A15" w14:textId="0540FB92" w:rsidR="00313C4E" w:rsidRPr="007A4510" w:rsidRDefault="0062492B" w:rsidP="006A17F9">
                  <w:pPr>
                    <w:autoSpaceDE w:val="0"/>
                    <w:autoSpaceDN w:val="0"/>
                    <w:adjustRightInd w:val="0"/>
                    <w:rPr>
                      <w:rFonts w:eastAsiaTheme="minorHAnsi"/>
                      <w:i/>
                      <w:iCs/>
                      <w:sz w:val="22"/>
                      <w:szCs w:val="20"/>
                      <w:lang w:eastAsia="en-US"/>
                    </w:rPr>
                  </w:pPr>
                  <w:r w:rsidRPr="007A4510">
                    <w:rPr>
                      <w:rFonts w:eastAsiaTheme="minorHAnsi"/>
                      <w:i/>
                      <w:iCs/>
                      <w:sz w:val="22"/>
                      <w:szCs w:val="20"/>
                      <w:lang w:eastAsia="en-US"/>
                    </w:rPr>
                    <w:t>GP-A –</w:t>
                  </w:r>
                  <w:proofErr w:type="spellStart"/>
                  <w:r w:rsidRPr="007A4510">
                    <w:rPr>
                      <w:rFonts w:eastAsiaTheme="minorHAnsi"/>
                      <w:i/>
                      <w:iCs/>
                      <w:sz w:val="22"/>
                      <w:szCs w:val="20"/>
                      <w:lang w:eastAsia="en-US"/>
                    </w:rPr>
                    <w:t>goldplating</w:t>
                  </w:r>
                  <w:proofErr w:type="spellEnd"/>
                  <w:r w:rsidRPr="007A4510">
                    <w:rPr>
                      <w:rFonts w:eastAsiaTheme="minorHAnsi"/>
                      <w:i/>
                      <w:iCs/>
                      <w:sz w:val="22"/>
                      <w:szCs w:val="20"/>
                      <w:lang w:eastAsia="en-US"/>
                    </w:rPr>
                    <w:t xml:space="preserve"> je v</w:t>
                  </w:r>
                  <w:r w:rsidR="00313C4E" w:rsidRPr="007A4510">
                    <w:rPr>
                      <w:rFonts w:eastAsiaTheme="minorHAnsi"/>
                      <w:i/>
                      <w:iCs/>
                      <w:sz w:val="22"/>
                      <w:szCs w:val="20"/>
                      <w:lang w:eastAsia="en-US"/>
                    </w:rPr>
                    <w:t> </w:t>
                  </w:r>
                  <w:proofErr w:type="spellStart"/>
                  <w:r w:rsidR="00313C4E" w:rsidRPr="007A4510">
                    <w:rPr>
                      <w:rFonts w:eastAsiaTheme="minorHAnsi"/>
                      <w:i/>
                      <w:iCs/>
                      <w:sz w:val="22"/>
                      <w:szCs w:val="20"/>
                      <w:lang w:eastAsia="en-US"/>
                    </w:rPr>
                    <w:t>čl.III</w:t>
                  </w:r>
                  <w:proofErr w:type="spellEnd"/>
                  <w:r w:rsidR="00313C4E" w:rsidRPr="007A4510">
                    <w:rPr>
                      <w:rFonts w:eastAsiaTheme="minorHAnsi"/>
                      <w:i/>
                      <w:iCs/>
                      <w:sz w:val="22"/>
                      <w:szCs w:val="20"/>
                      <w:lang w:eastAsia="en-US"/>
                    </w:rPr>
                    <w:t xml:space="preserve"> </w:t>
                  </w:r>
                  <w:r w:rsidRPr="007A4510">
                    <w:rPr>
                      <w:rFonts w:eastAsiaTheme="minorHAnsi"/>
                      <w:i/>
                      <w:iCs/>
                      <w:sz w:val="22"/>
                      <w:szCs w:val="20"/>
                      <w:lang w:eastAsia="en-US"/>
                    </w:rPr>
                    <w:t> </w:t>
                  </w:r>
                  <w:r w:rsidR="00313C4E" w:rsidRPr="007A4510">
                    <w:rPr>
                      <w:rFonts w:eastAsiaTheme="minorHAnsi"/>
                      <w:i/>
                      <w:iCs/>
                      <w:sz w:val="22"/>
                      <w:szCs w:val="20"/>
                      <w:lang w:eastAsia="en-US"/>
                    </w:rPr>
                    <w:t xml:space="preserve">novelizačný bod č. 40 </w:t>
                  </w:r>
                  <w:r w:rsidRPr="007A4510">
                    <w:rPr>
                      <w:rFonts w:eastAsiaTheme="minorHAnsi"/>
                      <w:i/>
                      <w:iCs/>
                      <w:sz w:val="22"/>
                      <w:szCs w:val="20"/>
                      <w:lang w:eastAsia="en-US"/>
                    </w:rPr>
                    <w:t>§</w:t>
                  </w:r>
                  <w:r w:rsidR="00313C4E" w:rsidRPr="007A4510">
                    <w:rPr>
                      <w:rFonts w:eastAsiaTheme="minorHAnsi"/>
                      <w:i/>
                      <w:iCs/>
                      <w:sz w:val="22"/>
                      <w:szCs w:val="20"/>
                      <w:lang w:eastAsia="en-US"/>
                    </w:rPr>
                    <w:t>31 - f) zachovanie existujúcej právnej úpravy</w:t>
                  </w:r>
                </w:p>
                <w:p w14:paraId="69C23FC3" w14:textId="7AD66785" w:rsidR="0062492B" w:rsidRPr="007A4510" w:rsidRDefault="0062492B" w:rsidP="006A17F9">
                  <w:pPr>
                    <w:autoSpaceDE w:val="0"/>
                    <w:autoSpaceDN w:val="0"/>
                    <w:adjustRightInd w:val="0"/>
                    <w:rPr>
                      <w:rFonts w:eastAsiaTheme="minorHAnsi"/>
                      <w:sz w:val="22"/>
                      <w:szCs w:val="20"/>
                      <w:lang w:eastAsia="en-US"/>
                    </w:rPr>
                  </w:pPr>
                </w:p>
              </w:tc>
            </w:tr>
            <w:tr w:rsidR="001B65B9" w:rsidRPr="00F83E0D" w14:paraId="2A6E2ABD" w14:textId="77777777" w:rsidTr="006A17F9">
              <w:trPr>
                <w:trHeight w:val="296"/>
              </w:trPr>
              <w:tc>
                <w:tcPr>
                  <w:tcW w:w="8643" w:type="dxa"/>
                </w:tcPr>
                <w:p w14:paraId="2ECDDB98" w14:textId="77777777" w:rsidR="001B65B9" w:rsidRPr="007A4510" w:rsidRDefault="001B65B9" w:rsidP="006A17F9">
                  <w:pPr>
                    <w:autoSpaceDE w:val="0"/>
                    <w:autoSpaceDN w:val="0"/>
                    <w:adjustRightInd w:val="0"/>
                    <w:rPr>
                      <w:rFonts w:ascii="Segoe UI Symbol" w:eastAsiaTheme="minorHAnsi" w:hAnsi="Segoe UI Symbol" w:cs="Segoe UI Symbol"/>
                      <w:sz w:val="20"/>
                      <w:szCs w:val="20"/>
                      <w:lang w:eastAsia="en-US"/>
                    </w:rPr>
                  </w:pPr>
                </w:p>
              </w:tc>
            </w:tr>
          </w:tbl>
          <w:p w14:paraId="5F6A6A4D" w14:textId="77777777" w:rsidR="001B65B9" w:rsidRPr="00F83E0D" w:rsidRDefault="001B65B9" w:rsidP="006A17F9">
            <w:pPr>
              <w:jc w:val="both"/>
              <w:rPr>
                <w:i/>
                <w:sz w:val="20"/>
                <w:szCs w:val="20"/>
              </w:rPr>
            </w:pPr>
          </w:p>
        </w:tc>
      </w:tr>
      <w:tr w:rsidR="001B65B9" w:rsidRPr="00F83E0D" w14:paraId="3463D8BF" w14:textId="77777777" w:rsidTr="006A17F9">
        <w:trPr>
          <w:trHeight w:val="248"/>
        </w:trPr>
        <w:tc>
          <w:tcPr>
            <w:tcW w:w="9180" w:type="dxa"/>
            <w:gridSpan w:val="11"/>
            <w:tcBorders>
              <w:top w:val="nil"/>
              <w:left w:val="single" w:sz="4" w:space="0" w:color="000000"/>
              <w:bottom w:val="single" w:sz="4" w:space="0" w:color="000000"/>
              <w:right w:val="single" w:sz="4" w:space="0" w:color="000000"/>
            </w:tcBorders>
            <w:shd w:val="clear" w:color="auto" w:fill="FFFFFF"/>
          </w:tcPr>
          <w:p w14:paraId="2612A580" w14:textId="77777777" w:rsidR="001B65B9" w:rsidRPr="00F83E0D" w:rsidRDefault="001B65B9" w:rsidP="006A17F9">
            <w:pPr>
              <w:jc w:val="center"/>
              <w:rPr>
                <w:sz w:val="20"/>
                <w:szCs w:val="20"/>
              </w:rPr>
            </w:pPr>
          </w:p>
        </w:tc>
      </w:tr>
      <w:tr w:rsidR="001B65B9" w:rsidRPr="00F83E0D" w14:paraId="20AB9EBF" w14:textId="77777777" w:rsidTr="006A17F9">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757EE888" w14:textId="77777777" w:rsidR="001B65B9" w:rsidRPr="00F83E0D" w:rsidRDefault="001B65B9" w:rsidP="006A17F9">
            <w:pPr>
              <w:numPr>
                <w:ilvl w:val="0"/>
                <w:numId w:val="2"/>
              </w:numPr>
              <w:ind w:left="426"/>
              <w:contextualSpacing/>
              <w:rPr>
                <w:rFonts w:eastAsia="Calibri"/>
                <w:b/>
                <w:sz w:val="22"/>
                <w:szCs w:val="22"/>
                <w:lang w:eastAsia="en-US"/>
              </w:rPr>
            </w:pPr>
            <w:r w:rsidRPr="00F83E0D">
              <w:rPr>
                <w:rFonts w:eastAsia="Calibri"/>
                <w:b/>
                <w:sz w:val="22"/>
                <w:szCs w:val="22"/>
                <w:lang w:eastAsia="en-US"/>
              </w:rPr>
              <w:t>Preskúmanie účelnosti</w:t>
            </w:r>
          </w:p>
        </w:tc>
      </w:tr>
      <w:tr w:rsidR="001B65B9" w:rsidRPr="00F83E0D" w14:paraId="36F966A5" w14:textId="77777777" w:rsidTr="006A17F9">
        <w:tc>
          <w:tcPr>
            <w:tcW w:w="9180" w:type="dxa"/>
            <w:gridSpan w:val="11"/>
            <w:tcBorders>
              <w:top w:val="single" w:sz="4" w:space="0" w:color="FFFFFF"/>
              <w:left w:val="single" w:sz="4" w:space="0" w:color="auto"/>
              <w:bottom w:val="single" w:sz="4" w:space="0" w:color="auto"/>
              <w:right w:val="single" w:sz="4" w:space="0" w:color="auto"/>
            </w:tcBorders>
            <w:shd w:val="clear" w:color="auto" w:fill="FFFFFF"/>
          </w:tcPr>
          <w:p w14:paraId="72F5CA3E" w14:textId="77777777" w:rsidR="001B65B9" w:rsidRPr="00B5215C" w:rsidRDefault="001B65B9" w:rsidP="00DA650A">
            <w:pPr>
              <w:pStyle w:val="ManualNumPar1"/>
              <w:spacing w:before="0" w:after="0" w:line="240" w:lineRule="auto"/>
              <w:ind w:left="0" w:firstLine="0"/>
              <w:jc w:val="both"/>
              <w:rPr>
                <w:rFonts w:eastAsia="Calibri"/>
                <w:sz w:val="22"/>
                <w:szCs w:val="20"/>
              </w:rPr>
            </w:pPr>
            <w:r w:rsidRPr="00B5215C">
              <w:rPr>
                <w:rFonts w:eastAsia="Calibri"/>
                <w:sz w:val="22"/>
                <w:szCs w:val="20"/>
              </w:rPr>
              <w:t>Uveďte termín, kedy by malo dôjsť k preskúmaniu účinnosti a účelnosti predkladaného materiálu.</w:t>
            </w:r>
          </w:p>
          <w:p w14:paraId="5A5CA9F4" w14:textId="77777777" w:rsidR="001B65B9" w:rsidRPr="00B5215C" w:rsidRDefault="001B65B9" w:rsidP="00DA650A">
            <w:pPr>
              <w:pStyle w:val="ManualNumPar1"/>
              <w:spacing w:before="0" w:after="0" w:line="240" w:lineRule="auto"/>
              <w:ind w:left="0" w:firstLine="0"/>
              <w:jc w:val="both"/>
              <w:rPr>
                <w:rFonts w:eastAsia="Calibri"/>
                <w:sz w:val="22"/>
                <w:szCs w:val="20"/>
              </w:rPr>
            </w:pPr>
            <w:r w:rsidRPr="00B5215C">
              <w:rPr>
                <w:rFonts w:eastAsia="Calibri"/>
                <w:sz w:val="22"/>
                <w:szCs w:val="20"/>
              </w:rPr>
              <w:t>Uveďte kritériá, na základe ktorých bude preskúmanie vykonané.</w:t>
            </w:r>
          </w:p>
          <w:p w14:paraId="580942CE" w14:textId="77777777" w:rsidR="00B5215C" w:rsidRPr="00B5215C" w:rsidRDefault="00B5215C" w:rsidP="00DA650A">
            <w:pPr>
              <w:pStyle w:val="ManualNumPar1"/>
              <w:spacing w:before="0" w:after="0" w:line="240" w:lineRule="auto"/>
              <w:ind w:left="0" w:firstLine="0"/>
              <w:jc w:val="both"/>
              <w:rPr>
                <w:rFonts w:eastAsia="Calibri"/>
                <w:sz w:val="22"/>
                <w:szCs w:val="20"/>
              </w:rPr>
            </w:pPr>
          </w:p>
          <w:p w14:paraId="2D194C1F" w14:textId="706E57BE" w:rsidR="00BB093E" w:rsidRPr="00B37456" w:rsidRDefault="00B5215C" w:rsidP="009B527B">
            <w:pPr>
              <w:pStyle w:val="ManualNumPar1"/>
              <w:spacing w:before="0" w:after="0" w:line="240" w:lineRule="auto"/>
              <w:ind w:left="0" w:firstLine="0"/>
              <w:jc w:val="both"/>
              <w:rPr>
                <w:sz w:val="22"/>
              </w:rPr>
            </w:pPr>
            <w:r w:rsidRPr="00B5215C">
              <w:rPr>
                <w:rFonts w:eastAsia="Calibri"/>
                <w:sz w:val="22"/>
                <w:szCs w:val="20"/>
              </w:rPr>
              <w:t xml:space="preserve">Preskúmanie účelnosti </w:t>
            </w:r>
            <w:r w:rsidR="005D3B4D">
              <w:rPr>
                <w:rFonts w:eastAsia="Calibri"/>
                <w:sz w:val="22"/>
                <w:szCs w:val="20"/>
              </w:rPr>
              <w:t xml:space="preserve">navrhovanej </w:t>
            </w:r>
            <w:r w:rsidRPr="00B5215C">
              <w:rPr>
                <w:rFonts w:eastAsia="Calibri"/>
                <w:sz w:val="22"/>
                <w:szCs w:val="20"/>
              </w:rPr>
              <w:t xml:space="preserve">národnej úpravy bude prebiehať paralelne s preskúmavaním účelnosti smernice </w:t>
            </w:r>
            <w:r w:rsidR="004811E6" w:rsidRPr="004811E6">
              <w:rPr>
                <w:sz w:val="22"/>
              </w:rPr>
              <w:t>(EÚ) 2023/1791</w:t>
            </w:r>
            <w:r w:rsidRPr="00B5215C">
              <w:rPr>
                <w:rFonts w:eastAsia="Calibri"/>
                <w:sz w:val="22"/>
                <w:szCs w:val="20"/>
              </w:rPr>
              <w:t xml:space="preserve">vyplývajúcej z čl. 35 smernice </w:t>
            </w:r>
            <w:r w:rsidR="004811E6" w:rsidRPr="004811E6">
              <w:rPr>
                <w:sz w:val="22"/>
              </w:rPr>
              <w:t>(EÚ) 2023/1791</w:t>
            </w:r>
            <w:r w:rsidR="004811E6">
              <w:rPr>
                <w:sz w:val="22"/>
              </w:rPr>
              <w:t xml:space="preserve"> </w:t>
            </w:r>
            <w:r w:rsidRPr="00B5215C">
              <w:rPr>
                <w:rFonts w:eastAsia="Calibri"/>
                <w:sz w:val="22"/>
                <w:szCs w:val="20"/>
              </w:rPr>
              <w:t xml:space="preserve">a v nadväznosti na závery preskúmania. </w:t>
            </w:r>
          </w:p>
          <w:p w14:paraId="2B4BBD87" w14:textId="77777777" w:rsidR="00B5215C" w:rsidRPr="00B5215C" w:rsidRDefault="00B5215C" w:rsidP="00DA650A">
            <w:pPr>
              <w:pStyle w:val="ManualNumPar1"/>
              <w:spacing w:before="0" w:after="0" w:line="240" w:lineRule="auto"/>
              <w:ind w:left="0" w:firstLine="0"/>
              <w:jc w:val="both"/>
              <w:rPr>
                <w:rFonts w:eastAsia="Calibri"/>
                <w:sz w:val="22"/>
                <w:szCs w:val="20"/>
              </w:rPr>
            </w:pPr>
          </w:p>
          <w:p w14:paraId="44BBEEB3" w14:textId="542910C7" w:rsidR="001B65B9" w:rsidRDefault="00F04D74" w:rsidP="00DA650A">
            <w:pPr>
              <w:pStyle w:val="ManualNumPar1"/>
              <w:spacing w:before="0" w:after="0" w:line="240" w:lineRule="auto"/>
              <w:ind w:left="0" w:firstLine="0"/>
              <w:jc w:val="both"/>
              <w:rPr>
                <w:rFonts w:eastAsia="Calibri"/>
                <w:sz w:val="22"/>
                <w:szCs w:val="20"/>
              </w:rPr>
            </w:pPr>
            <w:r>
              <w:rPr>
                <w:rFonts w:eastAsia="Calibri"/>
                <w:sz w:val="22"/>
                <w:szCs w:val="20"/>
              </w:rPr>
              <w:t xml:space="preserve">1. </w:t>
            </w:r>
            <w:r w:rsidR="001021CD">
              <w:rPr>
                <w:rFonts w:eastAsia="Calibri"/>
                <w:sz w:val="22"/>
                <w:szCs w:val="20"/>
              </w:rPr>
              <w:t>K</w:t>
            </w:r>
            <w:r w:rsidR="000A1173">
              <w:rPr>
                <w:rFonts w:eastAsia="Calibri"/>
                <w:sz w:val="22"/>
                <w:szCs w:val="20"/>
              </w:rPr>
              <w:t xml:space="preserve">omisia vydala </w:t>
            </w:r>
            <w:r w:rsidR="00B5215C">
              <w:rPr>
                <w:rFonts w:eastAsia="Calibri"/>
                <w:sz w:val="22"/>
                <w:szCs w:val="20"/>
              </w:rPr>
              <w:t>S</w:t>
            </w:r>
            <w:r w:rsidR="000A1173">
              <w:rPr>
                <w:rFonts w:eastAsia="Calibri"/>
                <w:sz w:val="22"/>
                <w:szCs w:val="20"/>
              </w:rPr>
              <w:t>právu o stave energetickej únie 6.11.2025</w:t>
            </w:r>
            <w:r w:rsidR="001B65B9" w:rsidRPr="00AE159B">
              <w:rPr>
                <w:rFonts w:eastAsia="Calibri"/>
                <w:sz w:val="22"/>
                <w:szCs w:val="20"/>
              </w:rPr>
              <w:t xml:space="preserve">, ktorá sa predkladá v súlade s článkom 35 </w:t>
            </w:r>
            <w:r w:rsidR="00046BA3" w:rsidRPr="00046BA3">
              <w:rPr>
                <w:rFonts w:ascii="Times" w:hAnsi="Times" w:cs="Times"/>
                <w:sz w:val="22"/>
              </w:rPr>
              <w:t>nariadeni</w:t>
            </w:r>
            <w:r w:rsidR="00046BA3">
              <w:rPr>
                <w:rFonts w:ascii="Times" w:hAnsi="Times" w:cs="Times"/>
                <w:sz w:val="22"/>
              </w:rPr>
              <w:t>a</w:t>
            </w:r>
            <w:r w:rsidR="00046BA3" w:rsidRPr="00046BA3">
              <w:rPr>
                <w:rFonts w:ascii="Times" w:hAnsi="Times" w:cs="Times"/>
                <w:sz w:val="22"/>
              </w:rPr>
              <w:t xml:space="preserve"> (EÚ) 2018/1999 v platnom znení</w:t>
            </w:r>
            <w:r w:rsidR="001B65B9" w:rsidRPr="00AE159B">
              <w:rPr>
                <w:rFonts w:eastAsia="Calibri"/>
                <w:sz w:val="22"/>
                <w:szCs w:val="20"/>
              </w:rPr>
              <w:t xml:space="preserve">, </w:t>
            </w:r>
            <w:r>
              <w:rPr>
                <w:rFonts w:eastAsia="Calibri"/>
                <w:sz w:val="22"/>
                <w:szCs w:val="20"/>
              </w:rPr>
              <w:t xml:space="preserve">a ktorá obsahuje aj </w:t>
            </w:r>
            <w:r w:rsidR="001B65B9" w:rsidRPr="00AE159B">
              <w:rPr>
                <w:rFonts w:eastAsia="Calibri"/>
                <w:sz w:val="22"/>
                <w:szCs w:val="20"/>
              </w:rPr>
              <w:t>správu o fungovaní trhu s uhlíkom v súlade s článkom 35 ods. 1 a článkom 35 ods. 2 písm. c) uvedeného nariadenia</w:t>
            </w:r>
            <w:r>
              <w:rPr>
                <w:rFonts w:eastAsia="Calibri"/>
                <w:sz w:val="22"/>
                <w:szCs w:val="20"/>
              </w:rPr>
              <w:t xml:space="preserve"> a </w:t>
            </w:r>
            <w:r w:rsidR="001B65B9" w:rsidRPr="00AE159B">
              <w:rPr>
                <w:rFonts w:eastAsia="Calibri"/>
                <w:sz w:val="22"/>
                <w:szCs w:val="20"/>
              </w:rPr>
              <w:t>zohľadn</w:t>
            </w:r>
            <w:r>
              <w:rPr>
                <w:rFonts w:eastAsia="Calibri"/>
                <w:sz w:val="22"/>
                <w:szCs w:val="20"/>
              </w:rPr>
              <w:t>enie</w:t>
            </w:r>
            <w:r w:rsidR="001B65B9" w:rsidRPr="00AE159B">
              <w:rPr>
                <w:rFonts w:eastAsia="Calibri"/>
                <w:sz w:val="22"/>
                <w:szCs w:val="20"/>
              </w:rPr>
              <w:t xml:space="preserve"> účink</w:t>
            </w:r>
            <w:r>
              <w:rPr>
                <w:rFonts w:eastAsia="Calibri"/>
                <w:sz w:val="22"/>
                <w:szCs w:val="20"/>
              </w:rPr>
              <w:t xml:space="preserve">ov </w:t>
            </w:r>
            <w:r w:rsidR="001B65B9" w:rsidRPr="00AE159B">
              <w:rPr>
                <w:rFonts w:eastAsia="Calibri"/>
                <w:sz w:val="22"/>
                <w:szCs w:val="20"/>
              </w:rPr>
              <w:t>vykonávania smernice</w:t>
            </w:r>
            <w:r>
              <w:rPr>
                <w:rFonts w:eastAsia="Calibri"/>
                <w:sz w:val="22"/>
                <w:szCs w:val="20"/>
              </w:rPr>
              <w:t xml:space="preserve"> o energetickej efektívnosti. </w:t>
            </w:r>
          </w:p>
          <w:p w14:paraId="6981E6B4" w14:textId="77777777" w:rsidR="00B5215C" w:rsidRPr="00B5215C" w:rsidRDefault="00B5215C" w:rsidP="00DA650A">
            <w:pPr>
              <w:pStyle w:val="ManualNumPar1"/>
              <w:spacing w:before="0" w:after="0" w:line="240" w:lineRule="auto"/>
              <w:ind w:left="0" w:firstLine="0"/>
              <w:jc w:val="both"/>
              <w:rPr>
                <w:rFonts w:eastAsia="Calibri"/>
                <w:sz w:val="22"/>
                <w:szCs w:val="20"/>
              </w:rPr>
            </w:pPr>
          </w:p>
          <w:p w14:paraId="61B618E5" w14:textId="758BD90D" w:rsidR="001021CD" w:rsidRDefault="001021CD" w:rsidP="00DA650A">
            <w:pPr>
              <w:pStyle w:val="ManualNumPar1"/>
              <w:spacing w:before="0" w:after="0" w:line="240" w:lineRule="auto"/>
              <w:ind w:left="0" w:firstLine="0"/>
              <w:jc w:val="both"/>
              <w:rPr>
                <w:rFonts w:eastAsia="Calibri"/>
                <w:sz w:val="22"/>
                <w:szCs w:val="20"/>
              </w:rPr>
            </w:pPr>
            <w:r w:rsidRPr="001021CD">
              <w:rPr>
                <w:rFonts w:eastAsia="Calibri"/>
                <w:sz w:val="22"/>
                <w:szCs w:val="20"/>
              </w:rPr>
              <w:t>2. Komisia zradila pracovnú skupinu pre energetickú efektívnosť, ktorá má za úlohu posúdiť možnosti zjednodušenia existujúcej EU legislatívy v energetickej efektívnosti</w:t>
            </w:r>
            <w:r>
              <w:rPr>
                <w:rFonts w:eastAsia="Calibri"/>
                <w:sz w:val="22"/>
                <w:szCs w:val="20"/>
              </w:rPr>
              <w:t>. Rokovania sa uskutoč</w:t>
            </w:r>
            <w:r w:rsidR="0062492B">
              <w:rPr>
                <w:rFonts w:eastAsia="Calibri"/>
                <w:sz w:val="22"/>
                <w:szCs w:val="20"/>
              </w:rPr>
              <w:t>ňujú</w:t>
            </w:r>
            <w:r>
              <w:rPr>
                <w:rFonts w:eastAsia="Calibri"/>
                <w:sz w:val="22"/>
                <w:szCs w:val="20"/>
              </w:rPr>
              <w:t xml:space="preserve"> </w:t>
            </w:r>
            <w:r w:rsidR="0062492B">
              <w:rPr>
                <w:rFonts w:eastAsia="Calibri"/>
                <w:sz w:val="22"/>
                <w:szCs w:val="20"/>
              </w:rPr>
              <w:t>od</w:t>
            </w:r>
            <w:r>
              <w:rPr>
                <w:rFonts w:eastAsia="Calibri"/>
                <w:sz w:val="22"/>
                <w:szCs w:val="20"/>
              </w:rPr>
              <w:t> prvom polroku 2026 a EK predpokladá vydať správu o energetickej efektívnosti v druhom polroku 2026</w:t>
            </w:r>
            <w:r w:rsidR="0062492B">
              <w:rPr>
                <w:rFonts w:eastAsia="Calibri"/>
                <w:sz w:val="22"/>
                <w:szCs w:val="20"/>
              </w:rPr>
              <w:t xml:space="preserve"> spolu s návrhom zjednodušení v EU legislatíve v energetickej efektívnosti.</w:t>
            </w:r>
          </w:p>
          <w:p w14:paraId="68D2B339" w14:textId="77777777" w:rsidR="001021CD" w:rsidRDefault="001021CD" w:rsidP="00DA650A">
            <w:pPr>
              <w:pStyle w:val="ManualNumPar1"/>
              <w:spacing w:before="0" w:after="0" w:line="240" w:lineRule="auto"/>
              <w:ind w:left="0" w:firstLine="0"/>
              <w:jc w:val="both"/>
              <w:rPr>
                <w:rFonts w:eastAsia="Calibri"/>
                <w:sz w:val="22"/>
                <w:szCs w:val="20"/>
              </w:rPr>
            </w:pPr>
          </w:p>
          <w:p w14:paraId="78C12782" w14:textId="16BAF5CC" w:rsidR="001B65B9" w:rsidRPr="00AE159B" w:rsidRDefault="001021CD" w:rsidP="00DA650A">
            <w:pPr>
              <w:pStyle w:val="ManualNumPar1"/>
              <w:spacing w:before="0" w:after="0" w:line="240" w:lineRule="auto"/>
              <w:ind w:left="0" w:firstLine="0"/>
              <w:jc w:val="both"/>
              <w:rPr>
                <w:rFonts w:eastAsia="Calibri"/>
                <w:sz w:val="22"/>
                <w:szCs w:val="20"/>
              </w:rPr>
            </w:pPr>
            <w:r w:rsidRPr="001021CD">
              <w:rPr>
                <w:rFonts w:eastAsia="Calibri"/>
                <w:sz w:val="22"/>
                <w:szCs w:val="20"/>
              </w:rPr>
              <w:t xml:space="preserve">3. Komisia pripravuje plán v oblasti vykurovania a chladenia </w:t>
            </w:r>
            <w:r w:rsidR="00B5215C">
              <w:rPr>
                <w:rFonts w:eastAsia="Calibri"/>
                <w:sz w:val="22"/>
                <w:szCs w:val="20"/>
              </w:rPr>
              <w:t xml:space="preserve">v EU </w:t>
            </w:r>
            <w:r w:rsidRPr="001021CD">
              <w:rPr>
                <w:rFonts w:eastAsia="Calibri"/>
                <w:sz w:val="22"/>
                <w:szCs w:val="20"/>
              </w:rPr>
              <w:t>v </w:t>
            </w:r>
            <w:r w:rsidR="0062492B">
              <w:rPr>
                <w:rFonts w:eastAsia="Calibri"/>
                <w:sz w:val="22"/>
                <w:szCs w:val="20"/>
              </w:rPr>
              <w:t>druhom</w:t>
            </w:r>
            <w:r w:rsidR="0062492B" w:rsidRPr="001021CD">
              <w:rPr>
                <w:rFonts w:eastAsia="Calibri"/>
                <w:sz w:val="22"/>
                <w:szCs w:val="20"/>
              </w:rPr>
              <w:t xml:space="preserve"> </w:t>
            </w:r>
            <w:r w:rsidRPr="001021CD">
              <w:rPr>
                <w:rFonts w:eastAsia="Calibri"/>
                <w:sz w:val="22"/>
                <w:szCs w:val="20"/>
              </w:rPr>
              <w:t xml:space="preserve">polroku 2026, ktorý by mal obsahovať aj hodnotenie </w:t>
            </w:r>
            <w:r w:rsidR="001B65B9" w:rsidRPr="00AE159B">
              <w:rPr>
                <w:rFonts w:eastAsia="Calibri"/>
                <w:sz w:val="22"/>
                <w:szCs w:val="20"/>
              </w:rPr>
              <w:t>dos</w:t>
            </w:r>
            <w:r w:rsidR="0062492B">
              <w:rPr>
                <w:rFonts w:eastAsia="Calibri"/>
                <w:sz w:val="22"/>
                <w:szCs w:val="20"/>
              </w:rPr>
              <w:t>ahovania</w:t>
            </w:r>
            <w:r w:rsidR="001B65B9" w:rsidRPr="00AE159B">
              <w:rPr>
                <w:rFonts w:eastAsia="Calibri"/>
                <w:sz w:val="22"/>
                <w:szCs w:val="20"/>
              </w:rPr>
              <w:t xml:space="preserve"> zvýšenia energetickej efektívnosti a dekarbonizácie vo vykurovaní a chladení. V tomto zhodnotení sa </w:t>
            </w:r>
            <w:r>
              <w:rPr>
                <w:rFonts w:eastAsia="Calibri"/>
                <w:sz w:val="22"/>
                <w:szCs w:val="20"/>
              </w:rPr>
              <w:t>uvedú aj</w:t>
            </w:r>
            <w:r w:rsidR="001B65B9" w:rsidRPr="00AE159B">
              <w:rPr>
                <w:rFonts w:eastAsia="Calibri"/>
                <w:sz w:val="22"/>
                <w:szCs w:val="20"/>
              </w:rPr>
              <w:t>:</w:t>
            </w:r>
          </w:p>
          <w:p w14:paraId="2515A84E" w14:textId="63863F1E" w:rsidR="001B65B9" w:rsidRPr="001021CD" w:rsidRDefault="001B65B9" w:rsidP="00DA650A">
            <w:pPr>
              <w:pStyle w:val="ManualNumPar1"/>
              <w:spacing w:before="0" w:after="0" w:line="240" w:lineRule="auto"/>
              <w:ind w:left="0" w:firstLine="0"/>
              <w:jc w:val="both"/>
              <w:rPr>
                <w:rFonts w:eastAsia="Calibri"/>
                <w:sz w:val="22"/>
                <w:szCs w:val="20"/>
              </w:rPr>
            </w:pPr>
            <w:r w:rsidRPr="001021CD">
              <w:rPr>
                <w:rFonts w:eastAsia="Calibri"/>
                <w:sz w:val="22"/>
                <w:szCs w:val="20"/>
              </w:rPr>
              <w:t>a) trendy v energetickej efektívnosti a emisiách skleníkových plynov pri vykurovaní a chladení vrátane centralizovaného zásobovania teplom a</w:t>
            </w:r>
            <w:r w:rsidR="001021CD">
              <w:rPr>
                <w:rFonts w:eastAsia="Calibri"/>
                <w:sz w:val="22"/>
                <w:szCs w:val="20"/>
              </w:rPr>
              <w:t> </w:t>
            </w:r>
            <w:r w:rsidRPr="001021CD">
              <w:rPr>
                <w:rFonts w:eastAsia="Calibri"/>
                <w:sz w:val="22"/>
                <w:szCs w:val="20"/>
              </w:rPr>
              <w:t>chladom</w:t>
            </w:r>
            <w:r w:rsidR="001021CD">
              <w:rPr>
                <w:rFonts w:eastAsia="Calibri"/>
                <w:sz w:val="22"/>
                <w:szCs w:val="20"/>
              </w:rPr>
              <w:t>,</w:t>
            </w:r>
          </w:p>
          <w:p w14:paraId="4AE67866" w14:textId="471FBFEF" w:rsidR="001B65B9" w:rsidRPr="001021CD" w:rsidRDefault="001B65B9" w:rsidP="00DA650A">
            <w:pPr>
              <w:pStyle w:val="ManualNumPar1"/>
              <w:spacing w:before="0" w:after="0" w:line="240" w:lineRule="auto"/>
              <w:ind w:left="0" w:firstLine="0"/>
              <w:jc w:val="both"/>
              <w:rPr>
                <w:rFonts w:eastAsia="Calibri"/>
                <w:sz w:val="22"/>
                <w:szCs w:val="20"/>
              </w:rPr>
            </w:pPr>
            <w:r w:rsidRPr="001021CD">
              <w:rPr>
                <w:rFonts w:eastAsia="Calibri"/>
                <w:sz w:val="22"/>
                <w:szCs w:val="20"/>
              </w:rPr>
              <w:t>b) prepojenia medzi prijatými opatreniami</w:t>
            </w:r>
            <w:r w:rsidR="001021CD">
              <w:rPr>
                <w:rFonts w:eastAsia="Calibri"/>
                <w:sz w:val="22"/>
                <w:szCs w:val="20"/>
              </w:rPr>
              <w:t>,</w:t>
            </w:r>
          </w:p>
          <w:p w14:paraId="06A5C683" w14:textId="69434304" w:rsidR="001B65B9" w:rsidRPr="001021CD" w:rsidRDefault="001B65B9" w:rsidP="00DA650A">
            <w:pPr>
              <w:pStyle w:val="ManualNumPar1"/>
              <w:spacing w:before="0" w:after="0" w:line="240" w:lineRule="auto"/>
              <w:ind w:left="0" w:firstLine="0"/>
              <w:jc w:val="both"/>
              <w:rPr>
                <w:rFonts w:eastAsia="Calibri"/>
                <w:sz w:val="22"/>
                <w:szCs w:val="20"/>
              </w:rPr>
            </w:pPr>
            <w:r w:rsidRPr="001021CD">
              <w:rPr>
                <w:rFonts w:eastAsia="Calibri"/>
                <w:sz w:val="22"/>
                <w:szCs w:val="20"/>
              </w:rPr>
              <w:t>c) zmeny energetickej efektívnosti a emisií skleníkových plynov pri vykurovaní a</w:t>
            </w:r>
            <w:r w:rsidR="001021CD">
              <w:rPr>
                <w:rFonts w:eastAsia="Calibri"/>
                <w:sz w:val="22"/>
                <w:szCs w:val="20"/>
              </w:rPr>
              <w:t> </w:t>
            </w:r>
            <w:r w:rsidRPr="001021CD">
              <w:rPr>
                <w:rFonts w:eastAsia="Calibri"/>
                <w:sz w:val="22"/>
                <w:szCs w:val="20"/>
              </w:rPr>
              <w:t>chladení</w:t>
            </w:r>
            <w:r w:rsidR="001021CD">
              <w:rPr>
                <w:rFonts w:eastAsia="Calibri"/>
                <w:sz w:val="22"/>
                <w:szCs w:val="20"/>
              </w:rPr>
              <w:t>,</w:t>
            </w:r>
          </w:p>
          <w:p w14:paraId="20BD40D2" w14:textId="3D4A2344" w:rsidR="001B65B9" w:rsidRPr="001021CD" w:rsidRDefault="001B65B9" w:rsidP="00DA650A">
            <w:pPr>
              <w:pStyle w:val="ManualNumPar1"/>
              <w:spacing w:before="0" w:after="0" w:line="240" w:lineRule="auto"/>
              <w:ind w:left="0" w:firstLine="0"/>
              <w:jc w:val="both"/>
              <w:rPr>
                <w:rFonts w:eastAsia="Calibri"/>
                <w:sz w:val="22"/>
                <w:szCs w:val="20"/>
              </w:rPr>
            </w:pPr>
            <w:r w:rsidRPr="001021CD">
              <w:rPr>
                <w:rFonts w:eastAsia="Calibri"/>
                <w:sz w:val="22"/>
                <w:szCs w:val="20"/>
              </w:rPr>
              <w:t>d) existujúce a plánované politiky a opatrenia v oblasti energetickej efektívnosti a politiky a opatrenia na znižovanie emisií skleníkových plynov na úrovni Únie a vnútroštátnej úrovni</w:t>
            </w:r>
            <w:r w:rsidR="001021CD">
              <w:rPr>
                <w:rFonts w:eastAsia="Calibri"/>
                <w:sz w:val="22"/>
                <w:szCs w:val="20"/>
              </w:rPr>
              <w:t>,</w:t>
            </w:r>
          </w:p>
          <w:p w14:paraId="176C78BB" w14:textId="46758CC4" w:rsidR="001B65B9" w:rsidRPr="001021CD" w:rsidRDefault="001B65B9" w:rsidP="00DA650A">
            <w:pPr>
              <w:pStyle w:val="ManualNumPar1"/>
              <w:spacing w:before="0" w:after="0" w:line="240" w:lineRule="auto"/>
              <w:ind w:left="0" w:firstLine="0"/>
              <w:jc w:val="both"/>
              <w:rPr>
                <w:rFonts w:eastAsia="Calibri"/>
                <w:sz w:val="22"/>
                <w:szCs w:val="20"/>
              </w:rPr>
            </w:pPr>
            <w:r w:rsidRPr="001021CD">
              <w:rPr>
                <w:rFonts w:eastAsia="Calibri"/>
                <w:sz w:val="22"/>
                <w:szCs w:val="20"/>
              </w:rPr>
              <w:t xml:space="preserve">e) opatrenia, ktoré členské štáty stanovili vo svojich komplexných posúdeniach podľa článku 25 ods. 1 smernice a oznámili v súlade s článkom 17 ods. 1 </w:t>
            </w:r>
            <w:r w:rsidR="00046BA3" w:rsidRPr="00046BA3">
              <w:rPr>
                <w:rFonts w:ascii="Times" w:hAnsi="Times" w:cs="Times"/>
                <w:sz w:val="22"/>
              </w:rPr>
              <w:t>nariadeni</w:t>
            </w:r>
            <w:r w:rsidR="00046BA3">
              <w:rPr>
                <w:rFonts w:ascii="Times" w:hAnsi="Times" w:cs="Times"/>
                <w:sz w:val="22"/>
              </w:rPr>
              <w:t>a</w:t>
            </w:r>
            <w:r w:rsidR="00046BA3" w:rsidRPr="00046BA3">
              <w:rPr>
                <w:rFonts w:ascii="Times" w:hAnsi="Times" w:cs="Times"/>
                <w:sz w:val="22"/>
              </w:rPr>
              <w:t xml:space="preserve"> (EÚ) 2018/1999 v platnom znení</w:t>
            </w:r>
            <w:r w:rsidRPr="001021CD">
              <w:rPr>
                <w:rFonts w:eastAsia="Calibri"/>
                <w:sz w:val="22"/>
                <w:szCs w:val="20"/>
              </w:rPr>
              <w:t>.</w:t>
            </w:r>
          </w:p>
          <w:p w14:paraId="04C2DB08" w14:textId="77777777" w:rsidR="001021CD" w:rsidRPr="00B5215C" w:rsidRDefault="001021CD" w:rsidP="00DA650A">
            <w:pPr>
              <w:pStyle w:val="ManualNumPar1"/>
              <w:spacing w:before="0" w:after="0" w:line="240" w:lineRule="auto"/>
              <w:ind w:left="0" w:firstLine="0"/>
              <w:jc w:val="both"/>
              <w:rPr>
                <w:rFonts w:eastAsia="Calibri"/>
                <w:sz w:val="22"/>
                <w:szCs w:val="20"/>
              </w:rPr>
            </w:pPr>
          </w:p>
          <w:p w14:paraId="1465B08D" w14:textId="3CD49C2F" w:rsidR="001B65B9" w:rsidRPr="00AE159B" w:rsidRDefault="001021CD" w:rsidP="00DA650A">
            <w:pPr>
              <w:pStyle w:val="ManualNumPar1"/>
              <w:spacing w:before="0" w:after="0" w:line="240" w:lineRule="auto"/>
              <w:ind w:left="0" w:firstLine="0"/>
              <w:jc w:val="both"/>
              <w:rPr>
                <w:rFonts w:eastAsia="Calibri"/>
                <w:sz w:val="22"/>
                <w:szCs w:val="20"/>
              </w:rPr>
            </w:pPr>
            <w:r w:rsidRPr="00B5215C">
              <w:rPr>
                <w:rFonts w:eastAsia="Calibri"/>
                <w:sz w:val="22"/>
                <w:szCs w:val="20"/>
              </w:rPr>
              <w:t>4</w:t>
            </w:r>
            <w:r w:rsidR="001B65B9" w:rsidRPr="00B5215C">
              <w:rPr>
                <w:rFonts w:eastAsia="Calibri"/>
                <w:sz w:val="22"/>
                <w:szCs w:val="20"/>
              </w:rPr>
              <w:t>. Komisia d</w:t>
            </w:r>
            <w:r w:rsidR="001B65B9" w:rsidRPr="00AE159B">
              <w:rPr>
                <w:rFonts w:eastAsia="Calibri"/>
                <w:sz w:val="22"/>
                <w:szCs w:val="20"/>
              </w:rPr>
              <w:t xml:space="preserve">o 28. februára 2027 a potom každých päť rokov vyhodnotí vykonávanie tejto smernice a predloží správu Európskemu parlamentu a Rade. </w:t>
            </w:r>
            <w:r w:rsidR="001B65B9" w:rsidRPr="00B5215C">
              <w:rPr>
                <w:rFonts w:eastAsia="Calibri"/>
                <w:sz w:val="22"/>
                <w:szCs w:val="20"/>
              </w:rPr>
              <w:t>Uvedené hodnotenie zahŕňa:</w:t>
            </w:r>
          </w:p>
          <w:p w14:paraId="1C32E046" w14:textId="63C5C923" w:rsidR="001B65B9" w:rsidRPr="00B5215C" w:rsidRDefault="001B65B9" w:rsidP="00DA650A">
            <w:pPr>
              <w:pStyle w:val="ManualNumPar1"/>
              <w:spacing w:before="0" w:after="0" w:line="240" w:lineRule="auto"/>
              <w:ind w:left="0" w:firstLine="0"/>
              <w:jc w:val="both"/>
              <w:rPr>
                <w:rFonts w:eastAsia="Calibri"/>
                <w:sz w:val="22"/>
                <w:szCs w:val="20"/>
              </w:rPr>
            </w:pPr>
            <w:r w:rsidRPr="00B5215C">
              <w:rPr>
                <w:rFonts w:eastAsia="Calibri"/>
                <w:sz w:val="22"/>
                <w:szCs w:val="20"/>
              </w:rPr>
              <w:t>a) posúdenie celkovej účinnosti tejto smernice a potreby ešte viac upraviť politiku Únie v oblasti energetickej efektívnosti v súlade s cieľmi Parížskej dohody a so zreteľom na hospodársky a inovačný vývoj</w:t>
            </w:r>
            <w:r w:rsidR="001021CD" w:rsidRPr="00B5215C">
              <w:rPr>
                <w:rFonts w:eastAsia="Calibri"/>
                <w:sz w:val="22"/>
                <w:szCs w:val="20"/>
              </w:rPr>
              <w:t>,</w:t>
            </w:r>
          </w:p>
          <w:p w14:paraId="66D2A91B" w14:textId="75086A54" w:rsidR="001B65B9" w:rsidRPr="00B5215C" w:rsidRDefault="001B65B9" w:rsidP="00DA650A">
            <w:pPr>
              <w:pStyle w:val="ManualNumPar1"/>
              <w:spacing w:before="0" w:after="0" w:line="240" w:lineRule="auto"/>
              <w:ind w:left="0" w:firstLine="0"/>
              <w:jc w:val="both"/>
              <w:rPr>
                <w:rFonts w:eastAsia="Calibri"/>
                <w:sz w:val="22"/>
                <w:szCs w:val="20"/>
              </w:rPr>
            </w:pPr>
            <w:r w:rsidRPr="00B5215C">
              <w:rPr>
                <w:rFonts w:eastAsia="Calibri"/>
                <w:sz w:val="22"/>
                <w:szCs w:val="20"/>
              </w:rPr>
              <w:t>b) podrobné posúdenie súhrnného makroekonomického vplyvu tejto smernice s dôrazom na vplyv na energetickú bezpečnosť Únie, ceny energie, minimalizáciu energetickej chudoby, hospodársky rast, konkurencieschopnosť, tvorbu pracovných miest, náklady na mobilitu a kúpnu silu domácností</w:t>
            </w:r>
            <w:r w:rsidR="001021CD" w:rsidRPr="00B5215C">
              <w:rPr>
                <w:rFonts w:eastAsia="Calibri"/>
                <w:sz w:val="22"/>
                <w:szCs w:val="20"/>
              </w:rPr>
              <w:t>,</w:t>
            </w:r>
          </w:p>
          <w:p w14:paraId="3AAE5C2E" w14:textId="02BCC718" w:rsidR="001B65B9" w:rsidRPr="00B5215C" w:rsidRDefault="001B65B9" w:rsidP="00DA650A">
            <w:pPr>
              <w:pStyle w:val="ManualNumPar1"/>
              <w:spacing w:before="0" w:after="0" w:line="240" w:lineRule="auto"/>
              <w:ind w:left="0" w:firstLine="0"/>
              <w:jc w:val="both"/>
              <w:rPr>
                <w:rFonts w:eastAsia="Calibri"/>
                <w:sz w:val="22"/>
                <w:szCs w:val="20"/>
              </w:rPr>
            </w:pPr>
            <w:r w:rsidRPr="00B5215C">
              <w:rPr>
                <w:rFonts w:eastAsia="Calibri"/>
                <w:sz w:val="22"/>
                <w:szCs w:val="20"/>
              </w:rPr>
              <w:t xml:space="preserve">c) hlavné ciele energetickej efektívnosti Únie na rok 2030 stanovené v článku 4 ods. 1 so zámerom zrevidovať tieto ciele smerom nahor v prípade podstatného zníženia nákladov vyplývajúceho z hospodárskeho alebo technologického vývoja alebo v prípade potreby na účely dosiahnutia </w:t>
            </w:r>
            <w:r w:rsidRPr="00B5215C">
              <w:rPr>
                <w:rFonts w:eastAsia="Calibri"/>
                <w:sz w:val="22"/>
                <w:szCs w:val="20"/>
              </w:rPr>
              <w:lastRenderedPageBreak/>
              <w:t>dekarbonizačných cieľov Únie stanovených na roky 2040 alebo 2050 alebo splnenia jej medzinárodných záväzkov v oblasti dekarbonizácie</w:t>
            </w:r>
            <w:r w:rsidR="001021CD" w:rsidRPr="00B5215C">
              <w:rPr>
                <w:rFonts w:eastAsia="Calibri"/>
                <w:sz w:val="22"/>
                <w:szCs w:val="20"/>
              </w:rPr>
              <w:t>,</w:t>
            </w:r>
          </w:p>
          <w:p w14:paraId="4E1335B7" w14:textId="2DC17E4F" w:rsidR="001B65B9" w:rsidRPr="00B5215C" w:rsidRDefault="001B65B9" w:rsidP="00DA650A">
            <w:pPr>
              <w:pStyle w:val="ManualNumPar1"/>
              <w:spacing w:before="0" w:after="0" w:line="240" w:lineRule="auto"/>
              <w:ind w:left="0" w:firstLine="0"/>
              <w:jc w:val="both"/>
              <w:rPr>
                <w:rFonts w:eastAsia="Calibri"/>
                <w:sz w:val="22"/>
                <w:szCs w:val="20"/>
              </w:rPr>
            </w:pPr>
            <w:r w:rsidRPr="00B5215C">
              <w:rPr>
                <w:rFonts w:eastAsia="Calibri"/>
                <w:sz w:val="22"/>
                <w:szCs w:val="20"/>
              </w:rPr>
              <w:br w:type="page"/>
              <w:t>d) posúdenie toho, či členské štáty majú v desaťročných obdobiach po roku 2030 naďalej dosahovať nové ročné úspory podľa článku 8 ods. 1 prvého pododseku písm. b) bodu iv)</w:t>
            </w:r>
            <w:r w:rsidR="001021CD" w:rsidRPr="00B5215C">
              <w:rPr>
                <w:rFonts w:eastAsia="Calibri"/>
                <w:sz w:val="22"/>
                <w:szCs w:val="20"/>
              </w:rPr>
              <w:t>,</w:t>
            </w:r>
          </w:p>
          <w:p w14:paraId="520081A0" w14:textId="632340B9" w:rsidR="001B65B9" w:rsidRPr="00B5215C" w:rsidRDefault="001B65B9" w:rsidP="00DA650A">
            <w:pPr>
              <w:pStyle w:val="ManualNumPar1"/>
              <w:spacing w:before="0" w:after="0" w:line="240" w:lineRule="auto"/>
              <w:ind w:left="0" w:firstLine="0"/>
              <w:jc w:val="both"/>
              <w:rPr>
                <w:rFonts w:eastAsia="Calibri"/>
                <w:sz w:val="22"/>
                <w:szCs w:val="20"/>
              </w:rPr>
            </w:pPr>
            <w:r w:rsidRPr="00B5215C">
              <w:rPr>
                <w:rFonts w:eastAsia="Calibri"/>
                <w:sz w:val="22"/>
                <w:szCs w:val="20"/>
              </w:rPr>
              <w:t>e) posúdenie toho, či členské štáty majú naďalej každý rok zabezpečovať obnovu aspoň 3 % celkovej podlahovej plochy vykurovaných a/alebo chladených budov vo vlastníctve verejných subjektov podľa článku 6 ods. 1 z pohľadu revízie miery obnovy stanovenej v uvedenom článku</w:t>
            </w:r>
            <w:r w:rsidR="001021CD" w:rsidRPr="00B5215C">
              <w:rPr>
                <w:rFonts w:eastAsia="Calibri"/>
                <w:sz w:val="22"/>
                <w:szCs w:val="20"/>
              </w:rPr>
              <w:t>,</w:t>
            </w:r>
          </w:p>
          <w:p w14:paraId="7879B049" w14:textId="1B7FC58D" w:rsidR="001B65B9" w:rsidRPr="00B5215C" w:rsidRDefault="001B65B9" w:rsidP="00DA650A">
            <w:pPr>
              <w:pStyle w:val="ManualNumPar1"/>
              <w:spacing w:before="0" w:after="0" w:line="240" w:lineRule="auto"/>
              <w:ind w:left="0" w:firstLine="0"/>
              <w:jc w:val="both"/>
              <w:rPr>
                <w:rFonts w:eastAsia="Calibri"/>
                <w:sz w:val="22"/>
                <w:szCs w:val="20"/>
              </w:rPr>
            </w:pPr>
            <w:r w:rsidRPr="00AE159B">
              <w:rPr>
                <w:rFonts w:eastAsia="Calibri"/>
                <w:sz w:val="22"/>
                <w:szCs w:val="20"/>
              </w:rPr>
              <w:t xml:space="preserve">f) či členské štáty majú v desaťročných obdobiach po roku 2030 naďalej dosahovať podiel </w:t>
            </w:r>
            <w:r w:rsidRPr="00B5215C">
              <w:rPr>
                <w:rFonts w:eastAsia="Calibri"/>
                <w:sz w:val="22"/>
                <w:szCs w:val="20"/>
              </w:rPr>
              <w:t>úspor energie u ľudí postihnutých energetickou chudobou, zraniteľných odberateľov a v uplatniteľnom prípade ľudí žijúcich v sociálnom bývaní podľa článku 8 ods. 3</w:t>
            </w:r>
            <w:r w:rsidR="001021CD" w:rsidRPr="00B5215C">
              <w:rPr>
                <w:rFonts w:eastAsia="Calibri"/>
                <w:sz w:val="22"/>
                <w:szCs w:val="20"/>
              </w:rPr>
              <w:t>,</w:t>
            </w:r>
          </w:p>
          <w:p w14:paraId="6F6CE690" w14:textId="65137A06" w:rsidR="001B65B9" w:rsidRPr="00B5215C" w:rsidRDefault="001B65B9" w:rsidP="00DA650A">
            <w:pPr>
              <w:pStyle w:val="ManualNumPar1"/>
              <w:spacing w:before="0" w:after="0" w:line="240" w:lineRule="auto"/>
              <w:ind w:left="0" w:firstLine="0"/>
              <w:jc w:val="both"/>
              <w:rPr>
                <w:rFonts w:eastAsia="Calibri"/>
                <w:sz w:val="22"/>
                <w:szCs w:val="20"/>
              </w:rPr>
            </w:pPr>
            <w:r w:rsidRPr="00B5215C">
              <w:rPr>
                <w:rFonts w:eastAsia="Calibri"/>
                <w:sz w:val="22"/>
                <w:szCs w:val="20"/>
              </w:rPr>
              <w:t>g) posúdenie toho, či členské štáty majú naďalej dosahovať znižovanie konečnej energetickej spotreby podľa článku 5 ods. 1</w:t>
            </w:r>
            <w:r w:rsidR="001021CD" w:rsidRPr="00B5215C">
              <w:rPr>
                <w:rFonts w:eastAsia="Calibri"/>
                <w:sz w:val="22"/>
                <w:szCs w:val="20"/>
              </w:rPr>
              <w:t>,</w:t>
            </w:r>
          </w:p>
          <w:p w14:paraId="3FD620DE" w14:textId="77777777" w:rsidR="001B65B9" w:rsidRPr="00AE159B" w:rsidRDefault="001B65B9" w:rsidP="00DA650A">
            <w:pPr>
              <w:pStyle w:val="ManualNumPar1"/>
              <w:spacing w:before="0" w:after="0" w:line="240" w:lineRule="auto"/>
              <w:ind w:left="0" w:firstLine="0"/>
              <w:jc w:val="both"/>
              <w:rPr>
                <w:rFonts w:eastAsia="Calibri"/>
                <w:sz w:val="22"/>
                <w:szCs w:val="20"/>
              </w:rPr>
            </w:pPr>
            <w:r w:rsidRPr="00B5215C">
              <w:rPr>
                <w:rFonts w:eastAsia="Calibri"/>
                <w:sz w:val="22"/>
                <w:szCs w:val="20"/>
              </w:rPr>
              <w:t>h) vplyvy tejto</w:t>
            </w:r>
            <w:r w:rsidRPr="00AE159B">
              <w:rPr>
                <w:rFonts w:eastAsia="Calibri"/>
                <w:sz w:val="22"/>
                <w:szCs w:val="20"/>
              </w:rPr>
              <w:t xml:space="preserve"> smernice na podporu hospodárskeho rastu, zvyšovanie priemyselnej výroby, zavádzanie obnoviteľných zdrojov energie alebo prehĺbené úsilie o dosiahnutie klimatickej neutrality.</w:t>
            </w:r>
          </w:p>
          <w:p w14:paraId="66E2E0CA" w14:textId="0395B019" w:rsidR="001B65B9" w:rsidRPr="00AE159B" w:rsidRDefault="001B65B9" w:rsidP="00DA650A">
            <w:pPr>
              <w:pStyle w:val="ManualNumPar1"/>
              <w:spacing w:before="0" w:after="0" w:line="240" w:lineRule="auto"/>
              <w:ind w:left="0" w:firstLine="0"/>
              <w:jc w:val="both"/>
              <w:rPr>
                <w:rFonts w:eastAsia="Calibri"/>
                <w:sz w:val="22"/>
                <w:szCs w:val="20"/>
              </w:rPr>
            </w:pPr>
            <w:r w:rsidRPr="00AE159B">
              <w:rPr>
                <w:rFonts w:eastAsia="Calibri"/>
                <w:sz w:val="22"/>
                <w:szCs w:val="20"/>
              </w:rPr>
              <w:t xml:space="preserve">Toto hodnotenie sa tiež venuje vplyvom na snahu o elektrifikáciu hospodárstva a zavádzanie vodíka vrátane toho, či by mohla byť opodstatnená akákoľvek zmena prístupu k čistým </w:t>
            </w:r>
            <w:r w:rsidRPr="00B5215C">
              <w:rPr>
                <w:rFonts w:eastAsia="Calibri"/>
                <w:sz w:val="22"/>
                <w:szCs w:val="20"/>
              </w:rPr>
              <w:t>obnoviteľným</w:t>
            </w:r>
            <w:r w:rsidRPr="00AE159B">
              <w:rPr>
                <w:rFonts w:eastAsia="Calibri"/>
                <w:sz w:val="22"/>
                <w:szCs w:val="20"/>
              </w:rPr>
              <w:t xml:space="preserve"> zdrojom energie, a v prípade potreby sa v ňom navrhnú riešenia akýchkoľvek prípadných identifikovaných nepriaznivých vplyvov.</w:t>
            </w:r>
            <w:r w:rsidR="001021CD">
              <w:rPr>
                <w:rFonts w:eastAsia="Calibri"/>
                <w:sz w:val="22"/>
                <w:szCs w:val="20"/>
              </w:rPr>
              <w:t xml:space="preserve"> </w:t>
            </w:r>
            <w:r w:rsidRPr="00AE159B">
              <w:rPr>
                <w:rFonts w:eastAsia="Calibri"/>
                <w:sz w:val="22"/>
                <w:szCs w:val="20"/>
              </w:rPr>
              <w:t>K </w:t>
            </w:r>
            <w:r w:rsidRPr="00B5215C">
              <w:rPr>
                <w:rFonts w:eastAsia="Calibri"/>
                <w:sz w:val="22"/>
                <w:szCs w:val="20"/>
              </w:rPr>
              <w:t>uvedenej</w:t>
            </w:r>
            <w:r w:rsidRPr="00AE159B">
              <w:rPr>
                <w:rFonts w:eastAsia="Calibri"/>
                <w:sz w:val="22"/>
                <w:szCs w:val="20"/>
              </w:rPr>
              <w:t xml:space="preserve"> správe sa priloží </w:t>
            </w:r>
            <w:r w:rsidRPr="00B5215C">
              <w:rPr>
                <w:rFonts w:eastAsia="Calibri"/>
                <w:sz w:val="22"/>
                <w:szCs w:val="20"/>
              </w:rPr>
              <w:t>podrobné posúdenie potreby zmeny tejto smernice v záujme regulačného zjednodušenia a </w:t>
            </w:r>
            <w:r w:rsidRPr="00AE159B">
              <w:rPr>
                <w:rFonts w:eastAsia="Calibri"/>
                <w:sz w:val="22"/>
                <w:szCs w:val="20"/>
              </w:rPr>
              <w:t>v prípade potreby návrhy ďalších opatrení.</w:t>
            </w:r>
          </w:p>
          <w:p w14:paraId="6F6F2FC4" w14:textId="77777777" w:rsidR="001021CD" w:rsidRDefault="001021CD" w:rsidP="00DA650A">
            <w:pPr>
              <w:pStyle w:val="ManualNumPar1"/>
              <w:spacing w:before="0" w:after="0" w:line="240" w:lineRule="auto"/>
              <w:ind w:left="0" w:firstLine="0"/>
              <w:jc w:val="both"/>
              <w:rPr>
                <w:rFonts w:eastAsia="Calibri"/>
                <w:sz w:val="22"/>
                <w:szCs w:val="20"/>
              </w:rPr>
            </w:pPr>
          </w:p>
          <w:p w14:paraId="68921519" w14:textId="77777777" w:rsidR="001B65B9" w:rsidRDefault="001021CD" w:rsidP="00DA650A">
            <w:pPr>
              <w:pStyle w:val="ManualNumPar1"/>
              <w:spacing w:before="0" w:after="0" w:line="240" w:lineRule="auto"/>
              <w:ind w:left="0" w:firstLine="0"/>
              <w:jc w:val="both"/>
              <w:rPr>
                <w:rFonts w:eastAsia="Calibri"/>
                <w:sz w:val="22"/>
                <w:szCs w:val="20"/>
              </w:rPr>
            </w:pPr>
            <w:r>
              <w:rPr>
                <w:rFonts w:eastAsia="Calibri"/>
                <w:sz w:val="22"/>
                <w:szCs w:val="20"/>
              </w:rPr>
              <w:t>5</w:t>
            </w:r>
            <w:r w:rsidR="001B65B9" w:rsidRPr="00AE159B">
              <w:rPr>
                <w:rFonts w:eastAsia="Calibri"/>
                <w:sz w:val="22"/>
                <w:szCs w:val="20"/>
              </w:rPr>
              <w:t xml:space="preserve">. </w:t>
            </w:r>
            <w:r w:rsidR="001B65B9" w:rsidRPr="00B5215C">
              <w:rPr>
                <w:rFonts w:eastAsia="Calibri"/>
                <w:sz w:val="22"/>
                <w:szCs w:val="20"/>
              </w:rPr>
              <w:t>Komisia</w:t>
            </w:r>
            <w:r w:rsidR="001B65B9" w:rsidRPr="00AE159B">
              <w:rPr>
                <w:rFonts w:eastAsia="Calibri"/>
                <w:sz w:val="22"/>
                <w:szCs w:val="20"/>
              </w:rPr>
              <w:t xml:space="preserve"> do 31. októbra 2032 posúdi, či Únia dosiahla svoje hlavné ciele energetickej efektívnosti na rok 2030.</w:t>
            </w:r>
          </w:p>
          <w:p w14:paraId="0BDE5837" w14:textId="77777777" w:rsidR="009B527B" w:rsidRDefault="009B527B" w:rsidP="009B527B">
            <w:pPr>
              <w:pStyle w:val="Text1"/>
              <w:spacing w:before="0" w:after="0" w:line="240" w:lineRule="auto"/>
              <w:ind w:left="0"/>
              <w:rPr>
                <w:rFonts w:eastAsia="Calibri"/>
              </w:rPr>
            </w:pPr>
          </w:p>
          <w:p w14:paraId="6080B53F" w14:textId="4554647F" w:rsidR="009B527B" w:rsidRDefault="009B527B" w:rsidP="004E07C0">
            <w:pPr>
              <w:pStyle w:val="ManualNumPar1"/>
              <w:spacing w:before="0" w:after="0" w:line="240" w:lineRule="auto"/>
              <w:ind w:left="0" w:firstLine="0"/>
              <w:jc w:val="both"/>
              <w:rPr>
                <w:rFonts w:eastAsia="Calibri"/>
                <w:sz w:val="22"/>
              </w:rPr>
            </w:pPr>
            <w:r>
              <w:rPr>
                <w:rFonts w:eastAsia="Calibri"/>
                <w:sz w:val="22"/>
                <w:szCs w:val="20"/>
              </w:rPr>
              <w:t xml:space="preserve">Účelnosť bude zároveň posudzovaná prostredníctvom priebežného </w:t>
            </w:r>
            <w:r w:rsidRPr="00296070">
              <w:rPr>
                <w:rFonts w:eastAsia="Calibri"/>
                <w:sz w:val="22"/>
                <w:szCs w:val="20"/>
              </w:rPr>
              <w:t>monitorovania plnenia požiadaviek vyplývajúcich zo smernice o energetickej efektívnosti, najmä dosahovania cieľov energetickej efektívnosti, plnenia novozavedených povinností a ich prínosu k znižovaniu energetickej spotreby. Preskúmanie účelnosti bude vykonávané na základe dostupných údajov a pravidelného hodnotenia opatrení ustanovených zákonom.</w:t>
            </w:r>
            <w:r w:rsidR="00B74107">
              <w:rPr>
                <w:rFonts w:eastAsia="Calibri"/>
                <w:sz w:val="22"/>
                <w:szCs w:val="20"/>
              </w:rPr>
              <w:t xml:space="preserve"> </w:t>
            </w:r>
          </w:p>
          <w:p w14:paraId="39C01567" w14:textId="77777777" w:rsidR="000F4679" w:rsidRDefault="000F4679" w:rsidP="009B527B">
            <w:pPr>
              <w:pStyle w:val="Text1"/>
              <w:spacing w:before="0" w:after="0" w:line="240" w:lineRule="auto"/>
              <w:ind w:left="0"/>
              <w:rPr>
                <w:rFonts w:eastAsia="Calibri"/>
                <w:sz w:val="22"/>
                <w:szCs w:val="22"/>
              </w:rPr>
            </w:pPr>
          </w:p>
          <w:p w14:paraId="32045EE9" w14:textId="344901C3" w:rsidR="00C730DE" w:rsidRDefault="00446164" w:rsidP="009B527B">
            <w:pPr>
              <w:pStyle w:val="Text1"/>
              <w:spacing w:before="0" w:after="0" w:line="240" w:lineRule="auto"/>
              <w:ind w:left="0"/>
              <w:rPr>
                <w:rFonts w:eastAsia="Calibri"/>
                <w:sz w:val="22"/>
                <w:szCs w:val="22"/>
              </w:rPr>
            </w:pPr>
            <w:r>
              <w:rPr>
                <w:rFonts w:eastAsia="Calibri"/>
                <w:sz w:val="22"/>
                <w:szCs w:val="22"/>
              </w:rPr>
              <w:t>Medzi merateľné kritéria patria</w:t>
            </w:r>
            <w:r w:rsidR="00B13A90">
              <w:rPr>
                <w:rFonts w:eastAsia="Calibri"/>
                <w:sz w:val="22"/>
                <w:szCs w:val="22"/>
              </w:rPr>
              <w:t>, najmä</w:t>
            </w:r>
            <w:r>
              <w:rPr>
                <w:rFonts w:eastAsia="Calibri"/>
                <w:sz w:val="22"/>
                <w:szCs w:val="22"/>
              </w:rPr>
              <w:t>:</w:t>
            </w:r>
          </w:p>
          <w:p w14:paraId="1AF7DA92" w14:textId="77777777" w:rsidR="00C730DE" w:rsidRPr="00C730DE" w:rsidRDefault="00C730DE" w:rsidP="004E07C0">
            <w:pPr>
              <w:pStyle w:val="Text1"/>
              <w:numPr>
                <w:ilvl w:val="0"/>
                <w:numId w:val="34"/>
              </w:numPr>
              <w:spacing w:before="0" w:after="0" w:line="240" w:lineRule="auto"/>
              <w:rPr>
                <w:rFonts w:eastAsia="Calibri"/>
                <w:sz w:val="22"/>
                <w:szCs w:val="22"/>
              </w:rPr>
            </w:pPr>
            <w:r w:rsidRPr="00C730DE">
              <w:rPr>
                <w:rFonts w:eastAsia="Calibri"/>
                <w:sz w:val="22"/>
                <w:szCs w:val="22"/>
              </w:rPr>
              <w:t>množstvo dosiahnutých úspor energie (v GWh alebo TJ),</w:t>
            </w:r>
          </w:p>
          <w:p w14:paraId="3188D0C8" w14:textId="77777777" w:rsidR="00C730DE" w:rsidRPr="00C730DE" w:rsidRDefault="00C730DE" w:rsidP="004E07C0">
            <w:pPr>
              <w:pStyle w:val="Text1"/>
              <w:numPr>
                <w:ilvl w:val="0"/>
                <w:numId w:val="34"/>
              </w:numPr>
              <w:spacing w:before="0" w:after="0" w:line="240" w:lineRule="auto"/>
              <w:rPr>
                <w:rFonts w:eastAsia="Calibri"/>
                <w:sz w:val="22"/>
                <w:szCs w:val="22"/>
              </w:rPr>
            </w:pPr>
            <w:r w:rsidRPr="00C730DE">
              <w:rPr>
                <w:rFonts w:eastAsia="Calibri"/>
                <w:sz w:val="22"/>
                <w:szCs w:val="22"/>
              </w:rPr>
              <w:t>plnenie národného cieľa energetickej efektívnosti,</w:t>
            </w:r>
          </w:p>
          <w:p w14:paraId="68BE55E8" w14:textId="77777777" w:rsidR="00C730DE" w:rsidRPr="00C730DE" w:rsidRDefault="00C730DE" w:rsidP="004E07C0">
            <w:pPr>
              <w:pStyle w:val="Text1"/>
              <w:numPr>
                <w:ilvl w:val="0"/>
                <w:numId w:val="34"/>
              </w:numPr>
              <w:spacing w:before="0" w:after="0" w:line="240" w:lineRule="auto"/>
              <w:rPr>
                <w:rFonts w:eastAsia="Calibri"/>
                <w:sz w:val="22"/>
                <w:szCs w:val="22"/>
              </w:rPr>
            </w:pPr>
            <w:r w:rsidRPr="00C730DE">
              <w:rPr>
                <w:rFonts w:eastAsia="Calibri"/>
                <w:sz w:val="22"/>
                <w:szCs w:val="22"/>
              </w:rPr>
              <w:t>počet vykonaných energetických auditov alebo zavedených systémov energetického manažérstva,</w:t>
            </w:r>
          </w:p>
          <w:p w14:paraId="68F28988" w14:textId="77777777" w:rsidR="00C730DE" w:rsidRPr="00C730DE" w:rsidRDefault="00C730DE" w:rsidP="004E07C0">
            <w:pPr>
              <w:pStyle w:val="Text1"/>
              <w:numPr>
                <w:ilvl w:val="0"/>
                <w:numId w:val="34"/>
              </w:numPr>
              <w:spacing w:before="0" w:after="0" w:line="240" w:lineRule="auto"/>
              <w:rPr>
                <w:rFonts w:eastAsia="Calibri"/>
                <w:sz w:val="22"/>
                <w:szCs w:val="22"/>
              </w:rPr>
            </w:pPr>
            <w:r w:rsidRPr="00C730DE">
              <w:rPr>
                <w:rFonts w:eastAsia="Calibri"/>
                <w:sz w:val="22"/>
                <w:szCs w:val="22"/>
              </w:rPr>
              <w:t>plnenie povinností verejného sektora podľa smernice,</w:t>
            </w:r>
          </w:p>
          <w:p w14:paraId="107F2BC0" w14:textId="3B9327F5" w:rsidR="00596C06" w:rsidRPr="00B37456" w:rsidRDefault="00C730DE" w:rsidP="004E07C0">
            <w:pPr>
              <w:pStyle w:val="Text1"/>
              <w:numPr>
                <w:ilvl w:val="0"/>
                <w:numId w:val="34"/>
              </w:numPr>
              <w:spacing w:before="0" w:after="0" w:line="240" w:lineRule="auto"/>
              <w:rPr>
                <w:rFonts w:eastAsia="Calibri"/>
                <w:sz w:val="22"/>
                <w:szCs w:val="22"/>
              </w:rPr>
            </w:pPr>
            <w:r w:rsidRPr="00C730DE">
              <w:rPr>
                <w:rFonts w:eastAsia="Calibri"/>
                <w:sz w:val="22"/>
                <w:szCs w:val="22"/>
              </w:rPr>
              <w:t>výsledky monitorovacích správ predkladaných Európskej komisii.</w:t>
            </w:r>
          </w:p>
          <w:p w14:paraId="7F81F0A2" w14:textId="74D20CFA" w:rsidR="009B527B" w:rsidRPr="004E07C0" w:rsidRDefault="009B527B" w:rsidP="004E07C0">
            <w:pPr>
              <w:pStyle w:val="Text1"/>
              <w:spacing w:before="0" w:after="0" w:line="240" w:lineRule="auto"/>
              <w:ind w:left="0"/>
              <w:rPr>
                <w:rFonts w:eastAsia="Calibri"/>
              </w:rPr>
            </w:pPr>
          </w:p>
        </w:tc>
      </w:tr>
      <w:tr w:rsidR="001B65B9" w:rsidRPr="00F83E0D" w14:paraId="6A07A5AC" w14:textId="77777777" w:rsidTr="006A17F9">
        <w:tc>
          <w:tcPr>
            <w:tcW w:w="9180" w:type="dxa"/>
            <w:gridSpan w:val="11"/>
            <w:tcBorders>
              <w:top w:val="nil"/>
              <w:left w:val="nil"/>
              <w:bottom w:val="single" w:sz="4" w:space="0" w:color="auto"/>
              <w:right w:val="nil"/>
            </w:tcBorders>
            <w:shd w:val="clear" w:color="auto" w:fill="FFFFFF"/>
          </w:tcPr>
          <w:p w14:paraId="18E3A215" w14:textId="77777777" w:rsidR="001B65B9" w:rsidRPr="00F54AFF" w:rsidRDefault="001B65B9" w:rsidP="006A17F9">
            <w:pPr>
              <w:jc w:val="both"/>
              <w:rPr>
                <w:b/>
                <w:sz w:val="20"/>
                <w:szCs w:val="20"/>
              </w:rPr>
            </w:pPr>
          </w:p>
          <w:p w14:paraId="6FCDC6CF" w14:textId="77777777" w:rsidR="001B65B9" w:rsidRPr="00F54AFF" w:rsidRDefault="001B65B9" w:rsidP="006A17F9">
            <w:pPr>
              <w:ind w:left="142" w:hanging="142"/>
              <w:jc w:val="both"/>
              <w:rPr>
                <w:sz w:val="20"/>
                <w:szCs w:val="20"/>
              </w:rPr>
            </w:pPr>
            <w:r w:rsidRPr="00F54AFF">
              <w:rPr>
                <w:sz w:val="20"/>
                <w:szCs w:val="20"/>
              </w:rPr>
              <w:t xml:space="preserve">* vyplniť iba v prípade, ak materiál nie je zahrnutý do Plánu práce vlády Slovenskej republiky alebo Plánu        legislatívnych úloh vlády Slovenskej republiky. </w:t>
            </w:r>
          </w:p>
          <w:p w14:paraId="4450E278" w14:textId="77777777" w:rsidR="001B65B9" w:rsidRPr="00F54AFF" w:rsidRDefault="001B65B9" w:rsidP="006A17F9">
            <w:pPr>
              <w:jc w:val="both"/>
              <w:rPr>
                <w:sz w:val="20"/>
                <w:szCs w:val="20"/>
              </w:rPr>
            </w:pPr>
            <w:r w:rsidRPr="00F54AFF">
              <w:rPr>
                <w:sz w:val="20"/>
                <w:szCs w:val="20"/>
              </w:rPr>
              <w:t>** vyplniť iba v prípade, ak sa záverečné posúdenie vybraných vplyvov uskutočnilo v zmysle bodu 9.1. jednotnej metodiky.</w:t>
            </w:r>
          </w:p>
          <w:p w14:paraId="6E0CE564" w14:textId="77777777" w:rsidR="001B65B9" w:rsidRPr="00F54AFF" w:rsidRDefault="001B65B9" w:rsidP="006A17F9">
            <w:pPr>
              <w:jc w:val="both"/>
              <w:rPr>
                <w:sz w:val="20"/>
                <w:szCs w:val="20"/>
              </w:rPr>
            </w:pPr>
            <w:r w:rsidRPr="00F54AFF">
              <w:rPr>
                <w:sz w:val="20"/>
                <w:szCs w:val="20"/>
              </w:rPr>
              <w:t>*** posudzovanie sa týka len zmien v I. a II. pilieri univerzálneho systému dôchodkového zabezpečenia s identifikovaným dopadom od 0,1 % HDP (vrátane) na dlhodobom horizonte.</w:t>
            </w:r>
          </w:p>
          <w:p w14:paraId="7FC91852" w14:textId="77777777" w:rsidR="001B65B9" w:rsidRPr="00F54AFF" w:rsidRDefault="001B65B9" w:rsidP="006A17F9">
            <w:pPr>
              <w:jc w:val="both"/>
              <w:rPr>
                <w:sz w:val="20"/>
                <w:szCs w:val="20"/>
              </w:rPr>
            </w:pPr>
          </w:p>
          <w:p w14:paraId="60B710AD" w14:textId="77777777" w:rsidR="001B65B9" w:rsidRPr="00F54AFF" w:rsidRDefault="001B65B9" w:rsidP="006A17F9">
            <w:pPr>
              <w:jc w:val="both"/>
              <w:rPr>
                <w:b/>
                <w:sz w:val="20"/>
                <w:szCs w:val="20"/>
              </w:rPr>
            </w:pPr>
          </w:p>
        </w:tc>
      </w:tr>
      <w:tr w:rsidR="001B65B9" w:rsidRPr="00F83E0D" w14:paraId="345C8732" w14:textId="77777777" w:rsidTr="006A17F9">
        <w:trPr>
          <w:trHeight w:val="283"/>
        </w:trPr>
        <w:tc>
          <w:tcPr>
            <w:tcW w:w="9180" w:type="dxa"/>
            <w:gridSpan w:val="11"/>
            <w:tcBorders>
              <w:top w:val="single" w:sz="4" w:space="0" w:color="auto"/>
              <w:left w:val="single" w:sz="4" w:space="0" w:color="auto"/>
              <w:bottom w:val="single" w:sz="4" w:space="0" w:color="FFFFFF"/>
              <w:right w:val="single" w:sz="4" w:space="0" w:color="auto"/>
            </w:tcBorders>
            <w:shd w:val="clear" w:color="auto" w:fill="E2E2E2"/>
            <w:vAlign w:val="center"/>
          </w:tcPr>
          <w:p w14:paraId="426B95BF" w14:textId="77777777" w:rsidR="001B65B9" w:rsidRPr="00261A7F" w:rsidRDefault="001B65B9" w:rsidP="006A17F9">
            <w:pPr>
              <w:numPr>
                <w:ilvl w:val="0"/>
                <w:numId w:val="2"/>
              </w:numPr>
              <w:ind w:left="426"/>
              <w:contextualSpacing/>
              <w:rPr>
                <w:rFonts w:eastAsia="Calibri"/>
                <w:b/>
                <w:sz w:val="22"/>
                <w:szCs w:val="22"/>
                <w:lang w:eastAsia="en-US"/>
              </w:rPr>
            </w:pPr>
            <w:r w:rsidRPr="00261A7F">
              <w:rPr>
                <w:rFonts w:eastAsia="Calibri"/>
                <w:b/>
                <w:sz w:val="22"/>
                <w:szCs w:val="22"/>
                <w:lang w:eastAsia="en-US"/>
              </w:rPr>
              <w:t>Vybrané vplyvy  materiálu</w:t>
            </w:r>
          </w:p>
        </w:tc>
      </w:tr>
      <w:tr w:rsidR="001B65B9" w:rsidRPr="00F83E0D" w14:paraId="7666B240" w14:textId="77777777" w:rsidTr="006A17F9">
        <w:tc>
          <w:tcPr>
            <w:tcW w:w="3812" w:type="dxa"/>
            <w:tcBorders>
              <w:top w:val="single" w:sz="4" w:space="0" w:color="auto"/>
              <w:left w:val="single" w:sz="4" w:space="0" w:color="auto"/>
              <w:bottom w:val="nil"/>
              <w:right w:val="single" w:sz="4" w:space="0" w:color="auto"/>
            </w:tcBorders>
            <w:shd w:val="clear" w:color="auto" w:fill="E2E2E2"/>
          </w:tcPr>
          <w:p w14:paraId="5CBB5597" w14:textId="77777777" w:rsidR="001B65B9" w:rsidRPr="00F54AFF" w:rsidRDefault="001B65B9" w:rsidP="006A17F9">
            <w:pPr>
              <w:rPr>
                <w:b/>
                <w:sz w:val="20"/>
                <w:szCs w:val="20"/>
              </w:rPr>
            </w:pPr>
            <w:r w:rsidRPr="00F54AFF">
              <w:rPr>
                <w:b/>
                <w:sz w:val="20"/>
                <w:szCs w:val="20"/>
              </w:rPr>
              <w:t>Vplyvy na rozpočet verejnej správy</w:t>
            </w:r>
          </w:p>
        </w:tc>
        <w:sdt>
          <w:sdtPr>
            <w:rPr>
              <w:b/>
              <w:sz w:val="20"/>
              <w:szCs w:val="20"/>
            </w:rPr>
            <w:id w:val="-1066412587"/>
            <w14:checkbox>
              <w14:checked w14:val="0"/>
              <w14:checkedState w14:val="2612" w14:font="MS Gothic"/>
              <w14:uncheckedState w14:val="2610" w14:font="MS Gothic"/>
            </w14:checkbox>
          </w:sdtPr>
          <w:sdtContent>
            <w:tc>
              <w:tcPr>
                <w:tcW w:w="541" w:type="dxa"/>
                <w:gridSpan w:val="2"/>
                <w:tcBorders>
                  <w:top w:val="single" w:sz="4" w:space="0" w:color="auto"/>
                  <w:left w:val="single" w:sz="4" w:space="0" w:color="auto"/>
                  <w:bottom w:val="dotted" w:sz="4" w:space="0" w:color="auto"/>
                  <w:right w:val="nil"/>
                </w:tcBorders>
              </w:tcPr>
              <w:p w14:paraId="19CF6630" w14:textId="1F6B6651" w:rsidR="001B65B9" w:rsidRPr="006833AB" w:rsidRDefault="008F6C71" w:rsidP="006A17F9">
                <w:pPr>
                  <w:jc w:val="center"/>
                  <w:rPr>
                    <w:b/>
                    <w:sz w:val="20"/>
                    <w:szCs w:val="20"/>
                  </w:rPr>
                </w:pPr>
                <w:r w:rsidRPr="006833AB">
                  <w:rPr>
                    <w:rFonts w:ascii="MS Gothic" w:eastAsia="MS Gothic" w:hAnsi="MS Gothic" w:hint="eastAsia"/>
                    <w:b/>
                    <w:sz w:val="20"/>
                    <w:szCs w:val="20"/>
                  </w:rPr>
                  <w:t>☐</w:t>
                </w:r>
              </w:p>
            </w:tc>
          </w:sdtContent>
        </w:sdt>
        <w:tc>
          <w:tcPr>
            <w:tcW w:w="1312" w:type="dxa"/>
            <w:gridSpan w:val="2"/>
            <w:tcBorders>
              <w:top w:val="single" w:sz="4" w:space="0" w:color="auto"/>
              <w:left w:val="nil"/>
              <w:bottom w:val="dotted" w:sz="4" w:space="0" w:color="auto"/>
              <w:right w:val="nil"/>
            </w:tcBorders>
          </w:tcPr>
          <w:p w14:paraId="448FFB3B" w14:textId="77777777" w:rsidR="001B65B9" w:rsidRPr="006833AB" w:rsidRDefault="001B65B9" w:rsidP="006A17F9">
            <w:pPr>
              <w:rPr>
                <w:b/>
                <w:sz w:val="20"/>
                <w:szCs w:val="20"/>
              </w:rPr>
            </w:pPr>
            <w:r w:rsidRPr="006833AB">
              <w:rPr>
                <w:b/>
                <w:sz w:val="20"/>
                <w:szCs w:val="20"/>
              </w:rPr>
              <w:t>Pozitívne</w:t>
            </w:r>
          </w:p>
        </w:tc>
        <w:sdt>
          <w:sdtPr>
            <w:rPr>
              <w:b/>
              <w:sz w:val="20"/>
              <w:szCs w:val="20"/>
            </w:rPr>
            <w:id w:val="-1481296198"/>
            <w14:checkbox>
              <w14:checked w14:val="0"/>
              <w14:checkedState w14:val="2612" w14:font="MS Gothic"/>
              <w14:uncheckedState w14:val="2610" w14:font="MS Gothic"/>
            </w14:checkbox>
          </w:sdtPr>
          <w:sdtContent>
            <w:tc>
              <w:tcPr>
                <w:tcW w:w="538" w:type="dxa"/>
                <w:gridSpan w:val="2"/>
                <w:tcBorders>
                  <w:top w:val="single" w:sz="4" w:space="0" w:color="auto"/>
                  <w:left w:val="nil"/>
                  <w:bottom w:val="dotted" w:sz="4" w:space="0" w:color="auto"/>
                  <w:right w:val="nil"/>
                </w:tcBorders>
              </w:tcPr>
              <w:p w14:paraId="62A5DE53" w14:textId="77777777" w:rsidR="001B65B9" w:rsidRPr="006833AB" w:rsidRDefault="001B65B9" w:rsidP="006A17F9">
                <w:pPr>
                  <w:jc w:val="center"/>
                  <w:rPr>
                    <w:b/>
                    <w:sz w:val="20"/>
                    <w:szCs w:val="20"/>
                  </w:rPr>
                </w:pPr>
                <w:r w:rsidRPr="006833AB">
                  <w:rPr>
                    <w:rFonts w:eastAsia="MS Gothic" w:hint="eastAsia"/>
                    <w:b/>
                    <w:sz w:val="20"/>
                    <w:szCs w:val="20"/>
                  </w:rPr>
                  <w:t>☐</w:t>
                </w:r>
              </w:p>
            </w:tc>
          </w:sdtContent>
        </w:sdt>
        <w:tc>
          <w:tcPr>
            <w:tcW w:w="1133" w:type="dxa"/>
            <w:tcBorders>
              <w:top w:val="single" w:sz="4" w:space="0" w:color="auto"/>
              <w:left w:val="nil"/>
              <w:bottom w:val="dotted" w:sz="4" w:space="0" w:color="auto"/>
              <w:right w:val="nil"/>
            </w:tcBorders>
          </w:tcPr>
          <w:p w14:paraId="104EF278" w14:textId="77777777" w:rsidR="001B65B9" w:rsidRPr="006833AB" w:rsidRDefault="001B65B9" w:rsidP="006A17F9">
            <w:pPr>
              <w:rPr>
                <w:b/>
                <w:sz w:val="20"/>
                <w:szCs w:val="20"/>
              </w:rPr>
            </w:pPr>
            <w:r w:rsidRPr="006833AB">
              <w:rPr>
                <w:b/>
                <w:sz w:val="20"/>
                <w:szCs w:val="20"/>
              </w:rPr>
              <w:t>Žiadne</w:t>
            </w:r>
          </w:p>
        </w:tc>
        <w:sdt>
          <w:sdtPr>
            <w:rPr>
              <w:b/>
              <w:sz w:val="20"/>
              <w:szCs w:val="20"/>
            </w:rPr>
            <w:id w:val="-755052973"/>
            <w14:checkbox>
              <w14:checked w14:val="1"/>
              <w14:checkedState w14:val="2612" w14:font="MS Gothic"/>
              <w14:uncheckedState w14:val="2610" w14:font="MS Gothic"/>
            </w14:checkbox>
          </w:sdtPr>
          <w:sdtContent>
            <w:tc>
              <w:tcPr>
                <w:tcW w:w="547" w:type="dxa"/>
                <w:gridSpan w:val="2"/>
                <w:tcBorders>
                  <w:top w:val="single" w:sz="4" w:space="0" w:color="auto"/>
                  <w:left w:val="nil"/>
                  <w:bottom w:val="dotted" w:sz="4" w:space="0" w:color="auto"/>
                  <w:right w:val="nil"/>
                </w:tcBorders>
              </w:tcPr>
              <w:p w14:paraId="3FB890AE" w14:textId="77777777" w:rsidR="001B65B9" w:rsidRPr="00261A7F" w:rsidRDefault="001B65B9" w:rsidP="006A17F9">
                <w:pPr>
                  <w:ind w:left="-107" w:right="-108"/>
                  <w:jc w:val="center"/>
                  <w:rPr>
                    <w:b/>
                    <w:sz w:val="20"/>
                    <w:szCs w:val="20"/>
                  </w:rPr>
                </w:pPr>
                <w:r w:rsidRPr="00261A7F">
                  <w:rPr>
                    <w:rFonts w:eastAsia="MS Gothic"/>
                    <w:b/>
                    <w:sz w:val="20"/>
                    <w:szCs w:val="20"/>
                  </w:rPr>
                  <w:t>☒</w:t>
                </w:r>
              </w:p>
            </w:tc>
          </w:sdtContent>
        </w:sdt>
        <w:tc>
          <w:tcPr>
            <w:tcW w:w="1297" w:type="dxa"/>
            <w:tcBorders>
              <w:top w:val="single" w:sz="4" w:space="0" w:color="auto"/>
              <w:left w:val="nil"/>
              <w:bottom w:val="dotted" w:sz="4" w:space="0" w:color="auto"/>
              <w:right w:val="single" w:sz="4" w:space="0" w:color="auto"/>
            </w:tcBorders>
          </w:tcPr>
          <w:p w14:paraId="269327B3" w14:textId="77777777" w:rsidR="001B65B9" w:rsidRPr="00261A7F" w:rsidRDefault="001B65B9" w:rsidP="006A17F9">
            <w:pPr>
              <w:ind w:left="34"/>
              <w:rPr>
                <w:b/>
                <w:sz w:val="20"/>
                <w:szCs w:val="20"/>
                <w:highlight w:val="yellow"/>
              </w:rPr>
            </w:pPr>
            <w:r w:rsidRPr="00261A7F">
              <w:rPr>
                <w:b/>
                <w:sz w:val="20"/>
                <w:szCs w:val="20"/>
              </w:rPr>
              <w:t>Negatívne</w:t>
            </w:r>
          </w:p>
        </w:tc>
      </w:tr>
      <w:tr w:rsidR="001B65B9" w:rsidRPr="00F83E0D" w14:paraId="6765D996" w14:textId="77777777" w:rsidTr="006A17F9">
        <w:tc>
          <w:tcPr>
            <w:tcW w:w="3812" w:type="dxa"/>
            <w:tcBorders>
              <w:top w:val="nil"/>
              <w:left w:val="single" w:sz="4" w:space="0" w:color="auto"/>
              <w:bottom w:val="nil"/>
              <w:right w:val="single" w:sz="4" w:space="0" w:color="auto"/>
            </w:tcBorders>
            <w:shd w:val="clear" w:color="auto" w:fill="E2E2E2"/>
          </w:tcPr>
          <w:p w14:paraId="5CD1323E" w14:textId="77777777" w:rsidR="001B65B9" w:rsidRPr="00F54AFF" w:rsidRDefault="001B65B9" w:rsidP="006A17F9">
            <w:pPr>
              <w:rPr>
                <w:sz w:val="20"/>
                <w:szCs w:val="20"/>
              </w:rPr>
            </w:pPr>
            <w:r w:rsidRPr="00F54AFF">
              <w:rPr>
                <w:sz w:val="20"/>
                <w:szCs w:val="20"/>
              </w:rPr>
              <w:t xml:space="preserve">    z toho rozpočtovo zabezpečené vplyvy,         </w:t>
            </w:r>
          </w:p>
          <w:p w14:paraId="60814B10" w14:textId="77777777" w:rsidR="001B65B9" w:rsidRPr="00F54AFF" w:rsidRDefault="001B65B9" w:rsidP="006A17F9">
            <w:pPr>
              <w:rPr>
                <w:sz w:val="20"/>
                <w:szCs w:val="20"/>
              </w:rPr>
            </w:pPr>
            <w:r w:rsidRPr="00F54AFF">
              <w:rPr>
                <w:sz w:val="20"/>
                <w:szCs w:val="20"/>
              </w:rPr>
              <w:t xml:space="preserve">    v prípade identifikovaného negatívneho </w:t>
            </w:r>
          </w:p>
          <w:p w14:paraId="5B299D25" w14:textId="77777777" w:rsidR="001B65B9" w:rsidRPr="00F54AFF" w:rsidRDefault="001B65B9" w:rsidP="006A17F9">
            <w:pPr>
              <w:rPr>
                <w:sz w:val="20"/>
                <w:szCs w:val="20"/>
              </w:rPr>
            </w:pPr>
            <w:r w:rsidRPr="00F54AFF">
              <w:rPr>
                <w:sz w:val="20"/>
                <w:szCs w:val="20"/>
              </w:rPr>
              <w:t xml:space="preserve">    vplyvu</w:t>
            </w:r>
          </w:p>
        </w:tc>
        <w:sdt>
          <w:sdtPr>
            <w:rPr>
              <w:sz w:val="20"/>
              <w:szCs w:val="20"/>
            </w:rPr>
            <w:id w:val="-1143340457"/>
            <w14:checkbox>
              <w14:checked w14:val="1"/>
              <w14:checkedState w14:val="2612" w14:font="MS Gothic"/>
              <w14:uncheckedState w14:val="2610" w14:font="MS Gothic"/>
            </w14:checkbox>
          </w:sdtPr>
          <w:sdtContent>
            <w:tc>
              <w:tcPr>
                <w:tcW w:w="541" w:type="dxa"/>
                <w:gridSpan w:val="2"/>
                <w:tcBorders>
                  <w:top w:val="dotted" w:sz="4" w:space="0" w:color="auto"/>
                  <w:left w:val="single" w:sz="4" w:space="0" w:color="auto"/>
                  <w:bottom w:val="dotted" w:sz="4" w:space="0" w:color="auto"/>
                  <w:right w:val="nil"/>
                </w:tcBorders>
                <w:vAlign w:val="center"/>
              </w:tcPr>
              <w:p w14:paraId="667E89B4" w14:textId="76FCCC69" w:rsidR="001B65B9" w:rsidRPr="006833AB" w:rsidRDefault="00F14648" w:rsidP="006A17F9">
                <w:pPr>
                  <w:jc w:val="center"/>
                  <w:rPr>
                    <w:sz w:val="20"/>
                    <w:szCs w:val="20"/>
                  </w:rPr>
                </w:pPr>
                <w:r w:rsidRPr="006833AB">
                  <w:rPr>
                    <w:rFonts w:ascii="MS Gothic" w:eastAsia="MS Gothic" w:hAnsi="MS Gothic" w:hint="eastAsia"/>
                    <w:sz w:val="20"/>
                    <w:szCs w:val="20"/>
                  </w:rPr>
                  <w:t>☒</w:t>
                </w:r>
              </w:p>
            </w:tc>
          </w:sdtContent>
        </w:sdt>
        <w:tc>
          <w:tcPr>
            <w:tcW w:w="1312" w:type="dxa"/>
            <w:gridSpan w:val="2"/>
            <w:tcBorders>
              <w:top w:val="dotted" w:sz="4" w:space="0" w:color="auto"/>
              <w:left w:val="nil"/>
              <w:bottom w:val="dotted" w:sz="4" w:space="0" w:color="auto"/>
              <w:right w:val="nil"/>
            </w:tcBorders>
            <w:vAlign w:val="center"/>
          </w:tcPr>
          <w:p w14:paraId="1F75A27F" w14:textId="77777777" w:rsidR="001B65B9" w:rsidRPr="00261A7F" w:rsidRDefault="001B65B9" w:rsidP="006A17F9">
            <w:pPr>
              <w:rPr>
                <w:sz w:val="20"/>
                <w:szCs w:val="20"/>
              </w:rPr>
            </w:pPr>
            <w:r w:rsidRPr="00261A7F">
              <w:rPr>
                <w:sz w:val="20"/>
                <w:szCs w:val="20"/>
              </w:rPr>
              <w:t>Áno</w:t>
            </w:r>
          </w:p>
        </w:tc>
        <w:sdt>
          <w:sdtPr>
            <w:rPr>
              <w:sz w:val="20"/>
              <w:szCs w:val="20"/>
            </w:rPr>
            <w:id w:val="405798427"/>
            <w14:checkbox>
              <w14:checked w14:val="0"/>
              <w14:checkedState w14:val="2612" w14:font="MS Gothic"/>
              <w14:uncheckedState w14:val="2610" w14:font="MS Gothic"/>
            </w14:checkbox>
          </w:sdtPr>
          <w:sdtContent>
            <w:tc>
              <w:tcPr>
                <w:tcW w:w="538" w:type="dxa"/>
                <w:gridSpan w:val="2"/>
                <w:tcBorders>
                  <w:top w:val="dotted" w:sz="4" w:space="0" w:color="auto"/>
                  <w:left w:val="nil"/>
                  <w:bottom w:val="dotted" w:sz="4" w:space="0" w:color="auto"/>
                  <w:right w:val="nil"/>
                </w:tcBorders>
                <w:vAlign w:val="center"/>
              </w:tcPr>
              <w:p w14:paraId="7EE7AF62" w14:textId="7439037A" w:rsidR="001B65B9" w:rsidRPr="00261A7F" w:rsidRDefault="006833AB" w:rsidP="006A17F9">
                <w:pPr>
                  <w:jc w:val="center"/>
                  <w:rPr>
                    <w:sz w:val="20"/>
                    <w:szCs w:val="20"/>
                  </w:rPr>
                </w:pPr>
                <w:r w:rsidRPr="00261A7F">
                  <w:rPr>
                    <w:rFonts w:ascii="MS Gothic" w:eastAsia="MS Gothic" w:hAnsi="MS Gothic" w:hint="eastAsia"/>
                    <w:sz w:val="20"/>
                    <w:szCs w:val="20"/>
                  </w:rPr>
                  <w:t>☐</w:t>
                </w:r>
              </w:p>
            </w:tc>
          </w:sdtContent>
        </w:sdt>
        <w:tc>
          <w:tcPr>
            <w:tcW w:w="1133" w:type="dxa"/>
            <w:tcBorders>
              <w:top w:val="dotted" w:sz="4" w:space="0" w:color="auto"/>
              <w:left w:val="nil"/>
              <w:bottom w:val="dotted" w:sz="4" w:space="0" w:color="auto"/>
              <w:right w:val="nil"/>
            </w:tcBorders>
            <w:vAlign w:val="center"/>
          </w:tcPr>
          <w:p w14:paraId="19404D39" w14:textId="77777777" w:rsidR="001B65B9" w:rsidRPr="00261A7F" w:rsidRDefault="001B65B9" w:rsidP="006A17F9">
            <w:pPr>
              <w:rPr>
                <w:sz w:val="20"/>
                <w:szCs w:val="20"/>
              </w:rPr>
            </w:pPr>
            <w:r w:rsidRPr="00261A7F">
              <w:rPr>
                <w:sz w:val="20"/>
                <w:szCs w:val="20"/>
              </w:rPr>
              <w:t>Nie</w:t>
            </w:r>
          </w:p>
        </w:tc>
        <w:sdt>
          <w:sdtPr>
            <w:rPr>
              <w:sz w:val="20"/>
              <w:szCs w:val="20"/>
            </w:rPr>
            <w:id w:val="-1346477702"/>
            <w14:checkbox>
              <w14:checked w14:val="0"/>
              <w14:checkedState w14:val="2612" w14:font="MS Gothic"/>
              <w14:uncheckedState w14:val="2610" w14:font="MS Gothic"/>
            </w14:checkbox>
          </w:sdtPr>
          <w:sdtContent>
            <w:tc>
              <w:tcPr>
                <w:tcW w:w="547" w:type="dxa"/>
                <w:gridSpan w:val="2"/>
                <w:tcBorders>
                  <w:top w:val="dotted" w:sz="4" w:space="0" w:color="auto"/>
                  <w:left w:val="nil"/>
                  <w:bottom w:val="dotted" w:sz="4" w:space="0" w:color="auto"/>
                  <w:right w:val="nil"/>
                </w:tcBorders>
                <w:vAlign w:val="center"/>
              </w:tcPr>
              <w:p w14:paraId="52DF38AE" w14:textId="49B3FD75" w:rsidR="001B65B9" w:rsidRPr="00261A7F" w:rsidRDefault="00872608" w:rsidP="006A17F9">
                <w:pPr>
                  <w:ind w:left="-107" w:right="-108"/>
                  <w:jc w:val="center"/>
                  <w:rPr>
                    <w:sz w:val="20"/>
                    <w:szCs w:val="20"/>
                  </w:rPr>
                </w:pPr>
                <w:r w:rsidRPr="00261A7F">
                  <w:rPr>
                    <w:rFonts w:ascii="MS Gothic" w:eastAsia="MS Gothic" w:hAnsi="MS Gothic" w:hint="eastAsia"/>
                    <w:sz w:val="20"/>
                    <w:szCs w:val="20"/>
                  </w:rPr>
                  <w:t>☐</w:t>
                </w:r>
              </w:p>
            </w:tc>
          </w:sdtContent>
        </w:sdt>
        <w:tc>
          <w:tcPr>
            <w:tcW w:w="1297" w:type="dxa"/>
            <w:tcBorders>
              <w:top w:val="dotted" w:sz="4" w:space="0" w:color="auto"/>
              <w:left w:val="nil"/>
              <w:bottom w:val="dotted" w:sz="4" w:space="0" w:color="auto"/>
              <w:right w:val="single" w:sz="4" w:space="0" w:color="auto"/>
            </w:tcBorders>
            <w:vAlign w:val="center"/>
          </w:tcPr>
          <w:p w14:paraId="588E5529" w14:textId="77777777" w:rsidR="001B65B9" w:rsidRPr="00261A7F" w:rsidRDefault="001B65B9" w:rsidP="006A17F9">
            <w:pPr>
              <w:ind w:left="34"/>
              <w:rPr>
                <w:sz w:val="20"/>
                <w:szCs w:val="20"/>
              </w:rPr>
            </w:pPr>
            <w:r w:rsidRPr="00261A7F">
              <w:rPr>
                <w:sz w:val="20"/>
                <w:szCs w:val="20"/>
              </w:rPr>
              <w:t>Čiastočne</w:t>
            </w:r>
          </w:p>
        </w:tc>
      </w:tr>
      <w:tr w:rsidR="001B65B9" w:rsidRPr="00F83E0D" w14:paraId="1D01AC7D" w14:textId="77777777" w:rsidTr="006A17F9">
        <w:tc>
          <w:tcPr>
            <w:tcW w:w="3812" w:type="dxa"/>
            <w:tcBorders>
              <w:top w:val="nil"/>
              <w:left w:val="single" w:sz="4" w:space="0" w:color="auto"/>
              <w:bottom w:val="nil"/>
              <w:right w:val="single" w:sz="4" w:space="0" w:color="auto"/>
            </w:tcBorders>
            <w:shd w:val="clear" w:color="auto" w:fill="E2E2E2"/>
          </w:tcPr>
          <w:p w14:paraId="49594B93" w14:textId="77777777" w:rsidR="001B65B9" w:rsidRPr="00F54AFF" w:rsidRDefault="001B65B9" w:rsidP="006A17F9">
            <w:pPr>
              <w:rPr>
                <w:b/>
                <w:sz w:val="20"/>
                <w:szCs w:val="20"/>
              </w:rPr>
            </w:pPr>
            <w:r w:rsidRPr="00F54AFF">
              <w:rPr>
                <w:b/>
                <w:sz w:val="20"/>
                <w:szCs w:val="20"/>
              </w:rPr>
              <w:t>v tom vplyvy na rozpočty obcí a vyšších územných celkov</w:t>
            </w:r>
          </w:p>
        </w:tc>
        <w:sdt>
          <w:sdtPr>
            <w:rPr>
              <w:b/>
              <w:sz w:val="20"/>
              <w:szCs w:val="20"/>
            </w:rPr>
            <w:id w:val="-1577430931"/>
            <w14:checkbox>
              <w14:checked w14:val="0"/>
              <w14:checkedState w14:val="2612" w14:font="MS Gothic"/>
              <w14:uncheckedState w14:val="2610" w14:font="MS Gothic"/>
            </w14:checkbox>
          </w:sdtPr>
          <w:sdtContent>
            <w:tc>
              <w:tcPr>
                <w:tcW w:w="541" w:type="dxa"/>
                <w:gridSpan w:val="2"/>
                <w:tcBorders>
                  <w:top w:val="dotted" w:sz="4" w:space="0" w:color="auto"/>
                  <w:left w:val="single" w:sz="4" w:space="0" w:color="auto"/>
                  <w:bottom w:val="dotted" w:sz="4" w:space="0" w:color="auto"/>
                  <w:right w:val="nil"/>
                </w:tcBorders>
              </w:tcPr>
              <w:p w14:paraId="01B51874" w14:textId="4164583F" w:rsidR="001B65B9" w:rsidRPr="006833AB" w:rsidRDefault="0062492B" w:rsidP="006A17F9">
                <w:pPr>
                  <w:jc w:val="center"/>
                  <w:rPr>
                    <w:b/>
                    <w:sz w:val="20"/>
                    <w:szCs w:val="20"/>
                  </w:rPr>
                </w:pPr>
                <w:r w:rsidRPr="006833AB">
                  <w:rPr>
                    <w:rFonts w:ascii="MS Gothic" w:eastAsia="MS Gothic" w:hAnsi="MS Gothic" w:hint="eastAsia"/>
                    <w:b/>
                    <w:sz w:val="20"/>
                    <w:szCs w:val="20"/>
                  </w:rPr>
                  <w:t>☐</w:t>
                </w:r>
              </w:p>
            </w:tc>
          </w:sdtContent>
        </w:sdt>
        <w:tc>
          <w:tcPr>
            <w:tcW w:w="1312" w:type="dxa"/>
            <w:gridSpan w:val="2"/>
            <w:tcBorders>
              <w:top w:val="dotted" w:sz="4" w:space="0" w:color="auto"/>
              <w:left w:val="nil"/>
              <w:bottom w:val="dotted" w:sz="4" w:space="0" w:color="auto"/>
              <w:right w:val="nil"/>
            </w:tcBorders>
          </w:tcPr>
          <w:p w14:paraId="1B77C9A6" w14:textId="77777777" w:rsidR="001B65B9" w:rsidRPr="00261A7F" w:rsidRDefault="001B65B9" w:rsidP="006A17F9">
            <w:pPr>
              <w:rPr>
                <w:b/>
                <w:sz w:val="20"/>
                <w:szCs w:val="20"/>
              </w:rPr>
            </w:pPr>
            <w:r w:rsidRPr="00261A7F">
              <w:rPr>
                <w:b/>
                <w:sz w:val="20"/>
                <w:szCs w:val="20"/>
              </w:rPr>
              <w:t>Pozitívne</w:t>
            </w:r>
          </w:p>
        </w:tc>
        <w:sdt>
          <w:sdtPr>
            <w:rPr>
              <w:b/>
              <w:sz w:val="20"/>
              <w:szCs w:val="20"/>
            </w:rPr>
            <w:id w:val="-1035963967"/>
            <w14:checkbox>
              <w14:checked w14:val="1"/>
              <w14:checkedState w14:val="2612" w14:font="MS Gothic"/>
              <w14:uncheckedState w14:val="2610" w14:font="MS Gothic"/>
            </w14:checkbox>
          </w:sdtPr>
          <w:sdtContent>
            <w:tc>
              <w:tcPr>
                <w:tcW w:w="538" w:type="dxa"/>
                <w:gridSpan w:val="2"/>
                <w:tcBorders>
                  <w:top w:val="dotted" w:sz="4" w:space="0" w:color="auto"/>
                  <w:left w:val="nil"/>
                  <w:bottom w:val="dotted" w:sz="4" w:space="0" w:color="auto"/>
                  <w:right w:val="nil"/>
                </w:tcBorders>
              </w:tcPr>
              <w:p w14:paraId="5D7F9EED" w14:textId="632C73A0" w:rsidR="001B65B9" w:rsidRPr="00261A7F" w:rsidRDefault="00110185" w:rsidP="006A17F9">
                <w:pPr>
                  <w:jc w:val="center"/>
                  <w:rPr>
                    <w:b/>
                    <w:sz w:val="20"/>
                    <w:szCs w:val="20"/>
                  </w:rPr>
                </w:pPr>
                <w:r w:rsidRPr="00261A7F">
                  <w:rPr>
                    <w:rFonts w:ascii="MS Gothic" w:eastAsia="MS Gothic" w:hAnsi="MS Gothic"/>
                    <w:b/>
                    <w:sz w:val="20"/>
                    <w:szCs w:val="20"/>
                  </w:rPr>
                  <w:t>☒</w:t>
                </w:r>
              </w:p>
            </w:tc>
          </w:sdtContent>
        </w:sdt>
        <w:tc>
          <w:tcPr>
            <w:tcW w:w="1133" w:type="dxa"/>
            <w:tcBorders>
              <w:top w:val="dotted" w:sz="4" w:space="0" w:color="auto"/>
              <w:left w:val="nil"/>
              <w:bottom w:val="dotted" w:sz="4" w:space="0" w:color="auto"/>
              <w:right w:val="nil"/>
            </w:tcBorders>
          </w:tcPr>
          <w:p w14:paraId="0400CEBB" w14:textId="77777777" w:rsidR="001B65B9" w:rsidRPr="00261A7F" w:rsidRDefault="001B65B9" w:rsidP="006A17F9">
            <w:pPr>
              <w:rPr>
                <w:b/>
                <w:sz w:val="20"/>
                <w:szCs w:val="20"/>
              </w:rPr>
            </w:pPr>
            <w:r w:rsidRPr="00261A7F">
              <w:rPr>
                <w:b/>
                <w:sz w:val="20"/>
                <w:szCs w:val="20"/>
              </w:rPr>
              <w:t>Žiadne</w:t>
            </w:r>
          </w:p>
        </w:tc>
        <w:sdt>
          <w:sdtPr>
            <w:rPr>
              <w:b/>
              <w:sz w:val="20"/>
              <w:szCs w:val="20"/>
            </w:rPr>
            <w:id w:val="1094750243"/>
            <w14:checkbox>
              <w14:checked w14:val="0"/>
              <w14:checkedState w14:val="2612" w14:font="MS Gothic"/>
              <w14:uncheckedState w14:val="2610" w14:font="MS Gothic"/>
            </w14:checkbox>
          </w:sdtPr>
          <w:sdtContent>
            <w:tc>
              <w:tcPr>
                <w:tcW w:w="547" w:type="dxa"/>
                <w:gridSpan w:val="2"/>
                <w:tcBorders>
                  <w:top w:val="dotted" w:sz="4" w:space="0" w:color="auto"/>
                  <w:left w:val="nil"/>
                  <w:bottom w:val="dotted" w:sz="4" w:space="0" w:color="auto"/>
                  <w:right w:val="nil"/>
                </w:tcBorders>
              </w:tcPr>
              <w:p w14:paraId="2E078D3D" w14:textId="73897CBF" w:rsidR="001B65B9" w:rsidRPr="00261A7F" w:rsidRDefault="00110185" w:rsidP="006A17F9">
                <w:pPr>
                  <w:ind w:left="-107" w:right="-108"/>
                  <w:jc w:val="center"/>
                  <w:rPr>
                    <w:b/>
                    <w:sz w:val="20"/>
                    <w:szCs w:val="20"/>
                  </w:rPr>
                </w:pPr>
                <w:r w:rsidRPr="00261A7F">
                  <w:rPr>
                    <w:rFonts w:ascii="MS Gothic" w:eastAsia="MS Gothic" w:hAnsi="MS Gothic" w:hint="eastAsia"/>
                    <w:b/>
                    <w:sz w:val="20"/>
                    <w:szCs w:val="20"/>
                  </w:rPr>
                  <w:t>☐</w:t>
                </w:r>
              </w:p>
            </w:tc>
          </w:sdtContent>
        </w:sdt>
        <w:tc>
          <w:tcPr>
            <w:tcW w:w="1297" w:type="dxa"/>
            <w:tcBorders>
              <w:top w:val="dotted" w:sz="4" w:space="0" w:color="auto"/>
              <w:left w:val="nil"/>
              <w:bottom w:val="dotted" w:sz="4" w:space="0" w:color="auto"/>
              <w:right w:val="single" w:sz="4" w:space="0" w:color="auto"/>
            </w:tcBorders>
          </w:tcPr>
          <w:p w14:paraId="72C22490" w14:textId="77777777" w:rsidR="001B65B9" w:rsidRPr="00261A7F" w:rsidRDefault="001B65B9" w:rsidP="006A17F9">
            <w:pPr>
              <w:ind w:left="34"/>
              <w:rPr>
                <w:b/>
                <w:sz w:val="20"/>
                <w:szCs w:val="20"/>
              </w:rPr>
            </w:pPr>
            <w:r w:rsidRPr="00261A7F">
              <w:rPr>
                <w:b/>
                <w:sz w:val="20"/>
                <w:szCs w:val="20"/>
              </w:rPr>
              <w:t>Negatívne</w:t>
            </w:r>
          </w:p>
        </w:tc>
      </w:tr>
      <w:tr w:rsidR="001B65B9" w:rsidRPr="00F83E0D" w14:paraId="14307A3E" w14:textId="77777777" w:rsidTr="006A17F9">
        <w:tc>
          <w:tcPr>
            <w:tcW w:w="3812" w:type="dxa"/>
            <w:tcBorders>
              <w:top w:val="nil"/>
              <w:left w:val="single" w:sz="4" w:space="0" w:color="auto"/>
              <w:bottom w:val="single" w:sz="4" w:space="0" w:color="auto"/>
              <w:right w:val="single" w:sz="4" w:space="0" w:color="auto"/>
            </w:tcBorders>
            <w:shd w:val="clear" w:color="auto" w:fill="E2E2E2"/>
          </w:tcPr>
          <w:p w14:paraId="6442FAC5" w14:textId="77777777" w:rsidR="001B65B9" w:rsidRPr="00F54AFF" w:rsidRDefault="001B65B9" w:rsidP="006A17F9">
            <w:pPr>
              <w:ind w:left="171"/>
              <w:rPr>
                <w:sz w:val="20"/>
                <w:szCs w:val="20"/>
              </w:rPr>
            </w:pPr>
            <w:r w:rsidRPr="00F54AFF">
              <w:rPr>
                <w:sz w:val="20"/>
                <w:szCs w:val="20"/>
              </w:rPr>
              <w:t>z toho rozpočtovo zabezpečené vplyvy,</w:t>
            </w:r>
          </w:p>
          <w:p w14:paraId="789B3CB7" w14:textId="77777777" w:rsidR="001B65B9" w:rsidRPr="00F54AFF" w:rsidRDefault="001B65B9" w:rsidP="006A17F9">
            <w:pPr>
              <w:ind w:left="171"/>
              <w:rPr>
                <w:sz w:val="20"/>
                <w:szCs w:val="20"/>
              </w:rPr>
            </w:pPr>
            <w:r w:rsidRPr="00F54AFF">
              <w:rPr>
                <w:sz w:val="20"/>
                <w:szCs w:val="20"/>
              </w:rPr>
              <w:t>v prípade identifikovaného negatívneho vplyvu</w:t>
            </w:r>
          </w:p>
        </w:tc>
        <w:sdt>
          <w:sdtPr>
            <w:rPr>
              <w:sz w:val="20"/>
              <w:szCs w:val="20"/>
            </w:rPr>
            <w:id w:val="64164179"/>
            <w14:checkbox>
              <w14:checked w14:val="0"/>
              <w14:checkedState w14:val="2612" w14:font="MS Gothic"/>
              <w14:uncheckedState w14:val="2610" w14:font="MS Gothic"/>
            </w14:checkbox>
          </w:sdtPr>
          <w:sdtContent>
            <w:tc>
              <w:tcPr>
                <w:tcW w:w="541" w:type="dxa"/>
                <w:gridSpan w:val="2"/>
                <w:tcBorders>
                  <w:top w:val="dotted" w:sz="4" w:space="0" w:color="auto"/>
                  <w:left w:val="single" w:sz="4" w:space="0" w:color="auto"/>
                  <w:bottom w:val="single" w:sz="4" w:space="0" w:color="auto"/>
                  <w:right w:val="nil"/>
                </w:tcBorders>
                <w:vAlign w:val="center"/>
              </w:tcPr>
              <w:p w14:paraId="767540EC" w14:textId="77777777" w:rsidR="001B65B9" w:rsidRPr="00F54AFF" w:rsidRDefault="002431FC" w:rsidP="006A17F9">
                <w:pPr>
                  <w:jc w:val="center"/>
                  <w:rPr>
                    <w:sz w:val="20"/>
                    <w:szCs w:val="20"/>
                  </w:rPr>
                </w:pPr>
                <w:r>
                  <w:rPr>
                    <w:rFonts w:ascii="MS Gothic" w:eastAsia="MS Gothic" w:hAnsi="MS Gothic" w:hint="eastAsia"/>
                    <w:sz w:val="20"/>
                    <w:szCs w:val="20"/>
                  </w:rPr>
                  <w:t>☐</w:t>
                </w:r>
              </w:p>
            </w:tc>
          </w:sdtContent>
        </w:sdt>
        <w:tc>
          <w:tcPr>
            <w:tcW w:w="1312" w:type="dxa"/>
            <w:gridSpan w:val="2"/>
            <w:tcBorders>
              <w:top w:val="dotted" w:sz="4" w:space="0" w:color="auto"/>
              <w:left w:val="nil"/>
              <w:bottom w:val="single" w:sz="4" w:space="0" w:color="auto"/>
              <w:right w:val="nil"/>
            </w:tcBorders>
            <w:vAlign w:val="center"/>
          </w:tcPr>
          <w:p w14:paraId="0B489519" w14:textId="77777777" w:rsidR="001B65B9" w:rsidRPr="00261A7F" w:rsidRDefault="001B65B9" w:rsidP="006A17F9">
            <w:pPr>
              <w:rPr>
                <w:sz w:val="20"/>
                <w:szCs w:val="20"/>
              </w:rPr>
            </w:pPr>
            <w:r w:rsidRPr="00261A7F">
              <w:rPr>
                <w:sz w:val="20"/>
                <w:szCs w:val="20"/>
              </w:rPr>
              <w:t>Áno</w:t>
            </w:r>
          </w:p>
        </w:tc>
        <w:sdt>
          <w:sdtPr>
            <w:rPr>
              <w:sz w:val="20"/>
              <w:szCs w:val="20"/>
            </w:rPr>
            <w:id w:val="-638265537"/>
            <w14:checkbox>
              <w14:checked w14:val="0"/>
              <w14:checkedState w14:val="2612" w14:font="MS Gothic"/>
              <w14:uncheckedState w14:val="2610" w14:font="MS Gothic"/>
            </w14:checkbox>
          </w:sdtPr>
          <w:sdtContent>
            <w:tc>
              <w:tcPr>
                <w:tcW w:w="538" w:type="dxa"/>
                <w:gridSpan w:val="2"/>
                <w:tcBorders>
                  <w:top w:val="dotted" w:sz="4" w:space="0" w:color="auto"/>
                  <w:left w:val="nil"/>
                  <w:bottom w:val="single" w:sz="4" w:space="0" w:color="auto"/>
                  <w:right w:val="nil"/>
                </w:tcBorders>
                <w:vAlign w:val="center"/>
              </w:tcPr>
              <w:p w14:paraId="7A8CA131" w14:textId="77777777" w:rsidR="001B65B9" w:rsidRPr="00261A7F" w:rsidRDefault="002431FC" w:rsidP="006A17F9">
                <w:pPr>
                  <w:jc w:val="center"/>
                  <w:rPr>
                    <w:sz w:val="20"/>
                    <w:szCs w:val="20"/>
                  </w:rPr>
                </w:pPr>
                <w:r w:rsidRPr="00261A7F">
                  <w:rPr>
                    <w:rFonts w:ascii="MS Gothic" w:eastAsia="MS Gothic" w:hAnsi="MS Gothic" w:hint="eastAsia"/>
                    <w:sz w:val="20"/>
                    <w:szCs w:val="20"/>
                  </w:rPr>
                  <w:t>☐</w:t>
                </w:r>
              </w:p>
            </w:tc>
          </w:sdtContent>
        </w:sdt>
        <w:tc>
          <w:tcPr>
            <w:tcW w:w="1133" w:type="dxa"/>
            <w:tcBorders>
              <w:top w:val="dotted" w:sz="4" w:space="0" w:color="auto"/>
              <w:left w:val="nil"/>
              <w:bottom w:val="single" w:sz="4" w:space="0" w:color="auto"/>
              <w:right w:val="nil"/>
            </w:tcBorders>
            <w:vAlign w:val="center"/>
          </w:tcPr>
          <w:p w14:paraId="0010CF17" w14:textId="77777777" w:rsidR="001B65B9" w:rsidRPr="00261A7F" w:rsidRDefault="001B65B9" w:rsidP="006A17F9">
            <w:pPr>
              <w:rPr>
                <w:sz w:val="20"/>
                <w:szCs w:val="20"/>
              </w:rPr>
            </w:pPr>
            <w:r w:rsidRPr="00261A7F">
              <w:rPr>
                <w:sz w:val="20"/>
                <w:szCs w:val="20"/>
              </w:rPr>
              <w:t>Nie</w:t>
            </w:r>
          </w:p>
        </w:tc>
        <w:sdt>
          <w:sdtPr>
            <w:rPr>
              <w:sz w:val="20"/>
              <w:szCs w:val="20"/>
            </w:rPr>
            <w:id w:val="-302770412"/>
            <w14:checkbox>
              <w14:checked w14:val="0"/>
              <w14:checkedState w14:val="2612" w14:font="MS Gothic"/>
              <w14:uncheckedState w14:val="2610" w14:font="MS Gothic"/>
            </w14:checkbox>
          </w:sdtPr>
          <w:sdtContent>
            <w:tc>
              <w:tcPr>
                <w:tcW w:w="547" w:type="dxa"/>
                <w:gridSpan w:val="2"/>
                <w:tcBorders>
                  <w:top w:val="dotted" w:sz="4" w:space="0" w:color="auto"/>
                  <w:left w:val="nil"/>
                  <w:bottom w:val="single" w:sz="4" w:space="0" w:color="auto"/>
                  <w:right w:val="nil"/>
                </w:tcBorders>
                <w:vAlign w:val="center"/>
              </w:tcPr>
              <w:p w14:paraId="1FE54341" w14:textId="44BED857" w:rsidR="001B65B9" w:rsidRPr="00261A7F" w:rsidRDefault="002F53F2" w:rsidP="006A17F9">
                <w:pPr>
                  <w:ind w:left="-107" w:right="-108"/>
                  <w:jc w:val="center"/>
                  <w:rPr>
                    <w:sz w:val="20"/>
                    <w:szCs w:val="20"/>
                  </w:rPr>
                </w:pPr>
                <w:r w:rsidRPr="00261A7F">
                  <w:rPr>
                    <w:rFonts w:ascii="MS Gothic" w:eastAsia="MS Gothic" w:hAnsi="MS Gothic" w:hint="eastAsia"/>
                    <w:sz w:val="20"/>
                    <w:szCs w:val="20"/>
                  </w:rPr>
                  <w:t>☐</w:t>
                </w:r>
              </w:p>
            </w:tc>
          </w:sdtContent>
        </w:sdt>
        <w:tc>
          <w:tcPr>
            <w:tcW w:w="1297" w:type="dxa"/>
            <w:tcBorders>
              <w:top w:val="dotted" w:sz="4" w:space="0" w:color="auto"/>
              <w:left w:val="nil"/>
              <w:bottom w:val="single" w:sz="4" w:space="0" w:color="auto"/>
              <w:right w:val="single" w:sz="4" w:space="0" w:color="auto"/>
            </w:tcBorders>
            <w:vAlign w:val="center"/>
          </w:tcPr>
          <w:p w14:paraId="3951DA4C" w14:textId="77777777" w:rsidR="001B65B9" w:rsidRPr="00261A7F" w:rsidRDefault="001B65B9" w:rsidP="006A17F9">
            <w:pPr>
              <w:ind w:left="34"/>
              <w:rPr>
                <w:sz w:val="20"/>
                <w:szCs w:val="20"/>
              </w:rPr>
            </w:pPr>
            <w:r w:rsidRPr="00261A7F">
              <w:rPr>
                <w:sz w:val="20"/>
                <w:szCs w:val="20"/>
              </w:rPr>
              <w:t>Čiastočne</w:t>
            </w:r>
          </w:p>
        </w:tc>
      </w:tr>
      <w:tr w:rsidR="001B65B9" w:rsidRPr="00F83E0D" w14:paraId="5EC626A2" w14:textId="77777777" w:rsidTr="006A17F9">
        <w:tc>
          <w:tcPr>
            <w:tcW w:w="3812" w:type="dxa"/>
            <w:tcBorders>
              <w:top w:val="single" w:sz="4" w:space="0" w:color="auto"/>
              <w:left w:val="single" w:sz="4" w:space="0" w:color="auto"/>
              <w:bottom w:val="single" w:sz="4" w:space="0" w:color="auto"/>
              <w:right w:val="single" w:sz="4" w:space="0" w:color="auto"/>
            </w:tcBorders>
            <w:shd w:val="clear" w:color="auto" w:fill="E2E2E2"/>
          </w:tcPr>
          <w:p w14:paraId="22CE4DD4" w14:textId="77777777" w:rsidR="001B65B9" w:rsidRPr="00F54AFF" w:rsidRDefault="001B65B9" w:rsidP="006A17F9">
            <w:pPr>
              <w:ind w:left="171"/>
              <w:rPr>
                <w:sz w:val="20"/>
                <w:szCs w:val="20"/>
              </w:rPr>
            </w:pPr>
            <w:r w:rsidRPr="00F54AFF">
              <w:rPr>
                <w:sz w:val="20"/>
                <w:szCs w:val="20"/>
              </w:rPr>
              <w:lastRenderedPageBreak/>
              <w:t>Vplyv na dlhodobú udržateľnosť verejných financií v prípade vybraných opatrení ***</w:t>
            </w:r>
          </w:p>
        </w:tc>
        <w:sdt>
          <w:sdtPr>
            <w:rPr>
              <w:sz w:val="20"/>
              <w:szCs w:val="20"/>
            </w:rPr>
            <w:id w:val="-1319963142"/>
            <w14:checkbox>
              <w14:checked w14:val="0"/>
              <w14:checkedState w14:val="2612" w14:font="MS Gothic"/>
              <w14:uncheckedState w14:val="2610" w14:font="MS Gothic"/>
            </w14:checkbox>
          </w:sdtPr>
          <w:sdtContent>
            <w:tc>
              <w:tcPr>
                <w:tcW w:w="541" w:type="dxa"/>
                <w:gridSpan w:val="2"/>
                <w:tcBorders>
                  <w:top w:val="single" w:sz="4" w:space="0" w:color="auto"/>
                  <w:left w:val="single" w:sz="4" w:space="0" w:color="auto"/>
                  <w:bottom w:val="single" w:sz="4" w:space="0" w:color="auto"/>
                  <w:right w:val="nil"/>
                </w:tcBorders>
                <w:vAlign w:val="center"/>
              </w:tcPr>
              <w:p w14:paraId="5F8C856C" w14:textId="77777777" w:rsidR="001B65B9" w:rsidRPr="00F54AFF" w:rsidRDefault="001B65B9" w:rsidP="006A17F9">
                <w:pPr>
                  <w:jc w:val="center"/>
                  <w:rPr>
                    <w:sz w:val="20"/>
                    <w:szCs w:val="20"/>
                  </w:rPr>
                </w:pPr>
                <w:r w:rsidRPr="00F54AFF">
                  <w:rPr>
                    <w:rFonts w:eastAsia="MS Gothic" w:hint="eastAsia"/>
                    <w:sz w:val="20"/>
                    <w:szCs w:val="20"/>
                  </w:rPr>
                  <w:t>☐</w:t>
                </w:r>
              </w:p>
            </w:tc>
          </w:sdtContent>
        </w:sdt>
        <w:tc>
          <w:tcPr>
            <w:tcW w:w="1312" w:type="dxa"/>
            <w:gridSpan w:val="2"/>
            <w:tcBorders>
              <w:top w:val="single" w:sz="4" w:space="0" w:color="auto"/>
              <w:left w:val="nil"/>
              <w:bottom w:val="single" w:sz="4" w:space="0" w:color="auto"/>
              <w:right w:val="nil"/>
            </w:tcBorders>
            <w:vAlign w:val="center"/>
          </w:tcPr>
          <w:p w14:paraId="2CE75E0C" w14:textId="77777777" w:rsidR="001B65B9" w:rsidRPr="00261A7F" w:rsidRDefault="001B65B9" w:rsidP="006A17F9">
            <w:pPr>
              <w:rPr>
                <w:sz w:val="20"/>
                <w:szCs w:val="20"/>
              </w:rPr>
            </w:pPr>
            <w:r w:rsidRPr="00261A7F">
              <w:rPr>
                <w:sz w:val="20"/>
                <w:szCs w:val="20"/>
              </w:rPr>
              <w:t>Áno</w:t>
            </w:r>
          </w:p>
        </w:tc>
        <w:tc>
          <w:tcPr>
            <w:tcW w:w="538" w:type="dxa"/>
            <w:gridSpan w:val="2"/>
            <w:tcBorders>
              <w:top w:val="single" w:sz="4" w:space="0" w:color="auto"/>
              <w:left w:val="nil"/>
              <w:bottom w:val="single" w:sz="4" w:space="0" w:color="auto"/>
              <w:right w:val="nil"/>
            </w:tcBorders>
            <w:vAlign w:val="center"/>
          </w:tcPr>
          <w:p w14:paraId="430FB5B8" w14:textId="77777777" w:rsidR="001B65B9" w:rsidRPr="00261A7F" w:rsidRDefault="001B65B9" w:rsidP="006A17F9">
            <w:pPr>
              <w:jc w:val="center"/>
              <w:rPr>
                <w:sz w:val="20"/>
                <w:szCs w:val="20"/>
              </w:rPr>
            </w:pPr>
          </w:p>
        </w:tc>
        <w:tc>
          <w:tcPr>
            <w:tcW w:w="1133" w:type="dxa"/>
            <w:tcBorders>
              <w:top w:val="single" w:sz="4" w:space="0" w:color="auto"/>
              <w:left w:val="nil"/>
              <w:bottom w:val="single" w:sz="4" w:space="0" w:color="auto"/>
              <w:right w:val="nil"/>
            </w:tcBorders>
            <w:vAlign w:val="center"/>
          </w:tcPr>
          <w:p w14:paraId="4CBB38FF" w14:textId="77777777" w:rsidR="001B65B9" w:rsidRPr="00261A7F" w:rsidRDefault="001B65B9" w:rsidP="006A17F9">
            <w:pPr>
              <w:rPr>
                <w:sz w:val="20"/>
                <w:szCs w:val="20"/>
              </w:rPr>
            </w:pPr>
          </w:p>
        </w:tc>
        <w:sdt>
          <w:sdtPr>
            <w:rPr>
              <w:sz w:val="20"/>
              <w:szCs w:val="20"/>
            </w:rPr>
            <w:id w:val="217795167"/>
            <w14:checkbox>
              <w14:checked w14:val="0"/>
              <w14:checkedState w14:val="2612" w14:font="MS Gothic"/>
              <w14:uncheckedState w14:val="2610" w14:font="MS Gothic"/>
            </w14:checkbox>
          </w:sdtPr>
          <w:sdtContent>
            <w:tc>
              <w:tcPr>
                <w:tcW w:w="547" w:type="dxa"/>
                <w:gridSpan w:val="2"/>
                <w:tcBorders>
                  <w:top w:val="single" w:sz="4" w:space="0" w:color="auto"/>
                  <w:left w:val="nil"/>
                  <w:bottom w:val="single" w:sz="4" w:space="0" w:color="auto"/>
                  <w:right w:val="nil"/>
                </w:tcBorders>
                <w:vAlign w:val="center"/>
              </w:tcPr>
              <w:p w14:paraId="458670B8" w14:textId="77777777" w:rsidR="001B65B9" w:rsidRPr="00261A7F" w:rsidRDefault="001B65B9" w:rsidP="006A17F9">
                <w:pPr>
                  <w:ind w:left="-107" w:right="-108"/>
                  <w:jc w:val="center"/>
                  <w:rPr>
                    <w:sz w:val="20"/>
                    <w:szCs w:val="20"/>
                  </w:rPr>
                </w:pPr>
                <w:r w:rsidRPr="00261A7F">
                  <w:rPr>
                    <w:rFonts w:eastAsia="MS Gothic" w:hint="eastAsia"/>
                    <w:sz w:val="20"/>
                    <w:szCs w:val="20"/>
                  </w:rPr>
                  <w:t>☐</w:t>
                </w:r>
              </w:p>
            </w:tc>
          </w:sdtContent>
        </w:sdt>
        <w:tc>
          <w:tcPr>
            <w:tcW w:w="1297" w:type="dxa"/>
            <w:tcBorders>
              <w:top w:val="single" w:sz="4" w:space="0" w:color="auto"/>
              <w:left w:val="nil"/>
              <w:bottom w:val="single" w:sz="4" w:space="0" w:color="auto"/>
              <w:right w:val="single" w:sz="4" w:space="0" w:color="auto"/>
            </w:tcBorders>
            <w:vAlign w:val="center"/>
          </w:tcPr>
          <w:p w14:paraId="519F13C4" w14:textId="77777777" w:rsidR="001B65B9" w:rsidRPr="00261A7F" w:rsidRDefault="001B65B9" w:rsidP="006A17F9">
            <w:pPr>
              <w:ind w:left="34"/>
              <w:rPr>
                <w:sz w:val="20"/>
                <w:szCs w:val="20"/>
              </w:rPr>
            </w:pPr>
            <w:r w:rsidRPr="00261A7F">
              <w:rPr>
                <w:sz w:val="20"/>
                <w:szCs w:val="20"/>
              </w:rPr>
              <w:t>Nie</w:t>
            </w:r>
          </w:p>
        </w:tc>
      </w:tr>
      <w:tr w:rsidR="001B65B9" w:rsidRPr="00F83E0D" w14:paraId="54DC3433" w14:textId="77777777" w:rsidTr="006A17F9">
        <w:tc>
          <w:tcPr>
            <w:tcW w:w="3812" w:type="dxa"/>
            <w:tcBorders>
              <w:top w:val="single" w:sz="4" w:space="0" w:color="auto"/>
              <w:left w:val="single" w:sz="4" w:space="0" w:color="auto"/>
              <w:bottom w:val="single" w:sz="4" w:space="0" w:color="auto"/>
              <w:right w:val="single" w:sz="4" w:space="0" w:color="auto"/>
            </w:tcBorders>
            <w:shd w:val="clear" w:color="auto" w:fill="E2E2E2"/>
          </w:tcPr>
          <w:p w14:paraId="72C50C49" w14:textId="77777777" w:rsidR="001B65B9" w:rsidRPr="00F54AFF" w:rsidRDefault="001B65B9" w:rsidP="006A17F9">
            <w:pPr>
              <w:rPr>
                <w:b/>
                <w:sz w:val="20"/>
                <w:szCs w:val="20"/>
              </w:rPr>
            </w:pPr>
            <w:r w:rsidRPr="00F54AFF">
              <w:rPr>
                <w:b/>
                <w:sz w:val="20"/>
                <w:szCs w:val="20"/>
              </w:rPr>
              <w:t>Vplyvy na limit verejných výdavkov</w:t>
            </w:r>
          </w:p>
        </w:tc>
        <w:sdt>
          <w:sdtPr>
            <w:rPr>
              <w:b/>
              <w:sz w:val="20"/>
              <w:szCs w:val="20"/>
            </w:rPr>
            <w:id w:val="829944910"/>
            <w14:checkbox>
              <w14:checked w14:val="0"/>
              <w14:checkedState w14:val="2612" w14:font="MS Gothic"/>
              <w14:uncheckedState w14:val="2610" w14:font="MS Gothic"/>
            </w14:checkbox>
          </w:sdtPr>
          <w:sdtContent>
            <w:tc>
              <w:tcPr>
                <w:tcW w:w="541" w:type="dxa"/>
                <w:gridSpan w:val="2"/>
                <w:tcBorders>
                  <w:top w:val="single" w:sz="4" w:space="0" w:color="auto"/>
                  <w:left w:val="single" w:sz="4" w:space="0" w:color="auto"/>
                  <w:bottom w:val="single" w:sz="4" w:space="0" w:color="auto"/>
                  <w:right w:val="nil"/>
                </w:tcBorders>
                <w:vAlign w:val="center"/>
              </w:tcPr>
              <w:p w14:paraId="0C753AE4" w14:textId="77777777" w:rsidR="001B65B9" w:rsidRPr="00F54AFF" w:rsidRDefault="001B65B9" w:rsidP="006A17F9">
                <w:pPr>
                  <w:jc w:val="center"/>
                  <w:rPr>
                    <w:sz w:val="20"/>
                    <w:szCs w:val="20"/>
                  </w:rPr>
                </w:pPr>
                <w:r w:rsidRPr="00F54AFF">
                  <w:rPr>
                    <w:rFonts w:eastAsia="MS Gothic" w:hint="eastAsia"/>
                    <w:b/>
                    <w:sz w:val="20"/>
                    <w:szCs w:val="20"/>
                  </w:rPr>
                  <w:t>☐</w:t>
                </w:r>
              </w:p>
            </w:tc>
          </w:sdtContent>
        </w:sdt>
        <w:tc>
          <w:tcPr>
            <w:tcW w:w="1312" w:type="dxa"/>
            <w:gridSpan w:val="2"/>
            <w:tcBorders>
              <w:top w:val="single" w:sz="4" w:space="0" w:color="auto"/>
              <w:left w:val="nil"/>
              <w:bottom w:val="single" w:sz="4" w:space="0" w:color="auto"/>
              <w:right w:val="nil"/>
            </w:tcBorders>
            <w:vAlign w:val="center"/>
          </w:tcPr>
          <w:p w14:paraId="086105BD" w14:textId="77777777" w:rsidR="001B65B9" w:rsidRPr="00261A7F" w:rsidRDefault="001B65B9" w:rsidP="006A17F9">
            <w:pPr>
              <w:rPr>
                <w:sz w:val="20"/>
                <w:szCs w:val="20"/>
              </w:rPr>
            </w:pPr>
            <w:r w:rsidRPr="00261A7F">
              <w:rPr>
                <w:b/>
                <w:sz w:val="20"/>
                <w:szCs w:val="20"/>
              </w:rPr>
              <w:t>Pozitívne</w:t>
            </w:r>
          </w:p>
        </w:tc>
        <w:sdt>
          <w:sdtPr>
            <w:rPr>
              <w:b/>
              <w:sz w:val="20"/>
              <w:szCs w:val="20"/>
            </w:rPr>
            <w:id w:val="1766731543"/>
            <w14:checkbox>
              <w14:checked w14:val="1"/>
              <w14:checkedState w14:val="2612" w14:font="MS Gothic"/>
              <w14:uncheckedState w14:val="2610" w14:font="MS Gothic"/>
            </w14:checkbox>
          </w:sdtPr>
          <w:sdtContent>
            <w:tc>
              <w:tcPr>
                <w:tcW w:w="538" w:type="dxa"/>
                <w:gridSpan w:val="2"/>
                <w:tcBorders>
                  <w:top w:val="single" w:sz="4" w:space="0" w:color="auto"/>
                  <w:left w:val="nil"/>
                  <w:bottom w:val="single" w:sz="4" w:space="0" w:color="auto"/>
                  <w:right w:val="nil"/>
                </w:tcBorders>
                <w:vAlign w:val="center"/>
              </w:tcPr>
              <w:p w14:paraId="0D25CD06" w14:textId="55A3755F" w:rsidR="001B65B9" w:rsidRPr="00261A7F" w:rsidRDefault="003F5F4D" w:rsidP="006A17F9">
                <w:pPr>
                  <w:jc w:val="center"/>
                  <w:rPr>
                    <w:sz w:val="20"/>
                    <w:szCs w:val="20"/>
                  </w:rPr>
                </w:pPr>
                <w:r w:rsidRPr="00261A7F">
                  <w:rPr>
                    <w:rFonts w:ascii="MS Gothic" w:eastAsia="MS Gothic" w:hAnsi="MS Gothic" w:hint="eastAsia"/>
                    <w:b/>
                    <w:sz w:val="20"/>
                    <w:szCs w:val="20"/>
                  </w:rPr>
                  <w:t>☒</w:t>
                </w:r>
              </w:p>
            </w:tc>
          </w:sdtContent>
        </w:sdt>
        <w:tc>
          <w:tcPr>
            <w:tcW w:w="1133" w:type="dxa"/>
            <w:tcBorders>
              <w:top w:val="single" w:sz="4" w:space="0" w:color="auto"/>
              <w:left w:val="nil"/>
              <w:bottom w:val="single" w:sz="4" w:space="0" w:color="auto"/>
              <w:right w:val="nil"/>
            </w:tcBorders>
            <w:vAlign w:val="center"/>
          </w:tcPr>
          <w:p w14:paraId="7E371CD8" w14:textId="77777777" w:rsidR="001B65B9" w:rsidRPr="00261A7F" w:rsidRDefault="001B65B9" w:rsidP="006A17F9">
            <w:pPr>
              <w:rPr>
                <w:sz w:val="20"/>
                <w:szCs w:val="20"/>
              </w:rPr>
            </w:pPr>
            <w:r w:rsidRPr="00261A7F">
              <w:rPr>
                <w:b/>
                <w:sz w:val="20"/>
                <w:szCs w:val="20"/>
              </w:rPr>
              <w:t>Žiadne</w:t>
            </w:r>
          </w:p>
        </w:tc>
        <w:sdt>
          <w:sdtPr>
            <w:rPr>
              <w:b/>
              <w:sz w:val="20"/>
              <w:szCs w:val="20"/>
            </w:rPr>
            <w:id w:val="1889299136"/>
            <w14:checkbox>
              <w14:checked w14:val="0"/>
              <w14:checkedState w14:val="2612" w14:font="MS Gothic"/>
              <w14:uncheckedState w14:val="2610" w14:font="MS Gothic"/>
            </w14:checkbox>
          </w:sdtPr>
          <w:sdtContent>
            <w:tc>
              <w:tcPr>
                <w:tcW w:w="547" w:type="dxa"/>
                <w:gridSpan w:val="2"/>
                <w:tcBorders>
                  <w:top w:val="single" w:sz="4" w:space="0" w:color="auto"/>
                  <w:left w:val="nil"/>
                  <w:bottom w:val="single" w:sz="4" w:space="0" w:color="auto"/>
                  <w:right w:val="nil"/>
                </w:tcBorders>
                <w:vAlign w:val="center"/>
              </w:tcPr>
              <w:p w14:paraId="235A771E" w14:textId="7A6DA63C" w:rsidR="001B65B9" w:rsidRPr="00261A7F" w:rsidRDefault="008267E8" w:rsidP="006A17F9">
                <w:pPr>
                  <w:ind w:left="-107" w:right="-108"/>
                  <w:jc w:val="center"/>
                  <w:rPr>
                    <w:sz w:val="20"/>
                    <w:szCs w:val="20"/>
                  </w:rPr>
                </w:pPr>
                <w:r w:rsidRPr="00261A7F">
                  <w:rPr>
                    <w:rFonts w:ascii="MS Gothic" w:eastAsia="MS Gothic" w:hAnsi="MS Gothic" w:hint="eastAsia"/>
                    <w:b/>
                    <w:sz w:val="20"/>
                    <w:szCs w:val="20"/>
                  </w:rPr>
                  <w:t>☐</w:t>
                </w:r>
              </w:p>
            </w:tc>
          </w:sdtContent>
        </w:sdt>
        <w:tc>
          <w:tcPr>
            <w:tcW w:w="1297" w:type="dxa"/>
            <w:tcBorders>
              <w:top w:val="single" w:sz="4" w:space="0" w:color="auto"/>
              <w:left w:val="nil"/>
              <w:bottom w:val="single" w:sz="4" w:space="0" w:color="auto"/>
              <w:right w:val="single" w:sz="4" w:space="0" w:color="auto"/>
            </w:tcBorders>
            <w:vAlign w:val="center"/>
          </w:tcPr>
          <w:p w14:paraId="60987C0F" w14:textId="77777777" w:rsidR="001B65B9" w:rsidRPr="00261A7F" w:rsidRDefault="001B65B9" w:rsidP="006A17F9">
            <w:pPr>
              <w:ind w:left="34"/>
              <w:rPr>
                <w:sz w:val="20"/>
                <w:szCs w:val="20"/>
              </w:rPr>
            </w:pPr>
            <w:r w:rsidRPr="00261A7F">
              <w:rPr>
                <w:b/>
                <w:sz w:val="20"/>
                <w:szCs w:val="20"/>
              </w:rPr>
              <w:t>Negatívne</w:t>
            </w:r>
          </w:p>
        </w:tc>
      </w:tr>
      <w:tr w:rsidR="001B65B9" w:rsidRPr="00F83E0D" w14:paraId="6F86381A" w14:textId="77777777" w:rsidTr="006A17F9">
        <w:tc>
          <w:tcPr>
            <w:tcW w:w="3812" w:type="dxa"/>
            <w:tcBorders>
              <w:top w:val="single" w:sz="4" w:space="0" w:color="auto"/>
              <w:left w:val="single" w:sz="4" w:space="0" w:color="auto"/>
              <w:bottom w:val="nil"/>
              <w:right w:val="single" w:sz="4" w:space="0" w:color="auto"/>
            </w:tcBorders>
            <w:shd w:val="clear" w:color="auto" w:fill="E2E2E2"/>
          </w:tcPr>
          <w:p w14:paraId="1ECB5FD2" w14:textId="77777777" w:rsidR="001B65B9" w:rsidRPr="00F54AFF" w:rsidRDefault="001B65B9" w:rsidP="006A17F9">
            <w:pPr>
              <w:rPr>
                <w:b/>
                <w:sz w:val="20"/>
                <w:szCs w:val="20"/>
              </w:rPr>
            </w:pPr>
            <w:r w:rsidRPr="00F54AFF">
              <w:rPr>
                <w:b/>
                <w:sz w:val="20"/>
                <w:szCs w:val="20"/>
              </w:rPr>
              <w:t>Vplyvy na podnikateľské prostredie</w:t>
            </w:r>
          </w:p>
        </w:tc>
        <w:sdt>
          <w:sdtPr>
            <w:rPr>
              <w:b/>
              <w:sz w:val="20"/>
              <w:szCs w:val="20"/>
            </w:rPr>
            <w:id w:val="470941242"/>
            <w14:checkbox>
              <w14:checked w14:val="1"/>
              <w14:checkedState w14:val="2612" w14:font="MS Gothic"/>
              <w14:uncheckedState w14:val="2610" w14:font="MS Gothic"/>
            </w14:checkbox>
          </w:sdtPr>
          <w:sdtContent>
            <w:tc>
              <w:tcPr>
                <w:tcW w:w="541" w:type="dxa"/>
                <w:gridSpan w:val="2"/>
                <w:tcBorders>
                  <w:top w:val="single" w:sz="4" w:space="0" w:color="auto"/>
                  <w:left w:val="single" w:sz="4" w:space="0" w:color="auto"/>
                  <w:bottom w:val="dotted" w:sz="4" w:space="0" w:color="auto"/>
                  <w:right w:val="nil"/>
                </w:tcBorders>
                <w:vAlign w:val="center"/>
              </w:tcPr>
              <w:p w14:paraId="7B27C637" w14:textId="77777777" w:rsidR="001B65B9" w:rsidRPr="00F54AFF" w:rsidRDefault="001B65B9" w:rsidP="006A17F9">
                <w:pPr>
                  <w:jc w:val="center"/>
                  <w:rPr>
                    <w:b/>
                    <w:sz w:val="20"/>
                    <w:szCs w:val="20"/>
                  </w:rPr>
                </w:pPr>
                <w:r w:rsidRPr="00F54AFF">
                  <w:rPr>
                    <w:rFonts w:eastAsia="MS Gothic" w:hint="eastAsia"/>
                    <w:b/>
                    <w:sz w:val="20"/>
                    <w:szCs w:val="20"/>
                  </w:rPr>
                  <w:t>☒</w:t>
                </w:r>
              </w:p>
            </w:tc>
          </w:sdtContent>
        </w:sdt>
        <w:tc>
          <w:tcPr>
            <w:tcW w:w="1312" w:type="dxa"/>
            <w:gridSpan w:val="2"/>
            <w:tcBorders>
              <w:top w:val="single" w:sz="4" w:space="0" w:color="auto"/>
              <w:left w:val="nil"/>
              <w:bottom w:val="dotted" w:sz="4" w:space="0" w:color="auto"/>
              <w:right w:val="nil"/>
            </w:tcBorders>
            <w:vAlign w:val="center"/>
          </w:tcPr>
          <w:p w14:paraId="3FEC1E65" w14:textId="77777777" w:rsidR="001B65B9" w:rsidRPr="00261A7F" w:rsidRDefault="001B65B9" w:rsidP="006A17F9">
            <w:pPr>
              <w:ind w:right="-108"/>
              <w:rPr>
                <w:b/>
                <w:sz w:val="20"/>
                <w:szCs w:val="20"/>
              </w:rPr>
            </w:pPr>
            <w:r w:rsidRPr="00261A7F">
              <w:rPr>
                <w:b/>
                <w:sz w:val="20"/>
                <w:szCs w:val="20"/>
              </w:rPr>
              <w:t>Pozitívne</w:t>
            </w:r>
          </w:p>
        </w:tc>
        <w:sdt>
          <w:sdtPr>
            <w:rPr>
              <w:b/>
              <w:sz w:val="20"/>
              <w:szCs w:val="20"/>
            </w:rPr>
            <w:id w:val="2038465019"/>
            <w14:checkbox>
              <w14:checked w14:val="0"/>
              <w14:checkedState w14:val="2612" w14:font="MS Gothic"/>
              <w14:uncheckedState w14:val="2610" w14:font="MS Gothic"/>
            </w14:checkbox>
          </w:sdtPr>
          <w:sdtContent>
            <w:tc>
              <w:tcPr>
                <w:tcW w:w="538" w:type="dxa"/>
                <w:gridSpan w:val="2"/>
                <w:tcBorders>
                  <w:top w:val="single" w:sz="4" w:space="0" w:color="auto"/>
                  <w:left w:val="nil"/>
                  <w:bottom w:val="dotted" w:sz="4" w:space="0" w:color="auto"/>
                  <w:right w:val="nil"/>
                </w:tcBorders>
                <w:vAlign w:val="center"/>
              </w:tcPr>
              <w:p w14:paraId="6056F09E" w14:textId="77777777" w:rsidR="001B65B9" w:rsidRPr="00261A7F" w:rsidRDefault="001B65B9" w:rsidP="006A17F9">
                <w:pPr>
                  <w:jc w:val="center"/>
                  <w:rPr>
                    <w:b/>
                    <w:sz w:val="20"/>
                    <w:szCs w:val="20"/>
                  </w:rPr>
                </w:pPr>
                <w:r w:rsidRPr="00261A7F">
                  <w:rPr>
                    <w:rFonts w:eastAsia="MS Gothic" w:hint="eastAsia"/>
                    <w:b/>
                    <w:sz w:val="20"/>
                    <w:szCs w:val="20"/>
                  </w:rPr>
                  <w:t>☐</w:t>
                </w:r>
              </w:p>
            </w:tc>
          </w:sdtContent>
        </w:sdt>
        <w:tc>
          <w:tcPr>
            <w:tcW w:w="1133" w:type="dxa"/>
            <w:tcBorders>
              <w:top w:val="single" w:sz="4" w:space="0" w:color="auto"/>
              <w:left w:val="nil"/>
              <w:bottom w:val="dotted" w:sz="4" w:space="0" w:color="auto"/>
              <w:right w:val="nil"/>
            </w:tcBorders>
            <w:vAlign w:val="center"/>
          </w:tcPr>
          <w:p w14:paraId="0259B4C5" w14:textId="77777777" w:rsidR="001B65B9" w:rsidRPr="00261A7F" w:rsidRDefault="001B65B9" w:rsidP="006A17F9">
            <w:pPr>
              <w:rPr>
                <w:b/>
                <w:sz w:val="20"/>
                <w:szCs w:val="20"/>
              </w:rPr>
            </w:pPr>
            <w:r w:rsidRPr="00261A7F">
              <w:rPr>
                <w:b/>
                <w:sz w:val="20"/>
                <w:szCs w:val="20"/>
              </w:rPr>
              <w:t>Žiadne</w:t>
            </w:r>
          </w:p>
        </w:tc>
        <w:sdt>
          <w:sdtPr>
            <w:rPr>
              <w:b/>
              <w:sz w:val="20"/>
              <w:szCs w:val="20"/>
            </w:rPr>
            <w:id w:val="-558398718"/>
            <w14:checkbox>
              <w14:checked w14:val="1"/>
              <w14:checkedState w14:val="2612" w14:font="MS Gothic"/>
              <w14:uncheckedState w14:val="2610" w14:font="MS Gothic"/>
            </w14:checkbox>
          </w:sdtPr>
          <w:sdtContent>
            <w:tc>
              <w:tcPr>
                <w:tcW w:w="547" w:type="dxa"/>
                <w:gridSpan w:val="2"/>
                <w:tcBorders>
                  <w:top w:val="single" w:sz="4" w:space="0" w:color="auto"/>
                  <w:left w:val="nil"/>
                  <w:bottom w:val="dotted" w:sz="4" w:space="0" w:color="auto"/>
                  <w:right w:val="nil"/>
                </w:tcBorders>
                <w:vAlign w:val="center"/>
              </w:tcPr>
              <w:p w14:paraId="4678951A" w14:textId="77777777" w:rsidR="001B65B9" w:rsidRPr="00261A7F" w:rsidRDefault="001B65B9" w:rsidP="006A17F9">
                <w:pPr>
                  <w:jc w:val="center"/>
                  <w:rPr>
                    <w:b/>
                    <w:sz w:val="20"/>
                    <w:szCs w:val="20"/>
                  </w:rPr>
                </w:pPr>
                <w:r w:rsidRPr="00261A7F">
                  <w:rPr>
                    <w:rFonts w:eastAsia="MS Gothic" w:hint="eastAsia"/>
                    <w:b/>
                    <w:sz w:val="20"/>
                    <w:szCs w:val="20"/>
                  </w:rPr>
                  <w:t>☒</w:t>
                </w:r>
              </w:p>
            </w:tc>
          </w:sdtContent>
        </w:sdt>
        <w:tc>
          <w:tcPr>
            <w:tcW w:w="1297" w:type="dxa"/>
            <w:tcBorders>
              <w:top w:val="single" w:sz="4" w:space="0" w:color="auto"/>
              <w:left w:val="nil"/>
              <w:bottom w:val="dotted" w:sz="4" w:space="0" w:color="auto"/>
              <w:right w:val="single" w:sz="4" w:space="0" w:color="auto"/>
            </w:tcBorders>
            <w:vAlign w:val="center"/>
          </w:tcPr>
          <w:p w14:paraId="1AFCCE62" w14:textId="77777777" w:rsidR="001B65B9" w:rsidRPr="00261A7F" w:rsidRDefault="001B65B9" w:rsidP="006A17F9">
            <w:pPr>
              <w:ind w:left="54"/>
              <w:rPr>
                <w:b/>
                <w:sz w:val="20"/>
                <w:szCs w:val="20"/>
              </w:rPr>
            </w:pPr>
            <w:r w:rsidRPr="00261A7F">
              <w:rPr>
                <w:b/>
                <w:sz w:val="20"/>
                <w:szCs w:val="20"/>
              </w:rPr>
              <w:t>Negatívne</w:t>
            </w:r>
          </w:p>
        </w:tc>
      </w:tr>
      <w:tr w:rsidR="001B65B9" w:rsidRPr="00F83E0D" w14:paraId="044E5E30" w14:textId="77777777" w:rsidTr="006A17F9">
        <w:tc>
          <w:tcPr>
            <w:tcW w:w="3812" w:type="dxa"/>
            <w:tcBorders>
              <w:top w:val="nil"/>
              <w:left w:val="single" w:sz="4" w:space="0" w:color="000000"/>
              <w:bottom w:val="nil"/>
              <w:right w:val="single" w:sz="4" w:space="0" w:color="000000"/>
            </w:tcBorders>
            <w:shd w:val="clear" w:color="auto" w:fill="E2E2E2"/>
          </w:tcPr>
          <w:p w14:paraId="0B23279F" w14:textId="77777777" w:rsidR="001B65B9" w:rsidRPr="00F54AFF" w:rsidRDefault="001B65B9" w:rsidP="006A17F9">
            <w:pPr>
              <w:rPr>
                <w:sz w:val="20"/>
                <w:szCs w:val="20"/>
              </w:rPr>
            </w:pPr>
            <w:r w:rsidRPr="00F54AFF">
              <w:rPr>
                <w:sz w:val="20"/>
                <w:szCs w:val="20"/>
              </w:rPr>
              <w:t xml:space="preserve">    z toho vplyvy na MSP</w:t>
            </w:r>
          </w:p>
          <w:p w14:paraId="5EB3C112" w14:textId="77777777" w:rsidR="001B65B9" w:rsidRPr="00F54AFF" w:rsidRDefault="001B65B9" w:rsidP="006A17F9">
            <w:pPr>
              <w:rPr>
                <w:sz w:val="20"/>
                <w:szCs w:val="20"/>
              </w:rPr>
            </w:pPr>
          </w:p>
        </w:tc>
        <w:sdt>
          <w:sdtPr>
            <w:rPr>
              <w:sz w:val="20"/>
              <w:szCs w:val="20"/>
            </w:rPr>
            <w:id w:val="862408102"/>
            <w14:checkbox>
              <w14:checked w14:val="1"/>
              <w14:checkedState w14:val="2612" w14:font="MS Gothic"/>
              <w14:uncheckedState w14:val="2610" w14:font="MS Gothic"/>
            </w14:checkbox>
          </w:sdtPr>
          <w:sdtContent>
            <w:tc>
              <w:tcPr>
                <w:tcW w:w="541" w:type="dxa"/>
                <w:gridSpan w:val="2"/>
                <w:tcBorders>
                  <w:top w:val="dotted" w:sz="4" w:space="0" w:color="auto"/>
                  <w:left w:val="single" w:sz="4" w:space="0" w:color="000000"/>
                  <w:bottom w:val="dotted" w:sz="4" w:space="0" w:color="auto"/>
                  <w:right w:val="nil"/>
                </w:tcBorders>
                <w:vAlign w:val="center"/>
              </w:tcPr>
              <w:p w14:paraId="3102C63A" w14:textId="77777777" w:rsidR="001B65B9" w:rsidRPr="00F54AFF" w:rsidRDefault="001B65B9" w:rsidP="006A17F9">
                <w:pPr>
                  <w:jc w:val="center"/>
                  <w:rPr>
                    <w:sz w:val="20"/>
                    <w:szCs w:val="20"/>
                  </w:rPr>
                </w:pPr>
                <w:r w:rsidRPr="00F54AFF">
                  <w:rPr>
                    <w:rFonts w:eastAsia="MS Gothic" w:hint="eastAsia"/>
                    <w:sz w:val="20"/>
                    <w:szCs w:val="20"/>
                  </w:rPr>
                  <w:t>☒</w:t>
                </w:r>
              </w:p>
            </w:tc>
          </w:sdtContent>
        </w:sdt>
        <w:tc>
          <w:tcPr>
            <w:tcW w:w="1312" w:type="dxa"/>
            <w:gridSpan w:val="2"/>
            <w:tcBorders>
              <w:top w:val="dotted" w:sz="4" w:space="0" w:color="auto"/>
              <w:left w:val="nil"/>
              <w:bottom w:val="dotted" w:sz="4" w:space="0" w:color="auto"/>
              <w:right w:val="nil"/>
            </w:tcBorders>
            <w:vAlign w:val="center"/>
          </w:tcPr>
          <w:p w14:paraId="527B6E1E" w14:textId="77777777" w:rsidR="001B65B9" w:rsidRPr="00261A7F" w:rsidRDefault="001B65B9" w:rsidP="006A17F9">
            <w:pPr>
              <w:ind w:right="-108"/>
              <w:rPr>
                <w:sz w:val="20"/>
                <w:szCs w:val="20"/>
              </w:rPr>
            </w:pPr>
            <w:r w:rsidRPr="00261A7F">
              <w:rPr>
                <w:sz w:val="20"/>
                <w:szCs w:val="20"/>
              </w:rPr>
              <w:t>Pozitívne</w:t>
            </w:r>
          </w:p>
        </w:tc>
        <w:sdt>
          <w:sdtPr>
            <w:rPr>
              <w:sz w:val="20"/>
              <w:szCs w:val="20"/>
            </w:rPr>
            <w:id w:val="994611021"/>
            <w14:checkbox>
              <w14:checked w14:val="0"/>
              <w14:checkedState w14:val="2612" w14:font="MS Gothic"/>
              <w14:uncheckedState w14:val="2610" w14:font="MS Gothic"/>
            </w14:checkbox>
          </w:sdtPr>
          <w:sdtContent>
            <w:tc>
              <w:tcPr>
                <w:tcW w:w="538" w:type="dxa"/>
                <w:gridSpan w:val="2"/>
                <w:tcBorders>
                  <w:top w:val="dotted" w:sz="4" w:space="0" w:color="auto"/>
                  <w:left w:val="nil"/>
                  <w:bottom w:val="dotted" w:sz="4" w:space="0" w:color="auto"/>
                  <w:right w:val="nil"/>
                </w:tcBorders>
                <w:vAlign w:val="center"/>
              </w:tcPr>
              <w:p w14:paraId="643C66F0" w14:textId="77777777" w:rsidR="001B65B9" w:rsidRPr="00261A7F" w:rsidRDefault="001B65B9" w:rsidP="006A17F9">
                <w:pPr>
                  <w:jc w:val="center"/>
                  <w:rPr>
                    <w:sz w:val="20"/>
                    <w:szCs w:val="20"/>
                  </w:rPr>
                </w:pPr>
                <w:r w:rsidRPr="00261A7F">
                  <w:rPr>
                    <w:rFonts w:eastAsia="MS Gothic" w:hint="eastAsia"/>
                    <w:sz w:val="20"/>
                    <w:szCs w:val="20"/>
                  </w:rPr>
                  <w:t>☐</w:t>
                </w:r>
              </w:p>
            </w:tc>
          </w:sdtContent>
        </w:sdt>
        <w:tc>
          <w:tcPr>
            <w:tcW w:w="1133" w:type="dxa"/>
            <w:tcBorders>
              <w:top w:val="dotted" w:sz="4" w:space="0" w:color="auto"/>
              <w:left w:val="nil"/>
              <w:bottom w:val="dotted" w:sz="4" w:space="0" w:color="auto"/>
              <w:right w:val="nil"/>
            </w:tcBorders>
            <w:vAlign w:val="center"/>
          </w:tcPr>
          <w:p w14:paraId="7C45F08E" w14:textId="77777777" w:rsidR="001B65B9" w:rsidRPr="00261A7F" w:rsidRDefault="001B65B9" w:rsidP="006A17F9">
            <w:pPr>
              <w:rPr>
                <w:sz w:val="20"/>
                <w:szCs w:val="20"/>
              </w:rPr>
            </w:pPr>
            <w:r w:rsidRPr="00261A7F">
              <w:rPr>
                <w:sz w:val="20"/>
                <w:szCs w:val="20"/>
              </w:rPr>
              <w:t>Žiadne</w:t>
            </w:r>
          </w:p>
        </w:tc>
        <w:sdt>
          <w:sdtPr>
            <w:rPr>
              <w:sz w:val="20"/>
              <w:szCs w:val="20"/>
            </w:rPr>
            <w:id w:val="-386717170"/>
            <w14:checkbox>
              <w14:checked w14:val="1"/>
              <w14:checkedState w14:val="2612" w14:font="MS Gothic"/>
              <w14:uncheckedState w14:val="2610" w14:font="MS Gothic"/>
            </w14:checkbox>
          </w:sdtPr>
          <w:sdtContent>
            <w:tc>
              <w:tcPr>
                <w:tcW w:w="547" w:type="dxa"/>
                <w:gridSpan w:val="2"/>
                <w:tcBorders>
                  <w:top w:val="dotted" w:sz="4" w:space="0" w:color="auto"/>
                  <w:left w:val="nil"/>
                  <w:bottom w:val="dotted" w:sz="4" w:space="0" w:color="auto"/>
                  <w:right w:val="nil"/>
                </w:tcBorders>
                <w:vAlign w:val="center"/>
              </w:tcPr>
              <w:p w14:paraId="222A82F4" w14:textId="77777777" w:rsidR="001B65B9" w:rsidRPr="00261A7F" w:rsidRDefault="002F42B0" w:rsidP="006A17F9">
                <w:pPr>
                  <w:jc w:val="center"/>
                  <w:rPr>
                    <w:sz w:val="20"/>
                    <w:szCs w:val="20"/>
                  </w:rPr>
                </w:pPr>
                <w:r w:rsidRPr="00261A7F">
                  <w:rPr>
                    <w:rFonts w:ascii="MS Gothic" w:eastAsia="MS Gothic" w:hAnsi="MS Gothic" w:hint="eastAsia"/>
                    <w:sz w:val="20"/>
                    <w:szCs w:val="20"/>
                  </w:rPr>
                  <w:t>☒</w:t>
                </w:r>
              </w:p>
            </w:tc>
          </w:sdtContent>
        </w:sdt>
        <w:tc>
          <w:tcPr>
            <w:tcW w:w="1297" w:type="dxa"/>
            <w:tcBorders>
              <w:top w:val="dotted" w:sz="4" w:space="0" w:color="auto"/>
              <w:left w:val="nil"/>
              <w:bottom w:val="dotted" w:sz="4" w:space="0" w:color="auto"/>
              <w:right w:val="single" w:sz="4" w:space="0" w:color="auto"/>
            </w:tcBorders>
            <w:vAlign w:val="center"/>
          </w:tcPr>
          <w:p w14:paraId="53EE9EC9" w14:textId="77777777" w:rsidR="001B65B9" w:rsidRPr="00261A7F" w:rsidRDefault="001B65B9" w:rsidP="006A17F9">
            <w:pPr>
              <w:ind w:left="54"/>
              <w:rPr>
                <w:sz w:val="20"/>
                <w:szCs w:val="20"/>
              </w:rPr>
            </w:pPr>
            <w:r w:rsidRPr="00261A7F">
              <w:rPr>
                <w:sz w:val="20"/>
                <w:szCs w:val="20"/>
              </w:rPr>
              <w:t>Negatívne</w:t>
            </w:r>
          </w:p>
        </w:tc>
      </w:tr>
      <w:tr w:rsidR="001B65B9" w:rsidRPr="00F83E0D" w14:paraId="426F15D2" w14:textId="77777777" w:rsidTr="006A17F9">
        <w:tc>
          <w:tcPr>
            <w:tcW w:w="3812" w:type="dxa"/>
            <w:tcBorders>
              <w:top w:val="nil"/>
              <w:left w:val="single" w:sz="4" w:space="0" w:color="auto"/>
              <w:bottom w:val="single" w:sz="4" w:space="0" w:color="auto"/>
              <w:right w:val="single" w:sz="4" w:space="0" w:color="auto"/>
            </w:tcBorders>
            <w:shd w:val="clear" w:color="auto" w:fill="E2E2E2"/>
          </w:tcPr>
          <w:p w14:paraId="4D8010C2" w14:textId="77777777" w:rsidR="001B65B9" w:rsidRPr="00F83E0D" w:rsidRDefault="001B65B9" w:rsidP="006A17F9">
            <w:pPr>
              <w:rPr>
                <w:sz w:val="20"/>
                <w:szCs w:val="20"/>
              </w:rPr>
            </w:pPr>
            <w:r w:rsidRPr="00F83E0D">
              <w:rPr>
                <w:sz w:val="20"/>
                <w:szCs w:val="20"/>
              </w:rPr>
              <w:t xml:space="preserve">    Mechanizmus znižovania byrokracie    </w:t>
            </w:r>
          </w:p>
          <w:p w14:paraId="450FBA98" w14:textId="77777777" w:rsidR="001B65B9" w:rsidRPr="00F83E0D" w:rsidRDefault="001B65B9" w:rsidP="006A17F9">
            <w:pPr>
              <w:rPr>
                <w:b/>
                <w:sz w:val="20"/>
                <w:szCs w:val="20"/>
              </w:rPr>
            </w:pPr>
            <w:r w:rsidRPr="00F83E0D">
              <w:rPr>
                <w:sz w:val="20"/>
                <w:szCs w:val="20"/>
              </w:rPr>
              <w:t xml:space="preserve">    a nákladov sa uplatňuje:</w:t>
            </w:r>
          </w:p>
        </w:tc>
        <w:sdt>
          <w:sdtPr>
            <w:rPr>
              <w:b/>
              <w:sz w:val="20"/>
              <w:szCs w:val="20"/>
            </w:rPr>
            <w:id w:val="-817577505"/>
            <w14:checkbox>
              <w14:checked w14:val="0"/>
              <w14:checkedState w14:val="2612" w14:font="MS Gothic"/>
              <w14:uncheckedState w14:val="2610" w14:font="MS Gothic"/>
            </w14:checkbox>
          </w:sdtPr>
          <w:sdtContent>
            <w:tc>
              <w:tcPr>
                <w:tcW w:w="541" w:type="dxa"/>
                <w:gridSpan w:val="2"/>
                <w:tcBorders>
                  <w:top w:val="dotted" w:sz="4" w:space="0" w:color="auto"/>
                  <w:left w:val="single" w:sz="4" w:space="0" w:color="auto"/>
                  <w:bottom w:val="single" w:sz="4" w:space="0" w:color="auto"/>
                  <w:right w:val="nil"/>
                </w:tcBorders>
                <w:vAlign w:val="center"/>
              </w:tcPr>
              <w:p w14:paraId="07762413" w14:textId="77777777" w:rsidR="001B65B9" w:rsidRPr="00F83E0D" w:rsidRDefault="001B65B9" w:rsidP="006A17F9">
                <w:pPr>
                  <w:jc w:val="center"/>
                  <w:rPr>
                    <w:b/>
                    <w:sz w:val="20"/>
                    <w:szCs w:val="20"/>
                  </w:rPr>
                </w:pPr>
                <w:r w:rsidRPr="00F83E0D">
                  <w:rPr>
                    <w:rFonts w:eastAsia="MS Gothic" w:hint="eastAsia"/>
                    <w:b/>
                    <w:sz w:val="20"/>
                    <w:szCs w:val="20"/>
                  </w:rPr>
                  <w:t>☐</w:t>
                </w:r>
              </w:p>
            </w:tc>
          </w:sdtContent>
        </w:sdt>
        <w:tc>
          <w:tcPr>
            <w:tcW w:w="1596" w:type="dxa"/>
            <w:gridSpan w:val="3"/>
            <w:tcBorders>
              <w:top w:val="dotted" w:sz="4" w:space="0" w:color="auto"/>
              <w:left w:val="nil"/>
              <w:bottom w:val="single" w:sz="4" w:space="0" w:color="auto"/>
              <w:right w:val="nil"/>
            </w:tcBorders>
            <w:vAlign w:val="center"/>
          </w:tcPr>
          <w:p w14:paraId="5A52B1FC" w14:textId="77777777" w:rsidR="001B65B9" w:rsidRPr="00261A7F" w:rsidRDefault="001B65B9" w:rsidP="006A17F9">
            <w:pPr>
              <w:ind w:right="-108"/>
              <w:rPr>
                <w:b/>
                <w:sz w:val="20"/>
                <w:szCs w:val="20"/>
              </w:rPr>
            </w:pPr>
            <w:r w:rsidRPr="00261A7F">
              <w:rPr>
                <w:sz w:val="20"/>
                <w:szCs w:val="20"/>
              </w:rPr>
              <w:t>Áno</w:t>
            </w:r>
          </w:p>
        </w:tc>
        <w:tc>
          <w:tcPr>
            <w:tcW w:w="254" w:type="dxa"/>
            <w:tcBorders>
              <w:top w:val="dotted" w:sz="4" w:space="0" w:color="auto"/>
              <w:left w:val="nil"/>
              <w:bottom w:val="single" w:sz="4" w:space="0" w:color="auto"/>
              <w:right w:val="nil"/>
            </w:tcBorders>
            <w:vAlign w:val="center"/>
          </w:tcPr>
          <w:p w14:paraId="3182FC85" w14:textId="77777777" w:rsidR="001B65B9" w:rsidRPr="00261A7F" w:rsidRDefault="001B65B9" w:rsidP="006A17F9">
            <w:pPr>
              <w:jc w:val="center"/>
              <w:rPr>
                <w:b/>
                <w:sz w:val="20"/>
                <w:szCs w:val="20"/>
              </w:rPr>
            </w:pPr>
          </w:p>
        </w:tc>
        <w:tc>
          <w:tcPr>
            <w:tcW w:w="1133" w:type="dxa"/>
            <w:tcBorders>
              <w:top w:val="dotted" w:sz="4" w:space="0" w:color="auto"/>
              <w:left w:val="nil"/>
              <w:bottom w:val="single" w:sz="4" w:space="0" w:color="auto"/>
              <w:right w:val="nil"/>
            </w:tcBorders>
            <w:vAlign w:val="center"/>
          </w:tcPr>
          <w:p w14:paraId="091E4A58" w14:textId="77777777" w:rsidR="001B65B9" w:rsidRPr="00261A7F" w:rsidRDefault="001B65B9" w:rsidP="006A17F9">
            <w:pPr>
              <w:jc w:val="center"/>
              <w:rPr>
                <w:b/>
                <w:sz w:val="20"/>
                <w:szCs w:val="20"/>
              </w:rPr>
            </w:pPr>
          </w:p>
        </w:tc>
        <w:sdt>
          <w:sdtPr>
            <w:rPr>
              <w:b/>
              <w:sz w:val="20"/>
              <w:szCs w:val="20"/>
            </w:rPr>
            <w:id w:val="-365677636"/>
            <w14:checkbox>
              <w14:checked w14:val="1"/>
              <w14:checkedState w14:val="2612" w14:font="MS Gothic"/>
              <w14:uncheckedState w14:val="2610" w14:font="MS Gothic"/>
            </w14:checkbox>
          </w:sdtPr>
          <w:sdtContent>
            <w:tc>
              <w:tcPr>
                <w:tcW w:w="547" w:type="dxa"/>
                <w:gridSpan w:val="2"/>
                <w:tcBorders>
                  <w:top w:val="dotted" w:sz="4" w:space="0" w:color="auto"/>
                  <w:left w:val="nil"/>
                  <w:bottom w:val="single" w:sz="4" w:space="0" w:color="auto"/>
                  <w:right w:val="nil"/>
                </w:tcBorders>
                <w:vAlign w:val="center"/>
              </w:tcPr>
              <w:p w14:paraId="6A16C524" w14:textId="77777777" w:rsidR="001B65B9" w:rsidRPr="00261A7F" w:rsidRDefault="001B65B9" w:rsidP="006A17F9">
                <w:pPr>
                  <w:jc w:val="center"/>
                  <w:rPr>
                    <w:b/>
                    <w:sz w:val="20"/>
                    <w:szCs w:val="20"/>
                  </w:rPr>
                </w:pPr>
                <w:r w:rsidRPr="00261A7F">
                  <w:rPr>
                    <w:rFonts w:eastAsia="MS Gothic" w:hint="eastAsia"/>
                    <w:b/>
                    <w:sz w:val="20"/>
                    <w:szCs w:val="20"/>
                  </w:rPr>
                  <w:t>☒</w:t>
                </w:r>
              </w:p>
            </w:tc>
          </w:sdtContent>
        </w:sdt>
        <w:tc>
          <w:tcPr>
            <w:tcW w:w="1297" w:type="dxa"/>
            <w:tcBorders>
              <w:top w:val="dotted" w:sz="4" w:space="0" w:color="auto"/>
              <w:left w:val="nil"/>
              <w:bottom w:val="single" w:sz="4" w:space="0" w:color="auto"/>
              <w:right w:val="single" w:sz="4" w:space="0" w:color="auto"/>
            </w:tcBorders>
            <w:vAlign w:val="center"/>
          </w:tcPr>
          <w:p w14:paraId="0695F89B" w14:textId="77777777" w:rsidR="001B65B9" w:rsidRPr="00261A7F" w:rsidRDefault="001B65B9" w:rsidP="006A17F9">
            <w:pPr>
              <w:ind w:left="54"/>
              <w:rPr>
                <w:b/>
                <w:sz w:val="20"/>
                <w:szCs w:val="20"/>
              </w:rPr>
            </w:pPr>
            <w:r w:rsidRPr="00261A7F">
              <w:rPr>
                <w:sz w:val="20"/>
                <w:szCs w:val="20"/>
              </w:rPr>
              <w:t>Nie</w:t>
            </w:r>
          </w:p>
        </w:tc>
      </w:tr>
      <w:tr w:rsidR="001B65B9" w:rsidRPr="00F83E0D" w14:paraId="1A4818B9" w14:textId="77777777" w:rsidTr="006A17F9">
        <w:tc>
          <w:tcPr>
            <w:tcW w:w="3812" w:type="dxa"/>
            <w:tcBorders>
              <w:top w:val="single" w:sz="4" w:space="0" w:color="000000"/>
              <w:left w:val="single" w:sz="4" w:space="0" w:color="auto"/>
              <w:bottom w:val="single" w:sz="4" w:space="0" w:color="auto"/>
              <w:right w:val="single" w:sz="4" w:space="0" w:color="auto"/>
            </w:tcBorders>
            <w:shd w:val="clear" w:color="auto" w:fill="E2E2E2"/>
          </w:tcPr>
          <w:p w14:paraId="3AA4E604" w14:textId="77777777" w:rsidR="001B65B9" w:rsidRPr="00F83E0D" w:rsidRDefault="001B65B9" w:rsidP="006A17F9">
            <w:pPr>
              <w:rPr>
                <w:b/>
                <w:sz w:val="20"/>
                <w:szCs w:val="20"/>
              </w:rPr>
            </w:pPr>
            <w:r w:rsidRPr="00F83E0D">
              <w:rPr>
                <w:b/>
                <w:sz w:val="20"/>
                <w:szCs w:val="20"/>
              </w:rPr>
              <w:t>Sociálne vplyvy</w:t>
            </w:r>
          </w:p>
        </w:tc>
        <w:sdt>
          <w:sdtPr>
            <w:rPr>
              <w:b/>
              <w:sz w:val="20"/>
              <w:szCs w:val="20"/>
            </w:rPr>
            <w:id w:val="-1958945844"/>
            <w14:checkbox>
              <w14:checked w14:val="1"/>
              <w14:checkedState w14:val="2612" w14:font="MS Gothic"/>
              <w14:uncheckedState w14:val="2610" w14:font="MS Gothic"/>
            </w14:checkbox>
          </w:sdtPr>
          <w:sdtContent>
            <w:tc>
              <w:tcPr>
                <w:tcW w:w="541" w:type="dxa"/>
                <w:gridSpan w:val="2"/>
                <w:tcBorders>
                  <w:top w:val="single" w:sz="4" w:space="0" w:color="auto"/>
                  <w:left w:val="single" w:sz="4" w:space="0" w:color="auto"/>
                  <w:bottom w:val="single" w:sz="4" w:space="0" w:color="auto"/>
                  <w:right w:val="nil"/>
                </w:tcBorders>
              </w:tcPr>
              <w:p w14:paraId="6319014A" w14:textId="77777777" w:rsidR="001B65B9" w:rsidRPr="00F83E0D" w:rsidRDefault="001B65B9" w:rsidP="006A17F9">
                <w:pPr>
                  <w:jc w:val="center"/>
                  <w:rPr>
                    <w:b/>
                    <w:sz w:val="20"/>
                    <w:szCs w:val="20"/>
                  </w:rPr>
                </w:pPr>
                <w:r w:rsidRPr="00F83E0D">
                  <w:rPr>
                    <w:rFonts w:eastAsia="MS Gothic" w:hint="eastAsia"/>
                    <w:b/>
                    <w:sz w:val="20"/>
                    <w:szCs w:val="20"/>
                  </w:rPr>
                  <w:t>☒</w:t>
                </w:r>
              </w:p>
            </w:tc>
          </w:sdtContent>
        </w:sdt>
        <w:tc>
          <w:tcPr>
            <w:tcW w:w="1312" w:type="dxa"/>
            <w:gridSpan w:val="2"/>
            <w:tcBorders>
              <w:top w:val="single" w:sz="4" w:space="0" w:color="auto"/>
              <w:left w:val="nil"/>
              <w:bottom w:val="single" w:sz="4" w:space="0" w:color="auto"/>
              <w:right w:val="nil"/>
            </w:tcBorders>
          </w:tcPr>
          <w:p w14:paraId="51536BEB" w14:textId="77777777" w:rsidR="001B65B9" w:rsidRPr="00F83E0D" w:rsidRDefault="001B65B9" w:rsidP="006A17F9">
            <w:pPr>
              <w:ind w:right="-108"/>
              <w:rPr>
                <w:b/>
                <w:sz w:val="20"/>
                <w:szCs w:val="20"/>
              </w:rPr>
            </w:pPr>
            <w:r w:rsidRPr="00832FB4">
              <w:rPr>
                <w:b/>
                <w:sz w:val="20"/>
                <w:szCs w:val="20"/>
              </w:rPr>
              <w:t>Pozitívne</w:t>
            </w:r>
          </w:p>
        </w:tc>
        <w:sdt>
          <w:sdtPr>
            <w:rPr>
              <w:b/>
              <w:sz w:val="20"/>
              <w:szCs w:val="20"/>
            </w:rPr>
            <w:id w:val="-1872293991"/>
            <w14:checkbox>
              <w14:checked w14:val="0"/>
              <w14:checkedState w14:val="2612" w14:font="MS Gothic"/>
              <w14:uncheckedState w14:val="2610" w14:font="MS Gothic"/>
            </w14:checkbox>
          </w:sdtPr>
          <w:sdtContent>
            <w:tc>
              <w:tcPr>
                <w:tcW w:w="538" w:type="dxa"/>
                <w:gridSpan w:val="2"/>
                <w:tcBorders>
                  <w:top w:val="single" w:sz="4" w:space="0" w:color="auto"/>
                  <w:left w:val="nil"/>
                  <w:bottom w:val="single" w:sz="4" w:space="0" w:color="auto"/>
                  <w:right w:val="nil"/>
                </w:tcBorders>
              </w:tcPr>
              <w:p w14:paraId="085FEFC4" w14:textId="77777777" w:rsidR="001B65B9" w:rsidRPr="00F83E0D" w:rsidRDefault="001B65B9" w:rsidP="006A17F9">
                <w:pPr>
                  <w:jc w:val="center"/>
                  <w:rPr>
                    <w:b/>
                    <w:sz w:val="20"/>
                    <w:szCs w:val="20"/>
                  </w:rPr>
                </w:pPr>
                <w:r w:rsidRPr="00F83E0D">
                  <w:rPr>
                    <w:rFonts w:eastAsia="MS Gothic" w:hint="eastAsia"/>
                    <w:b/>
                    <w:sz w:val="20"/>
                    <w:szCs w:val="20"/>
                  </w:rPr>
                  <w:t>☐</w:t>
                </w:r>
              </w:p>
            </w:tc>
          </w:sdtContent>
        </w:sdt>
        <w:tc>
          <w:tcPr>
            <w:tcW w:w="1133" w:type="dxa"/>
            <w:tcBorders>
              <w:top w:val="single" w:sz="4" w:space="0" w:color="auto"/>
              <w:left w:val="nil"/>
              <w:bottom w:val="single" w:sz="4" w:space="0" w:color="auto"/>
              <w:right w:val="nil"/>
            </w:tcBorders>
          </w:tcPr>
          <w:p w14:paraId="637DDA10" w14:textId="77777777" w:rsidR="001B65B9" w:rsidRPr="00F83E0D" w:rsidRDefault="001B65B9" w:rsidP="006A17F9">
            <w:pPr>
              <w:rPr>
                <w:b/>
                <w:sz w:val="20"/>
                <w:szCs w:val="20"/>
              </w:rPr>
            </w:pPr>
            <w:r w:rsidRPr="00F83E0D">
              <w:rPr>
                <w:b/>
                <w:sz w:val="20"/>
                <w:szCs w:val="20"/>
              </w:rPr>
              <w:t>Žiadne</w:t>
            </w:r>
          </w:p>
        </w:tc>
        <w:sdt>
          <w:sdtPr>
            <w:rPr>
              <w:b/>
              <w:sz w:val="20"/>
              <w:szCs w:val="20"/>
            </w:rPr>
            <w:id w:val="-1692835279"/>
            <w14:checkbox>
              <w14:checked w14:val="0"/>
              <w14:checkedState w14:val="2612" w14:font="MS Gothic"/>
              <w14:uncheckedState w14:val="2610" w14:font="MS Gothic"/>
            </w14:checkbox>
          </w:sdtPr>
          <w:sdtContent>
            <w:tc>
              <w:tcPr>
                <w:tcW w:w="547" w:type="dxa"/>
                <w:gridSpan w:val="2"/>
                <w:tcBorders>
                  <w:top w:val="single" w:sz="4" w:space="0" w:color="auto"/>
                  <w:left w:val="nil"/>
                  <w:bottom w:val="single" w:sz="4" w:space="0" w:color="auto"/>
                  <w:right w:val="nil"/>
                </w:tcBorders>
              </w:tcPr>
              <w:p w14:paraId="6E2389ED" w14:textId="6CEFA910" w:rsidR="001B65B9" w:rsidRPr="00F83E0D" w:rsidRDefault="004A59A2" w:rsidP="006A17F9">
                <w:pPr>
                  <w:jc w:val="center"/>
                  <w:rPr>
                    <w:b/>
                    <w:sz w:val="20"/>
                    <w:szCs w:val="20"/>
                  </w:rPr>
                </w:pPr>
                <w:r>
                  <w:rPr>
                    <w:rFonts w:ascii="MS Gothic" w:eastAsia="MS Gothic" w:hAnsi="MS Gothic" w:hint="eastAsia"/>
                    <w:b/>
                    <w:sz w:val="20"/>
                    <w:szCs w:val="20"/>
                  </w:rPr>
                  <w:t>☐</w:t>
                </w:r>
              </w:p>
            </w:tc>
          </w:sdtContent>
        </w:sdt>
        <w:tc>
          <w:tcPr>
            <w:tcW w:w="1297" w:type="dxa"/>
            <w:tcBorders>
              <w:top w:val="single" w:sz="4" w:space="0" w:color="auto"/>
              <w:left w:val="nil"/>
              <w:bottom w:val="single" w:sz="4" w:space="0" w:color="auto"/>
              <w:right w:val="single" w:sz="4" w:space="0" w:color="auto"/>
            </w:tcBorders>
          </w:tcPr>
          <w:p w14:paraId="646F3B70" w14:textId="77777777" w:rsidR="001B65B9" w:rsidRPr="00F83E0D" w:rsidRDefault="001B65B9" w:rsidP="006A17F9">
            <w:pPr>
              <w:ind w:left="54"/>
              <w:rPr>
                <w:b/>
                <w:sz w:val="20"/>
                <w:szCs w:val="20"/>
              </w:rPr>
            </w:pPr>
            <w:r w:rsidRPr="004E07C0">
              <w:rPr>
                <w:b/>
                <w:sz w:val="20"/>
                <w:szCs w:val="20"/>
              </w:rPr>
              <w:t>Negatívne</w:t>
            </w:r>
          </w:p>
        </w:tc>
      </w:tr>
      <w:tr w:rsidR="001B65B9" w:rsidRPr="00F83E0D" w14:paraId="57EFBECA" w14:textId="77777777" w:rsidTr="006A17F9">
        <w:tc>
          <w:tcPr>
            <w:tcW w:w="3812" w:type="dxa"/>
            <w:tcBorders>
              <w:top w:val="single" w:sz="4" w:space="0" w:color="auto"/>
              <w:left w:val="single" w:sz="4" w:space="0" w:color="auto"/>
              <w:bottom w:val="nil"/>
              <w:right w:val="single" w:sz="4" w:space="0" w:color="auto"/>
            </w:tcBorders>
            <w:shd w:val="clear" w:color="auto" w:fill="E2E2E2"/>
          </w:tcPr>
          <w:p w14:paraId="5AE92D4C" w14:textId="77777777" w:rsidR="001B65B9" w:rsidRPr="00F83E0D" w:rsidRDefault="001B65B9" w:rsidP="006A17F9">
            <w:pPr>
              <w:rPr>
                <w:b/>
                <w:sz w:val="20"/>
                <w:szCs w:val="20"/>
              </w:rPr>
            </w:pPr>
            <w:r w:rsidRPr="00F83E0D">
              <w:rPr>
                <w:b/>
                <w:sz w:val="20"/>
                <w:szCs w:val="20"/>
              </w:rPr>
              <w:t>Vplyvy na životné prostredie</w:t>
            </w:r>
          </w:p>
        </w:tc>
        <w:sdt>
          <w:sdtPr>
            <w:rPr>
              <w:b/>
              <w:sz w:val="20"/>
              <w:szCs w:val="20"/>
            </w:rPr>
            <w:id w:val="1474483314"/>
            <w14:checkbox>
              <w14:checked w14:val="1"/>
              <w14:checkedState w14:val="2612" w14:font="MS Gothic"/>
              <w14:uncheckedState w14:val="2610" w14:font="MS Gothic"/>
            </w14:checkbox>
          </w:sdtPr>
          <w:sdtContent>
            <w:tc>
              <w:tcPr>
                <w:tcW w:w="541" w:type="dxa"/>
                <w:gridSpan w:val="2"/>
                <w:tcBorders>
                  <w:top w:val="single" w:sz="4" w:space="0" w:color="auto"/>
                  <w:left w:val="single" w:sz="4" w:space="0" w:color="auto"/>
                  <w:bottom w:val="single" w:sz="4" w:space="0" w:color="auto"/>
                  <w:right w:val="nil"/>
                </w:tcBorders>
              </w:tcPr>
              <w:p w14:paraId="3E7BB060" w14:textId="77777777" w:rsidR="001B65B9" w:rsidRPr="00F83E0D" w:rsidRDefault="001B65B9" w:rsidP="006A17F9">
                <w:pPr>
                  <w:jc w:val="center"/>
                  <w:rPr>
                    <w:b/>
                    <w:sz w:val="20"/>
                    <w:szCs w:val="20"/>
                  </w:rPr>
                </w:pPr>
                <w:r w:rsidRPr="00F83E0D">
                  <w:rPr>
                    <w:rFonts w:eastAsia="MS Gothic" w:hint="eastAsia"/>
                    <w:b/>
                    <w:sz w:val="20"/>
                    <w:szCs w:val="20"/>
                  </w:rPr>
                  <w:t>☒</w:t>
                </w:r>
              </w:p>
            </w:tc>
          </w:sdtContent>
        </w:sdt>
        <w:tc>
          <w:tcPr>
            <w:tcW w:w="1312" w:type="dxa"/>
            <w:gridSpan w:val="2"/>
            <w:tcBorders>
              <w:top w:val="single" w:sz="4" w:space="0" w:color="auto"/>
              <w:left w:val="nil"/>
              <w:bottom w:val="single" w:sz="4" w:space="0" w:color="auto"/>
              <w:right w:val="nil"/>
            </w:tcBorders>
          </w:tcPr>
          <w:p w14:paraId="2A2A1EB4" w14:textId="77777777" w:rsidR="001B65B9" w:rsidRPr="00F83E0D" w:rsidRDefault="001B65B9" w:rsidP="006A17F9">
            <w:pPr>
              <w:ind w:right="-108"/>
              <w:rPr>
                <w:b/>
                <w:sz w:val="20"/>
                <w:szCs w:val="20"/>
              </w:rPr>
            </w:pPr>
            <w:r w:rsidRPr="00F83E0D">
              <w:rPr>
                <w:b/>
                <w:sz w:val="20"/>
                <w:szCs w:val="20"/>
              </w:rPr>
              <w:t>Pozitívne</w:t>
            </w:r>
          </w:p>
        </w:tc>
        <w:sdt>
          <w:sdtPr>
            <w:rPr>
              <w:b/>
              <w:sz w:val="20"/>
              <w:szCs w:val="20"/>
            </w:rPr>
            <w:id w:val="-2060162118"/>
            <w14:checkbox>
              <w14:checked w14:val="0"/>
              <w14:checkedState w14:val="2612" w14:font="MS Gothic"/>
              <w14:uncheckedState w14:val="2610" w14:font="MS Gothic"/>
            </w14:checkbox>
          </w:sdtPr>
          <w:sdtContent>
            <w:tc>
              <w:tcPr>
                <w:tcW w:w="538" w:type="dxa"/>
                <w:gridSpan w:val="2"/>
                <w:tcBorders>
                  <w:top w:val="single" w:sz="4" w:space="0" w:color="auto"/>
                  <w:left w:val="nil"/>
                  <w:bottom w:val="single" w:sz="4" w:space="0" w:color="auto"/>
                  <w:right w:val="nil"/>
                </w:tcBorders>
              </w:tcPr>
              <w:p w14:paraId="2CE8B256" w14:textId="77777777" w:rsidR="001B65B9" w:rsidRPr="00F83E0D" w:rsidRDefault="001B65B9" w:rsidP="006A17F9">
                <w:pPr>
                  <w:jc w:val="center"/>
                  <w:rPr>
                    <w:b/>
                    <w:sz w:val="20"/>
                    <w:szCs w:val="20"/>
                  </w:rPr>
                </w:pPr>
                <w:r w:rsidRPr="00F83E0D">
                  <w:rPr>
                    <w:rFonts w:eastAsia="MS Gothic" w:hint="eastAsia"/>
                    <w:b/>
                    <w:sz w:val="20"/>
                    <w:szCs w:val="20"/>
                  </w:rPr>
                  <w:t>☐</w:t>
                </w:r>
              </w:p>
            </w:tc>
          </w:sdtContent>
        </w:sdt>
        <w:tc>
          <w:tcPr>
            <w:tcW w:w="1133" w:type="dxa"/>
            <w:tcBorders>
              <w:top w:val="single" w:sz="4" w:space="0" w:color="auto"/>
              <w:left w:val="nil"/>
              <w:bottom w:val="single" w:sz="4" w:space="0" w:color="auto"/>
              <w:right w:val="nil"/>
            </w:tcBorders>
          </w:tcPr>
          <w:p w14:paraId="760E6A00" w14:textId="77777777" w:rsidR="001B65B9" w:rsidRPr="00F83E0D" w:rsidRDefault="001B65B9" w:rsidP="006A17F9">
            <w:pPr>
              <w:rPr>
                <w:b/>
                <w:sz w:val="20"/>
                <w:szCs w:val="20"/>
              </w:rPr>
            </w:pPr>
            <w:r w:rsidRPr="00F83E0D">
              <w:rPr>
                <w:b/>
                <w:sz w:val="20"/>
                <w:szCs w:val="20"/>
              </w:rPr>
              <w:t>Žiadne</w:t>
            </w:r>
          </w:p>
        </w:tc>
        <w:sdt>
          <w:sdtPr>
            <w:rPr>
              <w:b/>
              <w:sz w:val="20"/>
              <w:szCs w:val="20"/>
            </w:rPr>
            <w:id w:val="285088255"/>
            <w14:checkbox>
              <w14:checked w14:val="0"/>
              <w14:checkedState w14:val="2612" w14:font="MS Gothic"/>
              <w14:uncheckedState w14:val="2610" w14:font="MS Gothic"/>
            </w14:checkbox>
          </w:sdtPr>
          <w:sdtContent>
            <w:tc>
              <w:tcPr>
                <w:tcW w:w="547" w:type="dxa"/>
                <w:gridSpan w:val="2"/>
                <w:tcBorders>
                  <w:top w:val="single" w:sz="4" w:space="0" w:color="auto"/>
                  <w:left w:val="nil"/>
                  <w:bottom w:val="single" w:sz="4" w:space="0" w:color="auto"/>
                  <w:right w:val="nil"/>
                </w:tcBorders>
              </w:tcPr>
              <w:p w14:paraId="22057D42" w14:textId="77777777" w:rsidR="001B65B9" w:rsidRPr="00F83E0D" w:rsidRDefault="001B65B9" w:rsidP="006A17F9">
                <w:pPr>
                  <w:jc w:val="center"/>
                  <w:rPr>
                    <w:b/>
                    <w:sz w:val="20"/>
                    <w:szCs w:val="20"/>
                  </w:rPr>
                </w:pPr>
                <w:r w:rsidRPr="00F83E0D">
                  <w:rPr>
                    <w:rFonts w:eastAsia="MS Gothic" w:hint="eastAsia"/>
                    <w:b/>
                    <w:sz w:val="20"/>
                    <w:szCs w:val="20"/>
                  </w:rPr>
                  <w:t>☐</w:t>
                </w:r>
              </w:p>
            </w:tc>
          </w:sdtContent>
        </w:sdt>
        <w:tc>
          <w:tcPr>
            <w:tcW w:w="1297" w:type="dxa"/>
            <w:tcBorders>
              <w:top w:val="single" w:sz="4" w:space="0" w:color="auto"/>
              <w:left w:val="nil"/>
              <w:bottom w:val="single" w:sz="4" w:space="0" w:color="auto"/>
              <w:right w:val="single" w:sz="4" w:space="0" w:color="auto"/>
            </w:tcBorders>
          </w:tcPr>
          <w:p w14:paraId="47A31F2C" w14:textId="77777777" w:rsidR="001B65B9" w:rsidRPr="00F83E0D" w:rsidRDefault="001B65B9" w:rsidP="006A17F9">
            <w:pPr>
              <w:ind w:left="54"/>
              <w:rPr>
                <w:b/>
                <w:sz w:val="20"/>
                <w:szCs w:val="20"/>
              </w:rPr>
            </w:pPr>
            <w:r w:rsidRPr="00F83E0D">
              <w:rPr>
                <w:b/>
                <w:sz w:val="20"/>
                <w:szCs w:val="20"/>
              </w:rPr>
              <w:t>Negatívne</w:t>
            </w:r>
          </w:p>
        </w:tc>
      </w:tr>
      <w:tr w:rsidR="001B65B9" w:rsidRPr="00F83E0D" w14:paraId="710922EE" w14:textId="77777777" w:rsidTr="006A17F9">
        <w:tc>
          <w:tcPr>
            <w:tcW w:w="3812" w:type="dxa"/>
            <w:tcBorders>
              <w:top w:val="nil"/>
              <w:left w:val="single" w:sz="4" w:space="0" w:color="auto"/>
              <w:bottom w:val="single" w:sz="4" w:space="0" w:color="auto"/>
              <w:right w:val="single" w:sz="4" w:space="0" w:color="auto"/>
            </w:tcBorders>
            <w:shd w:val="clear" w:color="auto" w:fill="E2E2E2"/>
          </w:tcPr>
          <w:p w14:paraId="23772320" w14:textId="77777777" w:rsidR="001B65B9" w:rsidRPr="00F83E0D" w:rsidRDefault="001B65B9" w:rsidP="006A17F9">
            <w:pPr>
              <w:rPr>
                <w:sz w:val="20"/>
                <w:szCs w:val="20"/>
              </w:rPr>
            </w:pPr>
          </w:p>
          <w:p w14:paraId="2C8B5100" w14:textId="77777777" w:rsidR="001B65B9" w:rsidRPr="00F83E0D" w:rsidRDefault="001B65B9" w:rsidP="006A17F9">
            <w:pPr>
              <w:ind w:left="164"/>
              <w:rPr>
                <w:b/>
                <w:sz w:val="20"/>
                <w:szCs w:val="20"/>
              </w:rPr>
            </w:pPr>
            <w:r w:rsidRPr="00F83E0D">
              <w:rPr>
                <w:sz w:val="20"/>
                <w:szCs w:val="20"/>
              </w:rPr>
              <w:t>Materiál je posudzovaný podľa zákona č. 24/2006 Z. z. o posudzovaní vplyvov na životné prostredie a o zmene a doplnení niektorých zákonov v znení neskorších predpisov</w:t>
            </w:r>
          </w:p>
        </w:tc>
        <w:sdt>
          <w:sdtPr>
            <w:rPr>
              <w:b/>
              <w:sz w:val="20"/>
              <w:szCs w:val="20"/>
            </w:rPr>
            <w:id w:val="1422219185"/>
            <w14:checkbox>
              <w14:checked w14:val="0"/>
              <w14:checkedState w14:val="2612" w14:font="MS Gothic"/>
              <w14:uncheckedState w14:val="2610" w14:font="MS Gothic"/>
            </w14:checkbox>
          </w:sdtPr>
          <w:sdtContent>
            <w:tc>
              <w:tcPr>
                <w:tcW w:w="541" w:type="dxa"/>
                <w:gridSpan w:val="2"/>
                <w:tcBorders>
                  <w:top w:val="single" w:sz="4" w:space="0" w:color="auto"/>
                  <w:left w:val="single" w:sz="4" w:space="0" w:color="auto"/>
                  <w:bottom w:val="single" w:sz="4" w:space="0" w:color="auto"/>
                  <w:right w:val="nil"/>
                </w:tcBorders>
                <w:vAlign w:val="center"/>
              </w:tcPr>
              <w:p w14:paraId="77AF46B0" w14:textId="77777777" w:rsidR="001B65B9" w:rsidRPr="00F83E0D" w:rsidRDefault="001B65B9" w:rsidP="006A17F9">
                <w:pPr>
                  <w:jc w:val="center"/>
                  <w:rPr>
                    <w:b/>
                    <w:sz w:val="20"/>
                    <w:szCs w:val="20"/>
                  </w:rPr>
                </w:pPr>
                <w:r w:rsidRPr="00F83E0D">
                  <w:rPr>
                    <w:rFonts w:eastAsia="MS Gothic" w:hint="eastAsia"/>
                    <w:b/>
                    <w:sz w:val="20"/>
                    <w:szCs w:val="20"/>
                  </w:rPr>
                  <w:t>☐</w:t>
                </w:r>
              </w:p>
            </w:tc>
          </w:sdtContent>
        </w:sdt>
        <w:tc>
          <w:tcPr>
            <w:tcW w:w="1312" w:type="dxa"/>
            <w:gridSpan w:val="2"/>
            <w:tcBorders>
              <w:top w:val="single" w:sz="4" w:space="0" w:color="auto"/>
              <w:left w:val="nil"/>
              <w:bottom w:val="single" w:sz="4" w:space="0" w:color="auto"/>
              <w:right w:val="nil"/>
            </w:tcBorders>
            <w:vAlign w:val="center"/>
          </w:tcPr>
          <w:p w14:paraId="1A37B80A" w14:textId="77777777" w:rsidR="001B65B9" w:rsidRPr="00F83E0D" w:rsidRDefault="001B65B9" w:rsidP="006A17F9">
            <w:pPr>
              <w:ind w:right="-108"/>
              <w:rPr>
                <w:b/>
                <w:sz w:val="20"/>
                <w:szCs w:val="20"/>
              </w:rPr>
            </w:pPr>
            <w:r w:rsidRPr="00F83E0D">
              <w:rPr>
                <w:sz w:val="20"/>
                <w:szCs w:val="20"/>
              </w:rPr>
              <w:t>Áno</w:t>
            </w:r>
          </w:p>
        </w:tc>
        <w:tc>
          <w:tcPr>
            <w:tcW w:w="538" w:type="dxa"/>
            <w:gridSpan w:val="2"/>
            <w:tcBorders>
              <w:top w:val="single" w:sz="4" w:space="0" w:color="auto"/>
              <w:left w:val="nil"/>
              <w:bottom w:val="single" w:sz="4" w:space="0" w:color="auto"/>
              <w:right w:val="nil"/>
            </w:tcBorders>
            <w:vAlign w:val="center"/>
          </w:tcPr>
          <w:p w14:paraId="669C12E6" w14:textId="77777777" w:rsidR="001B65B9" w:rsidRPr="00F83E0D" w:rsidRDefault="001B65B9" w:rsidP="006A17F9">
            <w:pPr>
              <w:jc w:val="center"/>
              <w:rPr>
                <w:b/>
                <w:sz w:val="20"/>
                <w:szCs w:val="20"/>
              </w:rPr>
            </w:pPr>
          </w:p>
        </w:tc>
        <w:tc>
          <w:tcPr>
            <w:tcW w:w="1133" w:type="dxa"/>
            <w:tcBorders>
              <w:top w:val="single" w:sz="4" w:space="0" w:color="auto"/>
              <w:left w:val="nil"/>
              <w:bottom w:val="single" w:sz="4" w:space="0" w:color="auto"/>
              <w:right w:val="nil"/>
            </w:tcBorders>
            <w:vAlign w:val="center"/>
          </w:tcPr>
          <w:p w14:paraId="0C8DF566" w14:textId="77777777" w:rsidR="001B65B9" w:rsidRPr="00F83E0D" w:rsidRDefault="001B65B9" w:rsidP="006A17F9">
            <w:pPr>
              <w:jc w:val="center"/>
              <w:rPr>
                <w:b/>
                <w:sz w:val="20"/>
                <w:szCs w:val="20"/>
              </w:rPr>
            </w:pPr>
          </w:p>
        </w:tc>
        <w:sdt>
          <w:sdtPr>
            <w:rPr>
              <w:b/>
              <w:sz w:val="20"/>
              <w:szCs w:val="20"/>
            </w:rPr>
            <w:id w:val="1786776775"/>
            <w14:checkbox>
              <w14:checked w14:val="1"/>
              <w14:checkedState w14:val="2612" w14:font="MS Gothic"/>
              <w14:uncheckedState w14:val="2610" w14:font="MS Gothic"/>
            </w14:checkbox>
          </w:sdtPr>
          <w:sdtContent>
            <w:tc>
              <w:tcPr>
                <w:tcW w:w="547" w:type="dxa"/>
                <w:gridSpan w:val="2"/>
                <w:tcBorders>
                  <w:top w:val="single" w:sz="4" w:space="0" w:color="auto"/>
                  <w:left w:val="nil"/>
                  <w:bottom w:val="single" w:sz="4" w:space="0" w:color="auto"/>
                  <w:right w:val="nil"/>
                </w:tcBorders>
                <w:vAlign w:val="center"/>
              </w:tcPr>
              <w:p w14:paraId="3D0BF67D" w14:textId="77777777" w:rsidR="001B65B9" w:rsidRPr="00F83E0D" w:rsidRDefault="001B65B9" w:rsidP="006A17F9">
                <w:pPr>
                  <w:jc w:val="center"/>
                  <w:rPr>
                    <w:b/>
                    <w:sz w:val="20"/>
                    <w:szCs w:val="20"/>
                  </w:rPr>
                </w:pPr>
                <w:r w:rsidRPr="00F83E0D">
                  <w:rPr>
                    <w:rFonts w:eastAsia="MS Gothic" w:hint="eastAsia"/>
                    <w:b/>
                    <w:sz w:val="20"/>
                    <w:szCs w:val="20"/>
                  </w:rPr>
                  <w:t>☒</w:t>
                </w:r>
              </w:p>
            </w:tc>
          </w:sdtContent>
        </w:sdt>
        <w:tc>
          <w:tcPr>
            <w:tcW w:w="1297" w:type="dxa"/>
            <w:tcBorders>
              <w:top w:val="single" w:sz="4" w:space="0" w:color="auto"/>
              <w:left w:val="nil"/>
              <w:bottom w:val="single" w:sz="4" w:space="0" w:color="auto"/>
              <w:right w:val="single" w:sz="4" w:space="0" w:color="auto"/>
            </w:tcBorders>
            <w:vAlign w:val="center"/>
          </w:tcPr>
          <w:p w14:paraId="0EFBE83D" w14:textId="77777777" w:rsidR="001B65B9" w:rsidRPr="00F83E0D" w:rsidRDefault="001B65B9" w:rsidP="006A17F9">
            <w:pPr>
              <w:ind w:left="54"/>
              <w:rPr>
                <w:b/>
                <w:sz w:val="20"/>
                <w:szCs w:val="20"/>
              </w:rPr>
            </w:pPr>
            <w:r w:rsidRPr="00F83E0D">
              <w:rPr>
                <w:sz w:val="20"/>
                <w:szCs w:val="20"/>
              </w:rPr>
              <w:t>Nie</w:t>
            </w:r>
          </w:p>
        </w:tc>
      </w:tr>
      <w:tr w:rsidR="001B65B9" w:rsidRPr="00F83E0D" w14:paraId="1D91818E" w14:textId="77777777" w:rsidTr="006A17F9">
        <w:tc>
          <w:tcPr>
            <w:tcW w:w="3812" w:type="dxa"/>
            <w:tcBorders>
              <w:top w:val="single" w:sz="4" w:space="0" w:color="auto"/>
              <w:left w:val="single" w:sz="4" w:space="0" w:color="auto"/>
              <w:bottom w:val="single" w:sz="4" w:space="0" w:color="auto"/>
              <w:right w:val="single" w:sz="4" w:space="0" w:color="auto"/>
            </w:tcBorders>
            <w:shd w:val="clear" w:color="auto" w:fill="E2E2E2"/>
          </w:tcPr>
          <w:p w14:paraId="068DFC33" w14:textId="77777777" w:rsidR="001B65B9" w:rsidRPr="00F83E0D" w:rsidRDefault="001B65B9" w:rsidP="006A17F9">
            <w:pPr>
              <w:rPr>
                <w:b/>
                <w:sz w:val="20"/>
                <w:szCs w:val="20"/>
              </w:rPr>
            </w:pPr>
            <w:r w:rsidRPr="00F83E0D">
              <w:rPr>
                <w:b/>
                <w:sz w:val="20"/>
                <w:szCs w:val="20"/>
              </w:rPr>
              <w:t>Vplyvy na informatizáciu spoločnosti</w:t>
            </w:r>
          </w:p>
        </w:tc>
        <w:sdt>
          <w:sdtPr>
            <w:rPr>
              <w:b/>
              <w:sz w:val="20"/>
              <w:szCs w:val="20"/>
            </w:rPr>
            <w:id w:val="-1573421395"/>
            <w14:checkbox>
              <w14:checked w14:val="1"/>
              <w14:checkedState w14:val="2612" w14:font="MS Gothic"/>
              <w14:uncheckedState w14:val="2610" w14:font="MS Gothic"/>
            </w14:checkbox>
          </w:sdtPr>
          <w:sdtContent>
            <w:tc>
              <w:tcPr>
                <w:tcW w:w="541" w:type="dxa"/>
                <w:gridSpan w:val="2"/>
                <w:tcBorders>
                  <w:top w:val="single" w:sz="4" w:space="0" w:color="auto"/>
                  <w:left w:val="single" w:sz="4" w:space="0" w:color="auto"/>
                  <w:bottom w:val="single" w:sz="4" w:space="0" w:color="auto"/>
                  <w:right w:val="nil"/>
                </w:tcBorders>
              </w:tcPr>
              <w:p w14:paraId="1010EE32" w14:textId="77777777" w:rsidR="001B65B9" w:rsidRPr="00F83E0D" w:rsidRDefault="001B65B9" w:rsidP="006A17F9">
                <w:pPr>
                  <w:jc w:val="center"/>
                  <w:rPr>
                    <w:b/>
                    <w:sz w:val="20"/>
                    <w:szCs w:val="20"/>
                  </w:rPr>
                </w:pPr>
                <w:r>
                  <w:rPr>
                    <w:rFonts w:ascii="MS Gothic" w:eastAsia="MS Gothic" w:hAnsi="MS Gothic" w:hint="eastAsia"/>
                    <w:b/>
                    <w:sz w:val="20"/>
                    <w:szCs w:val="20"/>
                  </w:rPr>
                  <w:t>☒</w:t>
                </w:r>
              </w:p>
            </w:tc>
          </w:sdtContent>
        </w:sdt>
        <w:tc>
          <w:tcPr>
            <w:tcW w:w="1312" w:type="dxa"/>
            <w:gridSpan w:val="2"/>
            <w:tcBorders>
              <w:top w:val="single" w:sz="4" w:space="0" w:color="auto"/>
              <w:left w:val="nil"/>
              <w:bottom w:val="single" w:sz="4" w:space="0" w:color="auto"/>
              <w:right w:val="nil"/>
            </w:tcBorders>
          </w:tcPr>
          <w:p w14:paraId="748EBA72" w14:textId="77777777" w:rsidR="001B65B9" w:rsidRPr="00F83E0D" w:rsidRDefault="001B65B9" w:rsidP="006A17F9">
            <w:pPr>
              <w:ind w:right="-108"/>
              <w:rPr>
                <w:b/>
                <w:sz w:val="20"/>
                <w:szCs w:val="20"/>
              </w:rPr>
            </w:pPr>
            <w:r w:rsidRPr="00F83E0D">
              <w:rPr>
                <w:b/>
                <w:sz w:val="20"/>
                <w:szCs w:val="20"/>
              </w:rPr>
              <w:t>Pozitívne</w:t>
            </w:r>
          </w:p>
        </w:tc>
        <w:sdt>
          <w:sdtPr>
            <w:rPr>
              <w:b/>
              <w:sz w:val="20"/>
              <w:szCs w:val="20"/>
            </w:rPr>
            <w:id w:val="169603435"/>
            <w14:checkbox>
              <w14:checked w14:val="0"/>
              <w14:checkedState w14:val="2612" w14:font="MS Gothic"/>
              <w14:uncheckedState w14:val="2610" w14:font="MS Gothic"/>
            </w14:checkbox>
          </w:sdtPr>
          <w:sdtContent>
            <w:tc>
              <w:tcPr>
                <w:tcW w:w="538" w:type="dxa"/>
                <w:gridSpan w:val="2"/>
                <w:tcBorders>
                  <w:top w:val="single" w:sz="4" w:space="0" w:color="auto"/>
                  <w:left w:val="nil"/>
                  <w:bottom w:val="single" w:sz="4" w:space="0" w:color="auto"/>
                  <w:right w:val="nil"/>
                </w:tcBorders>
              </w:tcPr>
              <w:p w14:paraId="22938FCB" w14:textId="77777777" w:rsidR="001B65B9" w:rsidRPr="00F83E0D" w:rsidRDefault="001B65B9" w:rsidP="006A17F9">
                <w:pPr>
                  <w:jc w:val="center"/>
                  <w:rPr>
                    <w:b/>
                    <w:sz w:val="20"/>
                    <w:szCs w:val="20"/>
                  </w:rPr>
                </w:pPr>
                <w:r>
                  <w:rPr>
                    <w:rFonts w:ascii="MS Gothic" w:eastAsia="MS Gothic" w:hAnsi="MS Gothic" w:hint="eastAsia"/>
                    <w:b/>
                    <w:sz w:val="20"/>
                    <w:szCs w:val="20"/>
                  </w:rPr>
                  <w:t>☐</w:t>
                </w:r>
              </w:p>
            </w:tc>
          </w:sdtContent>
        </w:sdt>
        <w:tc>
          <w:tcPr>
            <w:tcW w:w="1133" w:type="dxa"/>
            <w:tcBorders>
              <w:top w:val="single" w:sz="4" w:space="0" w:color="auto"/>
              <w:left w:val="nil"/>
              <w:bottom w:val="single" w:sz="4" w:space="0" w:color="auto"/>
              <w:right w:val="nil"/>
            </w:tcBorders>
          </w:tcPr>
          <w:p w14:paraId="12001346" w14:textId="77777777" w:rsidR="001B65B9" w:rsidRPr="00F83E0D" w:rsidRDefault="001B65B9" w:rsidP="006A17F9">
            <w:pPr>
              <w:rPr>
                <w:b/>
                <w:sz w:val="20"/>
                <w:szCs w:val="20"/>
              </w:rPr>
            </w:pPr>
            <w:r w:rsidRPr="00F83E0D">
              <w:rPr>
                <w:b/>
                <w:sz w:val="20"/>
                <w:szCs w:val="20"/>
              </w:rPr>
              <w:t>Žiadne</w:t>
            </w:r>
          </w:p>
        </w:tc>
        <w:sdt>
          <w:sdtPr>
            <w:rPr>
              <w:b/>
              <w:sz w:val="20"/>
              <w:szCs w:val="20"/>
            </w:rPr>
            <w:id w:val="169528927"/>
            <w14:checkbox>
              <w14:checked w14:val="0"/>
              <w14:checkedState w14:val="2612" w14:font="MS Gothic"/>
              <w14:uncheckedState w14:val="2610" w14:font="MS Gothic"/>
            </w14:checkbox>
          </w:sdtPr>
          <w:sdtContent>
            <w:tc>
              <w:tcPr>
                <w:tcW w:w="547" w:type="dxa"/>
                <w:gridSpan w:val="2"/>
                <w:tcBorders>
                  <w:top w:val="single" w:sz="4" w:space="0" w:color="auto"/>
                  <w:left w:val="nil"/>
                  <w:bottom w:val="single" w:sz="4" w:space="0" w:color="auto"/>
                  <w:right w:val="nil"/>
                </w:tcBorders>
              </w:tcPr>
              <w:p w14:paraId="27F02492" w14:textId="77777777" w:rsidR="001B65B9" w:rsidRPr="00F83E0D" w:rsidRDefault="001B65B9" w:rsidP="006A17F9">
                <w:pPr>
                  <w:jc w:val="center"/>
                  <w:rPr>
                    <w:b/>
                    <w:sz w:val="20"/>
                    <w:szCs w:val="20"/>
                  </w:rPr>
                </w:pPr>
                <w:r w:rsidRPr="00F83E0D">
                  <w:rPr>
                    <w:rFonts w:eastAsia="MS Gothic" w:hint="eastAsia"/>
                    <w:b/>
                    <w:sz w:val="20"/>
                    <w:szCs w:val="20"/>
                  </w:rPr>
                  <w:t>☐</w:t>
                </w:r>
              </w:p>
            </w:tc>
          </w:sdtContent>
        </w:sdt>
        <w:tc>
          <w:tcPr>
            <w:tcW w:w="1297" w:type="dxa"/>
            <w:tcBorders>
              <w:top w:val="single" w:sz="4" w:space="0" w:color="auto"/>
              <w:left w:val="nil"/>
              <w:bottom w:val="single" w:sz="4" w:space="0" w:color="auto"/>
              <w:right w:val="single" w:sz="4" w:space="0" w:color="auto"/>
            </w:tcBorders>
          </w:tcPr>
          <w:p w14:paraId="42B7BB19" w14:textId="77777777" w:rsidR="001B65B9" w:rsidRPr="00F83E0D" w:rsidRDefault="001B65B9" w:rsidP="006A17F9">
            <w:pPr>
              <w:ind w:left="54"/>
              <w:rPr>
                <w:b/>
                <w:sz w:val="20"/>
                <w:szCs w:val="20"/>
              </w:rPr>
            </w:pPr>
            <w:r w:rsidRPr="00F83E0D">
              <w:rPr>
                <w:b/>
                <w:sz w:val="20"/>
                <w:szCs w:val="20"/>
              </w:rPr>
              <w:t>Negatívne</w:t>
            </w:r>
          </w:p>
        </w:tc>
      </w:tr>
    </w:tbl>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12"/>
        <w:gridCol w:w="541"/>
        <w:gridCol w:w="1281"/>
        <w:gridCol w:w="31"/>
        <w:gridCol w:w="538"/>
        <w:gridCol w:w="1133"/>
        <w:gridCol w:w="547"/>
        <w:gridCol w:w="1297"/>
      </w:tblGrid>
      <w:tr w:rsidR="001B65B9" w:rsidRPr="00F83E0D" w14:paraId="0F741309" w14:textId="77777777" w:rsidTr="006A17F9">
        <w:tc>
          <w:tcPr>
            <w:tcW w:w="3812" w:type="dxa"/>
            <w:tcBorders>
              <w:top w:val="single" w:sz="4" w:space="0" w:color="auto"/>
              <w:left w:val="single" w:sz="4" w:space="0" w:color="auto"/>
              <w:bottom w:val="nil"/>
              <w:right w:val="single" w:sz="4" w:space="0" w:color="auto"/>
            </w:tcBorders>
            <w:shd w:val="clear" w:color="auto" w:fill="E2E2E2"/>
          </w:tcPr>
          <w:p w14:paraId="7223E565" w14:textId="77777777" w:rsidR="001B65B9" w:rsidRPr="00F83E0D" w:rsidRDefault="001B65B9" w:rsidP="006A17F9">
            <w:pPr>
              <w:rPr>
                <w:b/>
                <w:sz w:val="20"/>
                <w:szCs w:val="20"/>
              </w:rPr>
            </w:pPr>
            <w:r w:rsidRPr="00F83E0D">
              <w:rPr>
                <w:rFonts w:eastAsia="Calibri"/>
                <w:b/>
                <w:sz w:val="20"/>
                <w:szCs w:val="20"/>
                <w:lang w:eastAsia="en-US"/>
              </w:rPr>
              <w:t>Vplyvy na služby verejnej správy pre občana, z toho</w:t>
            </w:r>
          </w:p>
        </w:tc>
        <w:tc>
          <w:tcPr>
            <w:tcW w:w="541" w:type="dxa"/>
            <w:tcBorders>
              <w:top w:val="single" w:sz="4" w:space="0" w:color="auto"/>
              <w:left w:val="single" w:sz="4" w:space="0" w:color="auto"/>
              <w:bottom w:val="nil"/>
              <w:right w:val="nil"/>
            </w:tcBorders>
          </w:tcPr>
          <w:p w14:paraId="66245876" w14:textId="77777777" w:rsidR="001B65B9" w:rsidRPr="00F83E0D" w:rsidRDefault="001B65B9" w:rsidP="006A17F9">
            <w:pPr>
              <w:jc w:val="center"/>
              <w:rPr>
                <w:rFonts w:eastAsia="MS Mincho"/>
                <w:b/>
                <w:sz w:val="20"/>
                <w:szCs w:val="20"/>
              </w:rPr>
            </w:pPr>
          </w:p>
        </w:tc>
        <w:tc>
          <w:tcPr>
            <w:tcW w:w="1281" w:type="dxa"/>
            <w:tcBorders>
              <w:top w:val="single" w:sz="4" w:space="0" w:color="auto"/>
              <w:left w:val="nil"/>
              <w:bottom w:val="nil"/>
              <w:right w:val="nil"/>
            </w:tcBorders>
          </w:tcPr>
          <w:p w14:paraId="1B62A1FA" w14:textId="77777777" w:rsidR="001B65B9" w:rsidRPr="00F83E0D" w:rsidRDefault="001B65B9" w:rsidP="006A17F9">
            <w:pPr>
              <w:ind w:right="-108"/>
              <w:rPr>
                <w:b/>
                <w:sz w:val="20"/>
                <w:szCs w:val="20"/>
              </w:rPr>
            </w:pPr>
          </w:p>
        </w:tc>
        <w:tc>
          <w:tcPr>
            <w:tcW w:w="569" w:type="dxa"/>
            <w:gridSpan w:val="2"/>
            <w:tcBorders>
              <w:top w:val="single" w:sz="4" w:space="0" w:color="auto"/>
              <w:left w:val="nil"/>
              <w:bottom w:val="nil"/>
              <w:right w:val="nil"/>
            </w:tcBorders>
          </w:tcPr>
          <w:p w14:paraId="31ECB802" w14:textId="77777777" w:rsidR="001B65B9" w:rsidRPr="00F83E0D" w:rsidRDefault="001B65B9" w:rsidP="006A17F9">
            <w:pPr>
              <w:jc w:val="center"/>
              <w:rPr>
                <w:rFonts w:eastAsia="MS Mincho"/>
                <w:b/>
                <w:sz w:val="20"/>
                <w:szCs w:val="20"/>
              </w:rPr>
            </w:pPr>
          </w:p>
        </w:tc>
        <w:tc>
          <w:tcPr>
            <w:tcW w:w="1133" w:type="dxa"/>
            <w:tcBorders>
              <w:top w:val="single" w:sz="4" w:space="0" w:color="auto"/>
              <w:left w:val="nil"/>
              <w:bottom w:val="nil"/>
              <w:right w:val="nil"/>
            </w:tcBorders>
          </w:tcPr>
          <w:p w14:paraId="615BE371" w14:textId="77777777" w:rsidR="001B65B9" w:rsidRPr="00F83E0D" w:rsidRDefault="001B65B9" w:rsidP="006A17F9">
            <w:pPr>
              <w:rPr>
                <w:b/>
                <w:sz w:val="20"/>
                <w:szCs w:val="20"/>
              </w:rPr>
            </w:pPr>
          </w:p>
        </w:tc>
        <w:tc>
          <w:tcPr>
            <w:tcW w:w="547" w:type="dxa"/>
            <w:tcBorders>
              <w:top w:val="single" w:sz="4" w:space="0" w:color="auto"/>
              <w:left w:val="nil"/>
              <w:bottom w:val="nil"/>
              <w:right w:val="nil"/>
            </w:tcBorders>
          </w:tcPr>
          <w:p w14:paraId="1D31412B" w14:textId="77777777" w:rsidR="001B65B9" w:rsidRPr="00F83E0D" w:rsidRDefault="001B65B9" w:rsidP="006A17F9">
            <w:pPr>
              <w:jc w:val="center"/>
              <w:rPr>
                <w:rFonts w:eastAsia="MS Mincho"/>
                <w:b/>
                <w:sz w:val="20"/>
                <w:szCs w:val="20"/>
              </w:rPr>
            </w:pPr>
          </w:p>
        </w:tc>
        <w:tc>
          <w:tcPr>
            <w:tcW w:w="1297" w:type="dxa"/>
            <w:tcBorders>
              <w:top w:val="single" w:sz="4" w:space="0" w:color="auto"/>
              <w:left w:val="nil"/>
              <w:bottom w:val="nil"/>
              <w:right w:val="single" w:sz="4" w:space="0" w:color="auto"/>
            </w:tcBorders>
          </w:tcPr>
          <w:p w14:paraId="059DBD4E" w14:textId="77777777" w:rsidR="001B65B9" w:rsidRPr="00F83E0D" w:rsidRDefault="001B65B9" w:rsidP="006A17F9">
            <w:pPr>
              <w:ind w:left="54"/>
              <w:rPr>
                <w:b/>
                <w:sz w:val="20"/>
                <w:szCs w:val="20"/>
              </w:rPr>
            </w:pPr>
          </w:p>
        </w:tc>
      </w:tr>
      <w:tr w:rsidR="001B65B9" w:rsidRPr="00F83E0D" w14:paraId="1B44D476" w14:textId="77777777" w:rsidTr="006A17F9">
        <w:tc>
          <w:tcPr>
            <w:tcW w:w="3812" w:type="dxa"/>
            <w:tcBorders>
              <w:top w:val="nil"/>
              <w:left w:val="single" w:sz="4" w:space="0" w:color="auto"/>
              <w:bottom w:val="nil"/>
              <w:right w:val="single" w:sz="4" w:space="0" w:color="auto"/>
            </w:tcBorders>
            <w:shd w:val="clear" w:color="auto" w:fill="E2E2E2"/>
          </w:tcPr>
          <w:p w14:paraId="730AEE7F" w14:textId="77777777" w:rsidR="001B65B9" w:rsidRPr="00F83E0D" w:rsidRDefault="001B65B9" w:rsidP="006A17F9">
            <w:pPr>
              <w:ind w:left="196" w:hanging="196"/>
              <w:rPr>
                <w:rFonts w:eastAsia="Calibri"/>
                <w:b/>
                <w:sz w:val="20"/>
                <w:szCs w:val="20"/>
                <w:lang w:eastAsia="en-US"/>
              </w:rPr>
            </w:pPr>
            <w:r w:rsidRPr="00F83E0D">
              <w:rPr>
                <w:rFonts w:eastAsia="Calibri"/>
                <w:b/>
                <w:sz w:val="20"/>
                <w:szCs w:val="20"/>
                <w:lang w:eastAsia="en-US"/>
              </w:rPr>
              <w:t xml:space="preserve">    vplyvy služieb verejnej správy na občana</w:t>
            </w:r>
          </w:p>
        </w:tc>
        <w:sdt>
          <w:sdtPr>
            <w:rPr>
              <w:b/>
              <w:sz w:val="20"/>
              <w:szCs w:val="20"/>
            </w:rPr>
            <w:id w:val="2031215792"/>
            <w14:checkbox>
              <w14:checked w14:val="1"/>
              <w14:checkedState w14:val="2612" w14:font="MS Gothic"/>
              <w14:uncheckedState w14:val="2610" w14:font="MS Gothic"/>
            </w14:checkbox>
          </w:sdtPr>
          <w:sdtContent>
            <w:tc>
              <w:tcPr>
                <w:tcW w:w="541" w:type="dxa"/>
                <w:tcBorders>
                  <w:top w:val="nil"/>
                  <w:left w:val="single" w:sz="4" w:space="0" w:color="auto"/>
                  <w:bottom w:val="dotted" w:sz="4" w:space="0" w:color="auto"/>
                  <w:right w:val="nil"/>
                </w:tcBorders>
              </w:tcPr>
              <w:p w14:paraId="056C811E" w14:textId="77777777" w:rsidR="001B65B9" w:rsidRPr="00F83E0D" w:rsidRDefault="001B65B9" w:rsidP="006A17F9">
                <w:pPr>
                  <w:jc w:val="center"/>
                  <w:rPr>
                    <w:b/>
                    <w:sz w:val="20"/>
                    <w:szCs w:val="20"/>
                  </w:rPr>
                </w:pPr>
                <w:r>
                  <w:rPr>
                    <w:rFonts w:ascii="MS Gothic" w:eastAsia="MS Gothic" w:hAnsi="MS Gothic" w:hint="eastAsia"/>
                    <w:b/>
                    <w:sz w:val="20"/>
                    <w:szCs w:val="20"/>
                  </w:rPr>
                  <w:t>☒</w:t>
                </w:r>
              </w:p>
            </w:tc>
          </w:sdtContent>
        </w:sdt>
        <w:tc>
          <w:tcPr>
            <w:tcW w:w="1312" w:type="dxa"/>
            <w:gridSpan w:val="2"/>
            <w:tcBorders>
              <w:top w:val="nil"/>
              <w:left w:val="nil"/>
              <w:bottom w:val="dotted" w:sz="4" w:space="0" w:color="auto"/>
              <w:right w:val="nil"/>
            </w:tcBorders>
          </w:tcPr>
          <w:p w14:paraId="2EA1FC7E" w14:textId="77777777" w:rsidR="001B65B9" w:rsidRPr="00F83E0D" w:rsidRDefault="001B65B9" w:rsidP="006A17F9">
            <w:pPr>
              <w:ind w:right="-108"/>
              <w:rPr>
                <w:b/>
                <w:sz w:val="20"/>
                <w:szCs w:val="20"/>
              </w:rPr>
            </w:pPr>
            <w:r w:rsidRPr="00F83E0D">
              <w:rPr>
                <w:b/>
                <w:sz w:val="20"/>
                <w:szCs w:val="20"/>
              </w:rPr>
              <w:t>Pozitívne</w:t>
            </w:r>
          </w:p>
        </w:tc>
        <w:sdt>
          <w:sdtPr>
            <w:rPr>
              <w:b/>
              <w:sz w:val="20"/>
              <w:szCs w:val="20"/>
            </w:rPr>
            <w:id w:val="-1752193863"/>
            <w14:checkbox>
              <w14:checked w14:val="0"/>
              <w14:checkedState w14:val="2612" w14:font="MS Gothic"/>
              <w14:uncheckedState w14:val="2610" w14:font="MS Gothic"/>
            </w14:checkbox>
          </w:sdtPr>
          <w:sdtContent>
            <w:tc>
              <w:tcPr>
                <w:tcW w:w="538" w:type="dxa"/>
                <w:tcBorders>
                  <w:top w:val="nil"/>
                  <w:left w:val="nil"/>
                  <w:bottom w:val="dotted" w:sz="4" w:space="0" w:color="auto"/>
                  <w:right w:val="nil"/>
                </w:tcBorders>
              </w:tcPr>
              <w:p w14:paraId="17604824" w14:textId="77777777" w:rsidR="001B65B9" w:rsidRPr="00F83E0D" w:rsidRDefault="001B65B9" w:rsidP="006A17F9">
                <w:pPr>
                  <w:jc w:val="center"/>
                  <w:rPr>
                    <w:b/>
                    <w:sz w:val="20"/>
                    <w:szCs w:val="20"/>
                  </w:rPr>
                </w:pPr>
                <w:r>
                  <w:rPr>
                    <w:rFonts w:ascii="MS Gothic" w:eastAsia="MS Gothic" w:hAnsi="MS Gothic" w:hint="eastAsia"/>
                    <w:b/>
                    <w:sz w:val="20"/>
                    <w:szCs w:val="20"/>
                  </w:rPr>
                  <w:t>☐</w:t>
                </w:r>
              </w:p>
            </w:tc>
          </w:sdtContent>
        </w:sdt>
        <w:tc>
          <w:tcPr>
            <w:tcW w:w="1133" w:type="dxa"/>
            <w:tcBorders>
              <w:top w:val="nil"/>
              <w:left w:val="nil"/>
              <w:bottom w:val="dotted" w:sz="4" w:space="0" w:color="auto"/>
              <w:right w:val="nil"/>
            </w:tcBorders>
          </w:tcPr>
          <w:p w14:paraId="63BC42CD" w14:textId="77777777" w:rsidR="001B65B9" w:rsidRPr="00F83E0D" w:rsidRDefault="001B65B9" w:rsidP="006A17F9">
            <w:pPr>
              <w:rPr>
                <w:b/>
                <w:sz w:val="20"/>
                <w:szCs w:val="20"/>
              </w:rPr>
            </w:pPr>
            <w:r w:rsidRPr="00F83E0D">
              <w:rPr>
                <w:b/>
                <w:sz w:val="20"/>
                <w:szCs w:val="20"/>
              </w:rPr>
              <w:t>Žiadne</w:t>
            </w:r>
          </w:p>
        </w:tc>
        <w:sdt>
          <w:sdtPr>
            <w:rPr>
              <w:b/>
              <w:sz w:val="20"/>
              <w:szCs w:val="20"/>
            </w:rPr>
            <w:id w:val="-1282867047"/>
            <w14:checkbox>
              <w14:checked w14:val="0"/>
              <w14:checkedState w14:val="2612" w14:font="MS Gothic"/>
              <w14:uncheckedState w14:val="2610" w14:font="MS Gothic"/>
            </w14:checkbox>
          </w:sdtPr>
          <w:sdtContent>
            <w:tc>
              <w:tcPr>
                <w:tcW w:w="547" w:type="dxa"/>
                <w:tcBorders>
                  <w:top w:val="nil"/>
                  <w:left w:val="nil"/>
                  <w:bottom w:val="dotted" w:sz="4" w:space="0" w:color="auto"/>
                  <w:right w:val="nil"/>
                </w:tcBorders>
              </w:tcPr>
              <w:p w14:paraId="485B9561" w14:textId="77777777" w:rsidR="001B65B9" w:rsidRPr="00F83E0D" w:rsidRDefault="001B65B9" w:rsidP="006A17F9">
                <w:pPr>
                  <w:jc w:val="center"/>
                  <w:rPr>
                    <w:b/>
                    <w:sz w:val="20"/>
                    <w:szCs w:val="20"/>
                  </w:rPr>
                </w:pPr>
                <w:r w:rsidRPr="00F83E0D">
                  <w:rPr>
                    <w:rFonts w:eastAsia="MS Gothic" w:hint="eastAsia"/>
                    <w:b/>
                    <w:sz w:val="20"/>
                    <w:szCs w:val="20"/>
                  </w:rPr>
                  <w:t>☐</w:t>
                </w:r>
              </w:p>
            </w:tc>
          </w:sdtContent>
        </w:sdt>
        <w:tc>
          <w:tcPr>
            <w:tcW w:w="1297" w:type="dxa"/>
            <w:tcBorders>
              <w:top w:val="nil"/>
              <w:left w:val="nil"/>
              <w:bottom w:val="dotted" w:sz="4" w:space="0" w:color="auto"/>
              <w:right w:val="single" w:sz="4" w:space="0" w:color="auto"/>
            </w:tcBorders>
          </w:tcPr>
          <w:p w14:paraId="7C7E7B15" w14:textId="77777777" w:rsidR="001B65B9" w:rsidRPr="00F83E0D" w:rsidRDefault="001B65B9" w:rsidP="006A17F9">
            <w:pPr>
              <w:ind w:left="54"/>
              <w:rPr>
                <w:b/>
                <w:sz w:val="20"/>
                <w:szCs w:val="20"/>
              </w:rPr>
            </w:pPr>
            <w:r w:rsidRPr="00F83E0D">
              <w:rPr>
                <w:b/>
                <w:sz w:val="20"/>
                <w:szCs w:val="20"/>
              </w:rPr>
              <w:t>Negatívne</w:t>
            </w:r>
          </w:p>
        </w:tc>
      </w:tr>
      <w:tr w:rsidR="001B65B9" w:rsidRPr="00F83E0D" w14:paraId="7B8A9D20" w14:textId="77777777" w:rsidTr="006A17F9">
        <w:tc>
          <w:tcPr>
            <w:tcW w:w="3812" w:type="dxa"/>
            <w:tcBorders>
              <w:top w:val="nil"/>
              <w:left w:val="single" w:sz="4" w:space="0" w:color="auto"/>
              <w:bottom w:val="nil"/>
              <w:right w:val="single" w:sz="4" w:space="0" w:color="auto"/>
            </w:tcBorders>
            <w:shd w:val="clear" w:color="auto" w:fill="E2E2E2"/>
          </w:tcPr>
          <w:p w14:paraId="3A9761D9" w14:textId="77777777" w:rsidR="001B65B9" w:rsidRPr="00F83E0D" w:rsidRDefault="001B65B9" w:rsidP="006A17F9">
            <w:pPr>
              <w:ind w:left="168" w:hanging="168"/>
              <w:rPr>
                <w:rFonts w:eastAsia="Calibri"/>
                <w:b/>
                <w:sz w:val="20"/>
                <w:szCs w:val="20"/>
                <w:lang w:eastAsia="en-US"/>
              </w:rPr>
            </w:pPr>
            <w:r w:rsidRPr="00F83E0D">
              <w:rPr>
                <w:rFonts w:eastAsia="Calibri"/>
                <w:b/>
                <w:sz w:val="20"/>
                <w:szCs w:val="20"/>
                <w:lang w:eastAsia="en-US"/>
              </w:rPr>
              <w:t xml:space="preserve">    vplyvy na procesy služieb vo verejnej správe</w:t>
            </w:r>
          </w:p>
        </w:tc>
        <w:sdt>
          <w:sdtPr>
            <w:rPr>
              <w:b/>
              <w:sz w:val="20"/>
              <w:szCs w:val="20"/>
            </w:rPr>
            <w:id w:val="1017204256"/>
            <w14:checkbox>
              <w14:checked w14:val="0"/>
              <w14:checkedState w14:val="2612" w14:font="MS Gothic"/>
              <w14:uncheckedState w14:val="2610" w14:font="MS Gothic"/>
            </w14:checkbox>
          </w:sdtPr>
          <w:sdtContent>
            <w:tc>
              <w:tcPr>
                <w:tcW w:w="541" w:type="dxa"/>
                <w:tcBorders>
                  <w:top w:val="dotted" w:sz="4" w:space="0" w:color="auto"/>
                  <w:left w:val="single" w:sz="4" w:space="0" w:color="auto"/>
                  <w:bottom w:val="dotted" w:sz="4" w:space="0" w:color="auto"/>
                  <w:right w:val="nil"/>
                </w:tcBorders>
                <w:vAlign w:val="center"/>
              </w:tcPr>
              <w:p w14:paraId="5C919766" w14:textId="77777777" w:rsidR="001B65B9" w:rsidRPr="00F83E0D" w:rsidRDefault="002F42B0" w:rsidP="006A17F9">
                <w:pPr>
                  <w:jc w:val="center"/>
                  <w:rPr>
                    <w:b/>
                    <w:sz w:val="20"/>
                    <w:szCs w:val="20"/>
                  </w:rPr>
                </w:pPr>
                <w:r>
                  <w:rPr>
                    <w:rFonts w:ascii="MS Gothic" w:eastAsia="MS Gothic" w:hAnsi="MS Gothic" w:hint="eastAsia"/>
                    <w:b/>
                    <w:sz w:val="20"/>
                    <w:szCs w:val="20"/>
                  </w:rPr>
                  <w:t>☐</w:t>
                </w:r>
              </w:p>
            </w:tc>
          </w:sdtContent>
        </w:sdt>
        <w:tc>
          <w:tcPr>
            <w:tcW w:w="1312" w:type="dxa"/>
            <w:gridSpan w:val="2"/>
            <w:tcBorders>
              <w:top w:val="dotted" w:sz="4" w:space="0" w:color="auto"/>
              <w:left w:val="nil"/>
              <w:bottom w:val="dotted" w:sz="4" w:space="0" w:color="auto"/>
              <w:right w:val="nil"/>
            </w:tcBorders>
            <w:vAlign w:val="center"/>
          </w:tcPr>
          <w:p w14:paraId="586A0E87" w14:textId="77777777" w:rsidR="001B65B9" w:rsidRPr="00F83E0D" w:rsidRDefault="001B65B9" w:rsidP="006A17F9">
            <w:pPr>
              <w:ind w:right="-108"/>
              <w:rPr>
                <w:b/>
                <w:sz w:val="20"/>
                <w:szCs w:val="20"/>
              </w:rPr>
            </w:pPr>
            <w:r w:rsidRPr="00F83E0D">
              <w:rPr>
                <w:b/>
                <w:sz w:val="20"/>
                <w:szCs w:val="20"/>
              </w:rPr>
              <w:t>Pozitívne</w:t>
            </w:r>
          </w:p>
        </w:tc>
        <w:sdt>
          <w:sdtPr>
            <w:rPr>
              <w:b/>
              <w:sz w:val="20"/>
              <w:szCs w:val="20"/>
            </w:rPr>
            <w:id w:val="1993677602"/>
            <w14:checkbox>
              <w14:checked w14:val="0"/>
              <w14:checkedState w14:val="2612" w14:font="MS Gothic"/>
              <w14:uncheckedState w14:val="2610" w14:font="MS Gothic"/>
            </w14:checkbox>
          </w:sdtPr>
          <w:sdtContent>
            <w:tc>
              <w:tcPr>
                <w:tcW w:w="538" w:type="dxa"/>
                <w:tcBorders>
                  <w:top w:val="dotted" w:sz="4" w:space="0" w:color="auto"/>
                  <w:left w:val="nil"/>
                  <w:bottom w:val="dotted" w:sz="4" w:space="0" w:color="auto"/>
                  <w:right w:val="nil"/>
                </w:tcBorders>
                <w:vAlign w:val="center"/>
              </w:tcPr>
              <w:p w14:paraId="77BC2F26" w14:textId="77777777" w:rsidR="001B65B9" w:rsidRPr="00F83E0D" w:rsidRDefault="001B65B9" w:rsidP="006A17F9">
                <w:pPr>
                  <w:jc w:val="center"/>
                  <w:rPr>
                    <w:b/>
                    <w:sz w:val="20"/>
                    <w:szCs w:val="20"/>
                  </w:rPr>
                </w:pPr>
                <w:r>
                  <w:rPr>
                    <w:rFonts w:ascii="MS Gothic" w:eastAsia="MS Gothic" w:hAnsi="MS Gothic" w:hint="eastAsia"/>
                    <w:b/>
                    <w:sz w:val="20"/>
                    <w:szCs w:val="20"/>
                  </w:rPr>
                  <w:t>☐</w:t>
                </w:r>
              </w:p>
            </w:tc>
          </w:sdtContent>
        </w:sdt>
        <w:tc>
          <w:tcPr>
            <w:tcW w:w="1133" w:type="dxa"/>
            <w:tcBorders>
              <w:top w:val="dotted" w:sz="4" w:space="0" w:color="auto"/>
              <w:left w:val="nil"/>
              <w:bottom w:val="dotted" w:sz="4" w:space="0" w:color="auto"/>
              <w:right w:val="nil"/>
            </w:tcBorders>
            <w:vAlign w:val="center"/>
          </w:tcPr>
          <w:p w14:paraId="0969CA68" w14:textId="77777777" w:rsidR="001B65B9" w:rsidRPr="00F83E0D" w:rsidRDefault="001B65B9" w:rsidP="006A17F9">
            <w:pPr>
              <w:rPr>
                <w:b/>
                <w:sz w:val="20"/>
                <w:szCs w:val="20"/>
              </w:rPr>
            </w:pPr>
            <w:r w:rsidRPr="00F83E0D">
              <w:rPr>
                <w:b/>
                <w:sz w:val="20"/>
                <w:szCs w:val="20"/>
              </w:rPr>
              <w:t>Žiadne</w:t>
            </w:r>
          </w:p>
        </w:tc>
        <w:sdt>
          <w:sdtPr>
            <w:rPr>
              <w:b/>
              <w:sz w:val="20"/>
              <w:szCs w:val="20"/>
            </w:rPr>
            <w:id w:val="578477896"/>
            <w14:checkbox>
              <w14:checked w14:val="1"/>
              <w14:checkedState w14:val="2612" w14:font="MS Gothic"/>
              <w14:uncheckedState w14:val="2610" w14:font="MS Gothic"/>
            </w14:checkbox>
          </w:sdtPr>
          <w:sdtContent>
            <w:tc>
              <w:tcPr>
                <w:tcW w:w="547" w:type="dxa"/>
                <w:tcBorders>
                  <w:top w:val="dotted" w:sz="4" w:space="0" w:color="auto"/>
                  <w:left w:val="nil"/>
                  <w:bottom w:val="dotted" w:sz="4" w:space="0" w:color="auto"/>
                  <w:right w:val="nil"/>
                </w:tcBorders>
                <w:vAlign w:val="center"/>
              </w:tcPr>
              <w:p w14:paraId="3A86A62A" w14:textId="77777777" w:rsidR="001B65B9" w:rsidRPr="00F83E0D" w:rsidRDefault="002F42B0" w:rsidP="006A17F9">
                <w:pPr>
                  <w:jc w:val="center"/>
                  <w:rPr>
                    <w:b/>
                    <w:sz w:val="20"/>
                    <w:szCs w:val="20"/>
                  </w:rPr>
                </w:pPr>
                <w:r>
                  <w:rPr>
                    <w:rFonts w:ascii="MS Gothic" w:eastAsia="MS Gothic" w:hAnsi="MS Gothic" w:hint="eastAsia"/>
                    <w:b/>
                    <w:sz w:val="20"/>
                    <w:szCs w:val="20"/>
                  </w:rPr>
                  <w:t>☒</w:t>
                </w:r>
              </w:p>
            </w:tc>
          </w:sdtContent>
        </w:sdt>
        <w:tc>
          <w:tcPr>
            <w:tcW w:w="1297" w:type="dxa"/>
            <w:tcBorders>
              <w:top w:val="dotted" w:sz="4" w:space="0" w:color="auto"/>
              <w:left w:val="nil"/>
              <w:bottom w:val="dotted" w:sz="4" w:space="0" w:color="auto"/>
              <w:right w:val="single" w:sz="4" w:space="0" w:color="auto"/>
            </w:tcBorders>
            <w:vAlign w:val="center"/>
          </w:tcPr>
          <w:p w14:paraId="5AA15D71" w14:textId="77777777" w:rsidR="001B65B9" w:rsidRPr="00F83E0D" w:rsidRDefault="001B65B9" w:rsidP="006A17F9">
            <w:pPr>
              <w:ind w:left="54"/>
              <w:rPr>
                <w:b/>
                <w:sz w:val="20"/>
                <w:szCs w:val="20"/>
              </w:rPr>
            </w:pPr>
            <w:r w:rsidRPr="00F83E0D">
              <w:rPr>
                <w:b/>
                <w:sz w:val="20"/>
                <w:szCs w:val="20"/>
              </w:rPr>
              <w:t>Negatívne</w:t>
            </w:r>
          </w:p>
        </w:tc>
      </w:tr>
    </w:tbl>
    <w:tbl>
      <w:tblPr>
        <w:tblStyle w:val="Mriekatabuky1"/>
        <w:tblW w:w="9180" w:type="dxa"/>
        <w:tblLayout w:type="fixed"/>
        <w:tblLook w:val="04A0" w:firstRow="1" w:lastRow="0" w:firstColumn="1" w:lastColumn="0" w:noHBand="0" w:noVBand="1"/>
      </w:tblPr>
      <w:tblGrid>
        <w:gridCol w:w="3812"/>
        <w:gridCol w:w="541"/>
        <w:gridCol w:w="1312"/>
        <w:gridCol w:w="538"/>
        <w:gridCol w:w="1133"/>
        <w:gridCol w:w="547"/>
        <w:gridCol w:w="1297"/>
      </w:tblGrid>
      <w:tr w:rsidR="001B65B9" w:rsidRPr="00F83E0D" w14:paraId="25FE6A70" w14:textId="77777777" w:rsidTr="006A17F9">
        <w:tc>
          <w:tcPr>
            <w:tcW w:w="3812" w:type="dxa"/>
            <w:tcBorders>
              <w:top w:val="single" w:sz="4" w:space="0" w:color="000000"/>
              <w:left w:val="single" w:sz="4" w:space="0" w:color="auto"/>
              <w:bottom w:val="single" w:sz="4" w:space="0" w:color="auto"/>
              <w:right w:val="single" w:sz="4" w:space="0" w:color="auto"/>
            </w:tcBorders>
            <w:shd w:val="clear" w:color="auto" w:fill="E2E2E2"/>
          </w:tcPr>
          <w:p w14:paraId="0FBAD61B" w14:textId="77777777" w:rsidR="001B65B9" w:rsidRPr="00F83E0D" w:rsidRDefault="001B65B9" w:rsidP="006A17F9">
            <w:pPr>
              <w:rPr>
                <w:b/>
                <w:sz w:val="20"/>
                <w:szCs w:val="20"/>
              </w:rPr>
            </w:pPr>
            <w:r w:rsidRPr="00F83E0D">
              <w:rPr>
                <w:b/>
                <w:sz w:val="20"/>
                <w:szCs w:val="20"/>
                <w:lang w:eastAsia="en-US"/>
              </w:rPr>
              <w:t>Vplyvy na manželstvo, rodičovstvo a rodinu</w:t>
            </w:r>
          </w:p>
        </w:tc>
        <w:sdt>
          <w:sdtPr>
            <w:rPr>
              <w:b/>
              <w:sz w:val="20"/>
              <w:szCs w:val="20"/>
            </w:rPr>
            <w:id w:val="1977256156"/>
            <w14:checkbox>
              <w14:checked w14:val="0"/>
              <w14:checkedState w14:val="2612" w14:font="MS Gothic"/>
              <w14:uncheckedState w14:val="2610" w14:font="MS Gothic"/>
            </w14:checkbox>
          </w:sdtPr>
          <w:sdtContent>
            <w:tc>
              <w:tcPr>
                <w:tcW w:w="541" w:type="dxa"/>
                <w:tcBorders>
                  <w:top w:val="single" w:sz="4" w:space="0" w:color="auto"/>
                  <w:left w:val="single" w:sz="4" w:space="0" w:color="auto"/>
                  <w:bottom w:val="single" w:sz="4" w:space="0" w:color="auto"/>
                  <w:right w:val="nil"/>
                </w:tcBorders>
                <w:vAlign w:val="center"/>
              </w:tcPr>
              <w:p w14:paraId="0DB4787E" w14:textId="77777777" w:rsidR="001B65B9" w:rsidRPr="00F83E0D" w:rsidRDefault="001B65B9" w:rsidP="006A17F9">
                <w:pPr>
                  <w:jc w:val="center"/>
                  <w:rPr>
                    <w:b/>
                    <w:sz w:val="20"/>
                    <w:szCs w:val="20"/>
                  </w:rPr>
                </w:pPr>
                <w:r w:rsidRPr="00F83E0D">
                  <w:rPr>
                    <w:rFonts w:eastAsia="MS Gothic" w:hint="eastAsia"/>
                    <w:b/>
                    <w:sz w:val="20"/>
                    <w:szCs w:val="20"/>
                  </w:rPr>
                  <w:t>☐</w:t>
                </w:r>
              </w:p>
            </w:tc>
          </w:sdtContent>
        </w:sdt>
        <w:tc>
          <w:tcPr>
            <w:tcW w:w="1312" w:type="dxa"/>
            <w:tcBorders>
              <w:top w:val="single" w:sz="4" w:space="0" w:color="auto"/>
              <w:left w:val="nil"/>
              <w:bottom w:val="single" w:sz="4" w:space="0" w:color="auto"/>
              <w:right w:val="nil"/>
            </w:tcBorders>
            <w:vAlign w:val="center"/>
          </w:tcPr>
          <w:p w14:paraId="5F7F3377" w14:textId="77777777" w:rsidR="001B65B9" w:rsidRPr="00F83E0D" w:rsidRDefault="001B65B9" w:rsidP="006A17F9">
            <w:pPr>
              <w:ind w:right="-108"/>
              <w:rPr>
                <w:b/>
                <w:sz w:val="20"/>
                <w:szCs w:val="20"/>
              </w:rPr>
            </w:pPr>
            <w:r w:rsidRPr="00F83E0D">
              <w:rPr>
                <w:b/>
                <w:sz w:val="20"/>
                <w:szCs w:val="20"/>
              </w:rPr>
              <w:t>Pozitívne</w:t>
            </w:r>
          </w:p>
        </w:tc>
        <w:sdt>
          <w:sdtPr>
            <w:rPr>
              <w:b/>
              <w:sz w:val="20"/>
              <w:szCs w:val="20"/>
            </w:rPr>
            <w:id w:val="-1025549405"/>
            <w14:checkbox>
              <w14:checked w14:val="1"/>
              <w14:checkedState w14:val="2612" w14:font="MS Gothic"/>
              <w14:uncheckedState w14:val="2610" w14:font="MS Gothic"/>
            </w14:checkbox>
          </w:sdtPr>
          <w:sdtContent>
            <w:tc>
              <w:tcPr>
                <w:tcW w:w="538" w:type="dxa"/>
                <w:tcBorders>
                  <w:top w:val="single" w:sz="4" w:space="0" w:color="auto"/>
                  <w:left w:val="nil"/>
                  <w:bottom w:val="single" w:sz="4" w:space="0" w:color="auto"/>
                  <w:right w:val="nil"/>
                </w:tcBorders>
                <w:vAlign w:val="center"/>
              </w:tcPr>
              <w:p w14:paraId="2DE65730" w14:textId="77777777" w:rsidR="001B65B9" w:rsidRPr="00F83E0D" w:rsidRDefault="001B65B9" w:rsidP="006A17F9">
                <w:pPr>
                  <w:jc w:val="center"/>
                  <w:rPr>
                    <w:b/>
                    <w:sz w:val="20"/>
                    <w:szCs w:val="20"/>
                  </w:rPr>
                </w:pPr>
                <w:r w:rsidRPr="00F83E0D">
                  <w:rPr>
                    <w:rFonts w:eastAsia="MS Gothic" w:hint="eastAsia"/>
                    <w:b/>
                    <w:sz w:val="20"/>
                    <w:szCs w:val="20"/>
                  </w:rPr>
                  <w:t>☒</w:t>
                </w:r>
              </w:p>
            </w:tc>
          </w:sdtContent>
        </w:sdt>
        <w:tc>
          <w:tcPr>
            <w:tcW w:w="1133" w:type="dxa"/>
            <w:tcBorders>
              <w:top w:val="single" w:sz="4" w:space="0" w:color="auto"/>
              <w:left w:val="nil"/>
              <w:bottom w:val="single" w:sz="4" w:space="0" w:color="auto"/>
              <w:right w:val="nil"/>
            </w:tcBorders>
            <w:vAlign w:val="center"/>
          </w:tcPr>
          <w:p w14:paraId="78ABA90C" w14:textId="77777777" w:rsidR="001B65B9" w:rsidRPr="00F83E0D" w:rsidRDefault="001B65B9" w:rsidP="006A17F9">
            <w:pPr>
              <w:rPr>
                <w:b/>
                <w:sz w:val="20"/>
                <w:szCs w:val="20"/>
              </w:rPr>
            </w:pPr>
            <w:r w:rsidRPr="00F83E0D">
              <w:rPr>
                <w:b/>
                <w:sz w:val="20"/>
                <w:szCs w:val="20"/>
              </w:rPr>
              <w:t>Žiadne</w:t>
            </w:r>
          </w:p>
        </w:tc>
        <w:sdt>
          <w:sdtPr>
            <w:rPr>
              <w:b/>
              <w:sz w:val="20"/>
              <w:szCs w:val="20"/>
            </w:rPr>
            <w:id w:val="-710956538"/>
            <w14:checkbox>
              <w14:checked w14:val="0"/>
              <w14:checkedState w14:val="2612" w14:font="MS Gothic"/>
              <w14:uncheckedState w14:val="2610" w14:font="MS Gothic"/>
            </w14:checkbox>
          </w:sdtPr>
          <w:sdtContent>
            <w:tc>
              <w:tcPr>
                <w:tcW w:w="547" w:type="dxa"/>
                <w:tcBorders>
                  <w:top w:val="single" w:sz="4" w:space="0" w:color="auto"/>
                  <w:left w:val="nil"/>
                  <w:bottom w:val="single" w:sz="4" w:space="0" w:color="auto"/>
                  <w:right w:val="nil"/>
                </w:tcBorders>
                <w:vAlign w:val="center"/>
              </w:tcPr>
              <w:p w14:paraId="6C811EAD" w14:textId="77777777" w:rsidR="001B65B9" w:rsidRPr="00F83E0D" w:rsidRDefault="001B65B9" w:rsidP="006A17F9">
                <w:pPr>
                  <w:jc w:val="center"/>
                  <w:rPr>
                    <w:b/>
                    <w:sz w:val="20"/>
                    <w:szCs w:val="20"/>
                  </w:rPr>
                </w:pPr>
                <w:r w:rsidRPr="00F83E0D">
                  <w:rPr>
                    <w:rFonts w:eastAsia="MS Gothic" w:hint="eastAsia"/>
                    <w:b/>
                    <w:sz w:val="20"/>
                    <w:szCs w:val="20"/>
                  </w:rPr>
                  <w:t>☐</w:t>
                </w:r>
              </w:p>
            </w:tc>
          </w:sdtContent>
        </w:sdt>
        <w:tc>
          <w:tcPr>
            <w:tcW w:w="1297" w:type="dxa"/>
            <w:tcBorders>
              <w:top w:val="single" w:sz="4" w:space="0" w:color="auto"/>
              <w:left w:val="nil"/>
              <w:bottom w:val="single" w:sz="4" w:space="0" w:color="auto"/>
              <w:right w:val="single" w:sz="4" w:space="0" w:color="auto"/>
            </w:tcBorders>
            <w:vAlign w:val="center"/>
          </w:tcPr>
          <w:p w14:paraId="3082D3A7" w14:textId="77777777" w:rsidR="001B65B9" w:rsidRPr="00F83E0D" w:rsidRDefault="001B65B9" w:rsidP="006A17F9">
            <w:pPr>
              <w:ind w:left="54"/>
              <w:rPr>
                <w:b/>
                <w:sz w:val="20"/>
                <w:szCs w:val="20"/>
              </w:rPr>
            </w:pPr>
            <w:r w:rsidRPr="00F83E0D">
              <w:rPr>
                <w:b/>
                <w:sz w:val="20"/>
                <w:szCs w:val="20"/>
              </w:rPr>
              <w:t>Negatívne</w:t>
            </w:r>
          </w:p>
        </w:tc>
      </w:tr>
    </w:tbl>
    <w:p w14:paraId="2C460A14" w14:textId="77777777" w:rsidR="001B65B9" w:rsidRPr="00F83E0D" w:rsidRDefault="001B65B9" w:rsidP="001B65B9">
      <w:pPr>
        <w:ind w:right="141"/>
        <w:rPr>
          <w:b/>
          <w:sz w:val="20"/>
          <w:szCs w:val="20"/>
        </w:rPr>
      </w:pPr>
    </w:p>
    <w:tbl>
      <w:tblPr>
        <w:tblStyle w:val="Mriekatabuky1"/>
        <w:tblW w:w="9176" w:type="dxa"/>
        <w:tblLayout w:type="fixed"/>
        <w:tblLook w:val="04A0" w:firstRow="1" w:lastRow="0" w:firstColumn="1" w:lastColumn="0" w:noHBand="0" w:noVBand="1"/>
      </w:tblPr>
      <w:tblGrid>
        <w:gridCol w:w="9176"/>
      </w:tblGrid>
      <w:tr w:rsidR="001B65B9" w:rsidRPr="00F83E0D" w14:paraId="367FE277" w14:textId="77777777" w:rsidTr="006A17F9">
        <w:tc>
          <w:tcPr>
            <w:tcW w:w="9176" w:type="dxa"/>
            <w:tcBorders>
              <w:top w:val="single" w:sz="4" w:space="0" w:color="auto"/>
              <w:left w:val="single" w:sz="4" w:space="0" w:color="auto"/>
              <w:bottom w:val="nil"/>
              <w:right w:val="single" w:sz="4" w:space="0" w:color="auto"/>
            </w:tcBorders>
            <w:shd w:val="clear" w:color="auto" w:fill="E2E2E2"/>
          </w:tcPr>
          <w:p w14:paraId="15FD6E5F" w14:textId="77777777" w:rsidR="001B65B9" w:rsidRPr="00F83E0D" w:rsidRDefault="001B65B9" w:rsidP="006A17F9">
            <w:pPr>
              <w:numPr>
                <w:ilvl w:val="0"/>
                <w:numId w:val="2"/>
              </w:numPr>
              <w:ind w:left="426"/>
              <w:contextualSpacing/>
              <w:rPr>
                <w:rFonts w:eastAsia="Calibri"/>
                <w:b/>
                <w:sz w:val="22"/>
                <w:szCs w:val="22"/>
                <w:lang w:eastAsia="en-US"/>
              </w:rPr>
            </w:pPr>
            <w:r w:rsidRPr="00F83E0D">
              <w:rPr>
                <w:rFonts w:eastAsia="Calibri"/>
                <w:b/>
                <w:sz w:val="22"/>
                <w:szCs w:val="22"/>
                <w:lang w:eastAsia="en-US"/>
              </w:rPr>
              <w:t>Poznámky</w:t>
            </w:r>
          </w:p>
        </w:tc>
      </w:tr>
      <w:tr w:rsidR="001B65B9" w:rsidRPr="00F83E0D" w14:paraId="3942C867" w14:textId="77777777" w:rsidTr="006A17F9">
        <w:trPr>
          <w:trHeight w:val="713"/>
        </w:trPr>
        <w:tc>
          <w:tcPr>
            <w:tcW w:w="9176" w:type="dxa"/>
            <w:tcBorders>
              <w:top w:val="nil"/>
              <w:left w:val="single" w:sz="4" w:space="0" w:color="auto"/>
              <w:bottom w:val="single" w:sz="4" w:space="0" w:color="FFFFFF"/>
              <w:right w:val="single" w:sz="4" w:space="0" w:color="auto"/>
            </w:tcBorders>
          </w:tcPr>
          <w:p w14:paraId="631FD2A9" w14:textId="77777777" w:rsidR="001B65B9" w:rsidRPr="00AE159B" w:rsidRDefault="001B65B9" w:rsidP="006A17F9">
            <w:pPr>
              <w:jc w:val="both"/>
              <w:rPr>
                <w:i/>
                <w:sz w:val="22"/>
                <w:szCs w:val="20"/>
              </w:rPr>
            </w:pPr>
            <w:r w:rsidRPr="00AE159B">
              <w:rPr>
                <w:i/>
                <w:sz w:val="22"/>
                <w:szCs w:val="20"/>
              </w:rPr>
              <w:t xml:space="preserve">V prípade potreby uveďte doplňujúce informácie k identifikovaným vplyvom a ich analýzam. </w:t>
            </w:r>
          </w:p>
          <w:p w14:paraId="56E178A8" w14:textId="77777777" w:rsidR="001B65B9" w:rsidRPr="00AE159B" w:rsidRDefault="001B65B9" w:rsidP="006A17F9">
            <w:pPr>
              <w:jc w:val="both"/>
              <w:rPr>
                <w:i/>
                <w:sz w:val="22"/>
                <w:szCs w:val="20"/>
              </w:rPr>
            </w:pPr>
          </w:p>
          <w:p w14:paraId="22DEA803" w14:textId="77777777" w:rsidR="001B65B9" w:rsidRPr="00AE159B" w:rsidRDefault="001B65B9" w:rsidP="006A17F9">
            <w:pPr>
              <w:jc w:val="both"/>
              <w:rPr>
                <w:i/>
                <w:sz w:val="22"/>
                <w:szCs w:val="20"/>
              </w:rPr>
            </w:pPr>
            <w:r w:rsidRPr="00AE159B">
              <w:rPr>
                <w:i/>
                <w:sz w:val="22"/>
                <w:szCs w:val="20"/>
              </w:rPr>
              <w:t>Ak predkladaný materiál má marginálny (zanedbateľný) vplyv na niektorú zo sledovaných oblastí v bode 9 a z tohto dôvodu je tento vplyv označený ako žiadny vplyv, uveďte skutočnosti vysvetľujúce, prečo je tento vplyv marginálny (zanedbateľný).</w:t>
            </w:r>
          </w:p>
          <w:p w14:paraId="52E052E8" w14:textId="77777777" w:rsidR="001B65B9" w:rsidRPr="00AE159B" w:rsidRDefault="001B65B9" w:rsidP="006A17F9">
            <w:pPr>
              <w:jc w:val="both"/>
              <w:rPr>
                <w:i/>
                <w:sz w:val="22"/>
                <w:szCs w:val="20"/>
              </w:rPr>
            </w:pPr>
          </w:p>
          <w:p w14:paraId="02D963A1" w14:textId="77777777" w:rsidR="001B65B9" w:rsidRPr="00AE159B" w:rsidRDefault="001B65B9" w:rsidP="006A17F9">
            <w:pPr>
              <w:jc w:val="both"/>
              <w:rPr>
                <w:i/>
                <w:sz w:val="22"/>
                <w:szCs w:val="20"/>
              </w:rPr>
            </w:pPr>
            <w:r w:rsidRPr="00AE159B">
              <w:rPr>
                <w:i/>
                <w:sz w:val="22"/>
                <w:szCs w:val="20"/>
              </w:rPr>
              <w:t>Informácie v tejto časti slúžia na zhrnutie vplyvov alebo aj na vyjadrenie sa k marginálnym vplyvom a nie ako náhrada za vypracovanie príslušných analýz vybraných vplyvov.</w:t>
            </w:r>
          </w:p>
          <w:p w14:paraId="68CFC6B1" w14:textId="77777777" w:rsidR="001B65B9" w:rsidRPr="00AE159B" w:rsidRDefault="001B65B9" w:rsidP="006A17F9">
            <w:pPr>
              <w:jc w:val="both"/>
              <w:rPr>
                <w:i/>
                <w:sz w:val="22"/>
                <w:szCs w:val="20"/>
              </w:rPr>
            </w:pPr>
          </w:p>
          <w:p w14:paraId="06065EC8" w14:textId="77777777" w:rsidR="001B65B9" w:rsidRPr="00AE159B" w:rsidRDefault="001B65B9" w:rsidP="006A17F9">
            <w:pPr>
              <w:jc w:val="both"/>
              <w:rPr>
                <w:i/>
                <w:sz w:val="22"/>
                <w:szCs w:val="20"/>
              </w:rPr>
            </w:pPr>
            <w:r w:rsidRPr="00AE159B">
              <w:rPr>
                <w:i/>
                <w:sz w:val="22"/>
                <w:szCs w:val="20"/>
              </w:rPr>
              <w:t>V prípade, že je materiál posudzovaný podľa zákona č. 24/2006 Z. z. o posudzovaní vplyvov na životné prostredie a o zmene a doplnení niektorých zákonov v znení neskorších prepisov, uveďte internetový odkaz na tento proces.</w:t>
            </w:r>
          </w:p>
          <w:p w14:paraId="3D6EC70B" w14:textId="77777777" w:rsidR="001B65B9" w:rsidRDefault="001B65B9" w:rsidP="006A17F9">
            <w:pPr>
              <w:jc w:val="both"/>
              <w:rPr>
                <w:bCs/>
                <w:i/>
                <w:sz w:val="22"/>
                <w:szCs w:val="18"/>
              </w:rPr>
            </w:pPr>
          </w:p>
          <w:p w14:paraId="6769DA4D" w14:textId="70C172E4" w:rsidR="006C1565" w:rsidRPr="00FA4891" w:rsidRDefault="00DC1C8B" w:rsidP="00BD3F55">
            <w:pPr>
              <w:jc w:val="both"/>
              <w:rPr>
                <w:sz w:val="22"/>
                <w:szCs w:val="22"/>
              </w:rPr>
            </w:pPr>
            <w:r w:rsidRPr="00FA4891">
              <w:rPr>
                <w:sz w:val="22"/>
                <w:szCs w:val="22"/>
              </w:rPr>
              <w:t>Problematika energetickej efektívnosti a</w:t>
            </w:r>
            <w:r w:rsidR="00363B00" w:rsidRPr="00FA4891">
              <w:rPr>
                <w:sz w:val="22"/>
                <w:szCs w:val="22"/>
              </w:rPr>
              <w:t> </w:t>
            </w:r>
            <w:r w:rsidR="005C3A9D" w:rsidRPr="00FA4891">
              <w:rPr>
                <w:sz w:val="22"/>
                <w:szCs w:val="22"/>
              </w:rPr>
              <w:t>trajektóri</w:t>
            </w:r>
            <w:r w:rsidR="00363B00" w:rsidRPr="00FA4891">
              <w:rPr>
                <w:sz w:val="22"/>
                <w:szCs w:val="22"/>
              </w:rPr>
              <w:t>í pri</w:t>
            </w:r>
            <w:r w:rsidR="005C3A9D" w:rsidRPr="00FA4891">
              <w:rPr>
                <w:sz w:val="22"/>
                <w:szCs w:val="22"/>
              </w:rPr>
              <w:t xml:space="preserve"> </w:t>
            </w:r>
            <w:r w:rsidRPr="00FA4891">
              <w:rPr>
                <w:sz w:val="22"/>
                <w:szCs w:val="22"/>
              </w:rPr>
              <w:t>plnen</w:t>
            </w:r>
            <w:r w:rsidR="00363B00" w:rsidRPr="00FA4891">
              <w:rPr>
                <w:sz w:val="22"/>
                <w:szCs w:val="22"/>
              </w:rPr>
              <w:t xml:space="preserve">í </w:t>
            </w:r>
            <w:r w:rsidRPr="00FA4891">
              <w:rPr>
                <w:sz w:val="22"/>
                <w:szCs w:val="22"/>
              </w:rPr>
              <w:t>cieľov</w:t>
            </w:r>
            <w:r w:rsidR="00FF2798" w:rsidRPr="00FA4891">
              <w:rPr>
                <w:sz w:val="22"/>
                <w:szCs w:val="22"/>
              </w:rPr>
              <w:t xml:space="preserve"> </w:t>
            </w:r>
            <w:r w:rsidRPr="00FA4891">
              <w:rPr>
                <w:sz w:val="22"/>
                <w:szCs w:val="22"/>
              </w:rPr>
              <w:t>v tejto oblasti</w:t>
            </w:r>
            <w:r w:rsidR="00E5483F" w:rsidRPr="00FA4891">
              <w:rPr>
                <w:sz w:val="22"/>
                <w:szCs w:val="22"/>
              </w:rPr>
              <w:t xml:space="preserve"> (ako aj v iných oblastiach OZE, </w:t>
            </w:r>
            <w:r w:rsidR="00537742" w:rsidRPr="00FA4891">
              <w:rPr>
                <w:sz w:val="22"/>
                <w:szCs w:val="22"/>
              </w:rPr>
              <w:t xml:space="preserve">znižovania </w:t>
            </w:r>
            <w:r w:rsidR="00E5483F" w:rsidRPr="00FA4891">
              <w:rPr>
                <w:sz w:val="22"/>
                <w:szCs w:val="22"/>
              </w:rPr>
              <w:t xml:space="preserve">emisií, atď.) </w:t>
            </w:r>
            <w:r w:rsidRPr="00FA4891">
              <w:rPr>
                <w:sz w:val="22"/>
                <w:szCs w:val="22"/>
              </w:rPr>
              <w:t>vyplýva</w:t>
            </w:r>
            <w:r w:rsidR="00FF2798" w:rsidRPr="00FA4891">
              <w:rPr>
                <w:sz w:val="22"/>
                <w:szCs w:val="22"/>
              </w:rPr>
              <w:t xml:space="preserve"> </w:t>
            </w:r>
            <w:r w:rsidR="006846DB" w:rsidRPr="00FA4891">
              <w:rPr>
                <w:sz w:val="22"/>
                <w:szCs w:val="22"/>
              </w:rPr>
              <w:t xml:space="preserve">z </w:t>
            </w:r>
            <w:r w:rsidR="00046BA3" w:rsidRPr="00FA4891">
              <w:rPr>
                <w:rFonts w:ascii="Times" w:hAnsi="Times" w:cs="Times"/>
                <w:sz w:val="22"/>
                <w:szCs w:val="22"/>
              </w:rPr>
              <w:t>nariadenia (EÚ) 2018/1999 v platnom znení.</w:t>
            </w:r>
            <w:r w:rsidR="00046BA3" w:rsidRPr="00FA4891" w:rsidDel="00046BA3">
              <w:rPr>
                <w:sz w:val="22"/>
                <w:szCs w:val="22"/>
              </w:rPr>
              <w:t xml:space="preserve"> </w:t>
            </w:r>
            <w:r w:rsidR="00535E19" w:rsidRPr="00FA4891">
              <w:rPr>
                <w:sz w:val="22"/>
                <w:szCs w:val="22"/>
              </w:rPr>
              <w:t xml:space="preserve">Návrh zákona nadväzuje na priority a ciele definované v Integrovanom národnom energetickom a klimatickom pláne (NECP), ktorý bol schválený </w:t>
            </w:r>
            <w:r w:rsidR="004034B0" w:rsidRPr="00FA4891">
              <w:rPr>
                <w:sz w:val="22"/>
                <w:szCs w:val="22"/>
              </w:rPr>
              <w:t>a vládou schváleného  SR dňa 2. apríla 2025</w:t>
            </w:r>
            <w:r w:rsidR="006846DB" w:rsidRPr="00FA4891">
              <w:rPr>
                <w:sz w:val="22"/>
                <w:szCs w:val="22"/>
              </w:rPr>
              <w:t xml:space="preserve">, </w:t>
            </w:r>
            <w:r w:rsidR="001A45F1" w:rsidRPr="00FA4891">
              <w:rPr>
                <w:sz w:val="22"/>
                <w:szCs w:val="22"/>
              </w:rPr>
              <w:t>a je transpozíciou</w:t>
            </w:r>
            <w:r w:rsidRPr="00FA4891">
              <w:rPr>
                <w:sz w:val="22"/>
                <w:szCs w:val="22"/>
              </w:rPr>
              <w:t xml:space="preserve"> </w:t>
            </w:r>
            <w:r w:rsidR="005C75B8" w:rsidRPr="00FA4891">
              <w:rPr>
                <w:sz w:val="22"/>
                <w:szCs w:val="22"/>
              </w:rPr>
              <w:t>Smernic</w:t>
            </w:r>
            <w:r w:rsidR="006846DB" w:rsidRPr="00FA4891">
              <w:rPr>
                <w:sz w:val="22"/>
                <w:szCs w:val="22"/>
              </w:rPr>
              <w:t>e</w:t>
            </w:r>
            <w:r w:rsidR="005C75B8" w:rsidRPr="00FA4891">
              <w:rPr>
                <w:sz w:val="22"/>
                <w:szCs w:val="22"/>
              </w:rPr>
              <w:t xml:space="preserve"> </w:t>
            </w:r>
            <w:r w:rsidR="004811E6" w:rsidRPr="00FA4891">
              <w:rPr>
                <w:sz w:val="22"/>
                <w:szCs w:val="22"/>
              </w:rPr>
              <w:t>(EÚ) 2023/1791</w:t>
            </w:r>
            <w:r w:rsidR="00CF5325" w:rsidRPr="00FA4891">
              <w:rPr>
                <w:sz w:val="22"/>
                <w:szCs w:val="22"/>
              </w:rPr>
              <w:t>.</w:t>
            </w:r>
            <w:r w:rsidR="004672EE" w:rsidRPr="00FA4891">
              <w:rPr>
                <w:sz w:val="22"/>
                <w:szCs w:val="22"/>
              </w:rPr>
              <w:t xml:space="preserve"> </w:t>
            </w:r>
            <w:r w:rsidR="00B87066" w:rsidRPr="00FA4891">
              <w:rPr>
                <w:sz w:val="22"/>
                <w:szCs w:val="22"/>
              </w:rPr>
              <w:t>Hlavnými kvantifikovanými cieľmi v oblasti energetiky a klímy do roku 2030 je, v rámci celej Únie, dosiahnuť v porovnaní s rokom 1990 zníženie emisií skleníkových plynov aspoň o 40 % (jednotlivé členské štáty majú určené podiely podľa miestnych podmienok), záväzný cieľ na úrovni Únie je dosiahnuť podiel energie z obnoviteľných zdrojov energie (ďalej len „OZE“) na hrubej konečnej energetickej spotrebe aspoň 32 %, národný príspevok v oblasti energetickej efektívnosti aspoň 32,5 %.</w:t>
            </w:r>
            <w:r w:rsidR="003E25BC" w:rsidRPr="00FA4891">
              <w:rPr>
                <w:sz w:val="22"/>
                <w:szCs w:val="22"/>
              </w:rPr>
              <w:t xml:space="preserve"> </w:t>
            </w:r>
          </w:p>
          <w:p w14:paraId="679026CA" w14:textId="77777777" w:rsidR="0031727C" w:rsidRPr="00FA4891" w:rsidRDefault="0031727C" w:rsidP="00BD3F55">
            <w:pPr>
              <w:jc w:val="both"/>
              <w:rPr>
                <w:sz w:val="22"/>
                <w:szCs w:val="22"/>
              </w:rPr>
            </w:pPr>
          </w:p>
          <w:p w14:paraId="1FF06E18" w14:textId="204B4D3A" w:rsidR="00B87066" w:rsidRPr="00FA4891" w:rsidRDefault="003E25BC" w:rsidP="004C22A7">
            <w:pPr>
              <w:jc w:val="both"/>
              <w:rPr>
                <w:sz w:val="22"/>
                <w:szCs w:val="22"/>
              </w:rPr>
            </w:pPr>
            <w:r w:rsidRPr="00FA4891">
              <w:rPr>
                <w:sz w:val="22"/>
                <w:szCs w:val="22"/>
              </w:rPr>
              <w:t>Problematika energetickej efektívnosti</w:t>
            </w:r>
            <w:r w:rsidR="00CF7E25" w:rsidRPr="00FA4891">
              <w:rPr>
                <w:sz w:val="22"/>
                <w:szCs w:val="22"/>
              </w:rPr>
              <w:t xml:space="preserve"> nie je novou témou</w:t>
            </w:r>
            <w:r w:rsidR="00246487" w:rsidRPr="00FA4891">
              <w:rPr>
                <w:sz w:val="22"/>
                <w:szCs w:val="22"/>
              </w:rPr>
              <w:t>.</w:t>
            </w:r>
            <w:r w:rsidRPr="00FA4891">
              <w:rPr>
                <w:sz w:val="22"/>
                <w:szCs w:val="22"/>
              </w:rPr>
              <w:t xml:space="preserve"> </w:t>
            </w:r>
            <w:r w:rsidR="00246487" w:rsidRPr="00FA4891">
              <w:rPr>
                <w:sz w:val="22"/>
                <w:szCs w:val="22"/>
              </w:rPr>
              <w:t>Z</w:t>
            </w:r>
            <w:r w:rsidR="006523F3" w:rsidRPr="00FA4891">
              <w:rPr>
                <w:sz w:val="22"/>
                <w:szCs w:val="22"/>
              </w:rPr>
              <w:t>ámer návrhu zákona</w:t>
            </w:r>
            <w:r w:rsidR="000B734F" w:rsidRPr="00FA4891">
              <w:rPr>
                <w:sz w:val="22"/>
                <w:szCs w:val="22"/>
              </w:rPr>
              <w:t xml:space="preserve"> rozpracováva a aktualizuje požiadavky</w:t>
            </w:r>
            <w:r w:rsidR="00925F65" w:rsidRPr="00FA4891">
              <w:rPr>
                <w:sz w:val="22"/>
                <w:szCs w:val="22"/>
              </w:rPr>
              <w:t xml:space="preserve"> v oblasti energetickej efektívnosti a nadväzuje </w:t>
            </w:r>
            <w:r w:rsidR="00945CDD" w:rsidRPr="00FA4891">
              <w:rPr>
                <w:sz w:val="22"/>
                <w:szCs w:val="22"/>
              </w:rPr>
              <w:t xml:space="preserve">na existujúci </w:t>
            </w:r>
            <w:r w:rsidR="002D7003" w:rsidRPr="00FA4891">
              <w:rPr>
                <w:sz w:val="22"/>
                <w:szCs w:val="22"/>
              </w:rPr>
              <w:t xml:space="preserve">zákon </w:t>
            </w:r>
            <w:r w:rsidR="00335FD2" w:rsidRPr="00FA4891">
              <w:rPr>
                <w:sz w:val="22"/>
                <w:szCs w:val="22"/>
              </w:rPr>
              <w:t>č. 321/2014 o energetickej efektívnosti</w:t>
            </w:r>
            <w:r w:rsidR="006F3119" w:rsidRPr="00FA4891">
              <w:rPr>
                <w:sz w:val="22"/>
                <w:szCs w:val="22"/>
              </w:rPr>
              <w:t xml:space="preserve">. </w:t>
            </w:r>
            <w:r w:rsidR="00335FD2" w:rsidRPr="00FA4891">
              <w:rPr>
                <w:sz w:val="22"/>
                <w:szCs w:val="22"/>
              </w:rPr>
              <w:t xml:space="preserve"> </w:t>
            </w:r>
            <w:r w:rsidR="00BE494F" w:rsidRPr="00FA4891">
              <w:rPr>
                <w:sz w:val="22"/>
                <w:szCs w:val="22"/>
              </w:rPr>
              <w:t>Príprava nového zákona a nie novelizácie existujúceho zákona je z dôvodu veľkého rozsahu zmien.</w:t>
            </w:r>
          </w:p>
          <w:p w14:paraId="55861E8C" w14:textId="77777777" w:rsidR="00EC06B1" w:rsidRPr="00FA4891" w:rsidRDefault="00EC06B1" w:rsidP="004C22A7">
            <w:pPr>
              <w:jc w:val="both"/>
              <w:rPr>
                <w:sz w:val="22"/>
                <w:szCs w:val="22"/>
              </w:rPr>
            </w:pPr>
          </w:p>
          <w:p w14:paraId="7859197F" w14:textId="16BEAEEF" w:rsidR="004C22A7" w:rsidRPr="004C22A7" w:rsidRDefault="00B109B0" w:rsidP="002D3C09">
            <w:pPr>
              <w:jc w:val="both"/>
              <w:rPr>
                <w:sz w:val="22"/>
                <w:szCs w:val="22"/>
              </w:rPr>
            </w:pPr>
            <w:r w:rsidRPr="00FA4891">
              <w:rPr>
                <w:sz w:val="22"/>
                <w:szCs w:val="22"/>
              </w:rPr>
              <w:t>P</w:t>
            </w:r>
            <w:r w:rsidR="004C22A7" w:rsidRPr="00FA4891">
              <w:rPr>
                <w:sz w:val="22"/>
                <w:szCs w:val="22"/>
              </w:rPr>
              <w:t>resn</w:t>
            </w:r>
            <w:r w:rsidR="00BE494F" w:rsidRPr="00FA4891">
              <w:rPr>
                <w:sz w:val="22"/>
                <w:szCs w:val="22"/>
              </w:rPr>
              <w:t>ú</w:t>
            </w:r>
            <w:r w:rsidR="004C22A7" w:rsidRPr="00FA4891">
              <w:rPr>
                <w:sz w:val="22"/>
                <w:szCs w:val="22"/>
              </w:rPr>
              <w:t xml:space="preserve"> kvantifikáci</w:t>
            </w:r>
            <w:r w:rsidR="00BE494F" w:rsidRPr="00FA4891">
              <w:rPr>
                <w:sz w:val="22"/>
                <w:szCs w:val="22"/>
              </w:rPr>
              <w:t>u</w:t>
            </w:r>
            <w:r w:rsidR="004C22A7" w:rsidRPr="00FA4891">
              <w:rPr>
                <w:sz w:val="22"/>
                <w:szCs w:val="22"/>
              </w:rPr>
              <w:t xml:space="preserve"> finančných vplyvov jednotlivých opatrení na rozpočet verejnej správy</w:t>
            </w:r>
            <w:r w:rsidR="009C73FB" w:rsidRPr="00FA4891">
              <w:rPr>
                <w:sz w:val="22"/>
                <w:szCs w:val="22"/>
              </w:rPr>
              <w:t xml:space="preserve"> nie je možné vyčísliť</w:t>
            </w:r>
            <w:r w:rsidR="00BE494F" w:rsidRPr="00FA4891">
              <w:rPr>
                <w:sz w:val="22"/>
                <w:szCs w:val="22"/>
              </w:rPr>
              <w:t>.</w:t>
            </w:r>
            <w:r w:rsidR="009C73FB" w:rsidRPr="00FA4891">
              <w:rPr>
                <w:sz w:val="22"/>
                <w:szCs w:val="22"/>
              </w:rPr>
              <w:t xml:space="preserve"> </w:t>
            </w:r>
            <w:r w:rsidR="00BE494F" w:rsidRPr="00FA4891">
              <w:rPr>
                <w:sz w:val="22"/>
                <w:szCs w:val="22"/>
              </w:rPr>
              <w:t>U</w:t>
            </w:r>
            <w:r w:rsidR="009C73FB" w:rsidRPr="00FA4891">
              <w:rPr>
                <w:sz w:val="22"/>
                <w:szCs w:val="22"/>
              </w:rPr>
              <w:t>vedené</w:t>
            </w:r>
            <w:r w:rsidR="004C22A7" w:rsidRPr="00FA4891">
              <w:rPr>
                <w:sz w:val="22"/>
                <w:szCs w:val="22"/>
              </w:rPr>
              <w:t xml:space="preserve"> bude predmetom následných rokovaní o návrhu rozpočtu verejnej správy na </w:t>
            </w:r>
            <w:r w:rsidR="004C22A7" w:rsidRPr="00FA4891">
              <w:rPr>
                <w:sz w:val="22"/>
                <w:szCs w:val="22"/>
              </w:rPr>
              <w:lastRenderedPageBreak/>
              <w:t>príslušný rozpočtový rok a bude zabezpečená v rámci disponibilných možností dotknutých subjektov verejnej správy.</w:t>
            </w:r>
            <w:r w:rsidR="006B6B27" w:rsidRPr="00FA4891">
              <w:rPr>
                <w:sz w:val="22"/>
                <w:szCs w:val="22"/>
              </w:rPr>
              <w:t xml:space="preserve"> </w:t>
            </w:r>
            <w:r w:rsidR="002D3C09" w:rsidRPr="00FA4891">
              <w:rPr>
                <w:sz w:val="22"/>
                <w:szCs w:val="22"/>
              </w:rPr>
              <w:t xml:space="preserve">Trajektórie úspor konečnej energetickej </w:t>
            </w:r>
            <w:r w:rsidR="0042262E" w:rsidRPr="00FA4891">
              <w:rPr>
                <w:sz w:val="22"/>
                <w:szCs w:val="22"/>
              </w:rPr>
              <w:t>spotreby</w:t>
            </w:r>
            <w:r w:rsidR="002D3C09" w:rsidRPr="00FA4891">
              <w:rPr>
                <w:sz w:val="22"/>
                <w:szCs w:val="22"/>
              </w:rPr>
              <w:t xml:space="preserve"> na úrovni jednotlivých orgánov ústrednej správy a miestnej samosprávy bude možné finančne zabezpečiť prostredníctvom súčasných schválených finančných mechanizmov -  Plán obnovy a odolnosti, Program Slovensko, </w:t>
            </w:r>
            <w:proofErr w:type="spellStart"/>
            <w:r w:rsidR="002D3C09" w:rsidRPr="00FA4891">
              <w:rPr>
                <w:sz w:val="22"/>
                <w:szCs w:val="22"/>
              </w:rPr>
              <w:t>Sociálno</w:t>
            </w:r>
            <w:proofErr w:type="spellEnd"/>
            <w:r w:rsidR="002D3C09" w:rsidRPr="00FA4891">
              <w:rPr>
                <w:sz w:val="22"/>
                <w:szCs w:val="22"/>
              </w:rPr>
              <w:t xml:space="preserve"> - klimatický fond, </w:t>
            </w:r>
            <w:proofErr w:type="spellStart"/>
            <w:r w:rsidR="002D3C09" w:rsidRPr="00FA4891">
              <w:rPr>
                <w:sz w:val="22"/>
                <w:szCs w:val="22"/>
              </w:rPr>
              <w:t>Envirofond</w:t>
            </w:r>
            <w:proofErr w:type="spellEnd"/>
            <w:r w:rsidR="002D3C09" w:rsidRPr="00FA4891">
              <w:rPr>
                <w:sz w:val="22"/>
                <w:szCs w:val="22"/>
              </w:rPr>
              <w:t>, Modernizačný fond a ďalšie finančné prostriedky zo súkromných alebo verejných zdrojov.</w:t>
            </w:r>
            <w:r w:rsidR="0042262E" w:rsidRPr="00FA4891">
              <w:rPr>
                <w:sz w:val="22"/>
                <w:szCs w:val="22"/>
              </w:rPr>
              <w:t xml:space="preserve"> </w:t>
            </w:r>
            <w:r w:rsidR="002D3C09" w:rsidRPr="00FA4891">
              <w:rPr>
                <w:sz w:val="22"/>
                <w:szCs w:val="22"/>
              </w:rPr>
              <w:t>V nadchádzajúcom období sa predpokladá využívanie prostriedkov z pripravovaného strategického dokumentu Národného a regionálneho partnerského plánu na nové programové obdobie EÚ 2028 – 2035, ktorý obsahuje reformy a investičné potreby SR, prispievať k plneniu cieľov EÚ.</w:t>
            </w:r>
          </w:p>
          <w:p w14:paraId="2233ADC5" w14:textId="0D3423C9" w:rsidR="00B50A7E" w:rsidRPr="005103B0" w:rsidRDefault="00B50A7E" w:rsidP="00F5278F">
            <w:pPr>
              <w:jc w:val="both"/>
              <w:rPr>
                <w:bCs/>
                <w:iCs/>
                <w:sz w:val="22"/>
                <w:szCs w:val="22"/>
              </w:rPr>
            </w:pPr>
          </w:p>
          <w:p w14:paraId="5DD6C72A" w14:textId="77777777" w:rsidR="001B65B9" w:rsidRPr="0019341F" w:rsidRDefault="001B65B9" w:rsidP="006A17F9">
            <w:pPr>
              <w:contextualSpacing/>
              <w:jc w:val="both"/>
              <w:rPr>
                <w:rFonts w:eastAsia="Calibri"/>
                <w:b/>
                <w:sz w:val="22"/>
                <w:szCs w:val="22"/>
                <w:lang w:eastAsia="en-US"/>
              </w:rPr>
            </w:pPr>
            <w:r w:rsidRPr="0019341F">
              <w:rPr>
                <w:rFonts w:eastAsia="Calibri"/>
                <w:bCs/>
                <w:sz w:val="22"/>
                <w:szCs w:val="22"/>
                <w:lang w:eastAsia="en-US"/>
              </w:rPr>
              <w:t>K vplyvom na podnikateľské prostredie: predložený materiál na jednej strane čiastočne zvyšuje náklady podnikateľského prostredia</w:t>
            </w:r>
            <w:r w:rsidR="000E6B8B" w:rsidRPr="0019341F">
              <w:rPr>
                <w:rFonts w:eastAsia="Calibri"/>
                <w:bCs/>
                <w:sz w:val="22"/>
                <w:szCs w:val="22"/>
                <w:lang w:eastAsia="en-US"/>
              </w:rPr>
              <w:t>,</w:t>
            </w:r>
            <w:r w:rsidRPr="0019341F">
              <w:rPr>
                <w:rFonts w:eastAsia="Calibri"/>
                <w:bCs/>
                <w:sz w:val="22"/>
                <w:szCs w:val="22"/>
                <w:lang w:eastAsia="en-US"/>
              </w:rPr>
              <w:t xml:space="preserve"> súčasne zavádzané zmeny môžu prispievať k zníženiu nákladov na energie a tým aj posilnenie konkurencieschopnosti podnikateľského prostredia. </w:t>
            </w:r>
          </w:p>
          <w:p w14:paraId="13A36BC1" w14:textId="77777777" w:rsidR="000E6B8B" w:rsidRPr="0019341F" w:rsidRDefault="000E6B8B" w:rsidP="006A17F9">
            <w:pPr>
              <w:contextualSpacing/>
              <w:rPr>
                <w:rFonts w:eastAsia="Calibri"/>
                <w:bCs/>
                <w:sz w:val="22"/>
                <w:szCs w:val="22"/>
                <w:lang w:eastAsia="en-US"/>
              </w:rPr>
            </w:pPr>
          </w:p>
          <w:p w14:paraId="7C14CDE6" w14:textId="77777777" w:rsidR="001B65B9" w:rsidRDefault="001B65B9" w:rsidP="00AC57EB">
            <w:pPr>
              <w:contextualSpacing/>
              <w:rPr>
                <w:bCs/>
                <w:sz w:val="22"/>
                <w:szCs w:val="22"/>
                <w:highlight w:val="yellow"/>
              </w:rPr>
            </w:pPr>
            <w:r w:rsidRPr="0019341F">
              <w:rPr>
                <w:rFonts w:eastAsia="Calibri"/>
                <w:bCs/>
                <w:sz w:val="22"/>
                <w:szCs w:val="22"/>
                <w:lang w:eastAsia="en-US"/>
              </w:rPr>
              <w:t>Pozitívne vplyvy sa rovnako očakávajú v oblasti životného prostredia</w:t>
            </w:r>
            <w:r w:rsidR="0062492B" w:rsidRPr="0019341F">
              <w:rPr>
                <w:rFonts w:eastAsia="Calibri"/>
                <w:bCs/>
                <w:sz w:val="22"/>
                <w:szCs w:val="22"/>
                <w:lang w:eastAsia="en-US"/>
              </w:rPr>
              <w:t>, informatizácii spoločnosti, vplyvov na služby verejnej správy</w:t>
            </w:r>
            <w:r w:rsidRPr="0019341F">
              <w:rPr>
                <w:rFonts w:eastAsia="Calibri"/>
                <w:bCs/>
                <w:sz w:val="22"/>
                <w:szCs w:val="22"/>
                <w:lang w:eastAsia="en-US"/>
              </w:rPr>
              <w:t xml:space="preserve"> a sociálnych vplyvov.</w:t>
            </w:r>
            <w:r w:rsidR="00284280" w:rsidRPr="00BD1CF2">
              <w:rPr>
                <w:bCs/>
                <w:sz w:val="22"/>
                <w:szCs w:val="22"/>
                <w:highlight w:val="yellow"/>
              </w:rPr>
              <w:t xml:space="preserve"> </w:t>
            </w:r>
          </w:p>
          <w:p w14:paraId="0E9D07D9" w14:textId="4C5B8AB9" w:rsidR="00AC57EB" w:rsidRPr="00AC57EB" w:rsidRDefault="00AC57EB" w:rsidP="00AC57EB">
            <w:pPr>
              <w:contextualSpacing/>
              <w:rPr>
                <w:bCs/>
                <w:sz w:val="22"/>
                <w:szCs w:val="22"/>
                <w:highlight w:val="yellow"/>
              </w:rPr>
            </w:pPr>
          </w:p>
        </w:tc>
      </w:tr>
      <w:tr w:rsidR="001B65B9" w:rsidRPr="00F83E0D" w14:paraId="23165978" w14:textId="77777777" w:rsidTr="006A17F9">
        <w:tc>
          <w:tcPr>
            <w:tcW w:w="9176" w:type="dxa"/>
            <w:tcBorders>
              <w:top w:val="single" w:sz="4" w:space="0" w:color="auto"/>
              <w:left w:val="single" w:sz="4" w:space="0" w:color="auto"/>
              <w:bottom w:val="single" w:sz="4" w:space="0" w:color="FFFFFF"/>
              <w:right w:val="single" w:sz="4" w:space="0" w:color="auto"/>
            </w:tcBorders>
            <w:shd w:val="clear" w:color="auto" w:fill="E2E2E2"/>
          </w:tcPr>
          <w:p w14:paraId="520EF693" w14:textId="77777777" w:rsidR="001B65B9" w:rsidRPr="00F83E0D" w:rsidRDefault="001B65B9" w:rsidP="006A17F9">
            <w:pPr>
              <w:numPr>
                <w:ilvl w:val="0"/>
                <w:numId w:val="2"/>
              </w:numPr>
              <w:ind w:left="426"/>
              <w:contextualSpacing/>
              <w:rPr>
                <w:rFonts w:eastAsia="Calibri"/>
                <w:b/>
                <w:sz w:val="22"/>
                <w:szCs w:val="22"/>
                <w:lang w:eastAsia="en-US"/>
              </w:rPr>
            </w:pPr>
            <w:r w:rsidRPr="00F83E0D">
              <w:rPr>
                <w:rFonts w:eastAsia="Calibri"/>
                <w:b/>
                <w:sz w:val="22"/>
                <w:szCs w:val="22"/>
                <w:lang w:eastAsia="en-US"/>
              </w:rPr>
              <w:lastRenderedPageBreak/>
              <w:t>Kontakt na spracovateľa</w:t>
            </w:r>
          </w:p>
        </w:tc>
      </w:tr>
      <w:tr w:rsidR="001B65B9" w:rsidRPr="00F83E0D" w14:paraId="1F96559E" w14:textId="77777777" w:rsidTr="006A17F9">
        <w:trPr>
          <w:trHeight w:val="586"/>
        </w:trPr>
        <w:tc>
          <w:tcPr>
            <w:tcW w:w="9176" w:type="dxa"/>
            <w:tcBorders>
              <w:top w:val="single" w:sz="4" w:space="0" w:color="FFFFFF"/>
              <w:left w:val="single" w:sz="4" w:space="0" w:color="auto"/>
              <w:bottom w:val="single" w:sz="4" w:space="0" w:color="auto"/>
              <w:right w:val="single" w:sz="4" w:space="0" w:color="auto"/>
            </w:tcBorders>
            <w:shd w:val="clear" w:color="auto" w:fill="FFFFFF"/>
          </w:tcPr>
          <w:p w14:paraId="2B7311EF" w14:textId="77777777" w:rsidR="001B65B9" w:rsidRPr="00AE159B" w:rsidRDefault="001B65B9" w:rsidP="006A17F9">
            <w:pPr>
              <w:rPr>
                <w:i/>
                <w:sz w:val="22"/>
                <w:szCs w:val="20"/>
              </w:rPr>
            </w:pPr>
            <w:r w:rsidRPr="00AE159B">
              <w:rPr>
                <w:i/>
                <w:sz w:val="22"/>
                <w:szCs w:val="20"/>
              </w:rPr>
              <w:t>Uveďte údaje na kontaktnú osobu, ktorú je možné kontaktovať v súvislosti s posúdením vybraných vplyvov.</w:t>
            </w:r>
          </w:p>
          <w:p w14:paraId="7883C048" w14:textId="1D745C8B" w:rsidR="001B65B9" w:rsidRPr="00AE159B" w:rsidRDefault="001B65B9" w:rsidP="006A17F9">
            <w:pPr>
              <w:rPr>
                <w:iCs/>
                <w:sz w:val="22"/>
                <w:szCs w:val="20"/>
              </w:rPr>
            </w:pPr>
            <w:r w:rsidRPr="00AE159B">
              <w:rPr>
                <w:iCs/>
                <w:sz w:val="22"/>
                <w:szCs w:val="20"/>
              </w:rPr>
              <w:t xml:space="preserve">Ing. Miroslav Mariaš, HŠR, odbor medzinárodných vzťahov v energetike, </w:t>
            </w:r>
            <w:hyperlink r:id="rId8" w:history="1">
              <w:r w:rsidR="0062492B">
                <w:rPr>
                  <w:rStyle w:val="Hypertextovprepojenie"/>
                  <w:iCs/>
                  <w:sz w:val="22"/>
                  <w:szCs w:val="20"/>
                </w:rPr>
                <w:t>a</w:t>
              </w:r>
            </w:hyperlink>
            <w:r w:rsidRPr="00AE159B">
              <w:rPr>
                <w:iCs/>
                <w:color w:val="0563C1" w:themeColor="hyperlink"/>
                <w:sz w:val="22"/>
                <w:szCs w:val="20"/>
                <w:u w:val="single"/>
              </w:rPr>
              <w:t xml:space="preserve">, </w:t>
            </w:r>
            <w:r w:rsidRPr="00AE159B">
              <w:rPr>
                <w:iCs/>
                <w:sz w:val="22"/>
                <w:szCs w:val="20"/>
              </w:rPr>
              <w:t>tel. číslo: 02/48541720</w:t>
            </w:r>
          </w:p>
          <w:p w14:paraId="71748EC7" w14:textId="77777777" w:rsidR="001B65B9" w:rsidRPr="00AE159B" w:rsidRDefault="001B65B9" w:rsidP="006A17F9">
            <w:pPr>
              <w:rPr>
                <w:iCs/>
                <w:sz w:val="22"/>
                <w:szCs w:val="20"/>
              </w:rPr>
            </w:pPr>
          </w:p>
        </w:tc>
      </w:tr>
      <w:tr w:rsidR="001B65B9" w:rsidRPr="00F83E0D" w14:paraId="1285FF04" w14:textId="77777777" w:rsidTr="006A17F9">
        <w:tc>
          <w:tcPr>
            <w:tcW w:w="9176" w:type="dxa"/>
            <w:tcBorders>
              <w:top w:val="single" w:sz="4" w:space="0" w:color="auto"/>
              <w:left w:val="single" w:sz="4" w:space="0" w:color="auto"/>
              <w:bottom w:val="single" w:sz="4" w:space="0" w:color="FFFFFF"/>
              <w:right w:val="single" w:sz="4" w:space="0" w:color="auto"/>
            </w:tcBorders>
            <w:shd w:val="clear" w:color="auto" w:fill="E2E2E2"/>
          </w:tcPr>
          <w:p w14:paraId="655F4279" w14:textId="77777777" w:rsidR="001B65B9" w:rsidRPr="00F83E0D" w:rsidRDefault="001B65B9" w:rsidP="006A17F9">
            <w:pPr>
              <w:numPr>
                <w:ilvl w:val="0"/>
                <w:numId w:val="2"/>
              </w:numPr>
              <w:ind w:left="426"/>
              <w:contextualSpacing/>
              <w:rPr>
                <w:rFonts w:eastAsia="Calibri"/>
                <w:b/>
                <w:sz w:val="22"/>
                <w:szCs w:val="22"/>
                <w:lang w:eastAsia="en-US"/>
              </w:rPr>
            </w:pPr>
            <w:r w:rsidRPr="00F83E0D">
              <w:rPr>
                <w:rFonts w:eastAsia="Calibri"/>
                <w:b/>
                <w:sz w:val="22"/>
                <w:szCs w:val="22"/>
                <w:lang w:eastAsia="en-US"/>
              </w:rPr>
              <w:t>Zdroje</w:t>
            </w:r>
          </w:p>
        </w:tc>
      </w:tr>
      <w:tr w:rsidR="001B65B9" w:rsidRPr="00F83E0D" w14:paraId="38B18357" w14:textId="77777777" w:rsidTr="006A17F9">
        <w:trPr>
          <w:trHeight w:val="401"/>
        </w:trPr>
        <w:tc>
          <w:tcPr>
            <w:tcW w:w="9176" w:type="dxa"/>
            <w:tcBorders>
              <w:top w:val="single" w:sz="4" w:space="0" w:color="FFFFFF"/>
              <w:left w:val="single" w:sz="4" w:space="0" w:color="auto"/>
              <w:bottom w:val="single" w:sz="4" w:space="0" w:color="auto"/>
              <w:right w:val="single" w:sz="4" w:space="0" w:color="auto"/>
            </w:tcBorders>
            <w:shd w:val="clear" w:color="auto" w:fill="FFFFFF"/>
          </w:tcPr>
          <w:p w14:paraId="3994F4E0" w14:textId="77777777" w:rsidR="001B65B9" w:rsidRPr="00AE159B" w:rsidRDefault="001B65B9" w:rsidP="006A17F9">
            <w:pPr>
              <w:jc w:val="both"/>
              <w:rPr>
                <w:i/>
                <w:sz w:val="22"/>
                <w:szCs w:val="20"/>
              </w:rPr>
            </w:pPr>
            <w:r w:rsidRPr="00AE159B">
              <w:rPr>
                <w:i/>
                <w:sz w:val="22"/>
                <w:szCs w:val="20"/>
              </w:rPr>
              <w:t>Uveďte zdroje (štatistiky, prieskumy, spoluprácu s odborníkmi a iné), z ktorých ste pri príprave materiálu a vypracovávaní doložky, analýz vplyvov vychádzali. V prípade nedostupnosti potrebných dát pre spracovanie relevantných analýz vybraných vplyvov, uveďte danú skutočnosť.</w:t>
            </w:r>
            <w:r w:rsidRPr="00AE159B">
              <w:rPr>
                <w:rFonts w:eastAsia="Calibri"/>
                <w:sz w:val="22"/>
                <w:lang w:eastAsia="en-US"/>
              </w:rPr>
              <w:t xml:space="preserve"> </w:t>
            </w:r>
          </w:p>
          <w:p w14:paraId="22830699" w14:textId="77777777" w:rsidR="001B65B9" w:rsidRPr="00AE159B" w:rsidRDefault="001B65B9" w:rsidP="006A17F9">
            <w:pPr>
              <w:rPr>
                <w:i/>
                <w:sz w:val="22"/>
                <w:szCs w:val="20"/>
              </w:rPr>
            </w:pPr>
          </w:p>
          <w:p w14:paraId="17A0F187" w14:textId="176DE748" w:rsidR="001B65B9" w:rsidRPr="00AE159B" w:rsidRDefault="001B65B9" w:rsidP="00AE159B">
            <w:pPr>
              <w:contextualSpacing/>
              <w:jc w:val="both"/>
              <w:rPr>
                <w:bCs/>
                <w:sz w:val="22"/>
                <w:szCs w:val="20"/>
              </w:rPr>
            </w:pPr>
            <w:r w:rsidRPr="00AE159B">
              <w:rPr>
                <w:bCs/>
                <w:sz w:val="22"/>
                <w:szCs w:val="20"/>
              </w:rPr>
              <w:t xml:space="preserve">Detailné podklady a popis jednotlivých článkov smernice </w:t>
            </w:r>
            <w:r w:rsidR="004811E6" w:rsidRPr="004811E6">
              <w:rPr>
                <w:sz w:val="22"/>
                <w:szCs w:val="22"/>
              </w:rPr>
              <w:t>(EÚ) 2023/1791</w:t>
            </w:r>
            <w:r w:rsidR="004811E6">
              <w:rPr>
                <w:sz w:val="22"/>
                <w:szCs w:val="22"/>
              </w:rPr>
              <w:t xml:space="preserve"> </w:t>
            </w:r>
            <w:r w:rsidRPr="00AE159B">
              <w:rPr>
                <w:bCs/>
                <w:sz w:val="22"/>
                <w:szCs w:val="20"/>
              </w:rPr>
              <w:t>bolo uvedené vo viacerých odporúčaniach Európskej komisie vydaných v období december 2023-september 2024. Prebiehali aj diskusie s Európskou komisiou pre lepšie pochopenie textu smernice</w:t>
            </w:r>
            <w:r w:rsidR="004811E6">
              <w:rPr>
                <w:bCs/>
                <w:sz w:val="22"/>
                <w:szCs w:val="20"/>
              </w:rPr>
              <w:t xml:space="preserve"> </w:t>
            </w:r>
            <w:r w:rsidR="004811E6" w:rsidRPr="004811E6">
              <w:rPr>
                <w:sz w:val="22"/>
                <w:szCs w:val="22"/>
              </w:rPr>
              <w:t>(EÚ) 2023/1791</w:t>
            </w:r>
            <w:r w:rsidRPr="00AE159B">
              <w:rPr>
                <w:bCs/>
                <w:sz w:val="22"/>
                <w:szCs w:val="20"/>
              </w:rPr>
              <w:t>. Významná časť implementácie smernice</w:t>
            </w:r>
            <w:r w:rsidR="004811E6">
              <w:rPr>
                <w:bCs/>
                <w:sz w:val="22"/>
                <w:szCs w:val="20"/>
              </w:rPr>
              <w:t xml:space="preserve"> </w:t>
            </w:r>
            <w:r w:rsidR="004811E6" w:rsidRPr="004811E6">
              <w:rPr>
                <w:sz w:val="22"/>
                <w:szCs w:val="22"/>
              </w:rPr>
              <w:t>(EÚ) 2023/1791</w:t>
            </w:r>
            <w:r w:rsidRPr="00AE159B">
              <w:rPr>
                <w:bCs/>
                <w:sz w:val="22"/>
                <w:szCs w:val="20"/>
              </w:rPr>
              <w:t xml:space="preserve"> bola spracovaná v rámci prípravy aktualizácie  Integrovaného národného energetického a klimatického plánu a v rámci Integrovanej národnej energetickej a klimatickej správy za rok 2025. </w:t>
            </w:r>
          </w:p>
          <w:p w14:paraId="145E88A2" w14:textId="77777777" w:rsidR="001B65B9" w:rsidRPr="008D45FD" w:rsidRDefault="001B65B9" w:rsidP="006A17F9">
            <w:pPr>
              <w:contextualSpacing/>
              <w:rPr>
                <w:b/>
                <w:sz w:val="22"/>
                <w:szCs w:val="22"/>
              </w:rPr>
            </w:pPr>
          </w:p>
          <w:p w14:paraId="09AC785C" w14:textId="356FCFAF" w:rsidR="001B65B9" w:rsidRPr="00AE159B" w:rsidRDefault="001B65B9" w:rsidP="000E6B8B">
            <w:pPr>
              <w:contextualSpacing/>
              <w:jc w:val="both"/>
              <w:rPr>
                <w:sz w:val="22"/>
                <w:szCs w:val="20"/>
              </w:rPr>
            </w:pPr>
            <w:r w:rsidRPr="00AE159B">
              <w:rPr>
                <w:bCs/>
                <w:sz w:val="22"/>
                <w:szCs w:val="20"/>
              </w:rPr>
              <w:t xml:space="preserve">Jednotlivé témy smernice </w:t>
            </w:r>
            <w:r w:rsidR="004811E6" w:rsidRPr="004811E6">
              <w:rPr>
                <w:sz w:val="22"/>
                <w:szCs w:val="22"/>
              </w:rPr>
              <w:t>(EÚ) 2023/1791</w:t>
            </w:r>
            <w:r w:rsidR="004811E6">
              <w:rPr>
                <w:sz w:val="22"/>
                <w:szCs w:val="22"/>
              </w:rPr>
              <w:t xml:space="preserve"> </w:t>
            </w:r>
            <w:r w:rsidRPr="00AE159B">
              <w:rPr>
                <w:bCs/>
                <w:sz w:val="22"/>
                <w:szCs w:val="20"/>
              </w:rPr>
              <w:t xml:space="preserve">boli riešené v spolupráci s viacerými subjektami. Spolupráca pri príprave s Ministerstvom financií SR, Ministerstvom vnútra SR, Ministerstvom dopravy SR, Úradom pre reguláciu sieťových odvetví, Slovenskou národnou akreditačnou službou, </w:t>
            </w:r>
            <w:r w:rsidR="000E6B8B" w:rsidRPr="00AE159B">
              <w:rPr>
                <w:bCs/>
                <w:sz w:val="22"/>
                <w:szCs w:val="20"/>
              </w:rPr>
              <w:t xml:space="preserve">Štatistickým úradom SR, </w:t>
            </w:r>
            <w:r w:rsidRPr="00AE159B">
              <w:rPr>
                <w:bCs/>
                <w:sz w:val="22"/>
                <w:szCs w:val="20"/>
              </w:rPr>
              <w:t xml:space="preserve">ŠIOV, Alianciou sektorových rád, </w:t>
            </w:r>
            <w:r w:rsidR="00C0532C">
              <w:rPr>
                <w:bCs/>
                <w:sz w:val="22"/>
                <w:szCs w:val="20"/>
              </w:rPr>
              <w:t xml:space="preserve">Úradom pre verejné obstarávanie </w:t>
            </w:r>
            <w:r w:rsidRPr="00AE159B">
              <w:rPr>
                <w:bCs/>
                <w:sz w:val="22"/>
                <w:szCs w:val="20"/>
              </w:rPr>
              <w:t>a so Slovenskou inovačnou a energetickou agentúrou</w:t>
            </w:r>
            <w:r w:rsidRPr="00AE159B">
              <w:rPr>
                <w:sz w:val="22"/>
                <w:szCs w:val="20"/>
              </w:rPr>
              <w:t>.</w:t>
            </w:r>
          </w:p>
          <w:p w14:paraId="38921C2B" w14:textId="77777777" w:rsidR="001B65B9" w:rsidRPr="00AE159B" w:rsidRDefault="001B65B9" w:rsidP="006A17F9">
            <w:pPr>
              <w:contextualSpacing/>
              <w:rPr>
                <w:sz w:val="22"/>
                <w:szCs w:val="20"/>
              </w:rPr>
            </w:pPr>
          </w:p>
          <w:p w14:paraId="584F60AE" w14:textId="48618A04" w:rsidR="001B65B9" w:rsidRPr="00AE159B" w:rsidRDefault="001B65B9" w:rsidP="00AE159B">
            <w:pPr>
              <w:contextualSpacing/>
              <w:jc w:val="both"/>
              <w:rPr>
                <w:sz w:val="22"/>
                <w:szCs w:val="20"/>
              </w:rPr>
            </w:pPr>
            <w:r w:rsidRPr="00AE159B">
              <w:rPr>
                <w:sz w:val="22"/>
                <w:szCs w:val="20"/>
              </w:rPr>
              <w:t>Konzultácie prebehli s Alianciou poskytovateľov energetickej služby, Budovami pre budúcnosť, Slove</w:t>
            </w:r>
            <w:r w:rsidR="000E6B8B" w:rsidRPr="00AE159B">
              <w:rPr>
                <w:sz w:val="22"/>
                <w:szCs w:val="20"/>
              </w:rPr>
              <w:t xml:space="preserve">nským zväzom výrobcov tepla a ďalšími subjektami dotknutými smernicou </w:t>
            </w:r>
            <w:r w:rsidR="004811E6" w:rsidRPr="004811E6">
              <w:rPr>
                <w:sz w:val="22"/>
                <w:szCs w:val="22"/>
              </w:rPr>
              <w:t>(EÚ) 2023/1791</w:t>
            </w:r>
            <w:r w:rsidR="0043024A">
              <w:rPr>
                <w:sz w:val="22"/>
                <w:szCs w:val="20"/>
              </w:rPr>
              <w:t>.</w:t>
            </w:r>
          </w:p>
          <w:p w14:paraId="783CE2DA" w14:textId="77777777" w:rsidR="001B65B9" w:rsidRDefault="001B65B9" w:rsidP="006A17F9">
            <w:pPr>
              <w:contextualSpacing/>
              <w:rPr>
                <w:b/>
                <w:sz w:val="22"/>
                <w:szCs w:val="20"/>
              </w:rPr>
            </w:pPr>
          </w:p>
          <w:p w14:paraId="52D7B7C3" w14:textId="77777777" w:rsidR="00BC2370" w:rsidRPr="00AE159B" w:rsidRDefault="00BC2370" w:rsidP="00BC2370">
            <w:pPr>
              <w:contextualSpacing/>
              <w:jc w:val="both"/>
              <w:rPr>
                <w:b/>
                <w:sz w:val="22"/>
                <w:szCs w:val="20"/>
              </w:rPr>
            </w:pPr>
            <w:r w:rsidRPr="00BC2370">
              <w:rPr>
                <w:sz w:val="22"/>
                <w:szCs w:val="20"/>
              </w:rPr>
              <w:t xml:space="preserve">MH SR obdržalo aj pripomienky AZZZ, APZD a RÚZ, ktoré boli v relevantnom rozsahu zapracované </w:t>
            </w:r>
            <w:r>
              <w:rPr>
                <w:sz w:val="22"/>
                <w:szCs w:val="20"/>
              </w:rPr>
              <w:t>do</w:t>
            </w:r>
            <w:r w:rsidRPr="00BC2370">
              <w:rPr>
                <w:sz w:val="22"/>
                <w:szCs w:val="20"/>
              </w:rPr>
              <w:t xml:space="preserve"> návrhu predloženého na MPK.</w:t>
            </w:r>
          </w:p>
        </w:tc>
      </w:tr>
      <w:tr w:rsidR="001B65B9" w:rsidRPr="00F83E0D" w14:paraId="4F9BB404" w14:textId="77777777" w:rsidTr="006A17F9">
        <w:tc>
          <w:tcPr>
            <w:tcW w:w="9176" w:type="dxa"/>
            <w:tcBorders>
              <w:top w:val="single" w:sz="4" w:space="0" w:color="auto"/>
              <w:left w:val="single" w:sz="4" w:space="0" w:color="auto"/>
              <w:bottom w:val="single" w:sz="4" w:space="0" w:color="FFFFFF"/>
              <w:right w:val="single" w:sz="4" w:space="0" w:color="auto"/>
            </w:tcBorders>
            <w:shd w:val="clear" w:color="auto" w:fill="E2E2E2"/>
          </w:tcPr>
          <w:p w14:paraId="0D086FBC" w14:textId="77777777" w:rsidR="001B65B9" w:rsidRPr="00F83E0D" w:rsidRDefault="001B65B9" w:rsidP="006A17F9">
            <w:pPr>
              <w:numPr>
                <w:ilvl w:val="0"/>
                <w:numId w:val="2"/>
              </w:numPr>
              <w:ind w:left="447" w:hanging="425"/>
              <w:contextualSpacing/>
              <w:rPr>
                <w:rFonts w:eastAsia="Calibri"/>
                <w:b/>
                <w:sz w:val="22"/>
                <w:szCs w:val="22"/>
                <w:lang w:eastAsia="en-US"/>
              </w:rPr>
            </w:pPr>
            <w:r w:rsidRPr="00F83E0D">
              <w:rPr>
                <w:rFonts w:eastAsia="Calibri"/>
                <w:b/>
                <w:sz w:val="22"/>
                <w:szCs w:val="22"/>
                <w:lang w:eastAsia="en-US"/>
              </w:rPr>
              <w:t xml:space="preserve">Stanovisko Komisie na posudzovanie vybraných vplyvov z PPK č. </w:t>
            </w:r>
            <w:r w:rsidR="00E77EDC">
              <w:rPr>
                <w:rFonts w:eastAsia="Calibri"/>
                <w:b/>
                <w:sz w:val="22"/>
                <w:szCs w:val="22"/>
                <w:lang w:eastAsia="en-US"/>
              </w:rPr>
              <w:t>142/2025</w:t>
            </w:r>
            <w:r w:rsidRPr="00F83E0D">
              <w:rPr>
                <w:rFonts w:ascii="Calibri" w:eastAsia="Calibri" w:hAnsi="Calibri"/>
                <w:sz w:val="22"/>
                <w:szCs w:val="22"/>
                <w:lang w:eastAsia="en-US"/>
              </w:rPr>
              <w:t xml:space="preserve"> </w:t>
            </w:r>
          </w:p>
          <w:p w14:paraId="17B32B95" w14:textId="77777777" w:rsidR="001B65B9" w:rsidRPr="00F83E0D" w:rsidRDefault="001B65B9" w:rsidP="006A17F9">
            <w:pPr>
              <w:ind w:left="502"/>
              <w:rPr>
                <w:b/>
                <w:sz w:val="20"/>
                <w:szCs w:val="20"/>
              </w:rPr>
            </w:pPr>
            <w:r w:rsidRPr="00F83E0D">
              <w:rPr>
                <w:rFonts w:eastAsia="Calibri"/>
                <w:sz w:val="22"/>
                <w:szCs w:val="22"/>
                <w:lang w:eastAsia="en-US"/>
              </w:rPr>
              <w:t>(v prípade, ak sa uskutočnilo v zmysle bodu 8.1 Jednotnej metodiky)</w:t>
            </w:r>
          </w:p>
        </w:tc>
      </w:tr>
      <w:tr w:rsidR="001B65B9" w:rsidRPr="00F83E0D" w14:paraId="7D556802" w14:textId="77777777" w:rsidTr="006A17F9">
        <w:trPr>
          <w:trHeight w:val="70"/>
        </w:trPr>
        <w:tc>
          <w:tcPr>
            <w:tcW w:w="9176" w:type="dxa"/>
            <w:tcBorders>
              <w:top w:val="single" w:sz="4" w:space="0" w:color="FFFFFF"/>
              <w:left w:val="single" w:sz="4" w:space="0" w:color="auto"/>
              <w:bottom w:val="single" w:sz="4" w:space="0" w:color="auto"/>
              <w:right w:val="single" w:sz="4" w:space="0" w:color="auto"/>
            </w:tcBorders>
            <w:shd w:val="clear" w:color="auto" w:fill="FFFFFF"/>
          </w:tcPr>
          <w:p w14:paraId="2355E2D5" w14:textId="77777777" w:rsidR="001B65B9" w:rsidRPr="00CF38F0" w:rsidRDefault="001B65B9" w:rsidP="006A17F9">
            <w:pPr>
              <w:rPr>
                <w:b/>
                <w:sz w:val="20"/>
                <w:szCs w:val="20"/>
              </w:rPr>
            </w:pPr>
          </w:p>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1B65B9" w:rsidRPr="00CF38F0" w14:paraId="16A9CEC2" w14:textId="77777777" w:rsidTr="006A17F9">
              <w:trPr>
                <w:trHeight w:val="396"/>
              </w:trPr>
              <w:tc>
                <w:tcPr>
                  <w:tcW w:w="2552" w:type="dxa"/>
                </w:tcPr>
                <w:p w14:paraId="30EBD601" w14:textId="77777777" w:rsidR="001B65B9" w:rsidRPr="00CF38F0" w:rsidRDefault="00000000" w:rsidP="006A17F9">
                  <w:pPr>
                    <w:rPr>
                      <w:b/>
                      <w:sz w:val="20"/>
                      <w:szCs w:val="20"/>
                    </w:rPr>
                  </w:pPr>
                  <w:sdt>
                    <w:sdtPr>
                      <w:rPr>
                        <w:b/>
                        <w:sz w:val="20"/>
                        <w:szCs w:val="20"/>
                      </w:rPr>
                      <w:id w:val="-1874910888"/>
                      <w14:checkbox>
                        <w14:checked w14:val="0"/>
                        <w14:checkedState w14:val="2612" w14:font="MS Gothic"/>
                        <w14:uncheckedState w14:val="2610" w14:font="MS Gothic"/>
                      </w14:checkbox>
                    </w:sdtPr>
                    <w:sdtContent>
                      <w:r w:rsidR="001B65B9" w:rsidRPr="00CF38F0">
                        <w:rPr>
                          <w:rFonts w:ascii="Segoe UI Symbol" w:eastAsia="MS Gothic" w:hAnsi="Segoe UI Symbol" w:cs="Segoe UI Symbol"/>
                          <w:b/>
                          <w:sz w:val="20"/>
                          <w:szCs w:val="20"/>
                        </w:rPr>
                        <w:t>☐</w:t>
                      </w:r>
                    </w:sdtContent>
                  </w:sdt>
                  <w:r w:rsidR="001B65B9" w:rsidRPr="00CF38F0">
                    <w:rPr>
                      <w:b/>
                      <w:sz w:val="20"/>
                      <w:szCs w:val="20"/>
                    </w:rPr>
                    <w:t xml:space="preserve">  Súhlasné </w:t>
                  </w:r>
                </w:p>
              </w:tc>
              <w:tc>
                <w:tcPr>
                  <w:tcW w:w="3827" w:type="dxa"/>
                </w:tcPr>
                <w:p w14:paraId="627DA8EC" w14:textId="77777777" w:rsidR="001B65B9" w:rsidRPr="00CF38F0" w:rsidRDefault="00000000" w:rsidP="006A17F9">
                  <w:pPr>
                    <w:rPr>
                      <w:b/>
                      <w:sz w:val="20"/>
                      <w:szCs w:val="20"/>
                    </w:rPr>
                  </w:pPr>
                  <w:sdt>
                    <w:sdtPr>
                      <w:rPr>
                        <w:b/>
                        <w:sz w:val="20"/>
                        <w:szCs w:val="20"/>
                      </w:rPr>
                      <w:id w:val="1697888127"/>
                      <w14:checkbox>
                        <w14:checked w14:val="0"/>
                        <w14:checkedState w14:val="2612" w14:font="MS Gothic"/>
                        <w14:uncheckedState w14:val="2610" w14:font="MS Gothic"/>
                      </w14:checkbox>
                    </w:sdtPr>
                    <w:sdtContent>
                      <w:r w:rsidR="001B65B9" w:rsidRPr="00CF38F0">
                        <w:rPr>
                          <w:rFonts w:ascii="Segoe UI Symbol" w:eastAsia="MS Gothic" w:hAnsi="Segoe UI Symbol" w:cs="Segoe UI Symbol"/>
                          <w:b/>
                          <w:sz w:val="20"/>
                          <w:szCs w:val="20"/>
                        </w:rPr>
                        <w:t>☐</w:t>
                      </w:r>
                    </w:sdtContent>
                  </w:sdt>
                  <w:r w:rsidR="001B65B9" w:rsidRPr="00CF38F0">
                    <w:rPr>
                      <w:b/>
                      <w:sz w:val="20"/>
                      <w:szCs w:val="20"/>
                    </w:rPr>
                    <w:t xml:space="preserve">  Súhlasné s návrhom na dopracovanie</w:t>
                  </w:r>
                </w:p>
              </w:tc>
              <w:tc>
                <w:tcPr>
                  <w:tcW w:w="2534" w:type="dxa"/>
                </w:tcPr>
                <w:p w14:paraId="09C6474B" w14:textId="77777777" w:rsidR="001B65B9" w:rsidRPr="00CF38F0" w:rsidRDefault="00000000" w:rsidP="006A17F9">
                  <w:pPr>
                    <w:ind w:right="459"/>
                    <w:rPr>
                      <w:b/>
                      <w:sz w:val="20"/>
                      <w:szCs w:val="20"/>
                    </w:rPr>
                  </w:pPr>
                  <w:sdt>
                    <w:sdtPr>
                      <w:rPr>
                        <w:b/>
                        <w:sz w:val="20"/>
                        <w:szCs w:val="20"/>
                      </w:rPr>
                      <w:id w:val="-647822913"/>
                      <w14:checkbox>
                        <w14:checked w14:val="1"/>
                        <w14:checkedState w14:val="2612" w14:font="MS Gothic"/>
                        <w14:uncheckedState w14:val="2610" w14:font="MS Gothic"/>
                      </w14:checkbox>
                    </w:sdtPr>
                    <w:sdtContent>
                      <w:r w:rsidR="00785AC9" w:rsidRPr="00CF38F0">
                        <w:rPr>
                          <w:rFonts w:ascii="Segoe UI Symbol" w:eastAsia="MS Gothic" w:hAnsi="Segoe UI Symbol" w:cs="Segoe UI Symbol"/>
                          <w:b/>
                          <w:sz w:val="20"/>
                          <w:szCs w:val="20"/>
                        </w:rPr>
                        <w:t>☒</w:t>
                      </w:r>
                    </w:sdtContent>
                  </w:sdt>
                  <w:r w:rsidR="001B65B9" w:rsidRPr="00CF38F0">
                    <w:rPr>
                      <w:b/>
                      <w:sz w:val="20"/>
                      <w:szCs w:val="20"/>
                    </w:rPr>
                    <w:t xml:space="preserve">  Nesúhlasné</w:t>
                  </w:r>
                </w:p>
              </w:tc>
            </w:tr>
          </w:tbl>
          <w:p w14:paraId="0B6D9909" w14:textId="77777777" w:rsidR="001B65B9" w:rsidRPr="00CF38F0" w:rsidRDefault="001B65B9" w:rsidP="006A17F9">
            <w:pPr>
              <w:jc w:val="both"/>
              <w:rPr>
                <w:b/>
                <w:sz w:val="20"/>
                <w:szCs w:val="20"/>
              </w:rPr>
            </w:pPr>
            <w:r w:rsidRPr="00CF38F0">
              <w:rPr>
                <w:b/>
                <w:sz w:val="20"/>
                <w:szCs w:val="20"/>
              </w:rPr>
              <w:t>Uveďte pripomienky zo stanoviska Komisie z časti II. spolu s Vaším vyhodnotením:</w:t>
            </w:r>
          </w:p>
          <w:p w14:paraId="0694965C" w14:textId="77777777" w:rsidR="001B65B9" w:rsidRPr="00CF38F0" w:rsidRDefault="001B65B9" w:rsidP="006A17F9">
            <w:pPr>
              <w:rPr>
                <w:b/>
                <w:sz w:val="20"/>
                <w:szCs w:val="20"/>
              </w:rPr>
            </w:pPr>
          </w:p>
          <w:p w14:paraId="0D5901B8" w14:textId="77777777" w:rsidR="00785AC9" w:rsidRPr="00CF38F0" w:rsidRDefault="00785AC9" w:rsidP="00785AC9">
            <w:pPr>
              <w:jc w:val="both"/>
              <w:rPr>
                <w:bCs/>
                <w:sz w:val="20"/>
                <w:szCs w:val="20"/>
              </w:rPr>
            </w:pPr>
            <w:r w:rsidRPr="00CF38F0">
              <w:rPr>
                <w:b/>
                <w:bCs/>
                <w:sz w:val="20"/>
                <w:szCs w:val="20"/>
              </w:rPr>
              <w:t>II. P</w:t>
            </w:r>
            <w:r w:rsidRPr="00CF38F0">
              <w:rPr>
                <w:b/>
                <w:sz w:val="20"/>
                <w:szCs w:val="20"/>
              </w:rPr>
              <w:t>r</w:t>
            </w:r>
            <w:r w:rsidRPr="00CF38F0">
              <w:rPr>
                <w:b/>
                <w:bCs/>
                <w:sz w:val="20"/>
                <w:szCs w:val="20"/>
              </w:rPr>
              <w:t>ipomienky a návrhy zm</w:t>
            </w:r>
            <w:r w:rsidRPr="00CF38F0">
              <w:rPr>
                <w:b/>
                <w:sz w:val="20"/>
                <w:szCs w:val="20"/>
              </w:rPr>
              <w:t>ie</w:t>
            </w:r>
            <w:r w:rsidRPr="00CF38F0">
              <w:rPr>
                <w:b/>
                <w:bCs/>
                <w:sz w:val="20"/>
                <w:szCs w:val="20"/>
              </w:rPr>
              <w:t xml:space="preserve">n: </w:t>
            </w:r>
            <w:r w:rsidRPr="00CF38F0">
              <w:rPr>
                <w:bCs/>
                <w:sz w:val="20"/>
                <w:szCs w:val="20"/>
              </w:rPr>
              <w:t>Komisia uplatňuje k materiálu nasledovné pripomienky a odporúčania:</w:t>
            </w:r>
          </w:p>
          <w:p w14:paraId="2AA3AF76" w14:textId="77777777" w:rsidR="00785AC9" w:rsidRPr="00CF38F0" w:rsidRDefault="00785AC9" w:rsidP="00785AC9">
            <w:pPr>
              <w:pStyle w:val="norm00e1lny"/>
              <w:jc w:val="both"/>
              <w:rPr>
                <w:b/>
                <w:bCs/>
                <w:lang w:eastAsia="ar-SA"/>
              </w:rPr>
            </w:pPr>
          </w:p>
          <w:p w14:paraId="648EFD82" w14:textId="77777777" w:rsidR="00785AC9" w:rsidRPr="00CF38F0" w:rsidRDefault="00785AC9" w:rsidP="00785AC9">
            <w:pPr>
              <w:pStyle w:val="norm00e1lny"/>
              <w:jc w:val="both"/>
              <w:rPr>
                <w:b/>
                <w:bCs/>
                <w:lang w:eastAsia="ar-SA"/>
              </w:rPr>
            </w:pPr>
            <w:r w:rsidRPr="00CF38F0">
              <w:rPr>
                <w:b/>
                <w:bCs/>
                <w:lang w:eastAsia="ar-SA"/>
              </w:rPr>
              <w:t>K materiálu všeobecne</w:t>
            </w:r>
          </w:p>
          <w:p w14:paraId="5CA0548B" w14:textId="77777777" w:rsidR="00785AC9" w:rsidRPr="00CF38F0" w:rsidRDefault="00785AC9" w:rsidP="00785AC9">
            <w:pPr>
              <w:pStyle w:val="norm00e1lny"/>
              <w:jc w:val="both"/>
              <w:rPr>
                <w:bCs/>
                <w:lang w:eastAsia="ar-SA"/>
              </w:rPr>
            </w:pPr>
            <w:r w:rsidRPr="00CF38F0">
              <w:rPr>
                <w:bCs/>
                <w:lang w:eastAsia="ar-SA"/>
              </w:rPr>
              <w:t>Vzhľadom na rozsah vyššie uvedených pripomienok a nejasne vypracovanú analýzu vplyvov, z ktorej nie je možné jednoznačne identifikovať vplyvy a krytie, Komisia odporúča materiál po prepracovaní zaslať na opätovné PPK.</w:t>
            </w:r>
          </w:p>
          <w:p w14:paraId="0DD83D0E" w14:textId="77777777" w:rsidR="00785AC9" w:rsidRPr="00CF38F0" w:rsidRDefault="00785AC9" w:rsidP="00785AC9">
            <w:pPr>
              <w:pStyle w:val="norm00e1lny"/>
              <w:jc w:val="both"/>
              <w:rPr>
                <w:bCs/>
                <w:lang w:eastAsia="ar-SA"/>
              </w:rPr>
            </w:pPr>
          </w:p>
          <w:p w14:paraId="3BAAEC6C" w14:textId="77777777" w:rsidR="00785AC9" w:rsidRPr="00CF38F0" w:rsidRDefault="00785AC9" w:rsidP="00785AC9">
            <w:pPr>
              <w:pStyle w:val="norm00e1lny"/>
              <w:jc w:val="both"/>
              <w:rPr>
                <w:bCs/>
                <w:lang w:eastAsia="ar-SA"/>
              </w:rPr>
            </w:pPr>
            <w:r w:rsidRPr="00CF38F0">
              <w:rPr>
                <w:bCs/>
                <w:lang w:eastAsia="ar-SA"/>
              </w:rPr>
              <w:lastRenderedPageBreak/>
              <w:t>Komisia odporúča predkladateľovi, aby do ďalšieho procesu jednotlivé dokumenty k posudzovaniu prikladal samostatne vzhľadom na efektívnejšiu a rýchlejšiu kontrolu.</w:t>
            </w:r>
          </w:p>
          <w:p w14:paraId="273CB6C4" w14:textId="77777777" w:rsidR="00785AC9" w:rsidRPr="00CF38F0" w:rsidRDefault="00785AC9" w:rsidP="00785AC9">
            <w:pPr>
              <w:pStyle w:val="norm00e1lny"/>
              <w:jc w:val="both"/>
              <w:rPr>
                <w:bCs/>
                <w:lang w:eastAsia="ar-SA"/>
              </w:rPr>
            </w:pPr>
            <w:r w:rsidRPr="00CF38F0">
              <w:rPr>
                <w:bCs/>
                <w:u w:val="single"/>
                <w:lang w:eastAsia="ar-SA"/>
              </w:rPr>
              <w:t>Odôvodnenie:</w:t>
            </w:r>
            <w:r w:rsidRPr="00CF38F0">
              <w:rPr>
                <w:bCs/>
                <w:lang w:eastAsia="ar-SA"/>
              </w:rPr>
              <w:t xml:space="preserve"> Náležitosti návrhu zákona predkladaného na pripomienkové konanie sú zadefinované v Legislatívnych pravidlách vlády Slovenskej republiky v čl. 18 ods. 1 a 2.</w:t>
            </w:r>
          </w:p>
          <w:p w14:paraId="5F3C3446" w14:textId="77777777" w:rsidR="00785AC9" w:rsidRDefault="008430A4" w:rsidP="00785AC9">
            <w:pPr>
              <w:pStyle w:val="norm00e1lny"/>
              <w:jc w:val="both"/>
              <w:rPr>
                <w:bCs/>
                <w:lang w:eastAsia="ar-SA"/>
              </w:rPr>
            </w:pPr>
            <w:r w:rsidRPr="00771EE6">
              <w:rPr>
                <w:b/>
                <w:bCs/>
                <w:lang w:eastAsia="ar-SA"/>
              </w:rPr>
              <w:t>Stanovisko MHSR:</w:t>
            </w:r>
            <w:r>
              <w:rPr>
                <w:bCs/>
                <w:lang w:eastAsia="ar-SA"/>
              </w:rPr>
              <w:t xml:space="preserve"> akceptované relevantné pripomienky a analýzy sú do MPK predložené samostatne.</w:t>
            </w:r>
          </w:p>
          <w:p w14:paraId="23AE4EAD" w14:textId="77777777" w:rsidR="008430A4" w:rsidRPr="00CF38F0" w:rsidRDefault="008430A4" w:rsidP="00785AC9">
            <w:pPr>
              <w:pStyle w:val="norm00e1lny"/>
              <w:jc w:val="both"/>
              <w:rPr>
                <w:bCs/>
                <w:lang w:eastAsia="ar-SA"/>
              </w:rPr>
            </w:pPr>
          </w:p>
          <w:p w14:paraId="710D163D" w14:textId="77777777" w:rsidR="00785AC9" w:rsidRPr="00CF38F0" w:rsidRDefault="00785AC9" w:rsidP="00785AC9">
            <w:pPr>
              <w:pStyle w:val="norm00e1lny"/>
              <w:jc w:val="both"/>
              <w:rPr>
                <w:b/>
                <w:bCs/>
                <w:lang w:eastAsia="ar-SA"/>
              </w:rPr>
            </w:pPr>
            <w:r w:rsidRPr="00CF38F0">
              <w:rPr>
                <w:b/>
                <w:bCs/>
                <w:lang w:eastAsia="ar-SA"/>
              </w:rPr>
              <w:t>K doložke vybraných vplyvov</w:t>
            </w:r>
          </w:p>
          <w:p w14:paraId="1E1B28BC" w14:textId="77777777" w:rsidR="00785AC9" w:rsidRPr="00CF38F0" w:rsidRDefault="00785AC9" w:rsidP="00785AC9">
            <w:pPr>
              <w:pStyle w:val="norm00e1lny"/>
              <w:jc w:val="both"/>
              <w:rPr>
                <w:bCs/>
                <w:lang w:eastAsia="ar-SA"/>
              </w:rPr>
            </w:pPr>
            <w:r w:rsidRPr="00CF38F0">
              <w:rPr>
                <w:bCs/>
                <w:lang w:eastAsia="ar-SA"/>
              </w:rPr>
              <w:t>Komisia žiada, aby predkladateľ v doložke vybraných vplyvov jednoznačne označil rozpočtovú zabezpečenosť návrhu, pričom požiadavka sa vzťahuje aj na časť týkajúcu sa vplyvov na rozpočty obcí a vyšších územných celkov.</w:t>
            </w:r>
          </w:p>
          <w:p w14:paraId="12F67078" w14:textId="77777777" w:rsidR="00785AC9" w:rsidRDefault="008430A4" w:rsidP="00785AC9">
            <w:pPr>
              <w:pStyle w:val="norm00e1lny"/>
              <w:jc w:val="both"/>
              <w:rPr>
                <w:bCs/>
                <w:lang w:eastAsia="ar-SA"/>
              </w:rPr>
            </w:pPr>
            <w:r w:rsidRPr="00771EE6">
              <w:rPr>
                <w:b/>
                <w:bCs/>
                <w:lang w:eastAsia="ar-SA"/>
              </w:rPr>
              <w:t>Stanovisko MHSR:</w:t>
            </w:r>
            <w:r>
              <w:rPr>
                <w:bCs/>
                <w:lang w:eastAsia="ar-SA"/>
              </w:rPr>
              <w:t xml:space="preserve"> </w:t>
            </w:r>
            <w:r w:rsidR="002431FC">
              <w:rPr>
                <w:bCs/>
                <w:lang w:eastAsia="ar-SA"/>
              </w:rPr>
              <w:t>akceptované relevantné pripomienky a upravené v doložke vplyvov.</w:t>
            </w:r>
          </w:p>
          <w:p w14:paraId="1345599A" w14:textId="77777777" w:rsidR="008430A4" w:rsidRPr="00CF38F0" w:rsidRDefault="008430A4" w:rsidP="00785AC9">
            <w:pPr>
              <w:pStyle w:val="norm00e1lny"/>
              <w:jc w:val="both"/>
              <w:rPr>
                <w:bCs/>
                <w:lang w:eastAsia="ar-SA"/>
              </w:rPr>
            </w:pPr>
          </w:p>
          <w:p w14:paraId="668B30A6" w14:textId="77777777" w:rsidR="00785AC9" w:rsidRPr="00CF38F0" w:rsidRDefault="00785AC9" w:rsidP="00785AC9">
            <w:pPr>
              <w:pStyle w:val="norm00e1lny"/>
              <w:jc w:val="both"/>
              <w:rPr>
                <w:bCs/>
                <w:lang w:eastAsia="ar-SA"/>
              </w:rPr>
            </w:pPr>
            <w:r w:rsidRPr="00CF38F0">
              <w:rPr>
                <w:bCs/>
                <w:lang w:eastAsia="ar-SA"/>
              </w:rPr>
              <w:t>Komisia po preskúmaní predmetného materiálu súhlasí s vyznačením pozitívneho vplyvu na služby verejnej správy pre občana a nesúhlasí s vyznačením pozitívneho vplyvu na procesy služieb vo verejnej správe. Predkladateľovi Komisia navrhuje vyznačiť vplyv negatívny.</w:t>
            </w:r>
          </w:p>
          <w:p w14:paraId="04D649FE" w14:textId="77777777" w:rsidR="00785AC9" w:rsidRPr="00CF38F0" w:rsidRDefault="00785AC9" w:rsidP="00785AC9">
            <w:pPr>
              <w:pStyle w:val="norm00e1lny"/>
              <w:jc w:val="both"/>
              <w:rPr>
                <w:bCs/>
                <w:lang w:eastAsia="ar-SA"/>
              </w:rPr>
            </w:pPr>
            <w:r w:rsidRPr="00CF38F0">
              <w:rPr>
                <w:bCs/>
                <w:u w:val="single"/>
                <w:lang w:eastAsia="ar-SA"/>
              </w:rPr>
              <w:t>Odôvodnenie:</w:t>
            </w:r>
            <w:r w:rsidRPr="00CF38F0">
              <w:rPr>
                <w:bCs/>
                <w:lang w:eastAsia="ar-SA"/>
              </w:rPr>
              <w:t xml:space="preserve"> Vznik nových informačných systémov, iných systémov, vzdelávaní a registrov predpokladá negatívny vplyv na procesy služieb vo verejnej správe.  </w:t>
            </w:r>
          </w:p>
          <w:p w14:paraId="2BE14827" w14:textId="77777777" w:rsidR="008430A4" w:rsidRDefault="008430A4" w:rsidP="00785AC9">
            <w:pPr>
              <w:pStyle w:val="norm00e1lny"/>
              <w:jc w:val="both"/>
              <w:rPr>
                <w:bCs/>
                <w:lang w:eastAsia="ar-SA"/>
              </w:rPr>
            </w:pPr>
            <w:r w:rsidRPr="00771EE6">
              <w:rPr>
                <w:b/>
                <w:bCs/>
                <w:lang w:eastAsia="ar-SA"/>
              </w:rPr>
              <w:t>Stanovisko MHSR:</w:t>
            </w:r>
            <w:r>
              <w:rPr>
                <w:bCs/>
                <w:lang w:eastAsia="ar-SA"/>
              </w:rPr>
              <w:t xml:space="preserve"> akceptované relevantné pripomienky a upravené v </w:t>
            </w:r>
            <w:r w:rsidR="002431FC">
              <w:rPr>
                <w:bCs/>
                <w:lang w:eastAsia="ar-SA"/>
              </w:rPr>
              <w:t>analýze</w:t>
            </w:r>
            <w:r>
              <w:rPr>
                <w:bCs/>
                <w:lang w:eastAsia="ar-SA"/>
              </w:rPr>
              <w:t>.</w:t>
            </w:r>
          </w:p>
          <w:p w14:paraId="7C99C074" w14:textId="77777777" w:rsidR="008430A4" w:rsidRDefault="008430A4" w:rsidP="00785AC9">
            <w:pPr>
              <w:pStyle w:val="norm00e1lny"/>
              <w:jc w:val="both"/>
              <w:rPr>
                <w:bCs/>
                <w:lang w:eastAsia="ar-SA"/>
              </w:rPr>
            </w:pPr>
          </w:p>
          <w:p w14:paraId="31791C80" w14:textId="77777777" w:rsidR="00785AC9" w:rsidRPr="00CF38F0" w:rsidRDefault="00785AC9" w:rsidP="00785AC9">
            <w:pPr>
              <w:pStyle w:val="norm00e1lny"/>
              <w:jc w:val="both"/>
              <w:rPr>
                <w:bCs/>
                <w:lang w:eastAsia="ar-SA"/>
              </w:rPr>
            </w:pPr>
            <w:r w:rsidRPr="00CF38F0">
              <w:rPr>
                <w:bCs/>
                <w:lang w:eastAsia="ar-SA"/>
              </w:rPr>
              <w:t>Komisia odporúča predkladateľovi, aby vyznačil aj negatívne vplyvy predkladaného materiálu na MSP v bode 9 Doložky vybraných vplyvov, t. j., že predkladaný materiál má negatívny vplyv na MSP (aj s ohľadom na priamo dotknuté subjekty) a tiež preto, že v prípade nutnosti navýšenia energetických cieľov do roku 2030 by zavedenie povinných schém spôsobilo plošný rast cien energií. Ten by mohol výrazne zasiahnuť najmä malé podniky, ktoré majú len obmedzený priestor na absorbovanie vyšších nákladov a udržanie konkurencieschopnosti.</w:t>
            </w:r>
          </w:p>
          <w:p w14:paraId="0E4725CE" w14:textId="77777777" w:rsidR="008430A4" w:rsidRDefault="008430A4" w:rsidP="008430A4">
            <w:pPr>
              <w:pStyle w:val="norm00e1lny"/>
              <w:jc w:val="both"/>
              <w:rPr>
                <w:bCs/>
                <w:lang w:eastAsia="ar-SA"/>
              </w:rPr>
            </w:pPr>
            <w:r w:rsidRPr="00771EE6">
              <w:rPr>
                <w:b/>
                <w:bCs/>
                <w:lang w:eastAsia="ar-SA"/>
              </w:rPr>
              <w:t>Stanovisko MHSR:</w:t>
            </w:r>
            <w:r>
              <w:rPr>
                <w:bCs/>
                <w:lang w:eastAsia="ar-SA"/>
              </w:rPr>
              <w:t xml:space="preserve"> akceptované relevantné pripomienky a upravené v doložke vplyvov.</w:t>
            </w:r>
          </w:p>
          <w:p w14:paraId="5A82185D" w14:textId="77777777" w:rsidR="00785AC9" w:rsidRPr="00CF38F0" w:rsidRDefault="00785AC9" w:rsidP="00785AC9">
            <w:pPr>
              <w:pStyle w:val="norm00e1lny"/>
              <w:jc w:val="both"/>
              <w:rPr>
                <w:bCs/>
                <w:lang w:eastAsia="ar-SA"/>
              </w:rPr>
            </w:pPr>
          </w:p>
          <w:p w14:paraId="4BEDA165" w14:textId="77777777" w:rsidR="00785AC9" w:rsidRPr="00CF38F0" w:rsidRDefault="00785AC9" w:rsidP="00785AC9">
            <w:pPr>
              <w:pStyle w:val="norm00e1lny"/>
              <w:jc w:val="both"/>
              <w:rPr>
                <w:b/>
                <w:bCs/>
                <w:lang w:eastAsia="ar-SA"/>
              </w:rPr>
            </w:pPr>
            <w:r w:rsidRPr="00CF38F0">
              <w:rPr>
                <w:b/>
                <w:bCs/>
                <w:lang w:eastAsia="ar-SA"/>
              </w:rPr>
              <w:t>K analýze vplyvov na rozpočet verejnej správy</w:t>
            </w:r>
          </w:p>
          <w:p w14:paraId="765571F6" w14:textId="77777777" w:rsidR="00785AC9" w:rsidRPr="00CF38F0" w:rsidRDefault="00785AC9" w:rsidP="00785AC9">
            <w:pPr>
              <w:pStyle w:val="norm00e1lny"/>
              <w:jc w:val="both"/>
              <w:rPr>
                <w:bCs/>
                <w:lang w:eastAsia="ar-SA"/>
              </w:rPr>
            </w:pPr>
            <w:r w:rsidRPr="00CF38F0">
              <w:rPr>
                <w:bCs/>
                <w:lang w:eastAsia="ar-SA"/>
              </w:rPr>
              <w:t>Komisia žiada dopracovať analýzu vplyvov na rozpočet verejnej správy.</w:t>
            </w:r>
          </w:p>
          <w:p w14:paraId="4701D524" w14:textId="77777777" w:rsidR="00785AC9" w:rsidRPr="00CF38F0" w:rsidRDefault="00785AC9" w:rsidP="00785AC9">
            <w:pPr>
              <w:pStyle w:val="norm00e1lny"/>
              <w:jc w:val="both"/>
              <w:rPr>
                <w:bCs/>
                <w:lang w:eastAsia="ar-SA"/>
              </w:rPr>
            </w:pPr>
            <w:r w:rsidRPr="00CF38F0">
              <w:rPr>
                <w:bCs/>
                <w:u w:val="single"/>
                <w:lang w:eastAsia="ar-SA"/>
              </w:rPr>
              <w:t>Odôvodnenie</w:t>
            </w:r>
            <w:r w:rsidRPr="00CF38F0">
              <w:rPr>
                <w:bCs/>
                <w:lang w:eastAsia="ar-SA"/>
              </w:rPr>
              <w:t>: V tabuľke 1 nie sú vysvetlené príjmy 110 800 Eur a nie sú vyplnené ani ostatné tabuľky v analýze, iba tabuľka 1. Chýbajú kvantifikácie úspor (nielen energií) po zavedení opatrení. Z doteraz realizovaných projektov komplexnej obnovy budov môžu úspory energií hneď prvý rok po obnove budov dosahovať 50 až 70 %, čo predstavuje nemalé finančné sumy. Tie by mali byť uvedené aj v tabuľke 1, nakoľko by napr. verejné budovy mali šetriť 1,9 % energie už v roku 2027. Nie je jasné aké investičné náklady budú potrebné, nakoľko napr. verejné budovy by mali šetriť energie už v roku 2027. Tieto náklady by mali byť tiež uvedené v tabuľke 1.</w:t>
            </w:r>
          </w:p>
          <w:p w14:paraId="2C5A99C6" w14:textId="77777777" w:rsidR="00785AC9" w:rsidRDefault="002431FC" w:rsidP="00785AC9">
            <w:pPr>
              <w:pStyle w:val="norm00e1lny"/>
              <w:jc w:val="both"/>
              <w:rPr>
                <w:bCs/>
                <w:lang w:eastAsia="ar-SA"/>
              </w:rPr>
            </w:pPr>
            <w:r w:rsidRPr="00771EE6">
              <w:rPr>
                <w:b/>
                <w:bCs/>
                <w:lang w:eastAsia="ar-SA"/>
              </w:rPr>
              <w:t>Stanovisko MHSR:</w:t>
            </w:r>
            <w:r>
              <w:rPr>
                <w:bCs/>
                <w:lang w:eastAsia="ar-SA"/>
              </w:rPr>
              <w:t xml:space="preserve"> </w:t>
            </w:r>
            <w:r w:rsidR="005A074F">
              <w:rPr>
                <w:bCs/>
                <w:lang w:eastAsia="ar-SA"/>
              </w:rPr>
              <w:t>akceptované relevantné pripomienky a doplnené v analýze</w:t>
            </w:r>
          </w:p>
          <w:p w14:paraId="2ACA16A6" w14:textId="77777777" w:rsidR="002431FC" w:rsidRPr="00CF38F0" w:rsidRDefault="002431FC" w:rsidP="00785AC9">
            <w:pPr>
              <w:pStyle w:val="norm00e1lny"/>
              <w:jc w:val="both"/>
              <w:rPr>
                <w:b/>
                <w:bCs/>
                <w:lang w:eastAsia="ar-SA"/>
              </w:rPr>
            </w:pPr>
          </w:p>
          <w:p w14:paraId="25D3B05A" w14:textId="77777777" w:rsidR="00785AC9" w:rsidRPr="00CF38F0" w:rsidRDefault="00785AC9" w:rsidP="00785AC9">
            <w:pPr>
              <w:pStyle w:val="norm00e1lny"/>
              <w:jc w:val="both"/>
              <w:rPr>
                <w:bCs/>
                <w:lang w:eastAsia="ar-SA"/>
              </w:rPr>
            </w:pPr>
            <w:r w:rsidRPr="00CF38F0">
              <w:rPr>
                <w:bCs/>
                <w:lang w:eastAsia="ar-SA"/>
              </w:rPr>
              <w:t>V doložke vybraných vplyvov je uvedené, že materiál predpokladá negatívny vplyv na rozpočet verejnej správy, pričom predkladateľ označil, že vplyv je súčasne rozpočtovo zabezpečený, nezabezpečený a aj čiastočne zabezpečený. Komisia žiada uvedené upraviť.</w:t>
            </w:r>
          </w:p>
          <w:p w14:paraId="45214290" w14:textId="77777777" w:rsidR="00785AC9" w:rsidRPr="00CF38F0" w:rsidRDefault="00785AC9" w:rsidP="00785AC9">
            <w:pPr>
              <w:pStyle w:val="norm00e1lny"/>
              <w:jc w:val="both"/>
              <w:rPr>
                <w:bCs/>
                <w:lang w:eastAsia="ar-SA"/>
              </w:rPr>
            </w:pPr>
            <w:r w:rsidRPr="00CF38F0">
              <w:rPr>
                <w:bCs/>
                <w:u w:val="single"/>
                <w:lang w:eastAsia="ar-SA"/>
              </w:rPr>
              <w:t>Odôvodnenie:</w:t>
            </w:r>
            <w:r w:rsidRPr="00CF38F0">
              <w:rPr>
                <w:bCs/>
                <w:lang w:eastAsia="ar-SA"/>
              </w:rPr>
              <w:t xml:space="preserve"> V analýze vplyvov na rozpočet verejnej správy sú v časti Príjmy verejnej správy celkom, v riadku vplyv na ostatné subjekty verejnej správy vyčíslené príjmy v období rokov 2026 až 2029 vo výške 110 800 eur ročne. Zároveň sú v časti analýzy Výdavky verejnej správy celkom kvantifikované výdavky v roku 2026 sume 9 907 202 eur, v roku 2027 v sume 10 202 669 eur, v roku 2028 v sume 10 518 817 eur a v roku 2029 v sume 10 857 094 eur. Taktiež je v časti analýzy Vplyv na počet zamestnancov kvantifikovaný vplyv na počet zamestnancov pre subjekty MH SR (4 osoby) a SIEA (7 osôb) a súčasne sú v riadku vplyv na mzdové výdavky kvantifikované výdavky v rokoch 2026 až 2029 v sume 481 969 eur ročne.</w:t>
            </w:r>
          </w:p>
          <w:p w14:paraId="28036E4C" w14:textId="77777777" w:rsidR="00785AC9" w:rsidRDefault="002431FC" w:rsidP="00785AC9">
            <w:pPr>
              <w:pStyle w:val="norm00e1lny"/>
              <w:jc w:val="both"/>
              <w:rPr>
                <w:bCs/>
                <w:lang w:eastAsia="ar-SA"/>
              </w:rPr>
            </w:pPr>
            <w:r w:rsidRPr="00771EE6">
              <w:rPr>
                <w:b/>
                <w:bCs/>
                <w:lang w:eastAsia="ar-SA"/>
              </w:rPr>
              <w:t>Stanovisko MHSR:</w:t>
            </w:r>
            <w:r>
              <w:rPr>
                <w:bCs/>
                <w:lang w:eastAsia="ar-SA"/>
              </w:rPr>
              <w:t xml:space="preserve"> </w:t>
            </w:r>
            <w:r w:rsidR="005A074F">
              <w:rPr>
                <w:bCs/>
                <w:lang w:eastAsia="ar-SA"/>
              </w:rPr>
              <w:t>akceptované relevantné pripomienky a upravené v doložke vplyvov a čiastočne aj v analýze</w:t>
            </w:r>
          </w:p>
          <w:p w14:paraId="26AB273D" w14:textId="77777777" w:rsidR="002431FC" w:rsidRPr="00CF38F0" w:rsidRDefault="002431FC" w:rsidP="00785AC9">
            <w:pPr>
              <w:pStyle w:val="norm00e1lny"/>
              <w:jc w:val="both"/>
              <w:rPr>
                <w:bCs/>
                <w:lang w:eastAsia="ar-SA"/>
              </w:rPr>
            </w:pPr>
          </w:p>
          <w:p w14:paraId="0F0D0988" w14:textId="77777777" w:rsidR="00785AC9" w:rsidRPr="00CF38F0" w:rsidRDefault="00785AC9" w:rsidP="00785AC9">
            <w:pPr>
              <w:pStyle w:val="norm00e1lny"/>
              <w:jc w:val="both"/>
              <w:rPr>
                <w:bCs/>
                <w:lang w:eastAsia="ar-SA"/>
              </w:rPr>
            </w:pPr>
            <w:r w:rsidRPr="00CF38F0">
              <w:rPr>
                <w:bCs/>
                <w:lang w:eastAsia="ar-SA"/>
              </w:rPr>
              <w:t xml:space="preserve">Predkladateľ v časti analýzy 2.2.4. Výpočty vplyvov na verejné financie uvádza, že odhadované náklady možno rozdeliť na dve hlavné časti: investičné náklady potrebné pre realizáciu konkrétnych projektov – predstavujúcich jednotlivé koordinačné opatrenia energetickej efektívnosti a náklady na koncepčnú reformu energetickej efektívnosti, ktorá spočíva v zavedení 6 reforiem, 6 opatrení a 6 cieľov energetickej efektívnosti. Zároveň uvádza, že „Hlavným dôvodom, pre ktorý nie sú náklady vyčíslené v príslušných tabuľkách podľa požadovanej štruktúry je nedostatok údajov. V súčasnosti nie je zavedený systematický zber údajov o všetkých opatreniach energetickej efektívnosti, napr. v oblasti budov chýbajú ucelené informácie umožňujúce systematické riešenie plánovania obnovy verejných budov, nie je známy ani počet verejných budov na Slovensku a ani to, v akom stave sa tieto budovy nachádzajú. Zmenu v tejto oblasti má priniesť jedna z reforiem. Odhad investičných nákladov je založený na prognóze vývoja úspor energie vo verejnom sektore do roku 2030. Ten sa odvíja od objemu prostriedkov alokovaných na EÚ programy, ktoré sú spojené s obnovou verejných budov a od nákladov na ich spolufinancovanie. V prípade opatrení, u ktorých sa pri obnove verejných budov nepočíta s financovaním EÚ bol uplatnený trend dosahovania úspor z obdobia 2014 – 2022. Práve táto časť sa ukazuje ako kritická z hľadiska finančného krytia obnovy verejných budov s cieľom dosiahnutia záväzkov SR stanovených v Národnom energetickom a klimatickom pláne SR. Odhadovaný vývoj týchto nákladov v čase je orientačný a zodpovedá </w:t>
            </w:r>
            <w:r w:rsidRPr="00CF38F0">
              <w:rPr>
                <w:bCs/>
                <w:lang w:eastAsia="ar-SA"/>
              </w:rPr>
              <w:lastRenderedPageBreak/>
              <w:t>vývoju z vyššie uvedeného obdobia. Výška reálnych nákladov v budúcich rokoch sa môže líšiť od odhadov uvedených v tabuľke, avšak za účelom splnenia cieľov a záväzkov SR sa nepredpokladá výrazná zmena v konečnom súčte.“ Komisia žiada zosúladiť tvrdenia.</w:t>
            </w:r>
          </w:p>
          <w:p w14:paraId="02336CFE" w14:textId="548C0532" w:rsidR="0031130A" w:rsidRDefault="002431FC" w:rsidP="0031130A">
            <w:pPr>
              <w:pStyle w:val="norm00e1lny"/>
              <w:jc w:val="both"/>
              <w:rPr>
                <w:bCs/>
                <w:lang w:eastAsia="ar-SA"/>
              </w:rPr>
            </w:pPr>
            <w:r w:rsidRPr="00771EE6">
              <w:rPr>
                <w:b/>
                <w:bCs/>
                <w:lang w:eastAsia="ar-SA"/>
              </w:rPr>
              <w:t>Stanovisko MHSR:</w:t>
            </w:r>
            <w:r>
              <w:rPr>
                <w:bCs/>
                <w:lang w:eastAsia="ar-SA"/>
              </w:rPr>
              <w:t xml:space="preserve"> </w:t>
            </w:r>
            <w:r w:rsidR="00A702CE">
              <w:rPr>
                <w:bCs/>
                <w:lang w:eastAsia="ar-SA"/>
              </w:rPr>
              <w:t>akceptované</w:t>
            </w:r>
          </w:p>
          <w:p w14:paraId="09E903CD" w14:textId="77777777" w:rsidR="002431FC" w:rsidRPr="00CF38F0" w:rsidRDefault="002431FC" w:rsidP="00785AC9">
            <w:pPr>
              <w:pStyle w:val="norm00e1lny"/>
              <w:jc w:val="both"/>
              <w:rPr>
                <w:bCs/>
                <w:lang w:eastAsia="ar-SA"/>
              </w:rPr>
            </w:pPr>
          </w:p>
          <w:p w14:paraId="4B437371" w14:textId="77777777" w:rsidR="00785AC9" w:rsidRPr="00CF38F0" w:rsidRDefault="00785AC9" w:rsidP="00785AC9">
            <w:pPr>
              <w:pStyle w:val="norm00e1lny"/>
              <w:jc w:val="both"/>
              <w:rPr>
                <w:bCs/>
                <w:lang w:eastAsia="ar-SA"/>
              </w:rPr>
            </w:pPr>
            <w:r w:rsidRPr="00CF38F0">
              <w:rPr>
                <w:bCs/>
                <w:lang w:eastAsia="ar-SA"/>
              </w:rPr>
              <w:t xml:space="preserve">Predmetné výdavky za zdroj štátneho rozpočtu nie sú v rámci aktuálnej etapy tvorby návrhu rozpočtu verejnej správy na roky 2026 až 2028 zapracované v návrhu rozpočtu. </w:t>
            </w:r>
            <w:r w:rsidRPr="00CF38F0">
              <w:rPr>
                <w:bCs/>
                <w:u w:val="single"/>
                <w:lang w:eastAsia="ar-SA"/>
              </w:rPr>
              <w:t>Odôvodnenie:</w:t>
            </w:r>
            <w:r w:rsidRPr="00CF38F0">
              <w:rPr>
                <w:bCs/>
                <w:lang w:eastAsia="ar-SA"/>
              </w:rPr>
              <w:t xml:space="preserve"> S takto vypracovaným materiálom Komisia nesúhlasí. Všetky negatívne vplyvy na rozpočet žiada Komisia zásadne zabezpečiť v rámci schválených limitov dotknutých subjektov verejnej správy tak, aby z materiálu nevyplýval negatívny, rozpočtovo nezabezpečený vplyv na rozpočet verejnej správy.</w:t>
            </w:r>
          </w:p>
          <w:p w14:paraId="10534196" w14:textId="4EC1D7F0" w:rsidR="002431FC" w:rsidRDefault="002431FC" w:rsidP="00785AC9">
            <w:pPr>
              <w:pStyle w:val="norm00e1lny"/>
              <w:jc w:val="both"/>
              <w:rPr>
                <w:bCs/>
                <w:lang w:eastAsia="ar-SA"/>
              </w:rPr>
            </w:pPr>
            <w:r w:rsidRPr="00771EE6">
              <w:rPr>
                <w:b/>
                <w:bCs/>
                <w:lang w:eastAsia="ar-SA"/>
              </w:rPr>
              <w:t>Stanovisko MHSR:</w:t>
            </w:r>
            <w:r>
              <w:rPr>
                <w:bCs/>
                <w:lang w:eastAsia="ar-SA"/>
              </w:rPr>
              <w:t xml:space="preserve"> </w:t>
            </w:r>
            <w:r w:rsidR="00A702CE">
              <w:rPr>
                <w:bCs/>
                <w:lang w:eastAsia="ar-SA"/>
              </w:rPr>
              <w:t>akceptované</w:t>
            </w:r>
          </w:p>
          <w:p w14:paraId="162F950B" w14:textId="77777777" w:rsidR="00A702CE" w:rsidRPr="00CF38F0" w:rsidRDefault="00A702CE" w:rsidP="00785AC9">
            <w:pPr>
              <w:pStyle w:val="norm00e1lny"/>
              <w:jc w:val="both"/>
              <w:rPr>
                <w:bCs/>
                <w:lang w:eastAsia="ar-SA"/>
              </w:rPr>
            </w:pPr>
          </w:p>
          <w:p w14:paraId="6507E3B1" w14:textId="77777777" w:rsidR="00785AC9" w:rsidRPr="00CF38F0" w:rsidRDefault="00785AC9" w:rsidP="00785AC9">
            <w:pPr>
              <w:pStyle w:val="norm00e1lny"/>
              <w:jc w:val="both"/>
              <w:rPr>
                <w:bCs/>
                <w:lang w:eastAsia="ar-SA"/>
              </w:rPr>
            </w:pPr>
            <w:r w:rsidRPr="00CF38F0">
              <w:rPr>
                <w:bCs/>
                <w:lang w:eastAsia="ar-SA"/>
              </w:rPr>
              <w:t>Komisia žiada do analýzy vplyvov doplniť, že materiál si nebude vyžadovať kapitálové výdavky na nové IT systémy. Vlastný materiál spomína zber údajov a potrebu registrov. Bolo by vhodné explicitne určiť, že tieto výdavky nebudú zakladať nový vplyv na RVS.</w:t>
            </w:r>
          </w:p>
          <w:p w14:paraId="7AB6F316" w14:textId="4BE79797" w:rsidR="0031130A" w:rsidRDefault="002431FC" w:rsidP="0031130A">
            <w:pPr>
              <w:pStyle w:val="norm00e1lny"/>
              <w:jc w:val="both"/>
              <w:rPr>
                <w:bCs/>
                <w:lang w:eastAsia="ar-SA"/>
              </w:rPr>
            </w:pPr>
            <w:r w:rsidRPr="00771EE6">
              <w:rPr>
                <w:b/>
                <w:bCs/>
                <w:lang w:eastAsia="ar-SA"/>
              </w:rPr>
              <w:t>Stanovisko MHSR:</w:t>
            </w:r>
            <w:r>
              <w:rPr>
                <w:bCs/>
                <w:lang w:eastAsia="ar-SA"/>
              </w:rPr>
              <w:t xml:space="preserve"> </w:t>
            </w:r>
            <w:r w:rsidR="00A702CE">
              <w:rPr>
                <w:bCs/>
                <w:lang w:eastAsia="ar-SA"/>
              </w:rPr>
              <w:t>akceptované</w:t>
            </w:r>
          </w:p>
          <w:p w14:paraId="57988183" w14:textId="77777777" w:rsidR="002431FC" w:rsidRPr="00CF38F0" w:rsidRDefault="002431FC" w:rsidP="00785AC9">
            <w:pPr>
              <w:pStyle w:val="norm00e1lny"/>
              <w:jc w:val="both"/>
              <w:rPr>
                <w:bCs/>
                <w:lang w:eastAsia="ar-SA"/>
              </w:rPr>
            </w:pPr>
          </w:p>
          <w:p w14:paraId="10AD556F" w14:textId="77777777" w:rsidR="00785AC9" w:rsidRPr="00CF38F0" w:rsidRDefault="00785AC9" w:rsidP="00785AC9">
            <w:pPr>
              <w:pStyle w:val="norm00e1lny"/>
              <w:jc w:val="both"/>
              <w:rPr>
                <w:bCs/>
                <w:lang w:eastAsia="ar-SA"/>
              </w:rPr>
            </w:pPr>
            <w:r w:rsidRPr="00CF38F0">
              <w:rPr>
                <w:bCs/>
                <w:lang w:eastAsia="ar-SA"/>
              </w:rPr>
              <w:t>V tabuľke č. 1/A analýzy sú kvantifikované príjmy a výdavky zo zdrojov štátneho rozpočtu, EÚ a spolufinancovania, avšak bez rozčlenenia podľa jednotlivých subjektov verejnej správy. Uvedené žiada Komisia doplniť a v doložke vybraných vplyvov označiť pozitívny vplyv na RVS.</w:t>
            </w:r>
          </w:p>
          <w:p w14:paraId="64B34ACE" w14:textId="7601B025" w:rsidR="00785AC9" w:rsidRDefault="002431FC" w:rsidP="00785AC9">
            <w:pPr>
              <w:pStyle w:val="norm00e1lny"/>
              <w:jc w:val="both"/>
              <w:rPr>
                <w:bCs/>
                <w:lang w:eastAsia="ar-SA"/>
              </w:rPr>
            </w:pPr>
            <w:r w:rsidRPr="00771EE6">
              <w:rPr>
                <w:b/>
                <w:bCs/>
                <w:lang w:eastAsia="ar-SA"/>
              </w:rPr>
              <w:t>Stanovisko MHSR:</w:t>
            </w:r>
            <w:r>
              <w:rPr>
                <w:bCs/>
                <w:lang w:eastAsia="ar-SA"/>
              </w:rPr>
              <w:t xml:space="preserve"> </w:t>
            </w:r>
            <w:r w:rsidR="00A702CE">
              <w:rPr>
                <w:bCs/>
                <w:lang w:eastAsia="ar-SA"/>
              </w:rPr>
              <w:t>akceptované</w:t>
            </w:r>
          </w:p>
          <w:p w14:paraId="4D49A59D" w14:textId="77777777" w:rsidR="002431FC" w:rsidRPr="00CF38F0" w:rsidRDefault="002431FC" w:rsidP="00785AC9">
            <w:pPr>
              <w:pStyle w:val="norm00e1lny"/>
              <w:jc w:val="both"/>
              <w:rPr>
                <w:bCs/>
                <w:lang w:eastAsia="ar-SA"/>
              </w:rPr>
            </w:pPr>
          </w:p>
          <w:p w14:paraId="1D635DA4" w14:textId="77777777" w:rsidR="00785AC9" w:rsidRPr="00CF38F0" w:rsidRDefault="00785AC9" w:rsidP="00785AC9">
            <w:pPr>
              <w:pStyle w:val="norm00e1lny"/>
              <w:jc w:val="both"/>
              <w:rPr>
                <w:bCs/>
                <w:lang w:eastAsia="ar-SA"/>
              </w:rPr>
            </w:pPr>
            <w:r w:rsidRPr="00CF38F0">
              <w:rPr>
                <w:bCs/>
                <w:lang w:eastAsia="ar-SA"/>
              </w:rPr>
              <w:t>V tabuľke č. 1/A je potrebné v príjmovej aj výdavkovej časti vyplniť súhrnné riadky.</w:t>
            </w:r>
          </w:p>
          <w:p w14:paraId="080C1BBF" w14:textId="67823DCA" w:rsidR="005A074F" w:rsidRDefault="00785AC9" w:rsidP="005A074F">
            <w:pPr>
              <w:pStyle w:val="norm00e1lny"/>
              <w:jc w:val="both"/>
              <w:rPr>
                <w:bCs/>
                <w:lang w:eastAsia="ar-SA"/>
              </w:rPr>
            </w:pPr>
            <w:r w:rsidRPr="00CF38F0">
              <w:rPr>
                <w:bCs/>
                <w:lang w:eastAsia="ar-SA"/>
              </w:rPr>
              <w:t xml:space="preserve"> </w:t>
            </w:r>
            <w:r w:rsidR="002431FC" w:rsidRPr="00771EE6">
              <w:rPr>
                <w:b/>
                <w:bCs/>
                <w:lang w:eastAsia="ar-SA"/>
              </w:rPr>
              <w:t>Stanovisko MHSR:</w:t>
            </w:r>
            <w:r w:rsidR="002431FC">
              <w:rPr>
                <w:bCs/>
                <w:lang w:eastAsia="ar-SA"/>
              </w:rPr>
              <w:t xml:space="preserve"> </w:t>
            </w:r>
            <w:r w:rsidR="00A702CE">
              <w:rPr>
                <w:bCs/>
                <w:lang w:eastAsia="ar-SA"/>
              </w:rPr>
              <w:t>akceptované</w:t>
            </w:r>
          </w:p>
          <w:p w14:paraId="53912695" w14:textId="77777777" w:rsidR="002431FC" w:rsidRPr="00CF38F0" w:rsidRDefault="002431FC" w:rsidP="00785AC9">
            <w:pPr>
              <w:pStyle w:val="norm00e1lny"/>
              <w:jc w:val="both"/>
              <w:rPr>
                <w:bCs/>
                <w:lang w:eastAsia="ar-SA"/>
              </w:rPr>
            </w:pPr>
          </w:p>
          <w:p w14:paraId="028204D0" w14:textId="77777777" w:rsidR="00785AC9" w:rsidRPr="00CF38F0" w:rsidRDefault="00785AC9" w:rsidP="00785AC9">
            <w:pPr>
              <w:pStyle w:val="norm00e1lny"/>
              <w:jc w:val="both"/>
              <w:rPr>
                <w:bCs/>
                <w:lang w:eastAsia="ar-SA"/>
              </w:rPr>
            </w:pPr>
            <w:r w:rsidRPr="00CF38F0">
              <w:rPr>
                <w:bCs/>
                <w:lang w:eastAsia="ar-SA"/>
              </w:rPr>
              <w:t>Komisia upozorňuje, že predkladateľ v tabuľke č. 1/A analýzy vplyvov neuviedol rozpočtovú zabezpečenosť kvantifikovaných vplyvov, čo Komisia žiada doplniť.</w:t>
            </w:r>
          </w:p>
          <w:p w14:paraId="50FF5B81" w14:textId="53F172D9" w:rsidR="005A074F" w:rsidRDefault="002431FC" w:rsidP="005A074F">
            <w:pPr>
              <w:pStyle w:val="norm00e1lny"/>
              <w:jc w:val="both"/>
              <w:rPr>
                <w:bCs/>
                <w:lang w:eastAsia="ar-SA"/>
              </w:rPr>
            </w:pPr>
            <w:r w:rsidRPr="00771EE6">
              <w:rPr>
                <w:b/>
                <w:bCs/>
                <w:lang w:eastAsia="ar-SA"/>
              </w:rPr>
              <w:t>Stanovisko MHSR:</w:t>
            </w:r>
            <w:r>
              <w:rPr>
                <w:bCs/>
                <w:lang w:eastAsia="ar-SA"/>
              </w:rPr>
              <w:t xml:space="preserve"> </w:t>
            </w:r>
            <w:r w:rsidR="00A702CE">
              <w:rPr>
                <w:bCs/>
                <w:lang w:eastAsia="ar-SA"/>
              </w:rPr>
              <w:t>akceptované</w:t>
            </w:r>
          </w:p>
          <w:p w14:paraId="6F6649B1" w14:textId="77777777" w:rsidR="002431FC" w:rsidRPr="00CF38F0" w:rsidRDefault="002431FC" w:rsidP="00785AC9">
            <w:pPr>
              <w:pStyle w:val="norm00e1lny"/>
              <w:jc w:val="both"/>
              <w:rPr>
                <w:bCs/>
                <w:lang w:eastAsia="ar-SA"/>
              </w:rPr>
            </w:pPr>
          </w:p>
          <w:p w14:paraId="4225F660" w14:textId="77777777" w:rsidR="00785AC9" w:rsidRPr="00CF38F0" w:rsidRDefault="00785AC9" w:rsidP="00785AC9">
            <w:pPr>
              <w:pStyle w:val="norm00e1lny"/>
              <w:jc w:val="both"/>
              <w:rPr>
                <w:bCs/>
                <w:lang w:eastAsia="ar-SA"/>
              </w:rPr>
            </w:pPr>
            <w:r w:rsidRPr="00CF38F0">
              <w:rPr>
                <w:bCs/>
                <w:lang w:eastAsia="ar-SA"/>
              </w:rPr>
              <w:t>V tabuľke č. 1/B analýzy predkladateľ nekvantifikoval vplyv na limit verejných výdavkov, čo je v prípade nekrytého vplyvu na RVS potrebné.</w:t>
            </w:r>
          </w:p>
          <w:p w14:paraId="45698A14" w14:textId="6D6F2A5F" w:rsidR="005A074F" w:rsidRDefault="002431FC" w:rsidP="005A074F">
            <w:pPr>
              <w:pStyle w:val="norm00e1lny"/>
              <w:jc w:val="both"/>
              <w:rPr>
                <w:bCs/>
                <w:lang w:eastAsia="ar-SA"/>
              </w:rPr>
            </w:pPr>
            <w:r w:rsidRPr="00771EE6">
              <w:rPr>
                <w:b/>
                <w:bCs/>
                <w:lang w:eastAsia="ar-SA"/>
              </w:rPr>
              <w:t>Stanovisko MHSR:</w:t>
            </w:r>
            <w:r>
              <w:rPr>
                <w:bCs/>
                <w:lang w:eastAsia="ar-SA"/>
              </w:rPr>
              <w:t xml:space="preserve"> </w:t>
            </w:r>
            <w:r w:rsidR="00A702CE">
              <w:rPr>
                <w:bCs/>
                <w:lang w:eastAsia="ar-SA"/>
              </w:rPr>
              <w:t>akceptované</w:t>
            </w:r>
          </w:p>
          <w:p w14:paraId="7CE30CDC" w14:textId="77777777" w:rsidR="002431FC" w:rsidRPr="00CF38F0" w:rsidRDefault="002431FC" w:rsidP="00785AC9">
            <w:pPr>
              <w:pStyle w:val="norm00e1lny"/>
              <w:jc w:val="both"/>
              <w:rPr>
                <w:bCs/>
                <w:lang w:eastAsia="ar-SA"/>
              </w:rPr>
            </w:pPr>
          </w:p>
          <w:p w14:paraId="2D714DD5" w14:textId="77777777" w:rsidR="00785AC9" w:rsidRPr="00CF38F0" w:rsidRDefault="00785AC9" w:rsidP="00785AC9">
            <w:pPr>
              <w:pStyle w:val="norm00e1lny"/>
              <w:jc w:val="both"/>
              <w:rPr>
                <w:bCs/>
                <w:lang w:eastAsia="ar-SA"/>
              </w:rPr>
            </w:pPr>
            <w:r w:rsidRPr="00CF38F0">
              <w:rPr>
                <w:bCs/>
                <w:lang w:eastAsia="ar-SA"/>
              </w:rPr>
              <w:t>V analýze Komisia žiada vyplniť tiež tabuľky č. 3 až 5, keďže predkladateľ v súhrnnej tabuľke deklaruje rast príjmov a výdavkov.</w:t>
            </w:r>
          </w:p>
          <w:p w14:paraId="6EC3AC3C" w14:textId="503CA6E3" w:rsidR="005A074F" w:rsidRDefault="002431FC" w:rsidP="005A074F">
            <w:pPr>
              <w:pStyle w:val="norm00e1lny"/>
              <w:jc w:val="both"/>
              <w:rPr>
                <w:bCs/>
                <w:lang w:eastAsia="ar-SA"/>
              </w:rPr>
            </w:pPr>
            <w:r w:rsidRPr="00771EE6">
              <w:rPr>
                <w:b/>
                <w:bCs/>
                <w:lang w:eastAsia="ar-SA"/>
              </w:rPr>
              <w:t>Stanovisko MHSR:</w:t>
            </w:r>
            <w:r>
              <w:rPr>
                <w:bCs/>
                <w:lang w:eastAsia="ar-SA"/>
              </w:rPr>
              <w:t xml:space="preserve"> </w:t>
            </w:r>
            <w:r w:rsidR="00A702CE">
              <w:rPr>
                <w:bCs/>
                <w:lang w:eastAsia="ar-SA"/>
              </w:rPr>
              <w:t>akceptované</w:t>
            </w:r>
          </w:p>
          <w:p w14:paraId="63B35B0D" w14:textId="77777777" w:rsidR="002431FC" w:rsidRPr="00CF38F0" w:rsidRDefault="002431FC" w:rsidP="00785AC9">
            <w:pPr>
              <w:pStyle w:val="norm00e1lny"/>
              <w:jc w:val="both"/>
              <w:rPr>
                <w:bCs/>
                <w:lang w:eastAsia="ar-SA"/>
              </w:rPr>
            </w:pPr>
          </w:p>
          <w:p w14:paraId="72B8F93B" w14:textId="77777777" w:rsidR="00785AC9" w:rsidRPr="00CF38F0" w:rsidRDefault="00785AC9" w:rsidP="00785AC9">
            <w:pPr>
              <w:pStyle w:val="norm00e1lny"/>
              <w:jc w:val="both"/>
              <w:rPr>
                <w:bCs/>
                <w:lang w:eastAsia="ar-SA"/>
              </w:rPr>
            </w:pPr>
            <w:r w:rsidRPr="00CF38F0">
              <w:rPr>
                <w:bCs/>
                <w:lang w:eastAsia="ar-SA"/>
              </w:rPr>
              <w:t>V časti analýzy 2.1.1. Financovanie návrhu, v bode Finančné požiadavky predkladateľ uvádza, že návrh zákona obsahuje 6 reforiem, 6 ďalších nových úloh a požiadavky na stanovenie, plnenie, monitorovanie a vyhodnocovanie 6 cieľov energetickej efektívnosti, pričom väčšina z nich sú nové požiadavky. V nadväznosti na uvedené Komisia žiada, aby predkladateľ kvantifikoval všetky vplyvy na rozpočet vyplývajúce z návrhu zákona tak, aby boli zrejmé vplyvy na rozpočet za každý jeden subjekt verejnej správy, ktorému z predmetného návrhu zákona vyplývajú nové povinnosti.</w:t>
            </w:r>
          </w:p>
          <w:p w14:paraId="3D3E41C6" w14:textId="100320BA" w:rsidR="00785AC9" w:rsidRDefault="002431FC" w:rsidP="00785AC9">
            <w:pPr>
              <w:pStyle w:val="norm00e1lny"/>
              <w:jc w:val="both"/>
              <w:rPr>
                <w:bCs/>
                <w:lang w:eastAsia="ar-SA"/>
              </w:rPr>
            </w:pPr>
            <w:r w:rsidRPr="00771EE6">
              <w:rPr>
                <w:b/>
                <w:bCs/>
                <w:lang w:eastAsia="ar-SA"/>
              </w:rPr>
              <w:t>Stanovisko MHSR:</w:t>
            </w:r>
            <w:r>
              <w:rPr>
                <w:bCs/>
                <w:lang w:eastAsia="ar-SA"/>
              </w:rPr>
              <w:t xml:space="preserve"> </w:t>
            </w:r>
            <w:r w:rsidR="00A702CE">
              <w:rPr>
                <w:bCs/>
                <w:lang w:eastAsia="ar-SA"/>
              </w:rPr>
              <w:t>akceptované</w:t>
            </w:r>
          </w:p>
          <w:p w14:paraId="186E0DCB" w14:textId="77777777" w:rsidR="002431FC" w:rsidRPr="00CF38F0" w:rsidRDefault="002431FC" w:rsidP="00785AC9">
            <w:pPr>
              <w:pStyle w:val="norm00e1lny"/>
              <w:jc w:val="both"/>
              <w:rPr>
                <w:bCs/>
                <w:lang w:eastAsia="ar-SA"/>
              </w:rPr>
            </w:pPr>
          </w:p>
          <w:p w14:paraId="5113D573" w14:textId="77777777" w:rsidR="00785AC9" w:rsidRPr="00CF38F0" w:rsidRDefault="00785AC9" w:rsidP="00785AC9">
            <w:pPr>
              <w:pStyle w:val="norm00e1lny"/>
              <w:jc w:val="both"/>
              <w:rPr>
                <w:bCs/>
                <w:lang w:eastAsia="ar-SA"/>
              </w:rPr>
            </w:pPr>
            <w:r w:rsidRPr="00CF38F0">
              <w:rPr>
                <w:bCs/>
                <w:lang w:eastAsia="ar-SA"/>
              </w:rPr>
              <w:t>Komisia žiada predkladateľa bližšie špecifikovať projekt/program zo zdrojov EÚ, z ktorého má byť vplyv v tabuľke č. 1/A krytý.</w:t>
            </w:r>
          </w:p>
          <w:p w14:paraId="00F0792B" w14:textId="411974DE" w:rsidR="00785AC9" w:rsidRDefault="002431FC" w:rsidP="00785AC9">
            <w:pPr>
              <w:pStyle w:val="norm00e1lny"/>
              <w:jc w:val="both"/>
              <w:rPr>
                <w:bCs/>
                <w:lang w:eastAsia="ar-SA"/>
              </w:rPr>
            </w:pPr>
            <w:r w:rsidRPr="00771EE6">
              <w:rPr>
                <w:b/>
                <w:bCs/>
                <w:lang w:eastAsia="ar-SA"/>
              </w:rPr>
              <w:t>Stanovisko MHSR:</w:t>
            </w:r>
            <w:r>
              <w:rPr>
                <w:bCs/>
                <w:lang w:eastAsia="ar-SA"/>
              </w:rPr>
              <w:t xml:space="preserve"> </w:t>
            </w:r>
            <w:r w:rsidR="00A702CE">
              <w:rPr>
                <w:bCs/>
                <w:lang w:eastAsia="ar-SA"/>
              </w:rPr>
              <w:t>akceptované</w:t>
            </w:r>
          </w:p>
          <w:p w14:paraId="246518AD" w14:textId="77777777" w:rsidR="002431FC" w:rsidRPr="00CF38F0" w:rsidRDefault="002431FC" w:rsidP="00785AC9">
            <w:pPr>
              <w:pStyle w:val="norm00e1lny"/>
              <w:jc w:val="both"/>
              <w:rPr>
                <w:bCs/>
                <w:lang w:eastAsia="ar-SA"/>
              </w:rPr>
            </w:pPr>
          </w:p>
          <w:p w14:paraId="55706536" w14:textId="77777777" w:rsidR="00785AC9" w:rsidRPr="00CF38F0" w:rsidRDefault="00785AC9" w:rsidP="00785AC9">
            <w:pPr>
              <w:pStyle w:val="norm00e1lny"/>
              <w:jc w:val="both"/>
              <w:rPr>
                <w:bCs/>
                <w:lang w:eastAsia="ar-SA"/>
              </w:rPr>
            </w:pPr>
            <w:r w:rsidRPr="00CF38F0">
              <w:rPr>
                <w:bCs/>
                <w:lang w:eastAsia="ar-SA"/>
              </w:rPr>
              <w:t>Z predmetného materiálu vyplýva aj potreba úpravy niektorých vyhlášok. Komisia žiada predkladateľa jednoznačne deklarovať, že z úpravy týchto vyhlášok nebude vyplývať rozpočtovo nekrytý vplyv.</w:t>
            </w:r>
          </w:p>
          <w:p w14:paraId="53E7AF15" w14:textId="77777777" w:rsidR="00785AC9" w:rsidRDefault="002431FC" w:rsidP="00785AC9">
            <w:pPr>
              <w:pStyle w:val="norm00e1lny"/>
              <w:jc w:val="both"/>
              <w:rPr>
                <w:bCs/>
                <w:lang w:eastAsia="ar-SA"/>
              </w:rPr>
            </w:pPr>
            <w:r w:rsidRPr="00771EE6">
              <w:rPr>
                <w:b/>
                <w:bCs/>
                <w:lang w:eastAsia="ar-SA"/>
              </w:rPr>
              <w:t>Stanovisko MHSR:</w:t>
            </w:r>
            <w:r>
              <w:rPr>
                <w:bCs/>
                <w:lang w:eastAsia="ar-SA"/>
              </w:rPr>
              <w:t xml:space="preserve"> </w:t>
            </w:r>
            <w:r w:rsidR="005A074F">
              <w:rPr>
                <w:bCs/>
                <w:lang w:eastAsia="ar-SA"/>
              </w:rPr>
              <w:t>akceptované relevantné pripomienky</w:t>
            </w:r>
            <w:r w:rsidR="0031130A">
              <w:rPr>
                <w:bCs/>
                <w:lang w:eastAsia="ar-SA"/>
              </w:rPr>
              <w:t>, sú</w:t>
            </w:r>
            <w:r w:rsidR="005A074F">
              <w:rPr>
                <w:bCs/>
                <w:lang w:eastAsia="ar-SA"/>
              </w:rPr>
              <w:t xml:space="preserve"> doplnené do analýzy, že budú mať vplyvy</w:t>
            </w:r>
          </w:p>
          <w:p w14:paraId="7A348E58" w14:textId="77777777" w:rsidR="002431FC" w:rsidRPr="00CF38F0" w:rsidRDefault="002431FC" w:rsidP="00785AC9">
            <w:pPr>
              <w:pStyle w:val="norm00e1lny"/>
              <w:jc w:val="both"/>
              <w:rPr>
                <w:bCs/>
                <w:lang w:eastAsia="ar-SA"/>
              </w:rPr>
            </w:pPr>
          </w:p>
          <w:p w14:paraId="4D45BE61" w14:textId="77777777" w:rsidR="00785AC9" w:rsidRPr="00CF38F0" w:rsidRDefault="00785AC9" w:rsidP="00785AC9">
            <w:pPr>
              <w:pStyle w:val="norm00e1lny"/>
              <w:jc w:val="both"/>
              <w:rPr>
                <w:bCs/>
                <w:lang w:eastAsia="ar-SA"/>
              </w:rPr>
            </w:pPr>
            <w:r w:rsidRPr="00CF38F0">
              <w:rPr>
                <w:bCs/>
                <w:lang w:eastAsia="ar-SA"/>
              </w:rPr>
              <w:t>Z formálneho hľadiska Komisia odporúča zosúladiť písmo v doložke aj v analýze.</w:t>
            </w:r>
          </w:p>
          <w:p w14:paraId="07A5652F" w14:textId="77777777" w:rsidR="00785AC9" w:rsidRDefault="002431FC" w:rsidP="00785AC9">
            <w:pPr>
              <w:pStyle w:val="norm00e1lny"/>
              <w:jc w:val="both"/>
              <w:rPr>
                <w:bCs/>
                <w:lang w:eastAsia="ar-SA"/>
              </w:rPr>
            </w:pPr>
            <w:r w:rsidRPr="00771EE6">
              <w:rPr>
                <w:b/>
                <w:bCs/>
                <w:lang w:eastAsia="ar-SA"/>
              </w:rPr>
              <w:t>Stanovisko MHSR:</w:t>
            </w:r>
            <w:r>
              <w:rPr>
                <w:bCs/>
                <w:lang w:eastAsia="ar-SA"/>
              </w:rPr>
              <w:t xml:space="preserve"> </w:t>
            </w:r>
            <w:r w:rsidR="005A074F">
              <w:rPr>
                <w:bCs/>
                <w:lang w:eastAsia="ar-SA"/>
              </w:rPr>
              <w:t>akceptované relevantné pripomienky</w:t>
            </w:r>
          </w:p>
          <w:p w14:paraId="6F277CA9" w14:textId="77777777" w:rsidR="002431FC" w:rsidRPr="00CF38F0" w:rsidRDefault="002431FC" w:rsidP="00785AC9">
            <w:pPr>
              <w:pStyle w:val="norm00e1lny"/>
              <w:jc w:val="both"/>
              <w:rPr>
                <w:bCs/>
                <w:lang w:eastAsia="ar-SA"/>
              </w:rPr>
            </w:pPr>
          </w:p>
          <w:p w14:paraId="58E64F43" w14:textId="77777777" w:rsidR="00785AC9" w:rsidRPr="00CF38F0" w:rsidRDefault="00785AC9" w:rsidP="00785AC9">
            <w:pPr>
              <w:pStyle w:val="norm00e1lny"/>
              <w:jc w:val="both"/>
              <w:rPr>
                <w:b/>
                <w:bCs/>
                <w:lang w:eastAsia="ar-SA"/>
              </w:rPr>
            </w:pPr>
            <w:r w:rsidRPr="00CF38F0">
              <w:rPr>
                <w:b/>
                <w:bCs/>
                <w:lang w:eastAsia="ar-SA"/>
              </w:rPr>
              <w:t>K analýze vplyvov na podnikateľské prostredie</w:t>
            </w:r>
          </w:p>
          <w:p w14:paraId="167B9E86" w14:textId="77777777" w:rsidR="00785AC9" w:rsidRPr="00CF38F0" w:rsidRDefault="00785AC9" w:rsidP="00785AC9">
            <w:pPr>
              <w:pStyle w:val="norm00e1lny"/>
              <w:jc w:val="both"/>
              <w:rPr>
                <w:bCs/>
                <w:lang w:eastAsia="ar-SA"/>
              </w:rPr>
            </w:pPr>
            <w:r w:rsidRPr="00CF38F0">
              <w:rPr>
                <w:bCs/>
                <w:lang w:eastAsia="ar-SA"/>
              </w:rPr>
              <w:t>Komisia žiada predkladateľa o vypracovanie bodu 3.1.3, uvedenie informácii pri každej regulácii s vplyvom na podnikateľské prostredie zhodnotenom v tabuľke č.2.</w:t>
            </w:r>
          </w:p>
          <w:p w14:paraId="1F7D44B6" w14:textId="77777777" w:rsidR="00785AC9" w:rsidRPr="00CF38F0" w:rsidRDefault="00785AC9" w:rsidP="00785AC9">
            <w:pPr>
              <w:pStyle w:val="norm00e1lny"/>
              <w:jc w:val="both"/>
              <w:rPr>
                <w:bCs/>
                <w:lang w:eastAsia="ar-SA"/>
              </w:rPr>
            </w:pPr>
            <w:r w:rsidRPr="00CF38F0">
              <w:rPr>
                <w:bCs/>
                <w:u w:val="single"/>
                <w:lang w:eastAsia="ar-SA"/>
              </w:rPr>
              <w:t>Odôvodnenie:</w:t>
            </w:r>
            <w:r w:rsidRPr="00CF38F0">
              <w:rPr>
                <w:bCs/>
                <w:lang w:eastAsia="ar-SA"/>
              </w:rPr>
              <w:t xml:space="preserve"> Doplňujúce informácie v časti 3.1.3 slúžia na kontrolu spôsobu a správnosti výpočtov v tabuľke č.2. Potrebné je uviesť zdroje, opis vplyvu, zdôvodnenie výpočtov a zvolenie frekvencie.</w:t>
            </w:r>
          </w:p>
          <w:p w14:paraId="23C1BF47" w14:textId="77777777" w:rsidR="002B537E" w:rsidRDefault="002B537E" w:rsidP="002B537E">
            <w:pPr>
              <w:pStyle w:val="norm00e1lny"/>
              <w:jc w:val="both"/>
              <w:rPr>
                <w:bCs/>
                <w:lang w:eastAsia="ar-SA"/>
              </w:rPr>
            </w:pPr>
            <w:r w:rsidRPr="00771EE6">
              <w:rPr>
                <w:b/>
                <w:bCs/>
                <w:lang w:eastAsia="ar-SA"/>
              </w:rPr>
              <w:t>Stanovisko MHSR:</w:t>
            </w:r>
            <w:r>
              <w:rPr>
                <w:bCs/>
                <w:lang w:eastAsia="ar-SA"/>
              </w:rPr>
              <w:t xml:space="preserve"> akceptované relevantné pripomienky a zapracované do materiálu</w:t>
            </w:r>
          </w:p>
          <w:p w14:paraId="5AD3D35E" w14:textId="77777777" w:rsidR="00785AC9" w:rsidRPr="00CF38F0" w:rsidRDefault="00785AC9" w:rsidP="00785AC9">
            <w:pPr>
              <w:pStyle w:val="norm00e1lny"/>
              <w:jc w:val="both"/>
              <w:rPr>
                <w:bCs/>
                <w:lang w:eastAsia="ar-SA"/>
              </w:rPr>
            </w:pPr>
          </w:p>
          <w:p w14:paraId="0B60AF6B" w14:textId="77777777" w:rsidR="00785AC9" w:rsidRPr="00CF38F0" w:rsidRDefault="00785AC9" w:rsidP="00785AC9">
            <w:pPr>
              <w:pStyle w:val="norm00e1lny"/>
              <w:jc w:val="both"/>
              <w:rPr>
                <w:bCs/>
                <w:lang w:eastAsia="ar-SA"/>
              </w:rPr>
            </w:pPr>
            <w:r w:rsidRPr="00CF38F0">
              <w:rPr>
                <w:bCs/>
                <w:lang w:eastAsia="ar-SA"/>
              </w:rPr>
              <w:lastRenderedPageBreak/>
              <w:t>Komisia žiada predkladateľa o dopracovanie bodu 3.2 nakoľko z uvedených informácii nie je zjavné kedy sa uskutočnili konzultácie, aké subjekty sa zúčastnili konzultácii, aké boli témy a závery z konzultácii.</w:t>
            </w:r>
          </w:p>
          <w:p w14:paraId="17364F6D" w14:textId="77777777" w:rsidR="00785AC9" w:rsidRDefault="00785AC9" w:rsidP="00785AC9">
            <w:pPr>
              <w:pStyle w:val="norm00e1lny"/>
              <w:jc w:val="both"/>
              <w:rPr>
                <w:bCs/>
                <w:lang w:eastAsia="ar-SA"/>
              </w:rPr>
            </w:pPr>
            <w:r w:rsidRPr="00CF38F0">
              <w:rPr>
                <w:bCs/>
                <w:u w:val="single"/>
                <w:lang w:eastAsia="ar-SA"/>
              </w:rPr>
              <w:t>Odôvodnenie:</w:t>
            </w:r>
            <w:r w:rsidRPr="00CF38F0">
              <w:rPr>
                <w:bCs/>
                <w:lang w:eastAsia="ar-SA"/>
              </w:rPr>
              <w:t xml:space="preserve"> Časť analýzy venovaná konzultáciám s podnikateľskými subjektami by mala obsahovať informácie o type, trvaní a subjektoch, ktoré sa konzultácií zúčastnili. Tiež by mali obsahovať informácie o hlavných bodoch konzultácií.</w:t>
            </w:r>
          </w:p>
          <w:p w14:paraId="1991BAE1" w14:textId="77777777" w:rsidR="002B537E" w:rsidRDefault="002B537E" w:rsidP="002B537E">
            <w:pPr>
              <w:pStyle w:val="norm00e1lny"/>
              <w:jc w:val="both"/>
              <w:rPr>
                <w:bCs/>
                <w:lang w:eastAsia="ar-SA"/>
              </w:rPr>
            </w:pPr>
            <w:r w:rsidRPr="00771EE6">
              <w:rPr>
                <w:b/>
                <w:bCs/>
                <w:lang w:eastAsia="ar-SA"/>
              </w:rPr>
              <w:t>Stanovisko MHSR:</w:t>
            </w:r>
            <w:r>
              <w:rPr>
                <w:bCs/>
                <w:lang w:eastAsia="ar-SA"/>
              </w:rPr>
              <w:t xml:space="preserve"> akceptované relevantné pripomienky a zapracované do materiálu</w:t>
            </w:r>
          </w:p>
          <w:p w14:paraId="06BAF8A6" w14:textId="77777777" w:rsidR="002B537E" w:rsidRPr="00CF38F0" w:rsidRDefault="002B537E" w:rsidP="00785AC9">
            <w:pPr>
              <w:pStyle w:val="norm00e1lny"/>
              <w:jc w:val="both"/>
              <w:rPr>
                <w:bCs/>
                <w:lang w:eastAsia="ar-SA"/>
              </w:rPr>
            </w:pPr>
          </w:p>
          <w:p w14:paraId="63D8BCBA" w14:textId="77777777" w:rsidR="00785AC9" w:rsidRPr="00CF38F0" w:rsidRDefault="00785AC9" w:rsidP="00785AC9">
            <w:pPr>
              <w:pStyle w:val="norm00e1lny"/>
              <w:jc w:val="both"/>
              <w:rPr>
                <w:b/>
                <w:bCs/>
                <w:lang w:eastAsia="ar-SA"/>
              </w:rPr>
            </w:pPr>
            <w:r w:rsidRPr="00CF38F0">
              <w:rPr>
                <w:b/>
                <w:bCs/>
                <w:lang w:eastAsia="ar-SA"/>
              </w:rPr>
              <w:t>K analýze vplyvov na informatizáciu spoločnosti</w:t>
            </w:r>
          </w:p>
          <w:p w14:paraId="0CCD094F" w14:textId="77777777" w:rsidR="00785AC9" w:rsidRPr="00CF38F0" w:rsidRDefault="00785AC9" w:rsidP="00785AC9">
            <w:pPr>
              <w:pStyle w:val="norm00e1lny"/>
              <w:jc w:val="both"/>
              <w:rPr>
                <w:bCs/>
                <w:lang w:eastAsia="ar-SA"/>
              </w:rPr>
            </w:pPr>
            <w:r w:rsidRPr="00CF38F0">
              <w:rPr>
                <w:bCs/>
                <w:lang w:eastAsia="ar-SA"/>
              </w:rPr>
              <w:t xml:space="preserve">Komisia žiada dopracovať analýzu vplyvov na informatizáciu spoločnosti, ktorá nie je vyplnená korektným spôsobom a v plnom rozsahu. V analýze vplyvov je preto nutné vykonať nasledovné úpravy. V bode 6.1. je nutné doplniť chýbajúce kódy k novým koncovým elektronickým službám a zároveň Komisia odporúča odstrániť kódy v časti „Názov koncovej elektronickej služby“. V bode 6.2. je potrebné v časti „Názov systému“ uviesť názov, pod ktorým je uvedený systém zaregistrovaný v </w:t>
            </w:r>
            <w:proofErr w:type="spellStart"/>
            <w:r w:rsidRPr="00CF38F0">
              <w:rPr>
                <w:bCs/>
                <w:lang w:eastAsia="ar-SA"/>
              </w:rPr>
              <w:t>MetaIS</w:t>
            </w:r>
            <w:proofErr w:type="spellEnd"/>
            <w:r w:rsidRPr="00CF38F0">
              <w:rPr>
                <w:bCs/>
                <w:lang w:eastAsia="ar-SA"/>
              </w:rPr>
              <w:t xml:space="preserve"> a teda „IS energetickej efektívnosti“. Bod 6.3. je potrebné vyplniť v súlade s metodikou a teda nevpisovať do kolónky slová, ktoré tam nepatria, ale vyznačovať relevantným spôsobom použitím na to určených písmen X, A alebo B. V časti 6.4.1. odpoveď áno nedáva súvis a zmysel s výpočtom registrov v poslednej kolónke, preto Komisia odporúča postupovať v celej časti 6.4. v zmysle metodiky. Výpočet registrov v časti 6.6.1. sa v kontexte výpočtu registrov v časti 6.4.1. javí ako neúplný.  Z uvedeného dôvodu teda Komisia žiada analýzu prepracovať. </w:t>
            </w:r>
          </w:p>
          <w:p w14:paraId="30EAD818" w14:textId="77777777" w:rsidR="008430A4" w:rsidRDefault="008430A4" w:rsidP="008430A4">
            <w:pPr>
              <w:pStyle w:val="norm00e1lny"/>
              <w:jc w:val="both"/>
              <w:rPr>
                <w:bCs/>
                <w:lang w:eastAsia="ar-SA"/>
              </w:rPr>
            </w:pPr>
            <w:r w:rsidRPr="00771EE6">
              <w:rPr>
                <w:b/>
                <w:bCs/>
                <w:lang w:eastAsia="ar-SA"/>
              </w:rPr>
              <w:t>Stanovisko MHSR:</w:t>
            </w:r>
            <w:r>
              <w:rPr>
                <w:bCs/>
                <w:lang w:eastAsia="ar-SA"/>
              </w:rPr>
              <w:t xml:space="preserve"> akceptované relevantné pripomienky a zapracované do materiálu. </w:t>
            </w:r>
            <w:r w:rsidR="00D125F7" w:rsidRPr="00D125F7">
              <w:rPr>
                <w:bCs/>
                <w:lang w:eastAsia="ar-SA"/>
              </w:rPr>
              <w:t xml:space="preserve">Nové kódy sú doplnené do </w:t>
            </w:r>
            <w:proofErr w:type="spellStart"/>
            <w:r w:rsidR="00D125F7" w:rsidRPr="00D125F7">
              <w:rPr>
                <w:bCs/>
                <w:lang w:eastAsia="ar-SA"/>
              </w:rPr>
              <w:t>MetaIS</w:t>
            </w:r>
            <w:proofErr w:type="spellEnd"/>
            <w:r w:rsidR="00D125F7" w:rsidRPr="00D125F7">
              <w:rPr>
                <w:bCs/>
                <w:lang w:eastAsia="ar-SA"/>
              </w:rPr>
              <w:t>.</w:t>
            </w:r>
          </w:p>
          <w:p w14:paraId="3C70D3A1" w14:textId="77777777" w:rsidR="00785AC9" w:rsidRPr="00CF38F0" w:rsidRDefault="00785AC9" w:rsidP="00785AC9">
            <w:pPr>
              <w:pStyle w:val="norm00e1lny"/>
              <w:jc w:val="both"/>
              <w:rPr>
                <w:bCs/>
                <w:lang w:eastAsia="ar-SA"/>
              </w:rPr>
            </w:pPr>
          </w:p>
          <w:p w14:paraId="4F73A932" w14:textId="77777777" w:rsidR="00785AC9" w:rsidRPr="00CF38F0" w:rsidRDefault="00785AC9" w:rsidP="00785AC9">
            <w:pPr>
              <w:pStyle w:val="norm00e1lny"/>
              <w:jc w:val="both"/>
              <w:rPr>
                <w:b/>
                <w:bCs/>
                <w:lang w:eastAsia="ar-SA"/>
              </w:rPr>
            </w:pPr>
            <w:r w:rsidRPr="00CF38F0">
              <w:rPr>
                <w:b/>
                <w:bCs/>
                <w:lang w:eastAsia="ar-SA"/>
              </w:rPr>
              <w:t>K analýze sociálnych vplyvov</w:t>
            </w:r>
          </w:p>
          <w:p w14:paraId="232EB79C" w14:textId="77777777" w:rsidR="00785AC9" w:rsidRPr="00CF38F0" w:rsidRDefault="00785AC9" w:rsidP="00785AC9">
            <w:pPr>
              <w:pStyle w:val="norm00e1lny"/>
              <w:jc w:val="both"/>
              <w:rPr>
                <w:bCs/>
                <w:lang w:eastAsia="ar-SA"/>
              </w:rPr>
            </w:pPr>
            <w:r w:rsidRPr="00CF38F0">
              <w:rPr>
                <w:bCs/>
                <w:lang w:eastAsia="ar-SA"/>
              </w:rPr>
              <w:t>Komisia odporúča obsah sekcie 4.1.1 (Pozitívny vplyv) presunúť do bodu 4.2 analýzy. V sekcii 4.1.1 navrhuje Komisia uviesť iba všeobecné informácie: „Opatrenia identifikované a popísané v bode 4.2 analýzy môžu viesť k zníženiu výdavkov domácností na energie. Konkrétny vplyv vo forme dosiahnutých úspor energie, resp. prostredníctvom ušetrených nákladov na energiu však nie je možné dopredu kvantifikovať.“</w:t>
            </w:r>
          </w:p>
          <w:p w14:paraId="5246AA59" w14:textId="77777777" w:rsidR="00785AC9" w:rsidRPr="00CF38F0" w:rsidRDefault="00785AC9" w:rsidP="00785AC9">
            <w:pPr>
              <w:pStyle w:val="norm00e1lny"/>
              <w:jc w:val="both"/>
              <w:rPr>
                <w:bCs/>
                <w:lang w:eastAsia="ar-SA"/>
              </w:rPr>
            </w:pPr>
            <w:r w:rsidRPr="00CF38F0">
              <w:rPr>
                <w:bCs/>
                <w:u w:val="single"/>
                <w:lang w:eastAsia="ar-SA"/>
              </w:rPr>
              <w:t xml:space="preserve">Odôvodnenie: </w:t>
            </w:r>
            <w:r w:rsidRPr="00CF38F0">
              <w:rPr>
                <w:bCs/>
                <w:lang w:eastAsia="ar-SA"/>
              </w:rPr>
              <w:t>Návrh zákona predpokladá aj zriadenie jednotných kontaktných miest v energetickej efektívnosti, zvýšenie informovanosti a povedomia v oblasti šetrenia energie, ako aj zvýšenie ochrany práv odberateľov (v dôsledku posilnenia právomocí Úradu pre reguláciu sieťových odvetví v oblasti kontroly). Tieto opatrenia zakladajú vplyvy na prístup obyvateľstva k zdrojom, právam, tovarom a službám, a to najmä prístup k informáciám a k právnej ochrane, ktoré patria do bodu 4.2 analýzy.</w:t>
            </w:r>
          </w:p>
          <w:p w14:paraId="7C01E787" w14:textId="77777777" w:rsidR="00771EE6" w:rsidRDefault="00771EE6" w:rsidP="00771EE6">
            <w:pPr>
              <w:pStyle w:val="norm00e1lny"/>
              <w:jc w:val="both"/>
              <w:rPr>
                <w:bCs/>
                <w:lang w:eastAsia="ar-SA"/>
              </w:rPr>
            </w:pPr>
            <w:r w:rsidRPr="00771EE6">
              <w:rPr>
                <w:b/>
                <w:bCs/>
                <w:lang w:eastAsia="ar-SA"/>
              </w:rPr>
              <w:t>Stanovisko MHSR:</w:t>
            </w:r>
            <w:r>
              <w:rPr>
                <w:bCs/>
                <w:lang w:eastAsia="ar-SA"/>
              </w:rPr>
              <w:t xml:space="preserve"> akceptované relevantné pripomienky a zapracované do materiálu</w:t>
            </w:r>
          </w:p>
          <w:p w14:paraId="701C2605" w14:textId="77777777" w:rsidR="00785AC9" w:rsidRPr="00CF38F0" w:rsidRDefault="00785AC9" w:rsidP="00785AC9">
            <w:pPr>
              <w:pStyle w:val="norm00e1lny"/>
              <w:jc w:val="both"/>
              <w:rPr>
                <w:bCs/>
                <w:lang w:eastAsia="ar-SA"/>
              </w:rPr>
            </w:pPr>
            <w:r w:rsidRPr="00CF38F0">
              <w:rPr>
                <w:bCs/>
                <w:lang w:eastAsia="ar-SA"/>
              </w:rPr>
              <w:t xml:space="preserve"> </w:t>
            </w:r>
          </w:p>
          <w:p w14:paraId="02EB70F3" w14:textId="77777777" w:rsidR="00785AC9" w:rsidRPr="00CF38F0" w:rsidRDefault="00785AC9" w:rsidP="00785AC9">
            <w:pPr>
              <w:pStyle w:val="norm00e1lny"/>
              <w:jc w:val="both"/>
              <w:rPr>
                <w:bCs/>
                <w:lang w:eastAsia="ar-SA"/>
              </w:rPr>
            </w:pPr>
            <w:r w:rsidRPr="00CF38F0">
              <w:rPr>
                <w:bCs/>
                <w:lang w:eastAsia="ar-SA"/>
              </w:rPr>
              <w:t>Obsah sekcie 4.1.2 (Negatívny vplyv) odporúča Komisia vypustiť.</w:t>
            </w:r>
          </w:p>
          <w:p w14:paraId="1D58D9BE" w14:textId="77777777" w:rsidR="00785AC9" w:rsidRPr="00CF38F0" w:rsidRDefault="00785AC9" w:rsidP="00785AC9">
            <w:pPr>
              <w:pStyle w:val="norm00e1lny"/>
              <w:jc w:val="both"/>
              <w:rPr>
                <w:bCs/>
                <w:lang w:eastAsia="ar-SA"/>
              </w:rPr>
            </w:pPr>
            <w:r w:rsidRPr="00CF38F0">
              <w:rPr>
                <w:bCs/>
                <w:u w:val="single"/>
                <w:lang w:eastAsia="ar-SA"/>
              </w:rPr>
              <w:t>Odôvodnenie:</w:t>
            </w:r>
            <w:r w:rsidRPr="00CF38F0">
              <w:rPr>
                <w:bCs/>
                <w:lang w:eastAsia="ar-SA"/>
              </w:rPr>
              <w:t xml:space="preserve"> Predkladateľ popisuje negatívne vplyvy opatrení, ktorých implementácia je zatiaľ predmetom diskusie. Ako konštatuje v predmetnej časti analýzy, niektoré dodatočné opatrenia by Slovenská republika ani nedokázala realizovať. Aj predkladacia správa konštatuje, že návrh zákona by mal (iba) pozitívne sociálne vplyvy, a predkladateľ v súlade s tým v bode 9. doložky vyznačil pozitívne sociálne vplyvy. Popis negatívneho vplyvu na hospodárenie domácnosti v sekcii 4.1.2 analýzy je v rozpore s identifikáciou sociálnych vplyvov v doložke vybraných vplyvov.</w:t>
            </w:r>
          </w:p>
          <w:p w14:paraId="74A62218" w14:textId="77777777" w:rsidR="00771EE6" w:rsidRDefault="00771EE6" w:rsidP="00771EE6">
            <w:pPr>
              <w:pStyle w:val="norm00e1lny"/>
              <w:jc w:val="both"/>
              <w:rPr>
                <w:bCs/>
                <w:lang w:eastAsia="ar-SA"/>
              </w:rPr>
            </w:pPr>
            <w:r w:rsidRPr="00771EE6">
              <w:rPr>
                <w:b/>
                <w:bCs/>
                <w:lang w:eastAsia="ar-SA"/>
              </w:rPr>
              <w:t>Stanovisko MHSR:</w:t>
            </w:r>
            <w:r>
              <w:rPr>
                <w:bCs/>
                <w:lang w:eastAsia="ar-SA"/>
              </w:rPr>
              <w:t xml:space="preserve"> akceptované relevantné pripomienky a zapracované do materiálu</w:t>
            </w:r>
          </w:p>
          <w:p w14:paraId="2476DBEC" w14:textId="77777777" w:rsidR="00785AC9" w:rsidRPr="00CF38F0" w:rsidRDefault="00785AC9" w:rsidP="00785AC9">
            <w:pPr>
              <w:pStyle w:val="norm00e1lny"/>
              <w:jc w:val="both"/>
              <w:rPr>
                <w:bCs/>
                <w:lang w:eastAsia="ar-SA"/>
              </w:rPr>
            </w:pPr>
            <w:r w:rsidRPr="00CF38F0">
              <w:rPr>
                <w:bCs/>
                <w:lang w:eastAsia="ar-SA"/>
              </w:rPr>
              <w:t xml:space="preserve"> </w:t>
            </w:r>
          </w:p>
          <w:p w14:paraId="7EDFA11B" w14:textId="77777777" w:rsidR="00785AC9" w:rsidRPr="00CF38F0" w:rsidRDefault="00785AC9" w:rsidP="00785AC9">
            <w:pPr>
              <w:pStyle w:val="norm00e1lny"/>
              <w:jc w:val="both"/>
              <w:rPr>
                <w:bCs/>
                <w:lang w:eastAsia="ar-SA"/>
              </w:rPr>
            </w:pPr>
            <w:r w:rsidRPr="00CF38F0">
              <w:rPr>
                <w:bCs/>
                <w:lang w:eastAsia="ar-SA"/>
              </w:rPr>
              <w:t xml:space="preserve">V bode 4.2, riadok označený ako c), je potrebné konkretizovať, ako smernica rieši niektoré požiadavky v oblasti energetickej chudoby a obyvateľov ohrozených v energetickej chudobe. Predkladateľ v tejto časti uvedie aj odhady veľkosti ovplyvnených skupín obyvateľov, ktoré pôvodne zaradil do sekcie 4.1.1 analýzy. </w:t>
            </w:r>
          </w:p>
          <w:p w14:paraId="643487BC" w14:textId="77777777" w:rsidR="00785AC9" w:rsidRPr="00CF38F0" w:rsidRDefault="00785AC9" w:rsidP="00785AC9">
            <w:pPr>
              <w:pStyle w:val="norm00e1lny"/>
              <w:jc w:val="both"/>
              <w:rPr>
                <w:bCs/>
                <w:lang w:eastAsia="ar-SA"/>
              </w:rPr>
            </w:pPr>
            <w:r w:rsidRPr="00CF38F0">
              <w:rPr>
                <w:bCs/>
                <w:u w:val="single"/>
                <w:lang w:eastAsia="ar-SA"/>
              </w:rPr>
              <w:t>Odôvodnenie</w:t>
            </w:r>
            <w:r w:rsidRPr="00CF38F0">
              <w:rPr>
                <w:bCs/>
                <w:lang w:eastAsia="ar-SA"/>
              </w:rPr>
              <w:t>: Návrh zákona predpokladá aj zriadenie špecializovaných jednotných kontraktných miest pre ľudí postihnutých energetickou chudobou, zraniteľných odberateľov a ľudí žijúcich v domácnostiach s nízkym príjmom.</w:t>
            </w:r>
          </w:p>
          <w:p w14:paraId="4E482C1C" w14:textId="77777777" w:rsidR="00771EE6" w:rsidRDefault="00771EE6" w:rsidP="00771EE6">
            <w:pPr>
              <w:pStyle w:val="norm00e1lny"/>
              <w:jc w:val="both"/>
              <w:rPr>
                <w:bCs/>
                <w:lang w:eastAsia="ar-SA"/>
              </w:rPr>
            </w:pPr>
            <w:r w:rsidRPr="00771EE6">
              <w:rPr>
                <w:b/>
                <w:bCs/>
                <w:lang w:eastAsia="ar-SA"/>
              </w:rPr>
              <w:t>Stanovisko MHSR:</w:t>
            </w:r>
            <w:r>
              <w:rPr>
                <w:bCs/>
                <w:lang w:eastAsia="ar-SA"/>
              </w:rPr>
              <w:t xml:space="preserve"> akceptované relevantné pripomienky a zapracované do materiálu</w:t>
            </w:r>
          </w:p>
          <w:p w14:paraId="41D10ED4" w14:textId="77777777" w:rsidR="00785AC9" w:rsidRPr="00CF38F0" w:rsidRDefault="00785AC9" w:rsidP="00785AC9">
            <w:pPr>
              <w:pStyle w:val="norm00e1lny"/>
              <w:jc w:val="both"/>
              <w:rPr>
                <w:bCs/>
                <w:lang w:eastAsia="ar-SA"/>
              </w:rPr>
            </w:pPr>
            <w:r w:rsidRPr="00CF38F0">
              <w:rPr>
                <w:bCs/>
                <w:lang w:eastAsia="ar-SA"/>
              </w:rPr>
              <w:t xml:space="preserve"> </w:t>
            </w:r>
          </w:p>
          <w:p w14:paraId="0C32C0FF" w14:textId="77777777" w:rsidR="00785AC9" w:rsidRPr="00CF38F0" w:rsidRDefault="00785AC9" w:rsidP="00785AC9">
            <w:pPr>
              <w:pStyle w:val="norm00e1lny"/>
              <w:jc w:val="both"/>
              <w:rPr>
                <w:bCs/>
                <w:lang w:eastAsia="ar-SA"/>
              </w:rPr>
            </w:pPr>
            <w:r w:rsidRPr="00CF38F0">
              <w:rPr>
                <w:bCs/>
                <w:lang w:eastAsia="ar-SA"/>
              </w:rPr>
              <w:t>Slovo „súdiacich“ v bode 4.4 analýzy, riadok označený ako h), odporúča Komisia nahradiť slovom „súvisiacich“.</w:t>
            </w:r>
          </w:p>
          <w:p w14:paraId="1222B248" w14:textId="77777777" w:rsidR="00785AC9" w:rsidRDefault="00785AC9" w:rsidP="00785AC9">
            <w:pPr>
              <w:pStyle w:val="norm00e1lny"/>
              <w:jc w:val="both"/>
              <w:rPr>
                <w:bCs/>
                <w:lang w:eastAsia="ar-SA"/>
              </w:rPr>
            </w:pPr>
            <w:r w:rsidRPr="00CF38F0">
              <w:rPr>
                <w:bCs/>
                <w:u w:val="single"/>
                <w:lang w:eastAsia="ar-SA"/>
              </w:rPr>
              <w:t>Odôvodnenie:</w:t>
            </w:r>
            <w:r w:rsidRPr="00CF38F0">
              <w:rPr>
                <w:bCs/>
                <w:lang w:eastAsia="ar-SA"/>
              </w:rPr>
              <w:t xml:space="preserve"> Štylistická úprava. Prvá veta textu v riadku označenom ako h) má znieť takto: „Zákon podporuje rozvoj nových aktivít v energetike a činnostiach súvisiacich s energetikou a energetickou efektívnosťou, čím sa rozšíria podnikateľské činnosti.“</w:t>
            </w:r>
          </w:p>
          <w:p w14:paraId="581E3E1C" w14:textId="77777777" w:rsidR="00771EE6" w:rsidRDefault="00771EE6" w:rsidP="00771EE6">
            <w:pPr>
              <w:pStyle w:val="norm00e1lny"/>
              <w:jc w:val="both"/>
              <w:rPr>
                <w:bCs/>
                <w:lang w:eastAsia="ar-SA"/>
              </w:rPr>
            </w:pPr>
            <w:r w:rsidRPr="00771EE6">
              <w:rPr>
                <w:b/>
                <w:bCs/>
                <w:lang w:eastAsia="ar-SA"/>
              </w:rPr>
              <w:t>Stanovisko MHSR:</w:t>
            </w:r>
            <w:r>
              <w:rPr>
                <w:bCs/>
                <w:lang w:eastAsia="ar-SA"/>
              </w:rPr>
              <w:t xml:space="preserve"> akceptované relevantné pripomienky a zapracované do materiálu</w:t>
            </w:r>
          </w:p>
          <w:p w14:paraId="1B419CBA" w14:textId="77777777" w:rsidR="00785AC9" w:rsidRPr="00CF38F0" w:rsidRDefault="00785AC9" w:rsidP="00785AC9">
            <w:pPr>
              <w:pStyle w:val="norm00e1lny"/>
              <w:jc w:val="both"/>
              <w:rPr>
                <w:bCs/>
                <w:lang w:eastAsia="ar-SA"/>
              </w:rPr>
            </w:pPr>
          </w:p>
          <w:p w14:paraId="3F265C45" w14:textId="77777777" w:rsidR="00785AC9" w:rsidRPr="00CF38F0" w:rsidRDefault="00785AC9" w:rsidP="00785AC9">
            <w:pPr>
              <w:pStyle w:val="norm00e1lny"/>
              <w:jc w:val="both"/>
              <w:rPr>
                <w:b/>
                <w:bCs/>
                <w:lang w:eastAsia="ar-SA"/>
              </w:rPr>
            </w:pPr>
            <w:r w:rsidRPr="00CF38F0">
              <w:rPr>
                <w:b/>
                <w:bCs/>
                <w:lang w:eastAsia="ar-SA"/>
              </w:rPr>
              <w:t>K analýze vplyvov na služby verejnej správy pre občana</w:t>
            </w:r>
          </w:p>
          <w:p w14:paraId="3DAE8E98" w14:textId="77777777" w:rsidR="00785AC9" w:rsidRPr="00CF38F0" w:rsidRDefault="00785AC9" w:rsidP="00785AC9">
            <w:pPr>
              <w:pStyle w:val="norm00e1lny"/>
              <w:jc w:val="both"/>
              <w:rPr>
                <w:bCs/>
                <w:lang w:eastAsia="ar-SA"/>
              </w:rPr>
            </w:pPr>
            <w:r w:rsidRPr="00CF38F0">
              <w:rPr>
                <w:bCs/>
                <w:lang w:eastAsia="ar-SA"/>
              </w:rPr>
              <w:t xml:space="preserve">V príslušnej analýze predkladateľovi Komisia navrhuje, aby v časti 7.2 Náklady v rámci dostupných informácii bližšie špecifikoval a vyčíslil vplyv na služby verejnej správy pre občana. Predkladateľovi rovnako Komisia navrhuje, aby v tejto časti analýzy bližšie špecifikoval dotknutú skupinu občanov, jej veľkosť, a aby identifikoval zánik, prípadne vznik nových povinností pre občana pri vybavení svojej požiadavky. </w:t>
            </w:r>
          </w:p>
          <w:p w14:paraId="6CA13AA7" w14:textId="77777777" w:rsidR="00785AC9" w:rsidRPr="00CF38F0" w:rsidRDefault="00785AC9" w:rsidP="00785AC9">
            <w:pPr>
              <w:pStyle w:val="norm00e1lny"/>
              <w:jc w:val="both"/>
              <w:rPr>
                <w:bCs/>
                <w:lang w:eastAsia="ar-SA"/>
              </w:rPr>
            </w:pPr>
            <w:r w:rsidRPr="00CF38F0">
              <w:rPr>
                <w:bCs/>
                <w:lang w:eastAsia="ar-SA"/>
              </w:rPr>
              <w:lastRenderedPageBreak/>
              <w:t>V prípade identifikácie vzniku nových povinností pre občana, resp. pri vzniku nákladov pre občana, navrhuje Komisia vyznačiť okrem pozitívneho vplyvu na služby verejnej správy pre občana aj vplyv negatívny, nakoľko to z uvedeného materiálu nie je zrejmé.</w:t>
            </w:r>
          </w:p>
          <w:p w14:paraId="005405EB" w14:textId="77777777" w:rsidR="00785AC9" w:rsidRDefault="00771EE6" w:rsidP="00785AC9">
            <w:pPr>
              <w:pStyle w:val="norm00e1lny"/>
              <w:jc w:val="both"/>
              <w:rPr>
                <w:bCs/>
                <w:lang w:eastAsia="ar-SA"/>
              </w:rPr>
            </w:pPr>
            <w:r w:rsidRPr="00771EE6">
              <w:rPr>
                <w:b/>
                <w:bCs/>
                <w:lang w:eastAsia="ar-SA"/>
              </w:rPr>
              <w:t>Stanovisko MHSR:</w:t>
            </w:r>
            <w:r>
              <w:rPr>
                <w:bCs/>
                <w:lang w:eastAsia="ar-SA"/>
              </w:rPr>
              <w:t xml:space="preserve"> akceptované relevantné pripomienky a zapracované do materiálu</w:t>
            </w:r>
          </w:p>
          <w:p w14:paraId="3273B58E" w14:textId="77777777" w:rsidR="00771EE6" w:rsidRPr="00CF38F0" w:rsidRDefault="00771EE6" w:rsidP="00785AC9">
            <w:pPr>
              <w:pStyle w:val="norm00e1lny"/>
              <w:jc w:val="both"/>
              <w:rPr>
                <w:bCs/>
                <w:lang w:eastAsia="ar-SA"/>
              </w:rPr>
            </w:pPr>
          </w:p>
          <w:p w14:paraId="1C08D05F" w14:textId="77777777" w:rsidR="00785AC9" w:rsidRPr="00CF38F0" w:rsidRDefault="00785AC9" w:rsidP="00785AC9">
            <w:pPr>
              <w:pStyle w:val="norm00e1lny"/>
              <w:jc w:val="both"/>
              <w:rPr>
                <w:b/>
                <w:bCs/>
                <w:lang w:eastAsia="ar-SA"/>
              </w:rPr>
            </w:pPr>
            <w:r w:rsidRPr="00CF38F0">
              <w:rPr>
                <w:b/>
                <w:bCs/>
                <w:lang w:eastAsia="ar-SA"/>
              </w:rPr>
              <w:t>K analýze vplyvov na životné prostredie</w:t>
            </w:r>
          </w:p>
          <w:p w14:paraId="192E8ED3" w14:textId="77777777" w:rsidR="00785AC9" w:rsidRPr="00CF38F0" w:rsidRDefault="00785AC9" w:rsidP="00785AC9">
            <w:pPr>
              <w:pStyle w:val="norm00e1lny"/>
              <w:jc w:val="both"/>
              <w:rPr>
                <w:bCs/>
                <w:lang w:eastAsia="ar-SA"/>
              </w:rPr>
            </w:pPr>
            <w:r w:rsidRPr="00CF38F0">
              <w:rPr>
                <w:bCs/>
                <w:lang w:eastAsia="ar-SA"/>
              </w:rPr>
              <w:t xml:space="preserve">V Analýze vplyvov na životné prostredie Komisia žiada prepracovať a doplniť vplyvy na životné prostredie. </w:t>
            </w:r>
          </w:p>
          <w:p w14:paraId="2A2A04FA" w14:textId="77777777" w:rsidR="00785AC9" w:rsidRPr="00CF38F0" w:rsidRDefault="00785AC9" w:rsidP="00785AC9">
            <w:pPr>
              <w:pStyle w:val="norm00e1lny"/>
              <w:jc w:val="both"/>
              <w:rPr>
                <w:bCs/>
                <w:lang w:eastAsia="ar-SA"/>
              </w:rPr>
            </w:pPr>
            <w:r w:rsidRPr="00CF38F0">
              <w:rPr>
                <w:bCs/>
                <w:u w:val="single"/>
                <w:lang w:eastAsia="ar-SA"/>
              </w:rPr>
              <w:t>Odôvodnenie:</w:t>
            </w:r>
            <w:r w:rsidRPr="00CF38F0">
              <w:rPr>
                <w:bCs/>
                <w:lang w:eastAsia="ar-SA"/>
              </w:rPr>
              <w:t xml:space="preserve"> Body 5.1.1 Vplyvy na ovzdušie a 5.3 Vplyvy na zmenu klímy by mali byť popísané do väčšieho detailu. Nakoľko je cieľ šetrenia energie  na rok 2027 stanovený veľmi jasne, Komisia očakáva aspoň odhad zníženia produkcie znečisťujúcich látok a emisií skleníkových plynov. Zároveň Komisia žiada doplniť body 5.1.2 Vplyvy na vodu vrátane odpadových vôd a 5.1.5 Vplyvy na odpady keďže znížením spotreby tepla alebo elektriny dôjde aj k zníženiu potreby chladiacej vody, vypúšťanej odpadovej vody aj produkcii odpadov z energetiky.</w:t>
            </w:r>
          </w:p>
          <w:p w14:paraId="290DB9DF" w14:textId="77777777" w:rsidR="00771EE6" w:rsidRDefault="00771EE6" w:rsidP="00771EE6">
            <w:pPr>
              <w:pStyle w:val="norm00e1lny"/>
              <w:jc w:val="both"/>
              <w:rPr>
                <w:bCs/>
                <w:lang w:eastAsia="ar-SA"/>
              </w:rPr>
            </w:pPr>
            <w:r w:rsidRPr="00771EE6">
              <w:rPr>
                <w:b/>
                <w:bCs/>
                <w:lang w:eastAsia="ar-SA"/>
              </w:rPr>
              <w:t>Stanovisko MHSR:</w:t>
            </w:r>
            <w:r>
              <w:rPr>
                <w:bCs/>
                <w:lang w:eastAsia="ar-SA"/>
              </w:rPr>
              <w:t xml:space="preserve"> akceptované relevantné pripomienky a zapracované do materiálu</w:t>
            </w:r>
          </w:p>
          <w:p w14:paraId="0EA06BB1" w14:textId="77777777" w:rsidR="00785AC9" w:rsidRPr="00CF38F0" w:rsidRDefault="00785AC9" w:rsidP="00785AC9">
            <w:pPr>
              <w:pStyle w:val="norm00e1lny"/>
              <w:jc w:val="both"/>
              <w:rPr>
                <w:bCs/>
                <w:lang w:eastAsia="ar-SA"/>
              </w:rPr>
            </w:pPr>
          </w:p>
          <w:p w14:paraId="3B502A4F" w14:textId="77777777" w:rsidR="00785AC9" w:rsidRPr="00CF38F0" w:rsidRDefault="00785AC9" w:rsidP="00785AC9">
            <w:pPr>
              <w:pStyle w:val="norm00e1lny"/>
              <w:jc w:val="both"/>
              <w:rPr>
                <w:b/>
                <w:bCs/>
                <w:lang w:eastAsia="ar-SA"/>
              </w:rPr>
            </w:pPr>
            <w:r w:rsidRPr="00CF38F0">
              <w:rPr>
                <w:b/>
                <w:bCs/>
                <w:lang w:eastAsia="ar-SA"/>
              </w:rPr>
              <w:t xml:space="preserve">Ku </w:t>
            </w:r>
            <w:proofErr w:type="spellStart"/>
            <w:r w:rsidRPr="00CF38F0">
              <w:rPr>
                <w:b/>
                <w:bCs/>
                <w:lang w:eastAsia="ar-SA"/>
              </w:rPr>
              <w:t>goldplatingu</w:t>
            </w:r>
            <w:proofErr w:type="spellEnd"/>
          </w:p>
          <w:p w14:paraId="0D73FDB5" w14:textId="77777777" w:rsidR="00785AC9" w:rsidRDefault="00785AC9" w:rsidP="00785AC9">
            <w:pPr>
              <w:pStyle w:val="norm00e1lny"/>
              <w:jc w:val="both"/>
              <w:rPr>
                <w:bCs/>
                <w:lang w:eastAsia="ar-SA"/>
              </w:rPr>
            </w:pPr>
            <w:r w:rsidRPr="00CF38F0">
              <w:rPr>
                <w:bCs/>
                <w:lang w:eastAsia="ar-SA"/>
              </w:rPr>
              <w:t xml:space="preserve">Komisia sa domnieva, že pri transponovaní čl. 5 ods. 1 druhá veta smernice (EÚ) 2023/1791 dochádza ku </w:t>
            </w:r>
            <w:proofErr w:type="spellStart"/>
            <w:r w:rsidRPr="00CF38F0">
              <w:rPr>
                <w:bCs/>
                <w:lang w:eastAsia="ar-SA"/>
              </w:rPr>
              <w:t>goldplatingu</w:t>
            </w:r>
            <w:proofErr w:type="spellEnd"/>
            <w:r w:rsidRPr="00CF38F0">
              <w:rPr>
                <w:bCs/>
                <w:lang w:eastAsia="ar-SA"/>
              </w:rPr>
              <w:t xml:space="preserve">, kedy smernica (EÚ) 2023/1791 stanovuje možnosť vyňať verejnú dopravu alebo ozbrojené sily z povinnosti uvedenej v prvom pododseku, pričom slovenská právna úprava túto možnosť nevyužíva. Komisia má za to, že v deviatom stĺpci tabuľky zhody je potrebné uvádzať slová „GP – A, c) nevyužitie výnimky“ a v desiatom stĺpci je potrebné identifikovať oblasť, na ktorú má </w:t>
            </w:r>
            <w:proofErr w:type="spellStart"/>
            <w:r w:rsidRPr="00CF38F0">
              <w:rPr>
                <w:bCs/>
                <w:lang w:eastAsia="ar-SA"/>
              </w:rPr>
              <w:t>goldplating</w:t>
            </w:r>
            <w:proofErr w:type="spellEnd"/>
            <w:r w:rsidRPr="00CF38F0">
              <w:rPr>
                <w:bCs/>
                <w:lang w:eastAsia="ar-SA"/>
              </w:rPr>
              <w:t xml:space="preserve"> vplyv. V závere tabuľky zhody je potrebné doplniť Vyjadrenie k opodstatnenosti </w:t>
            </w:r>
            <w:proofErr w:type="spellStart"/>
            <w:r w:rsidRPr="00CF38F0">
              <w:rPr>
                <w:bCs/>
                <w:lang w:eastAsia="ar-SA"/>
              </w:rPr>
              <w:t>goldplatingu</w:t>
            </w:r>
            <w:proofErr w:type="spellEnd"/>
            <w:r w:rsidRPr="00CF38F0">
              <w:rPr>
                <w:bCs/>
                <w:lang w:eastAsia="ar-SA"/>
              </w:rPr>
              <w:t xml:space="preserve"> a jeho odôvodnenie vo vzťahu k dotknutému čl. 5 ods. 1 druhá veta smernice (EÚ) 2023/1791. Túto pripomienku Komisia primerane vzťahuje aj na doložku vybraných vplyvov.</w:t>
            </w:r>
          </w:p>
          <w:p w14:paraId="35D8B689" w14:textId="3C02AA3A" w:rsidR="00D125F7" w:rsidRDefault="00817373" w:rsidP="00D125F7">
            <w:pPr>
              <w:pStyle w:val="norm00e1lny"/>
              <w:jc w:val="both"/>
              <w:rPr>
                <w:bCs/>
                <w:lang w:eastAsia="ar-SA"/>
              </w:rPr>
            </w:pPr>
            <w:r w:rsidRPr="00771EE6">
              <w:rPr>
                <w:b/>
                <w:bCs/>
                <w:lang w:eastAsia="ar-SA"/>
              </w:rPr>
              <w:t>Stanovisko MHSR:</w:t>
            </w:r>
            <w:r>
              <w:rPr>
                <w:bCs/>
                <w:lang w:eastAsia="ar-SA"/>
              </w:rPr>
              <w:t xml:space="preserve"> </w:t>
            </w:r>
            <w:r w:rsidR="00D125F7" w:rsidRPr="00D125F7">
              <w:rPr>
                <w:bCs/>
                <w:lang w:eastAsia="ar-SA"/>
              </w:rPr>
              <w:t xml:space="preserve">nie je </w:t>
            </w:r>
            <w:proofErr w:type="spellStart"/>
            <w:r w:rsidR="00D125F7" w:rsidRPr="00D125F7">
              <w:rPr>
                <w:bCs/>
                <w:lang w:eastAsia="ar-SA"/>
              </w:rPr>
              <w:t>goldplating</w:t>
            </w:r>
            <w:proofErr w:type="spellEnd"/>
            <w:r w:rsidR="00D125F7" w:rsidRPr="00D125F7">
              <w:rPr>
                <w:bCs/>
                <w:lang w:eastAsia="ar-SA"/>
              </w:rPr>
              <w:t xml:space="preserve"> z dôvodu toho, že výnimka čl. 5 ods.1 druhej vety smernice </w:t>
            </w:r>
            <w:r w:rsidR="004811E6" w:rsidRPr="004811E6">
              <w:rPr>
                <w:sz w:val="22"/>
                <w:szCs w:val="22"/>
              </w:rPr>
              <w:t>(EÚ) 2023/1791</w:t>
            </w:r>
            <w:r w:rsidR="004811E6">
              <w:rPr>
                <w:bCs/>
                <w:lang w:eastAsia="ar-SA"/>
              </w:rPr>
              <w:t xml:space="preserve"> </w:t>
            </w:r>
            <w:r w:rsidR="00D125F7" w:rsidRPr="00D125F7">
              <w:rPr>
                <w:bCs/>
                <w:lang w:eastAsia="ar-SA"/>
              </w:rPr>
              <w:t>bude využitá a bude uvedená v pripravovanej vyhláške, ktorej návrh je súčasťou predkladaného materiálu</w:t>
            </w:r>
          </w:p>
          <w:p w14:paraId="55DF7EEF" w14:textId="77777777" w:rsidR="00D125F7" w:rsidRDefault="00D125F7" w:rsidP="00D125F7">
            <w:pPr>
              <w:pStyle w:val="norm00e1lny"/>
              <w:jc w:val="both"/>
              <w:rPr>
                <w:bCs/>
                <w:lang w:eastAsia="ar-SA"/>
              </w:rPr>
            </w:pPr>
          </w:p>
          <w:p w14:paraId="7A157681" w14:textId="77777777" w:rsidR="00785AC9" w:rsidRPr="00CF38F0" w:rsidRDefault="00785AC9" w:rsidP="00785AC9">
            <w:pPr>
              <w:pStyle w:val="norm00e1lny"/>
              <w:jc w:val="both"/>
              <w:rPr>
                <w:bCs/>
                <w:lang w:eastAsia="ar-SA"/>
              </w:rPr>
            </w:pPr>
            <w:r w:rsidRPr="00CF38F0">
              <w:rPr>
                <w:bCs/>
                <w:lang w:eastAsia="ar-SA"/>
              </w:rPr>
              <w:t xml:space="preserve">Komisia sa domnieva, že pri transponovaní čl. 6 ods. 2 druhá veta smernice (EÚ) 2023/1791 dochádza ku </w:t>
            </w:r>
            <w:proofErr w:type="spellStart"/>
            <w:r w:rsidRPr="00CF38F0">
              <w:rPr>
                <w:bCs/>
                <w:lang w:eastAsia="ar-SA"/>
              </w:rPr>
              <w:t>goldplatingu</w:t>
            </w:r>
            <w:proofErr w:type="spellEnd"/>
            <w:r w:rsidRPr="00CF38F0">
              <w:rPr>
                <w:bCs/>
                <w:lang w:eastAsia="ar-SA"/>
              </w:rPr>
              <w:t xml:space="preserve">, kedy smernica (EÚ) 2023/1791 stanovuje možnosť pre členské štáty rozhodnúť, že neobnovia žiadnu budovu ak posúdia, že premena tejto budovy na budovu s takmer nulovou potrebou energie nie je technicky, ekonomicky alebo funkčne uskutočniteľná, pričom slovenská právna úprava stanovuje navyše požiadavku, že analýza nákladov a výnosov počas ekonomického životného cyklu budovy preukáže časovú návratnosť viac ako 15 rokov. Komisia má za to, že v deviatom stĺpci tabuľky zhody je potrebné uvádzať slová „GP – A, b) navýšenie požiadaviek“ a v desiatom stĺpci je potrebné identifikovať oblasť, na ktorú má </w:t>
            </w:r>
            <w:proofErr w:type="spellStart"/>
            <w:r w:rsidRPr="00CF38F0">
              <w:rPr>
                <w:bCs/>
                <w:lang w:eastAsia="ar-SA"/>
              </w:rPr>
              <w:t>goldplating</w:t>
            </w:r>
            <w:proofErr w:type="spellEnd"/>
            <w:r w:rsidRPr="00CF38F0">
              <w:rPr>
                <w:bCs/>
                <w:lang w:eastAsia="ar-SA"/>
              </w:rPr>
              <w:t xml:space="preserve"> vplyv. V závere tabuľky zhody je potrebné doplniť Vyjadrenie k opodstatnenosti </w:t>
            </w:r>
            <w:proofErr w:type="spellStart"/>
            <w:r w:rsidRPr="00CF38F0">
              <w:rPr>
                <w:bCs/>
                <w:lang w:eastAsia="ar-SA"/>
              </w:rPr>
              <w:t>goldplatingu</w:t>
            </w:r>
            <w:proofErr w:type="spellEnd"/>
            <w:r w:rsidRPr="00CF38F0">
              <w:rPr>
                <w:bCs/>
                <w:lang w:eastAsia="ar-SA"/>
              </w:rPr>
              <w:t xml:space="preserve"> a jeho odôvodnenie vo vzťahu k dotknutému čl. 6 ods. 2 druhá veta smernice (EÚ) 2023/1791. Túto pripomienku Komisia primerane vzťahuje aj na doložku vybraných vplyvov.</w:t>
            </w:r>
          </w:p>
          <w:p w14:paraId="24703158" w14:textId="4D4956F3" w:rsidR="00817373" w:rsidRDefault="00817373" w:rsidP="00817373">
            <w:pPr>
              <w:pStyle w:val="norm00e1lny"/>
              <w:jc w:val="both"/>
              <w:rPr>
                <w:bCs/>
                <w:lang w:eastAsia="ar-SA"/>
              </w:rPr>
            </w:pPr>
            <w:r w:rsidRPr="00771EE6">
              <w:rPr>
                <w:b/>
                <w:bCs/>
                <w:lang w:eastAsia="ar-SA"/>
              </w:rPr>
              <w:t>Stanovisko MHSR:</w:t>
            </w:r>
            <w:r>
              <w:rPr>
                <w:bCs/>
                <w:lang w:eastAsia="ar-SA"/>
              </w:rPr>
              <w:t xml:space="preserve"> </w:t>
            </w:r>
            <w:r w:rsidR="00D125F7" w:rsidRPr="00D125F7">
              <w:rPr>
                <w:bCs/>
                <w:lang w:eastAsia="ar-SA"/>
              </w:rPr>
              <w:t xml:space="preserve">nie je </w:t>
            </w:r>
            <w:proofErr w:type="spellStart"/>
            <w:r w:rsidR="00D125F7" w:rsidRPr="00D125F7">
              <w:rPr>
                <w:bCs/>
                <w:lang w:eastAsia="ar-SA"/>
              </w:rPr>
              <w:t>goldplating</w:t>
            </w:r>
            <w:proofErr w:type="spellEnd"/>
            <w:r w:rsidR="00D125F7" w:rsidRPr="00D125F7">
              <w:rPr>
                <w:bCs/>
                <w:lang w:eastAsia="ar-SA"/>
              </w:rPr>
              <w:t xml:space="preserve"> z dôvodu toho, že výnimka čl. 6 ods.2 druhej vety smernice </w:t>
            </w:r>
            <w:r w:rsidR="004811E6" w:rsidRPr="004811E6">
              <w:rPr>
                <w:sz w:val="22"/>
                <w:szCs w:val="22"/>
              </w:rPr>
              <w:t>(EÚ) 2023/1791</w:t>
            </w:r>
            <w:r w:rsidR="004811E6">
              <w:rPr>
                <w:bCs/>
                <w:lang w:eastAsia="ar-SA"/>
              </w:rPr>
              <w:t xml:space="preserve"> </w:t>
            </w:r>
            <w:r w:rsidR="00D125F7" w:rsidRPr="00D125F7">
              <w:rPr>
                <w:bCs/>
                <w:lang w:eastAsia="ar-SA"/>
              </w:rPr>
              <w:t>bude využitá a bude uvedená v pripravovanej vyhláške, ktorej návrh je súčasťou predkladaného materiálu</w:t>
            </w:r>
          </w:p>
          <w:p w14:paraId="7F21C7D2" w14:textId="77777777" w:rsidR="00785AC9" w:rsidRPr="00CF38F0" w:rsidRDefault="00785AC9" w:rsidP="00785AC9">
            <w:pPr>
              <w:pStyle w:val="norm00e1lny"/>
              <w:jc w:val="both"/>
              <w:rPr>
                <w:bCs/>
                <w:lang w:eastAsia="ar-SA"/>
              </w:rPr>
            </w:pPr>
          </w:p>
          <w:p w14:paraId="4DFBAEBC" w14:textId="77777777" w:rsidR="00785AC9" w:rsidRPr="00CF38F0" w:rsidRDefault="00785AC9" w:rsidP="00785AC9">
            <w:pPr>
              <w:pStyle w:val="norm00e1lny"/>
              <w:jc w:val="both"/>
              <w:rPr>
                <w:bCs/>
                <w:lang w:eastAsia="ar-SA"/>
              </w:rPr>
            </w:pPr>
            <w:r w:rsidRPr="00CF38F0">
              <w:rPr>
                <w:bCs/>
                <w:lang w:eastAsia="ar-SA"/>
              </w:rPr>
              <w:t xml:space="preserve">Komisia sa domnieva, že pri transponovaní čl. 12 ods. 2 smernice (EÚ) 2023/1791 dochádza ku </w:t>
            </w:r>
            <w:proofErr w:type="spellStart"/>
            <w:r w:rsidRPr="00CF38F0">
              <w:rPr>
                <w:bCs/>
                <w:lang w:eastAsia="ar-SA"/>
              </w:rPr>
              <w:t>goldplatingu</w:t>
            </w:r>
            <w:proofErr w:type="spellEnd"/>
            <w:r w:rsidRPr="00CF38F0">
              <w:rPr>
                <w:bCs/>
                <w:lang w:eastAsia="ar-SA"/>
              </w:rPr>
              <w:t xml:space="preserve">, kedy smernica (EÚ) 2023/1791 stanovuje, že úprava sa nevzťahuje na dátové centrá používané na účely obrany a civilnej ochrany alebo na dátové centrá, ktoré poskytujú svoje služby s konečným cieľom výlučne v oblasti obrany a civilnej ochrany, pričom slovenská právna úprava rozširuje túto transpozíciu aj o dátové centrá, ktoré poskytujú informácie oslobodené podľa osobitného predpisu. Komisia má za to, že v deviatom stĺpci tabuľky zhody je potrebné uvádzať slová „GP – A, a) rozšírenie na iné subjekty“ a v desiatom stĺpci je potrebné identifikovať oblasť, na ktorú má </w:t>
            </w:r>
            <w:proofErr w:type="spellStart"/>
            <w:r w:rsidRPr="00CF38F0">
              <w:rPr>
                <w:bCs/>
                <w:lang w:eastAsia="ar-SA"/>
              </w:rPr>
              <w:t>goldplating</w:t>
            </w:r>
            <w:proofErr w:type="spellEnd"/>
            <w:r w:rsidRPr="00CF38F0">
              <w:rPr>
                <w:bCs/>
                <w:lang w:eastAsia="ar-SA"/>
              </w:rPr>
              <w:t xml:space="preserve"> vplyv. V závere tabuľky zhody je potrebné doplniť Vyjadrenie k opodstatnenosti </w:t>
            </w:r>
            <w:proofErr w:type="spellStart"/>
            <w:r w:rsidRPr="00CF38F0">
              <w:rPr>
                <w:bCs/>
                <w:lang w:eastAsia="ar-SA"/>
              </w:rPr>
              <w:t>goldplatingu</w:t>
            </w:r>
            <w:proofErr w:type="spellEnd"/>
            <w:r w:rsidRPr="00CF38F0">
              <w:rPr>
                <w:bCs/>
                <w:lang w:eastAsia="ar-SA"/>
              </w:rPr>
              <w:t xml:space="preserve"> a jeho odôvodnenie vo vzťahu k dotknutému čl. 12 ods. 2 smernice (EÚ) 2023/1791. Túto pripomienku Komisia primerane vzťahuje aj na doložku vybraných vplyvov.</w:t>
            </w:r>
          </w:p>
          <w:p w14:paraId="4B6B4E6B" w14:textId="77777777" w:rsidR="00817373" w:rsidRDefault="00817373" w:rsidP="00817373">
            <w:pPr>
              <w:pStyle w:val="norm00e1lny"/>
              <w:jc w:val="both"/>
              <w:rPr>
                <w:bCs/>
                <w:lang w:eastAsia="ar-SA"/>
              </w:rPr>
            </w:pPr>
            <w:r w:rsidRPr="00771EE6">
              <w:rPr>
                <w:b/>
                <w:bCs/>
                <w:lang w:eastAsia="ar-SA"/>
              </w:rPr>
              <w:t>Stanovisko MHSR:</w:t>
            </w:r>
            <w:r>
              <w:rPr>
                <w:bCs/>
                <w:lang w:eastAsia="ar-SA"/>
              </w:rPr>
              <w:t xml:space="preserve"> n</w:t>
            </w:r>
            <w:r w:rsidR="001D1CE6">
              <w:rPr>
                <w:bCs/>
                <w:lang w:eastAsia="ar-SA"/>
              </w:rPr>
              <w:t xml:space="preserve">ie je </w:t>
            </w:r>
            <w:proofErr w:type="spellStart"/>
            <w:r w:rsidR="001D1CE6">
              <w:rPr>
                <w:bCs/>
                <w:lang w:eastAsia="ar-SA"/>
              </w:rPr>
              <w:t>goldplating</w:t>
            </w:r>
            <w:proofErr w:type="spellEnd"/>
            <w:r w:rsidR="001D1CE6">
              <w:rPr>
                <w:bCs/>
                <w:lang w:eastAsia="ar-SA"/>
              </w:rPr>
              <w:t>. Daná výnimka</w:t>
            </w:r>
            <w:r w:rsidR="00FD2ED7">
              <w:rPr>
                <w:bCs/>
                <w:lang w:eastAsia="ar-SA"/>
              </w:rPr>
              <w:t xml:space="preserve"> podľa </w:t>
            </w:r>
            <w:r w:rsidR="001D1CE6">
              <w:rPr>
                <w:bCs/>
                <w:lang w:eastAsia="ar-SA"/>
              </w:rPr>
              <w:t xml:space="preserve"> čl. 12 ods. 1 </w:t>
            </w:r>
            <w:r w:rsidR="00FD2ED7">
              <w:rPr>
                <w:bCs/>
                <w:lang w:eastAsia="ar-SA"/>
              </w:rPr>
              <w:t>(</w:t>
            </w:r>
            <w:r w:rsidR="001D1CE6">
              <w:rPr>
                <w:bCs/>
                <w:lang w:eastAsia="ar-SA"/>
              </w:rPr>
              <w:t>ochrana obchodného tajomstva a</w:t>
            </w:r>
            <w:r w:rsidR="00FD2ED7">
              <w:rPr>
                <w:bCs/>
                <w:lang w:eastAsia="ar-SA"/>
              </w:rPr>
              <w:t> </w:t>
            </w:r>
            <w:r w:rsidR="001D1CE6">
              <w:rPr>
                <w:bCs/>
                <w:lang w:eastAsia="ar-SA"/>
              </w:rPr>
              <w:t>dôvernosti</w:t>
            </w:r>
            <w:r w:rsidR="00FD2ED7">
              <w:rPr>
                <w:bCs/>
                <w:lang w:eastAsia="ar-SA"/>
              </w:rPr>
              <w:t>)</w:t>
            </w:r>
            <w:r w:rsidR="001D1CE6">
              <w:rPr>
                <w:bCs/>
                <w:lang w:eastAsia="ar-SA"/>
              </w:rPr>
              <w:t xml:space="preserve"> je uvedená v § 1</w:t>
            </w:r>
            <w:r w:rsidR="00FD2ED7">
              <w:rPr>
                <w:bCs/>
                <w:lang w:eastAsia="ar-SA"/>
              </w:rPr>
              <w:t>3</w:t>
            </w:r>
            <w:r w:rsidR="001D1CE6">
              <w:rPr>
                <w:bCs/>
                <w:lang w:eastAsia="ar-SA"/>
              </w:rPr>
              <w:t xml:space="preserve"> ods.4</w:t>
            </w:r>
            <w:r w:rsidR="00FD2ED7">
              <w:rPr>
                <w:bCs/>
                <w:lang w:eastAsia="ar-SA"/>
              </w:rPr>
              <w:t xml:space="preserve"> návrhu zákona</w:t>
            </w:r>
            <w:r w:rsidR="001D1CE6">
              <w:rPr>
                <w:bCs/>
                <w:lang w:eastAsia="ar-SA"/>
              </w:rPr>
              <w:t xml:space="preserve">. </w:t>
            </w:r>
            <w:r w:rsidR="00FD2ED7">
              <w:rPr>
                <w:bCs/>
                <w:lang w:eastAsia="ar-SA"/>
              </w:rPr>
              <w:t>Podobne aj výnimka podľa čl. 12 ods. 2 je uvedená v § 13 ods.4.</w:t>
            </w:r>
          </w:p>
          <w:p w14:paraId="6EAC3CD4" w14:textId="77777777" w:rsidR="00785AC9" w:rsidRPr="00CF38F0" w:rsidRDefault="00785AC9" w:rsidP="00785AC9">
            <w:pPr>
              <w:pStyle w:val="norm00e1lny"/>
              <w:jc w:val="both"/>
              <w:rPr>
                <w:bCs/>
                <w:lang w:eastAsia="ar-SA"/>
              </w:rPr>
            </w:pPr>
          </w:p>
          <w:p w14:paraId="60A688AD" w14:textId="77777777" w:rsidR="00785AC9" w:rsidRPr="00CF38F0" w:rsidRDefault="00785AC9" w:rsidP="00785AC9">
            <w:pPr>
              <w:pStyle w:val="norm00e1lny"/>
              <w:jc w:val="both"/>
              <w:rPr>
                <w:bCs/>
                <w:lang w:eastAsia="ar-SA"/>
              </w:rPr>
            </w:pPr>
            <w:r w:rsidRPr="00CF38F0">
              <w:rPr>
                <w:bCs/>
                <w:lang w:eastAsia="ar-SA"/>
              </w:rPr>
              <w:t xml:space="preserve">Komisia sa domnieva, že pri transponovaní čl. 25 ods. 6 prvá veta smernice (EÚ) 2023/1791 dochádza ku </w:t>
            </w:r>
            <w:proofErr w:type="spellStart"/>
            <w:r w:rsidRPr="00CF38F0">
              <w:rPr>
                <w:bCs/>
                <w:lang w:eastAsia="ar-SA"/>
              </w:rPr>
              <w:t>goldplatingu</w:t>
            </w:r>
            <w:proofErr w:type="spellEnd"/>
            <w:r w:rsidRPr="00CF38F0">
              <w:rPr>
                <w:bCs/>
                <w:lang w:eastAsia="ar-SA"/>
              </w:rPr>
              <w:t xml:space="preserve">, kedy smernica (EÚ) 2023/1791 stanovuje povinnosť vypracovať plány pre obce s celkovým počtom obyvateľov vyšším ako 45 000, pričom slovenská právna úprava stanovuje túto povinnosť pre obce s počtom obyvateľov nad 2 500. Komisia má za to, že v deviatom stĺpci tabuľky zhody je potrebné uvádzať slová „GP – A, b) navýšenie požiadaviek“ a v desiatom stĺpci je potrebné identifikovať oblasť, na ktorú má </w:t>
            </w:r>
            <w:proofErr w:type="spellStart"/>
            <w:r w:rsidRPr="00CF38F0">
              <w:rPr>
                <w:bCs/>
                <w:lang w:eastAsia="ar-SA"/>
              </w:rPr>
              <w:t>goldplating</w:t>
            </w:r>
            <w:proofErr w:type="spellEnd"/>
            <w:r w:rsidRPr="00CF38F0">
              <w:rPr>
                <w:bCs/>
                <w:lang w:eastAsia="ar-SA"/>
              </w:rPr>
              <w:t xml:space="preserve"> vplyv. V závere tabuľky zhody je potrebné doplniť Vyjadrenie k opodstatnenosti </w:t>
            </w:r>
            <w:proofErr w:type="spellStart"/>
            <w:r w:rsidRPr="00CF38F0">
              <w:rPr>
                <w:bCs/>
                <w:lang w:eastAsia="ar-SA"/>
              </w:rPr>
              <w:t>goldplatingu</w:t>
            </w:r>
            <w:proofErr w:type="spellEnd"/>
            <w:r w:rsidRPr="00CF38F0">
              <w:rPr>
                <w:bCs/>
                <w:lang w:eastAsia="ar-SA"/>
              </w:rPr>
              <w:t xml:space="preserve"> a jeho odôvodnenie vo vzťahu k dotknutému čl. 25 ods. 6 prvá veta smernice (EÚ) 2023/1791. Túto pripomienku Komisia primerane vzťahuje aj na doložku vybraných vplyvov.</w:t>
            </w:r>
          </w:p>
          <w:p w14:paraId="6FD631D5" w14:textId="119986FD" w:rsidR="00817373" w:rsidRDefault="00817373" w:rsidP="00817373">
            <w:pPr>
              <w:pStyle w:val="norm00e1lny"/>
              <w:jc w:val="both"/>
              <w:rPr>
                <w:bCs/>
                <w:lang w:eastAsia="ar-SA"/>
              </w:rPr>
            </w:pPr>
            <w:r w:rsidRPr="00771EE6">
              <w:rPr>
                <w:b/>
                <w:bCs/>
                <w:lang w:eastAsia="ar-SA"/>
              </w:rPr>
              <w:lastRenderedPageBreak/>
              <w:t>Stanovisko MHSR:</w:t>
            </w:r>
            <w:r>
              <w:rPr>
                <w:bCs/>
                <w:lang w:eastAsia="ar-SA"/>
              </w:rPr>
              <w:t xml:space="preserve"> nie je </w:t>
            </w:r>
            <w:proofErr w:type="spellStart"/>
            <w:r>
              <w:rPr>
                <w:bCs/>
                <w:lang w:eastAsia="ar-SA"/>
              </w:rPr>
              <w:t>goldplating</w:t>
            </w:r>
            <w:proofErr w:type="spellEnd"/>
            <w:r>
              <w:rPr>
                <w:bCs/>
                <w:lang w:eastAsia="ar-SA"/>
              </w:rPr>
              <w:t xml:space="preserve">, pretože daná povinnosť na obce s viac ako 2500 obyvateľov bola uložená v roku 2004 v zákone 657/2004, čo je </w:t>
            </w:r>
            <w:r w:rsidR="001D1CE6">
              <w:rPr>
                <w:bCs/>
                <w:lang w:eastAsia="ar-SA"/>
              </w:rPr>
              <w:t>19</w:t>
            </w:r>
            <w:r>
              <w:rPr>
                <w:bCs/>
                <w:lang w:eastAsia="ar-SA"/>
              </w:rPr>
              <w:t xml:space="preserve"> rokov pred smernicou</w:t>
            </w:r>
            <w:r w:rsidR="004811E6">
              <w:rPr>
                <w:bCs/>
                <w:lang w:eastAsia="ar-SA"/>
              </w:rPr>
              <w:t xml:space="preserve"> </w:t>
            </w:r>
            <w:r w:rsidR="004811E6" w:rsidRPr="004811E6">
              <w:rPr>
                <w:sz w:val="22"/>
                <w:szCs w:val="22"/>
              </w:rPr>
              <w:t>(EÚ) 2023/1791</w:t>
            </w:r>
            <w:r w:rsidR="00FD2ED7">
              <w:rPr>
                <w:bCs/>
                <w:lang w:eastAsia="ar-SA"/>
              </w:rPr>
              <w:t xml:space="preserve">, </w:t>
            </w:r>
            <w:proofErr w:type="spellStart"/>
            <w:r w:rsidR="00E77EDC">
              <w:rPr>
                <w:bCs/>
                <w:lang w:eastAsia="ar-SA"/>
              </w:rPr>
              <w:t>t.j</w:t>
            </w:r>
            <w:proofErr w:type="spellEnd"/>
            <w:r w:rsidR="00E77EDC">
              <w:rPr>
                <w:bCs/>
                <w:lang w:eastAsia="ar-SA"/>
              </w:rPr>
              <w:t xml:space="preserve">. ide o platnú a účinnú právnu úpravu, </w:t>
            </w:r>
            <w:r w:rsidR="00FD2ED7">
              <w:rPr>
                <w:bCs/>
                <w:lang w:eastAsia="ar-SA"/>
              </w:rPr>
              <w:t>na druhej strane sa umožňuje vytvorenie regiónov s viacerými obcami alebo miestnymi územnými celkami, ktoré môžu mať spoločne viac ako 45000 obyvateľov.</w:t>
            </w:r>
          </w:p>
          <w:p w14:paraId="0742A22E" w14:textId="77777777" w:rsidR="00785AC9" w:rsidRPr="00CF38F0" w:rsidRDefault="00785AC9" w:rsidP="00785AC9">
            <w:pPr>
              <w:pStyle w:val="norm00e1lny"/>
              <w:jc w:val="both"/>
              <w:rPr>
                <w:bCs/>
                <w:lang w:eastAsia="ar-SA"/>
              </w:rPr>
            </w:pPr>
          </w:p>
          <w:p w14:paraId="22548479" w14:textId="77777777" w:rsidR="00785AC9" w:rsidRPr="00CF38F0" w:rsidRDefault="00785AC9" w:rsidP="00785AC9">
            <w:pPr>
              <w:pStyle w:val="norm00e1lny"/>
              <w:jc w:val="both"/>
              <w:rPr>
                <w:bCs/>
                <w:lang w:eastAsia="ar-SA"/>
              </w:rPr>
            </w:pPr>
            <w:r w:rsidRPr="00CF38F0">
              <w:rPr>
                <w:bCs/>
                <w:lang w:eastAsia="ar-SA"/>
              </w:rPr>
              <w:t xml:space="preserve">Komisia sa domnieva, že pri transponovaní čl. 26 ods. 8 smernice (EÚ) 2023/1791 dochádza ku </w:t>
            </w:r>
            <w:proofErr w:type="spellStart"/>
            <w:r w:rsidRPr="00CF38F0">
              <w:rPr>
                <w:bCs/>
                <w:lang w:eastAsia="ar-SA"/>
              </w:rPr>
              <w:t>goldplatingu</w:t>
            </w:r>
            <w:proofErr w:type="spellEnd"/>
            <w:r w:rsidRPr="00CF38F0">
              <w:rPr>
                <w:bCs/>
                <w:lang w:eastAsia="ar-SA"/>
              </w:rPr>
              <w:t xml:space="preserve">, kedy smernica (EÚ) 2023/1791 stanovuje možnosť uplatnenia výnimky, pričom slovenská právna úprava túto možnosť nevyužíva, čím netransponuje minimálne požiadavky smernice (EÚ) 2023/1791. Komisia má za to, že v deviatom stĺpci tabuľky zhody je potrebné uvádzať slová „GP – A, c) nevyužitie výnimky“ a v desiatom stĺpci je potrebné identifikovať oblasť, na ktorú má </w:t>
            </w:r>
            <w:proofErr w:type="spellStart"/>
            <w:r w:rsidRPr="00CF38F0">
              <w:rPr>
                <w:bCs/>
                <w:lang w:eastAsia="ar-SA"/>
              </w:rPr>
              <w:t>goldplating</w:t>
            </w:r>
            <w:proofErr w:type="spellEnd"/>
            <w:r w:rsidRPr="00CF38F0">
              <w:rPr>
                <w:bCs/>
                <w:lang w:eastAsia="ar-SA"/>
              </w:rPr>
              <w:t xml:space="preserve"> vplyv. V závere tabuľky zhody je potrebné doplniť Vyjadrenie k opodstatnenosti </w:t>
            </w:r>
            <w:proofErr w:type="spellStart"/>
            <w:r w:rsidRPr="00CF38F0">
              <w:rPr>
                <w:bCs/>
                <w:lang w:eastAsia="ar-SA"/>
              </w:rPr>
              <w:t>goldplatingu</w:t>
            </w:r>
            <w:proofErr w:type="spellEnd"/>
            <w:r w:rsidRPr="00CF38F0">
              <w:rPr>
                <w:bCs/>
                <w:lang w:eastAsia="ar-SA"/>
              </w:rPr>
              <w:t xml:space="preserve"> a jeho odôvodnenie vo vzťahu k dotknutému čl. 26 ods. 8 smernice (EÚ) 2023/1791. Túto pripomienku Komisia primerane vzťahuje aj na doložku vybraných vplyvov.</w:t>
            </w:r>
          </w:p>
          <w:p w14:paraId="1F6ACD8E" w14:textId="77777777" w:rsidR="00785AC9" w:rsidRPr="00CF38F0" w:rsidRDefault="00817373" w:rsidP="00785AC9">
            <w:pPr>
              <w:pStyle w:val="norm00e1lny"/>
              <w:jc w:val="both"/>
              <w:rPr>
                <w:bCs/>
                <w:lang w:eastAsia="ar-SA"/>
              </w:rPr>
            </w:pPr>
            <w:r w:rsidRPr="00771EE6">
              <w:rPr>
                <w:b/>
                <w:bCs/>
                <w:lang w:eastAsia="ar-SA"/>
              </w:rPr>
              <w:t>Stanovisko MHSR:</w:t>
            </w:r>
            <w:r>
              <w:rPr>
                <w:bCs/>
                <w:lang w:eastAsia="ar-SA"/>
              </w:rPr>
              <w:t xml:space="preserve"> nie je </w:t>
            </w:r>
            <w:proofErr w:type="spellStart"/>
            <w:r>
              <w:rPr>
                <w:bCs/>
                <w:lang w:eastAsia="ar-SA"/>
              </w:rPr>
              <w:t>goldplating</w:t>
            </w:r>
            <w:proofErr w:type="spellEnd"/>
            <w:r>
              <w:rPr>
                <w:bCs/>
                <w:lang w:eastAsia="ar-SA"/>
              </w:rPr>
              <w:t xml:space="preserve"> z</w:t>
            </w:r>
            <w:r w:rsidR="00FD2ED7">
              <w:rPr>
                <w:bCs/>
                <w:lang w:eastAsia="ar-SA"/>
              </w:rPr>
              <w:t xml:space="preserve"> dôvodu aplikácie iba nových rozšírených požiadaviek oproti existujúcej transpozícii uvedenej v §§ 12 zákonov č. 657/2004 a č. 251/2012. </w:t>
            </w:r>
          </w:p>
          <w:p w14:paraId="5F5C91E2" w14:textId="77777777" w:rsidR="001B65B9" w:rsidRPr="00CF38F0" w:rsidRDefault="001B65B9" w:rsidP="006A17F9">
            <w:pPr>
              <w:rPr>
                <w:b/>
                <w:sz w:val="20"/>
                <w:szCs w:val="20"/>
              </w:rPr>
            </w:pPr>
          </w:p>
        </w:tc>
      </w:tr>
      <w:tr w:rsidR="001B65B9" w:rsidRPr="00F83E0D" w14:paraId="777CB0AF" w14:textId="77777777" w:rsidTr="006A17F9">
        <w:tblPrEx>
          <w:tblBorders>
            <w:insideH w:val="single" w:sz="4" w:space="0" w:color="FFFFFF"/>
            <w:insideV w:val="single" w:sz="4" w:space="0" w:color="FFFFFF"/>
          </w:tblBorders>
        </w:tblPrEx>
        <w:tc>
          <w:tcPr>
            <w:tcW w:w="9176" w:type="dxa"/>
            <w:tcBorders>
              <w:top w:val="single" w:sz="4" w:space="0" w:color="auto"/>
            </w:tcBorders>
            <w:shd w:val="clear" w:color="auto" w:fill="E2E2E2"/>
          </w:tcPr>
          <w:p w14:paraId="50841DEB" w14:textId="75B810F3" w:rsidR="001B65B9" w:rsidRPr="00F83E0D" w:rsidRDefault="001B65B9" w:rsidP="006A17F9">
            <w:pPr>
              <w:numPr>
                <w:ilvl w:val="0"/>
                <w:numId w:val="2"/>
              </w:numPr>
              <w:ind w:left="450" w:hanging="425"/>
              <w:contextualSpacing/>
              <w:jc w:val="both"/>
              <w:rPr>
                <w:rFonts w:eastAsia="Calibri"/>
                <w:b/>
                <w:sz w:val="22"/>
                <w:szCs w:val="22"/>
                <w:lang w:eastAsia="en-US"/>
              </w:rPr>
            </w:pPr>
            <w:r w:rsidRPr="00F83E0D">
              <w:rPr>
                <w:rFonts w:eastAsia="Calibri"/>
                <w:b/>
                <w:sz w:val="22"/>
                <w:szCs w:val="22"/>
                <w:lang w:eastAsia="en-US"/>
              </w:rPr>
              <w:lastRenderedPageBreak/>
              <w:t xml:space="preserve">Stanovisko Komisie na posudzovanie vybraných vplyvov zo záverečného posúdenia č. </w:t>
            </w:r>
            <w:r w:rsidR="00667021">
              <w:rPr>
                <w:rFonts w:eastAsia="Calibri"/>
                <w:b/>
                <w:sz w:val="22"/>
                <w:szCs w:val="22"/>
                <w:lang w:eastAsia="en-US"/>
              </w:rPr>
              <w:t>122/2026</w:t>
            </w:r>
            <w:r w:rsidR="00667021" w:rsidRPr="00F83E0D">
              <w:rPr>
                <w:rFonts w:eastAsia="Calibri"/>
                <w:sz w:val="22"/>
                <w:szCs w:val="22"/>
                <w:lang w:eastAsia="en-US"/>
              </w:rPr>
              <w:t xml:space="preserve"> </w:t>
            </w:r>
            <w:r w:rsidRPr="00F83E0D">
              <w:rPr>
                <w:rFonts w:eastAsia="Calibri"/>
                <w:sz w:val="22"/>
                <w:szCs w:val="22"/>
                <w:lang w:eastAsia="en-US"/>
              </w:rPr>
              <w:t xml:space="preserve">(v prípade, ak sa uskutočnilo v zmysle bodu 9.1. Jednotnej metodiky) </w:t>
            </w:r>
          </w:p>
        </w:tc>
      </w:tr>
      <w:tr w:rsidR="001B65B9" w:rsidRPr="00F83E0D" w14:paraId="7CD72F52" w14:textId="77777777" w:rsidTr="006A17F9">
        <w:tblPrEx>
          <w:tblBorders>
            <w:insideH w:val="single" w:sz="4" w:space="0" w:color="FFFFFF"/>
            <w:insideV w:val="single" w:sz="4" w:space="0" w:color="FFFFFF"/>
          </w:tblBorders>
        </w:tblPrEx>
        <w:tc>
          <w:tcPr>
            <w:tcW w:w="9176" w:type="dxa"/>
            <w:shd w:val="clear" w:color="auto" w:fill="FFFFFF"/>
          </w:tcPr>
          <w:p w14:paraId="0593347F" w14:textId="77777777" w:rsidR="001B65B9" w:rsidRPr="00F83E0D" w:rsidRDefault="001B65B9" w:rsidP="006A17F9">
            <w:pPr>
              <w:rPr>
                <w:b/>
                <w:sz w:val="20"/>
                <w:szCs w:val="20"/>
              </w:rPr>
            </w:pPr>
          </w:p>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1B65B9" w:rsidRPr="00F83E0D" w14:paraId="621F2913" w14:textId="77777777" w:rsidTr="006A17F9">
              <w:trPr>
                <w:trHeight w:val="396"/>
              </w:trPr>
              <w:tc>
                <w:tcPr>
                  <w:tcW w:w="2552" w:type="dxa"/>
                </w:tcPr>
                <w:p w14:paraId="7B51969E" w14:textId="77777777" w:rsidR="001B65B9" w:rsidRPr="00F83E0D" w:rsidRDefault="00000000" w:rsidP="006A17F9">
                  <w:pPr>
                    <w:rPr>
                      <w:b/>
                      <w:sz w:val="20"/>
                      <w:szCs w:val="20"/>
                    </w:rPr>
                  </w:pPr>
                  <w:sdt>
                    <w:sdtPr>
                      <w:rPr>
                        <w:b/>
                        <w:sz w:val="20"/>
                        <w:szCs w:val="20"/>
                      </w:rPr>
                      <w:id w:val="888232876"/>
                      <w14:checkbox>
                        <w14:checked w14:val="0"/>
                        <w14:checkedState w14:val="2612" w14:font="MS Gothic"/>
                        <w14:uncheckedState w14:val="2610" w14:font="MS Gothic"/>
                      </w14:checkbox>
                    </w:sdtPr>
                    <w:sdtContent>
                      <w:r w:rsidR="001B65B9" w:rsidRPr="00F83E0D">
                        <w:rPr>
                          <w:rFonts w:eastAsia="MS Gothic" w:hint="eastAsia"/>
                          <w:b/>
                          <w:sz w:val="20"/>
                          <w:szCs w:val="20"/>
                        </w:rPr>
                        <w:t>☐</w:t>
                      </w:r>
                    </w:sdtContent>
                  </w:sdt>
                  <w:r w:rsidR="001B65B9" w:rsidRPr="00F83E0D">
                    <w:rPr>
                      <w:b/>
                      <w:sz w:val="20"/>
                      <w:szCs w:val="20"/>
                    </w:rPr>
                    <w:t xml:space="preserve">   Súhlasné </w:t>
                  </w:r>
                </w:p>
              </w:tc>
              <w:tc>
                <w:tcPr>
                  <w:tcW w:w="3827" w:type="dxa"/>
                </w:tcPr>
                <w:p w14:paraId="040C2B3B" w14:textId="77777777" w:rsidR="001B65B9" w:rsidRPr="00F83E0D" w:rsidRDefault="00000000" w:rsidP="006A17F9">
                  <w:pPr>
                    <w:rPr>
                      <w:b/>
                      <w:sz w:val="20"/>
                      <w:szCs w:val="20"/>
                    </w:rPr>
                  </w:pPr>
                  <w:sdt>
                    <w:sdtPr>
                      <w:rPr>
                        <w:b/>
                        <w:sz w:val="20"/>
                        <w:szCs w:val="20"/>
                      </w:rPr>
                      <w:id w:val="953831761"/>
                      <w14:checkbox>
                        <w14:checked w14:val="0"/>
                        <w14:checkedState w14:val="2612" w14:font="MS Gothic"/>
                        <w14:uncheckedState w14:val="2610" w14:font="MS Gothic"/>
                      </w14:checkbox>
                    </w:sdtPr>
                    <w:sdtContent>
                      <w:r w:rsidR="001B65B9" w:rsidRPr="00F83E0D">
                        <w:rPr>
                          <w:rFonts w:eastAsia="MS Gothic" w:hint="eastAsia"/>
                          <w:b/>
                          <w:sz w:val="20"/>
                          <w:szCs w:val="20"/>
                        </w:rPr>
                        <w:t>☐</w:t>
                      </w:r>
                    </w:sdtContent>
                  </w:sdt>
                  <w:r w:rsidR="001B65B9" w:rsidRPr="00F83E0D">
                    <w:rPr>
                      <w:b/>
                      <w:sz w:val="20"/>
                      <w:szCs w:val="20"/>
                    </w:rPr>
                    <w:t xml:space="preserve">  Súhlasné s  návrhom na dopracovanie</w:t>
                  </w:r>
                </w:p>
              </w:tc>
              <w:tc>
                <w:tcPr>
                  <w:tcW w:w="2534" w:type="dxa"/>
                </w:tcPr>
                <w:p w14:paraId="61E32569" w14:textId="316F3FBA" w:rsidR="001B65B9" w:rsidRPr="00F83E0D" w:rsidRDefault="00000000" w:rsidP="006A17F9">
                  <w:pPr>
                    <w:ind w:right="459"/>
                    <w:rPr>
                      <w:b/>
                      <w:sz w:val="20"/>
                      <w:szCs w:val="20"/>
                    </w:rPr>
                  </w:pPr>
                  <w:sdt>
                    <w:sdtPr>
                      <w:rPr>
                        <w:b/>
                        <w:sz w:val="20"/>
                        <w:szCs w:val="20"/>
                      </w:rPr>
                      <w:id w:val="-361740452"/>
                      <w14:checkbox>
                        <w14:checked w14:val="1"/>
                        <w14:checkedState w14:val="2612" w14:font="MS Gothic"/>
                        <w14:uncheckedState w14:val="2610" w14:font="MS Gothic"/>
                      </w14:checkbox>
                    </w:sdtPr>
                    <w:sdtContent>
                      <w:r w:rsidR="00AC2883">
                        <w:rPr>
                          <w:rFonts w:ascii="MS Gothic" w:eastAsia="MS Gothic" w:hAnsi="MS Gothic" w:hint="eastAsia"/>
                          <w:b/>
                          <w:sz w:val="20"/>
                          <w:szCs w:val="20"/>
                        </w:rPr>
                        <w:t>☒</w:t>
                      </w:r>
                    </w:sdtContent>
                  </w:sdt>
                  <w:r w:rsidR="001B65B9" w:rsidRPr="00F83E0D">
                    <w:rPr>
                      <w:b/>
                      <w:sz w:val="20"/>
                      <w:szCs w:val="20"/>
                    </w:rPr>
                    <w:t xml:space="preserve">  Nesúhlasné</w:t>
                  </w:r>
                </w:p>
              </w:tc>
            </w:tr>
          </w:tbl>
          <w:p w14:paraId="6077A860" w14:textId="77777777" w:rsidR="001B65B9" w:rsidRPr="00F83E0D" w:rsidRDefault="001B65B9" w:rsidP="006A17F9">
            <w:pPr>
              <w:jc w:val="both"/>
              <w:rPr>
                <w:b/>
                <w:sz w:val="20"/>
                <w:szCs w:val="20"/>
              </w:rPr>
            </w:pPr>
            <w:r w:rsidRPr="00F83E0D">
              <w:rPr>
                <w:b/>
                <w:sz w:val="20"/>
                <w:szCs w:val="20"/>
              </w:rPr>
              <w:t>Uveďte pripomienky zo stanoviska Komisie z časti II. spolu s Vaším vyhodnotením:</w:t>
            </w:r>
          </w:p>
          <w:p w14:paraId="698348FC" w14:textId="77777777" w:rsidR="001B65B9" w:rsidRPr="00F83E0D" w:rsidRDefault="001B65B9" w:rsidP="006A17F9">
            <w:pPr>
              <w:rPr>
                <w:b/>
                <w:sz w:val="20"/>
                <w:szCs w:val="20"/>
              </w:rPr>
            </w:pPr>
          </w:p>
          <w:p w14:paraId="5E2B6889" w14:textId="77777777" w:rsidR="00641616" w:rsidRPr="00641616" w:rsidRDefault="00641616" w:rsidP="00641616">
            <w:pPr>
              <w:rPr>
                <w:b/>
                <w:sz w:val="20"/>
                <w:szCs w:val="20"/>
              </w:rPr>
            </w:pPr>
            <w:r w:rsidRPr="00641616">
              <w:rPr>
                <w:b/>
                <w:sz w:val="20"/>
                <w:szCs w:val="20"/>
              </w:rPr>
              <w:t>II. Pripomienky a návrhy zmien: Komisia uplatňuje k materiálu nasledovné pripomienky a odporúčania:</w:t>
            </w:r>
          </w:p>
          <w:p w14:paraId="42563D04" w14:textId="77777777" w:rsidR="00641616" w:rsidRPr="00641616" w:rsidRDefault="00641616" w:rsidP="00641616">
            <w:pPr>
              <w:rPr>
                <w:b/>
                <w:sz w:val="20"/>
                <w:szCs w:val="20"/>
              </w:rPr>
            </w:pPr>
          </w:p>
          <w:p w14:paraId="016F95DA" w14:textId="77777777" w:rsidR="00641616" w:rsidRPr="007D3246" w:rsidRDefault="00641616" w:rsidP="009446E8">
            <w:pPr>
              <w:jc w:val="both"/>
              <w:rPr>
                <w:b/>
                <w:sz w:val="20"/>
                <w:szCs w:val="20"/>
              </w:rPr>
            </w:pPr>
            <w:r w:rsidRPr="007D3246">
              <w:rPr>
                <w:b/>
                <w:sz w:val="20"/>
                <w:szCs w:val="20"/>
              </w:rPr>
              <w:t>K doložke vybraných vplyvov</w:t>
            </w:r>
          </w:p>
          <w:p w14:paraId="30D4860B" w14:textId="77777777" w:rsidR="00641616" w:rsidRPr="007D3246" w:rsidRDefault="00641616" w:rsidP="009446E8">
            <w:pPr>
              <w:jc w:val="both"/>
              <w:rPr>
                <w:bCs/>
                <w:sz w:val="20"/>
                <w:szCs w:val="20"/>
              </w:rPr>
            </w:pPr>
            <w:r w:rsidRPr="007D3246">
              <w:rPr>
                <w:bCs/>
                <w:sz w:val="20"/>
                <w:szCs w:val="20"/>
              </w:rPr>
              <w:t>Komisia žiada v doložke vybraných vplyvov upraviť a doplniť bod 8. Preskúmanie účelnosti.</w:t>
            </w:r>
          </w:p>
          <w:p w14:paraId="6427102A" w14:textId="77777777" w:rsidR="00641616" w:rsidRPr="007D3246" w:rsidRDefault="00641616" w:rsidP="009446E8">
            <w:pPr>
              <w:jc w:val="both"/>
              <w:rPr>
                <w:bCs/>
                <w:sz w:val="20"/>
                <w:szCs w:val="20"/>
              </w:rPr>
            </w:pPr>
            <w:r w:rsidRPr="007D3246">
              <w:rPr>
                <w:bCs/>
                <w:sz w:val="20"/>
                <w:szCs w:val="20"/>
              </w:rPr>
              <w:t xml:space="preserve">Odôvodnenie: Komisia žiada doplniť národné preskúmanie účelnosti návrhu zákona, nielen odkaz na preskúmavanie smernice na úrovni EÚ. Komisia odporúča uviesť konkrétny termín a merateľné kritériá, napríklad plnenie cieľov úspor energie, zníženie spotreby verejných subjektov, obnovu verejných budov, počet a výsledky energetických auditov, počet podnikov so systémom ISO 50001, fungovanie registrov a monitorovacieho systému, počet domácností podporených cez poradenstvo </w:t>
            </w:r>
          </w:p>
          <w:p w14:paraId="49A3FB21" w14:textId="77777777" w:rsidR="00641616" w:rsidRPr="007D3246" w:rsidRDefault="00641616" w:rsidP="009446E8">
            <w:pPr>
              <w:jc w:val="both"/>
              <w:rPr>
                <w:bCs/>
                <w:sz w:val="20"/>
                <w:szCs w:val="20"/>
              </w:rPr>
            </w:pPr>
            <w:r w:rsidRPr="007D3246">
              <w:rPr>
                <w:bCs/>
                <w:sz w:val="20"/>
                <w:szCs w:val="20"/>
              </w:rPr>
              <w:t xml:space="preserve">a opatrenia energetickej chudoby, ako aj skutočné rozpočtové náklady. Aktuálne znenie bodu 8 sa opiera najmä o hodnotenia Európskej komisie. Pri návrhu </w:t>
            </w:r>
          </w:p>
          <w:p w14:paraId="32E5F74F" w14:textId="77777777" w:rsidR="00641616" w:rsidRPr="007D3246" w:rsidRDefault="00641616" w:rsidP="009446E8">
            <w:pPr>
              <w:jc w:val="both"/>
              <w:rPr>
                <w:bCs/>
                <w:sz w:val="20"/>
                <w:szCs w:val="20"/>
              </w:rPr>
            </w:pPr>
            <w:r w:rsidRPr="007D3246">
              <w:rPr>
                <w:bCs/>
                <w:sz w:val="20"/>
                <w:szCs w:val="20"/>
              </w:rPr>
              <w:t xml:space="preserve">s významnými domácimi rozpočtovými, sociálnymi, podnikateľskými </w:t>
            </w:r>
          </w:p>
          <w:p w14:paraId="3B4D4EC4" w14:textId="77777777" w:rsidR="00641616" w:rsidRPr="007D3246" w:rsidRDefault="00641616" w:rsidP="009446E8">
            <w:pPr>
              <w:jc w:val="both"/>
              <w:rPr>
                <w:bCs/>
                <w:sz w:val="20"/>
                <w:szCs w:val="20"/>
              </w:rPr>
            </w:pPr>
            <w:r w:rsidRPr="007D3246">
              <w:rPr>
                <w:bCs/>
                <w:sz w:val="20"/>
                <w:szCs w:val="20"/>
              </w:rPr>
              <w:t>a environmentálnymi vplyvmi je potrebné definovať aj overiteľné preskúmanie účelnosti národnej právnej úpravy.</w:t>
            </w:r>
          </w:p>
          <w:p w14:paraId="613044A2" w14:textId="07EEC902" w:rsidR="00EE657C" w:rsidRDefault="00EE657C" w:rsidP="009446E8">
            <w:pPr>
              <w:pStyle w:val="norm00e1lny"/>
              <w:jc w:val="both"/>
              <w:rPr>
                <w:bCs/>
                <w:lang w:eastAsia="ar-SA"/>
              </w:rPr>
            </w:pPr>
            <w:r w:rsidRPr="00771EE6">
              <w:rPr>
                <w:b/>
                <w:bCs/>
                <w:lang w:eastAsia="ar-SA"/>
              </w:rPr>
              <w:t>Stanovisko MHSR:</w:t>
            </w:r>
            <w:r>
              <w:rPr>
                <w:bCs/>
                <w:lang w:eastAsia="ar-SA"/>
              </w:rPr>
              <w:t xml:space="preserve"> akceptované relevantné pripomienky a upravené v doložke vplyvov</w:t>
            </w:r>
          </w:p>
          <w:p w14:paraId="1FD39078" w14:textId="77777777" w:rsidR="00641616" w:rsidRPr="007D3246" w:rsidRDefault="00641616" w:rsidP="009446E8">
            <w:pPr>
              <w:jc w:val="both"/>
              <w:rPr>
                <w:bCs/>
                <w:sz w:val="20"/>
                <w:szCs w:val="20"/>
              </w:rPr>
            </w:pPr>
          </w:p>
          <w:p w14:paraId="125A0837" w14:textId="77777777" w:rsidR="00641616" w:rsidRPr="007D3246" w:rsidRDefault="00641616" w:rsidP="009446E8">
            <w:pPr>
              <w:jc w:val="both"/>
              <w:rPr>
                <w:bCs/>
                <w:sz w:val="20"/>
                <w:szCs w:val="20"/>
              </w:rPr>
            </w:pPr>
            <w:r w:rsidRPr="007D3246">
              <w:rPr>
                <w:bCs/>
                <w:sz w:val="20"/>
                <w:szCs w:val="20"/>
              </w:rPr>
              <w:t>V nadväznosti na kvantifikáciu výdavkov v analýze vplyvov na rozpočet verejnej správy, uvedenú v tabuľke č. 1/A, ktoré sú označené ako rozpočtovo zabezpečené, je potrebné v doložke vybraných vplyvov, v bode 9., v riadku „Vplyvy na rozpočet verejnej správy“ označiť len negatívny, rozpočtovo zabezpečený vplyv a v riadku „Vplyv na limit verejných výdavkov“ označiť žiadny vplyv.</w:t>
            </w:r>
          </w:p>
          <w:p w14:paraId="22F9D76F" w14:textId="50CD6B5D" w:rsidR="00641616" w:rsidRPr="003271FC" w:rsidRDefault="003271FC" w:rsidP="009446E8">
            <w:pPr>
              <w:jc w:val="both"/>
              <w:rPr>
                <w:bCs/>
                <w:sz w:val="16"/>
                <w:szCs w:val="16"/>
              </w:rPr>
            </w:pPr>
            <w:r w:rsidRPr="003271FC">
              <w:rPr>
                <w:b/>
                <w:bCs/>
                <w:sz w:val="20"/>
                <w:szCs w:val="20"/>
                <w:lang w:eastAsia="ar-SA"/>
              </w:rPr>
              <w:t>Stanovisko MHSR:</w:t>
            </w:r>
            <w:r w:rsidRPr="003271FC">
              <w:rPr>
                <w:bCs/>
                <w:sz w:val="20"/>
                <w:szCs w:val="20"/>
                <w:lang w:eastAsia="ar-SA"/>
              </w:rPr>
              <w:t xml:space="preserve"> akceptované</w:t>
            </w:r>
          </w:p>
          <w:p w14:paraId="15CDFC08" w14:textId="77777777" w:rsidR="003271FC" w:rsidRPr="007D3246" w:rsidRDefault="003271FC" w:rsidP="009446E8">
            <w:pPr>
              <w:jc w:val="both"/>
              <w:rPr>
                <w:bCs/>
                <w:sz w:val="20"/>
                <w:szCs w:val="20"/>
              </w:rPr>
            </w:pPr>
          </w:p>
          <w:p w14:paraId="65CA92AA" w14:textId="77777777" w:rsidR="00641616" w:rsidRDefault="00641616" w:rsidP="009446E8">
            <w:pPr>
              <w:jc w:val="both"/>
              <w:rPr>
                <w:bCs/>
                <w:sz w:val="20"/>
                <w:szCs w:val="20"/>
              </w:rPr>
            </w:pPr>
            <w:r w:rsidRPr="007D3246">
              <w:rPr>
                <w:bCs/>
                <w:sz w:val="20"/>
                <w:szCs w:val="20"/>
              </w:rPr>
              <w:t>Keďže predkladateľ v analýze vplyvov na rozpočet nekvantifikoval vplyv na rozpočty obcí a vyšších územných celkov, je potrebné v doložke vybraných vplyvov, v bode 9., v riadku „Vplyvy na rozpočty obcí a vyšších územných celkov“ označiť žiadny vplyv.</w:t>
            </w:r>
          </w:p>
          <w:p w14:paraId="5A0651CD" w14:textId="5A21E351" w:rsidR="003271FC" w:rsidRPr="008B45BE" w:rsidRDefault="008B45BE" w:rsidP="009446E8">
            <w:pPr>
              <w:jc w:val="both"/>
              <w:rPr>
                <w:bCs/>
                <w:sz w:val="16"/>
                <w:szCs w:val="16"/>
              </w:rPr>
            </w:pPr>
            <w:r w:rsidRPr="008B45BE">
              <w:rPr>
                <w:b/>
                <w:bCs/>
                <w:sz w:val="20"/>
                <w:szCs w:val="20"/>
                <w:lang w:eastAsia="ar-SA"/>
              </w:rPr>
              <w:t>Stanovisko MHSR:</w:t>
            </w:r>
            <w:r w:rsidRPr="008B45BE">
              <w:rPr>
                <w:bCs/>
                <w:sz w:val="20"/>
                <w:szCs w:val="20"/>
                <w:lang w:eastAsia="ar-SA"/>
              </w:rPr>
              <w:t xml:space="preserve"> akceptované</w:t>
            </w:r>
          </w:p>
          <w:p w14:paraId="27697FB1" w14:textId="77777777" w:rsidR="00641616" w:rsidRPr="007D3246" w:rsidRDefault="00641616" w:rsidP="009446E8">
            <w:pPr>
              <w:jc w:val="both"/>
              <w:rPr>
                <w:bCs/>
                <w:sz w:val="20"/>
                <w:szCs w:val="20"/>
              </w:rPr>
            </w:pPr>
          </w:p>
          <w:p w14:paraId="15546D6A" w14:textId="77777777" w:rsidR="00641616" w:rsidRPr="007D3246" w:rsidRDefault="00641616" w:rsidP="009446E8">
            <w:pPr>
              <w:jc w:val="both"/>
              <w:rPr>
                <w:b/>
                <w:sz w:val="20"/>
                <w:szCs w:val="20"/>
              </w:rPr>
            </w:pPr>
            <w:r w:rsidRPr="007D3246">
              <w:rPr>
                <w:b/>
                <w:sz w:val="20"/>
                <w:szCs w:val="20"/>
              </w:rPr>
              <w:t>K vplyvom na rozpočet verejnej správy</w:t>
            </w:r>
          </w:p>
          <w:p w14:paraId="1A1923DA" w14:textId="51754678" w:rsidR="00641616" w:rsidRPr="007D3246" w:rsidRDefault="00641616" w:rsidP="009446E8">
            <w:pPr>
              <w:jc w:val="both"/>
              <w:rPr>
                <w:bCs/>
                <w:sz w:val="20"/>
                <w:szCs w:val="20"/>
              </w:rPr>
            </w:pPr>
            <w:r w:rsidRPr="007D3246">
              <w:rPr>
                <w:bCs/>
                <w:sz w:val="20"/>
                <w:szCs w:val="20"/>
              </w:rPr>
              <w:t xml:space="preserve">Komisia žiada doplniť do analýzy vplyvov v časti 2.1.1. Financovanie návrhu, že všetky negatívne vplyvy na rozpočet verejnej správy (vrátane vplyvu na zamestnanosť) vyplývajúce z predmetného zákona budú zabezpečené v rámci schválených limitov dotknutých kapitol, ostatných orgánov štátnej správy, územnej samosprávy a ostatných subjektov verejnej správy, a teda z materiálu nevyplýva negatívny, rozpočtovo nekrytý vplyv na rozpočet verejnej správy ani negatívny vplyv na limit verejných výdavkov. </w:t>
            </w:r>
          </w:p>
          <w:p w14:paraId="7FB79686" w14:textId="77777777" w:rsidR="00A84268" w:rsidRPr="003271FC" w:rsidRDefault="00A84268" w:rsidP="00A84268">
            <w:pPr>
              <w:jc w:val="both"/>
              <w:rPr>
                <w:bCs/>
                <w:sz w:val="16"/>
                <w:szCs w:val="16"/>
              </w:rPr>
            </w:pPr>
            <w:r w:rsidRPr="003271FC">
              <w:rPr>
                <w:b/>
                <w:bCs/>
                <w:sz w:val="20"/>
                <w:szCs w:val="20"/>
                <w:lang w:eastAsia="ar-SA"/>
              </w:rPr>
              <w:t>Stanovisko MHSR:</w:t>
            </w:r>
            <w:r w:rsidRPr="003271FC">
              <w:rPr>
                <w:bCs/>
                <w:sz w:val="20"/>
                <w:szCs w:val="20"/>
                <w:lang w:eastAsia="ar-SA"/>
              </w:rPr>
              <w:t xml:space="preserve"> akceptované</w:t>
            </w:r>
          </w:p>
          <w:p w14:paraId="727CB0E2" w14:textId="77777777" w:rsidR="00A84268" w:rsidRPr="007D3246" w:rsidRDefault="00A84268" w:rsidP="009446E8">
            <w:pPr>
              <w:jc w:val="both"/>
              <w:rPr>
                <w:bCs/>
                <w:sz w:val="20"/>
                <w:szCs w:val="20"/>
              </w:rPr>
            </w:pPr>
          </w:p>
          <w:p w14:paraId="5F62E214" w14:textId="77777777" w:rsidR="00641616" w:rsidRPr="007D3246" w:rsidRDefault="00641616" w:rsidP="009446E8">
            <w:pPr>
              <w:jc w:val="both"/>
              <w:rPr>
                <w:bCs/>
                <w:sz w:val="20"/>
                <w:szCs w:val="20"/>
              </w:rPr>
            </w:pPr>
            <w:r w:rsidRPr="007D3246">
              <w:rPr>
                <w:bCs/>
                <w:sz w:val="20"/>
                <w:szCs w:val="20"/>
              </w:rPr>
              <w:t xml:space="preserve">Z technického hľadiska Komisia upozorňuje, že v analýze vplyvov na rozpočet verejnej správy, v tabuľke č. 1/A je potrebné uviesť sumu v riadku „Spolufinancovanie“ </w:t>
            </w:r>
          </w:p>
          <w:p w14:paraId="6F880276" w14:textId="77777777" w:rsidR="00641616" w:rsidRPr="007D3246" w:rsidRDefault="00641616" w:rsidP="009446E8">
            <w:pPr>
              <w:jc w:val="both"/>
              <w:rPr>
                <w:bCs/>
                <w:sz w:val="20"/>
                <w:szCs w:val="20"/>
              </w:rPr>
            </w:pPr>
            <w:r w:rsidRPr="007D3246">
              <w:rPr>
                <w:bCs/>
                <w:sz w:val="20"/>
                <w:szCs w:val="20"/>
              </w:rPr>
              <w:t>a v riadku „Iné ako rozpočtové zdroje“ sa zdroje EÚ neuvádzajú.</w:t>
            </w:r>
          </w:p>
          <w:p w14:paraId="141A96F6" w14:textId="77777777" w:rsidR="00A84268" w:rsidRPr="003271FC" w:rsidRDefault="00A84268" w:rsidP="00A84268">
            <w:pPr>
              <w:jc w:val="both"/>
              <w:rPr>
                <w:bCs/>
                <w:sz w:val="16"/>
                <w:szCs w:val="16"/>
              </w:rPr>
            </w:pPr>
            <w:r w:rsidRPr="003271FC">
              <w:rPr>
                <w:b/>
                <w:bCs/>
                <w:sz w:val="20"/>
                <w:szCs w:val="20"/>
                <w:lang w:eastAsia="ar-SA"/>
              </w:rPr>
              <w:t>Stanovisko MHSR:</w:t>
            </w:r>
            <w:r w:rsidRPr="003271FC">
              <w:rPr>
                <w:bCs/>
                <w:sz w:val="20"/>
                <w:szCs w:val="20"/>
                <w:lang w:eastAsia="ar-SA"/>
              </w:rPr>
              <w:t xml:space="preserve"> akceptované</w:t>
            </w:r>
          </w:p>
          <w:p w14:paraId="6B744A27" w14:textId="77777777" w:rsidR="00A84268" w:rsidRPr="007D3246" w:rsidRDefault="00A84268" w:rsidP="009446E8">
            <w:pPr>
              <w:jc w:val="both"/>
              <w:rPr>
                <w:bCs/>
                <w:sz w:val="20"/>
                <w:szCs w:val="20"/>
              </w:rPr>
            </w:pPr>
          </w:p>
          <w:p w14:paraId="7C9527BB" w14:textId="77777777" w:rsidR="00641616" w:rsidRPr="007D3246" w:rsidRDefault="00641616" w:rsidP="009446E8">
            <w:pPr>
              <w:jc w:val="both"/>
              <w:rPr>
                <w:bCs/>
                <w:sz w:val="20"/>
                <w:szCs w:val="20"/>
              </w:rPr>
            </w:pPr>
            <w:r w:rsidRPr="007D3246">
              <w:rPr>
                <w:bCs/>
                <w:sz w:val="20"/>
                <w:szCs w:val="20"/>
              </w:rPr>
              <w:lastRenderedPageBreak/>
              <w:t xml:space="preserve">V tabuľke č. 1/B analýzy predkladateľ kvantifikoval vplyv na limit verejných výdavkov vo výške 915 000 eur, pričom uvedené výdavky v tabuľke č. 1/A označil ako rozpočtovo zabezpečené. Tabuľka č. 1/B sa vypĺňa v prípade, ak dochádza k zmene limitu verejných výdavkov príslušnej kapitoly. V nadväznosti na údaje uvedené v tabuľke </w:t>
            </w:r>
          </w:p>
          <w:p w14:paraId="01222C92" w14:textId="77777777" w:rsidR="00641616" w:rsidRPr="007D3246" w:rsidRDefault="00641616" w:rsidP="009446E8">
            <w:pPr>
              <w:jc w:val="both"/>
              <w:rPr>
                <w:bCs/>
                <w:sz w:val="20"/>
                <w:szCs w:val="20"/>
              </w:rPr>
            </w:pPr>
            <w:r w:rsidRPr="007D3246">
              <w:rPr>
                <w:bCs/>
                <w:sz w:val="20"/>
                <w:szCs w:val="20"/>
              </w:rPr>
              <w:t>č. 1/A Komisia požaduje primerane upraviť tabuľku č. 1/B, t. j. uviesť nulové hodnoty.</w:t>
            </w:r>
          </w:p>
          <w:p w14:paraId="4BA26118" w14:textId="77777777" w:rsidR="00A84268" w:rsidRPr="003271FC" w:rsidRDefault="00A84268" w:rsidP="00A84268">
            <w:pPr>
              <w:jc w:val="both"/>
              <w:rPr>
                <w:bCs/>
                <w:sz w:val="16"/>
                <w:szCs w:val="16"/>
              </w:rPr>
            </w:pPr>
            <w:r w:rsidRPr="003271FC">
              <w:rPr>
                <w:b/>
                <w:bCs/>
                <w:sz w:val="20"/>
                <w:szCs w:val="20"/>
                <w:lang w:eastAsia="ar-SA"/>
              </w:rPr>
              <w:t>Stanovisko MHSR:</w:t>
            </w:r>
            <w:r w:rsidRPr="003271FC">
              <w:rPr>
                <w:bCs/>
                <w:sz w:val="20"/>
                <w:szCs w:val="20"/>
                <w:lang w:eastAsia="ar-SA"/>
              </w:rPr>
              <w:t xml:space="preserve"> akceptované</w:t>
            </w:r>
          </w:p>
          <w:p w14:paraId="1714856E" w14:textId="77777777" w:rsidR="00641616" w:rsidRDefault="00641616" w:rsidP="009446E8">
            <w:pPr>
              <w:jc w:val="both"/>
              <w:rPr>
                <w:bCs/>
                <w:sz w:val="20"/>
                <w:szCs w:val="20"/>
              </w:rPr>
            </w:pPr>
          </w:p>
          <w:p w14:paraId="5A2D9AE1" w14:textId="77777777" w:rsidR="00A84268" w:rsidRPr="007D3246" w:rsidRDefault="00A84268" w:rsidP="009446E8">
            <w:pPr>
              <w:jc w:val="both"/>
              <w:rPr>
                <w:bCs/>
                <w:sz w:val="20"/>
                <w:szCs w:val="20"/>
              </w:rPr>
            </w:pPr>
          </w:p>
          <w:p w14:paraId="094F7CC5" w14:textId="77777777" w:rsidR="00641616" w:rsidRPr="007D3246" w:rsidRDefault="00641616" w:rsidP="009446E8">
            <w:pPr>
              <w:jc w:val="both"/>
              <w:rPr>
                <w:b/>
                <w:sz w:val="20"/>
                <w:szCs w:val="20"/>
              </w:rPr>
            </w:pPr>
            <w:r w:rsidRPr="007D3246">
              <w:rPr>
                <w:b/>
                <w:sz w:val="20"/>
                <w:szCs w:val="20"/>
              </w:rPr>
              <w:t>K vplyvom na podnikateľské prostredie</w:t>
            </w:r>
          </w:p>
          <w:p w14:paraId="49724C33" w14:textId="77777777" w:rsidR="00641616" w:rsidRPr="007D3246" w:rsidRDefault="00641616" w:rsidP="009446E8">
            <w:pPr>
              <w:jc w:val="both"/>
              <w:rPr>
                <w:bCs/>
                <w:sz w:val="20"/>
                <w:szCs w:val="20"/>
              </w:rPr>
            </w:pPr>
            <w:r w:rsidRPr="007D3246">
              <w:rPr>
                <w:bCs/>
                <w:sz w:val="20"/>
                <w:szCs w:val="20"/>
              </w:rPr>
              <w:t xml:space="preserve">Komisia odporúča v bode 3.1.3 analýzy vplyvov na podnikateľské prostredie doplniť pri jednotlivých reguláciách bližšie vysvetlenie administratívnych úkonov použitých pri výpočtoch v Kalkulačke nákladov. Z predloženej kalkulačky vyplýva, že pri viacerých reguláciách boli zohľadnené úkony typu „zápis alebo aktualizácia údajov </w:t>
            </w:r>
          </w:p>
          <w:p w14:paraId="40E20C51" w14:textId="77777777" w:rsidR="00641616" w:rsidRPr="007D3246" w:rsidRDefault="00641616" w:rsidP="009446E8">
            <w:pPr>
              <w:jc w:val="both"/>
              <w:rPr>
                <w:bCs/>
                <w:sz w:val="20"/>
                <w:szCs w:val="20"/>
              </w:rPr>
            </w:pPr>
            <w:r w:rsidRPr="007D3246">
              <w:rPr>
                <w:bCs/>
                <w:sz w:val="20"/>
                <w:szCs w:val="20"/>
              </w:rPr>
              <w:t>v registri/evidencii“, „vypracovanie projektu“ alebo „vypracovanie dokumentu, správy, potvrdenia, dokladu, zmluvy“, avšak z textu v bode 3.1.3 to nie je vždy zrejmé.</w:t>
            </w:r>
          </w:p>
          <w:p w14:paraId="3AFF6208" w14:textId="77777777" w:rsidR="00641616" w:rsidRPr="007D3246" w:rsidRDefault="00641616" w:rsidP="009446E8">
            <w:pPr>
              <w:jc w:val="both"/>
              <w:rPr>
                <w:bCs/>
                <w:sz w:val="20"/>
                <w:szCs w:val="20"/>
              </w:rPr>
            </w:pPr>
            <w:r w:rsidRPr="007D3246">
              <w:rPr>
                <w:bCs/>
                <w:sz w:val="20"/>
                <w:szCs w:val="20"/>
              </w:rPr>
              <w:t>Odôvodnenie: Pri vybraných reguláciách z textu nie je zrejmé, akým spôsobom boli jednotlivé povinnosti podnikateľských subjektov premietnuté do použitej metodiky výpočtu administratívnych nákladov. Komisia preto odporúča pri jednotlivých reguláciách stručne vysvetliť, aká konkrétna povinnosť podnikateľského subjektu bola predmetom výpočtu, aký štandardizovaný administratívny úkon bol na jej ocenenie použitý, z akého dôvodu bola zvolená príslušná veľkosť povinnosti a aká frekvencia jej plnenia bola zohľadnená. Súčasne Komisia odporúča uviesť väzbu na konkrétne ustanovenie návrhu zákona, z ktorého daná povinnosť vyplýva. Takéto doplnenie by prispelo k lepšiemu pochopeniu spôsobu, akým sa jednotlivé povinnosti podnikateľských subjektov premietajú do vyčíslených nákladov, a zvýšilo by informačnú hodnotu analýzy pre jej používateľov.</w:t>
            </w:r>
          </w:p>
          <w:p w14:paraId="70111341" w14:textId="77777777" w:rsidR="00315B0A" w:rsidRDefault="00315B0A" w:rsidP="00315B0A">
            <w:pPr>
              <w:pStyle w:val="norm00e1lny"/>
              <w:jc w:val="both"/>
              <w:rPr>
                <w:bCs/>
                <w:lang w:eastAsia="ar-SA"/>
              </w:rPr>
            </w:pPr>
            <w:r w:rsidRPr="00771EE6">
              <w:rPr>
                <w:b/>
                <w:bCs/>
                <w:lang w:eastAsia="ar-SA"/>
              </w:rPr>
              <w:t>Stanovisko MHSR:</w:t>
            </w:r>
            <w:r>
              <w:rPr>
                <w:bCs/>
                <w:lang w:eastAsia="ar-SA"/>
              </w:rPr>
              <w:t xml:space="preserve"> akceptovaná pripomienka a upravené v analýze vplyvov</w:t>
            </w:r>
          </w:p>
          <w:p w14:paraId="7260A83E" w14:textId="77777777" w:rsidR="00641616" w:rsidRDefault="00641616" w:rsidP="009446E8">
            <w:pPr>
              <w:jc w:val="both"/>
              <w:rPr>
                <w:bCs/>
                <w:sz w:val="20"/>
                <w:szCs w:val="20"/>
              </w:rPr>
            </w:pPr>
          </w:p>
          <w:p w14:paraId="1CEBB4AE" w14:textId="77777777" w:rsidR="00315B0A" w:rsidRPr="007D3246" w:rsidRDefault="00315B0A" w:rsidP="009446E8">
            <w:pPr>
              <w:jc w:val="both"/>
              <w:rPr>
                <w:bCs/>
                <w:sz w:val="20"/>
                <w:szCs w:val="20"/>
              </w:rPr>
            </w:pPr>
          </w:p>
          <w:p w14:paraId="01233C7A" w14:textId="77777777" w:rsidR="00641616" w:rsidRPr="007D3246" w:rsidRDefault="00641616" w:rsidP="009446E8">
            <w:pPr>
              <w:jc w:val="both"/>
              <w:rPr>
                <w:bCs/>
                <w:sz w:val="20"/>
                <w:szCs w:val="20"/>
              </w:rPr>
            </w:pPr>
            <w:r w:rsidRPr="007D3246">
              <w:rPr>
                <w:bCs/>
                <w:sz w:val="20"/>
                <w:szCs w:val="20"/>
              </w:rPr>
              <w:t>Komisia odporúča doplniť časť 3.4 analýzy o kvalitatívne zhodnotenie pozitívnych vplyvov návrhu zákona na podnikateľské prostredie.</w:t>
            </w:r>
          </w:p>
          <w:p w14:paraId="3FD3C1CD" w14:textId="77777777" w:rsidR="00641616" w:rsidRPr="007D3246" w:rsidRDefault="00641616" w:rsidP="009446E8">
            <w:pPr>
              <w:jc w:val="both"/>
              <w:rPr>
                <w:bCs/>
                <w:sz w:val="20"/>
                <w:szCs w:val="20"/>
              </w:rPr>
            </w:pPr>
            <w:r w:rsidRPr="007D3246">
              <w:rPr>
                <w:bCs/>
                <w:sz w:val="20"/>
                <w:szCs w:val="20"/>
              </w:rPr>
              <w:t xml:space="preserve">Odôvodnenie: Predložená analýza sa venuje povinnostiam a súvisiacim nákladom spojeným s vypracovaním energetického auditu podnikateľských subjektov. Návrh zákona však zároveň vytvára predpoklady pre rozvoj trhu s energetickými službami, energetickým manažmentom, energetickými auditmi, odborným vzdelávaním </w:t>
            </w:r>
          </w:p>
          <w:p w14:paraId="39BEB921" w14:textId="77777777" w:rsidR="00641616" w:rsidRDefault="00641616" w:rsidP="009446E8">
            <w:pPr>
              <w:jc w:val="both"/>
              <w:rPr>
                <w:bCs/>
                <w:sz w:val="20"/>
                <w:szCs w:val="20"/>
              </w:rPr>
            </w:pPr>
            <w:r w:rsidRPr="007D3246">
              <w:rPr>
                <w:bCs/>
                <w:sz w:val="20"/>
                <w:szCs w:val="20"/>
              </w:rPr>
              <w:t>a ďalšími službami súvisiacimi s energetickou efektívnosťou. Komisia preto odporúča doplniť kvalitatívny opis očakávaných pozitívnych vplyvov na podnikateľské prostredie, najmä vo vzťahu k novým trhovým príležitostiam a potenciálu vzniku nového dopytu po produktoch a službách podporujúcich energetickú efektívnosť. Takéto doplnenie prispeje k vyváženejšiemu zhodnoteniu pozitívnych aj negatívnych vplyvov materiálu na podnikateľské prostredie.</w:t>
            </w:r>
          </w:p>
          <w:p w14:paraId="50329BEF" w14:textId="77777777" w:rsidR="00315B0A" w:rsidRDefault="00315B0A" w:rsidP="00315B0A">
            <w:pPr>
              <w:pStyle w:val="norm00e1lny"/>
              <w:jc w:val="both"/>
              <w:rPr>
                <w:bCs/>
                <w:lang w:eastAsia="ar-SA"/>
              </w:rPr>
            </w:pPr>
            <w:r w:rsidRPr="00771EE6">
              <w:rPr>
                <w:b/>
                <w:bCs/>
                <w:lang w:eastAsia="ar-SA"/>
              </w:rPr>
              <w:t>Stanovisko MHSR:</w:t>
            </w:r>
            <w:r>
              <w:rPr>
                <w:bCs/>
                <w:lang w:eastAsia="ar-SA"/>
              </w:rPr>
              <w:t xml:space="preserve"> akceptovaná pripomienka a upravené v analýze vplyvov</w:t>
            </w:r>
          </w:p>
          <w:p w14:paraId="693AE90D" w14:textId="77777777" w:rsidR="00315B0A" w:rsidRPr="007D3246" w:rsidRDefault="00315B0A" w:rsidP="009446E8">
            <w:pPr>
              <w:jc w:val="both"/>
              <w:rPr>
                <w:bCs/>
                <w:sz w:val="20"/>
                <w:szCs w:val="20"/>
              </w:rPr>
            </w:pPr>
          </w:p>
          <w:p w14:paraId="64D0FC41" w14:textId="77777777" w:rsidR="00641616" w:rsidRPr="007D3246" w:rsidRDefault="00641616" w:rsidP="009446E8">
            <w:pPr>
              <w:jc w:val="both"/>
              <w:rPr>
                <w:bCs/>
                <w:sz w:val="20"/>
                <w:szCs w:val="20"/>
              </w:rPr>
            </w:pPr>
          </w:p>
          <w:p w14:paraId="406A3E94" w14:textId="77777777" w:rsidR="00641616" w:rsidRPr="007D3246" w:rsidRDefault="00641616" w:rsidP="009446E8">
            <w:pPr>
              <w:jc w:val="both"/>
              <w:rPr>
                <w:b/>
                <w:sz w:val="20"/>
                <w:szCs w:val="20"/>
              </w:rPr>
            </w:pPr>
            <w:r w:rsidRPr="007D3246">
              <w:rPr>
                <w:b/>
                <w:sz w:val="20"/>
                <w:szCs w:val="20"/>
              </w:rPr>
              <w:t>K sociálnym vplyvom</w:t>
            </w:r>
          </w:p>
          <w:p w14:paraId="46EF7BFF" w14:textId="77777777" w:rsidR="00641616" w:rsidRPr="007D3246" w:rsidRDefault="00641616" w:rsidP="009446E8">
            <w:pPr>
              <w:jc w:val="both"/>
              <w:rPr>
                <w:bCs/>
                <w:sz w:val="20"/>
                <w:szCs w:val="20"/>
              </w:rPr>
            </w:pPr>
            <w:r w:rsidRPr="007D3246">
              <w:rPr>
                <w:bCs/>
                <w:sz w:val="20"/>
                <w:szCs w:val="20"/>
              </w:rPr>
              <w:t xml:space="preserve">V 13. odseku všeobecnej časti dôvodovej správy je potrebné za slová „pozitívne </w:t>
            </w:r>
          </w:p>
          <w:p w14:paraId="6C74C35F" w14:textId="77777777" w:rsidR="00641616" w:rsidRPr="007D3246" w:rsidRDefault="00641616" w:rsidP="009446E8">
            <w:pPr>
              <w:jc w:val="both"/>
              <w:rPr>
                <w:bCs/>
                <w:sz w:val="20"/>
                <w:szCs w:val="20"/>
              </w:rPr>
            </w:pPr>
            <w:r w:rsidRPr="007D3246">
              <w:rPr>
                <w:bCs/>
                <w:sz w:val="20"/>
                <w:szCs w:val="20"/>
              </w:rPr>
              <w:t>a negatívne vplyvy na podnikateľské prostredie“ vložiť čiarku a slová „a sociálne vplyvy“ nahradiť slovami „pozitívne sociálne vplyvy,“. V súlade s tým je v 9. bode doložky vybraných vplyvov (Vybrané vplyvy materiálu) potrebné vypustiť označenie negatívnych sociálnych vplyvov.</w:t>
            </w:r>
          </w:p>
          <w:p w14:paraId="5677F644" w14:textId="77777777" w:rsidR="00641616" w:rsidRDefault="00641616" w:rsidP="009446E8">
            <w:pPr>
              <w:jc w:val="both"/>
              <w:rPr>
                <w:bCs/>
                <w:sz w:val="20"/>
                <w:szCs w:val="20"/>
              </w:rPr>
            </w:pPr>
            <w:r w:rsidRPr="007D3246">
              <w:rPr>
                <w:bCs/>
                <w:sz w:val="20"/>
                <w:szCs w:val="20"/>
              </w:rPr>
              <w:t>Odôvodnenie: Predkladateľ vo všeobecnej dôvodovej správe konštatuje, že návrh zákona by mal pozitívne a (aj) negatívne sociálne vplyvy, a v 9. bode doložky označil aj negatívne sociálne vplyvy. Analýza sociálnych vplyvov však neobsahuje žiadnu informáciu o negatívnom sociálnom vplyve.</w:t>
            </w:r>
          </w:p>
          <w:p w14:paraId="4E19E830" w14:textId="32FEA066" w:rsidR="00D000EC" w:rsidRDefault="00D000EC" w:rsidP="00D000EC">
            <w:pPr>
              <w:pStyle w:val="norm00e1lny"/>
              <w:jc w:val="both"/>
              <w:rPr>
                <w:bCs/>
                <w:lang w:eastAsia="ar-SA"/>
              </w:rPr>
            </w:pPr>
            <w:r w:rsidRPr="00771EE6">
              <w:rPr>
                <w:b/>
                <w:bCs/>
                <w:lang w:eastAsia="ar-SA"/>
              </w:rPr>
              <w:t>Stanovisko MHSR:</w:t>
            </w:r>
            <w:r>
              <w:rPr>
                <w:bCs/>
                <w:lang w:eastAsia="ar-SA"/>
              </w:rPr>
              <w:t xml:space="preserve"> akceptované pripomienky a upravené v doložke vplyvov</w:t>
            </w:r>
            <w:r w:rsidR="00F92CF7">
              <w:rPr>
                <w:bCs/>
                <w:lang w:eastAsia="ar-SA"/>
              </w:rPr>
              <w:t xml:space="preserve"> a</w:t>
            </w:r>
            <w:r w:rsidR="00F11FC1">
              <w:rPr>
                <w:bCs/>
                <w:lang w:eastAsia="ar-SA"/>
              </w:rPr>
              <w:t> všeobecnej časti dôvodovej správy</w:t>
            </w:r>
          </w:p>
          <w:p w14:paraId="5146103D" w14:textId="77777777" w:rsidR="00D000EC" w:rsidRPr="007D3246" w:rsidRDefault="00D000EC" w:rsidP="009446E8">
            <w:pPr>
              <w:jc w:val="both"/>
              <w:rPr>
                <w:bCs/>
                <w:sz w:val="20"/>
                <w:szCs w:val="20"/>
              </w:rPr>
            </w:pPr>
          </w:p>
          <w:p w14:paraId="532F7820" w14:textId="77777777" w:rsidR="00641616" w:rsidRPr="007D3246" w:rsidRDefault="00641616" w:rsidP="009446E8">
            <w:pPr>
              <w:jc w:val="both"/>
              <w:rPr>
                <w:bCs/>
                <w:sz w:val="20"/>
                <w:szCs w:val="20"/>
              </w:rPr>
            </w:pPr>
          </w:p>
          <w:p w14:paraId="5F205344" w14:textId="77777777" w:rsidR="00641616" w:rsidRPr="006D464E" w:rsidRDefault="00641616" w:rsidP="009446E8">
            <w:pPr>
              <w:jc w:val="both"/>
              <w:rPr>
                <w:b/>
                <w:sz w:val="20"/>
                <w:szCs w:val="20"/>
              </w:rPr>
            </w:pPr>
            <w:r w:rsidRPr="006D464E">
              <w:rPr>
                <w:b/>
                <w:sz w:val="20"/>
                <w:szCs w:val="20"/>
              </w:rPr>
              <w:t>K vplyvom na životné prostredie</w:t>
            </w:r>
          </w:p>
          <w:p w14:paraId="76274A44" w14:textId="77777777" w:rsidR="00641616" w:rsidRPr="007D3246" w:rsidRDefault="00641616" w:rsidP="009446E8">
            <w:pPr>
              <w:jc w:val="both"/>
              <w:rPr>
                <w:bCs/>
                <w:sz w:val="20"/>
                <w:szCs w:val="20"/>
              </w:rPr>
            </w:pPr>
            <w:r w:rsidRPr="007D3246">
              <w:rPr>
                <w:bCs/>
                <w:sz w:val="20"/>
                <w:szCs w:val="20"/>
              </w:rPr>
              <w:t>Komisia žiada doplniť a spresniť Analýzu vplyvov na životné prostredie.</w:t>
            </w:r>
          </w:p>
          <w:p w14:paraId="5C59087D" w14:textId="77777777" w:rsidR="00641616" w:rsidRPr="007D3246" w:rsidRDefault="00641616" w:rsidP="009446E8">
            <w:pPr>
              <w:jc w:val="both"/>
              <w:rPr>
                <w:bCs/>
                <w:sz w:val="20"/>
                <w:szCs w:val="20"/>
              </w:rPr>
            </w:pPr>
            <w:r w:rsidRPr="007D3246">
              <w:rPr>
                <w:bCs/>
                <w:sz w:val="20"/>
                <w:szCs w:val="20"/>
              </w:rPr>
              <w:t xml:space="preserve">Odôvodnenie: Komisia žiada spresniť Analýzu vplyvov na životné prostredie tak, aby jasnejšie odlišovala priame vplyvy návrhu zákona od širších vplyvov opatrení </w:t>
            </w:r>
          </w:p>
          <w:p w14:paraId="5EA791EE" w14:textId="77777777" w:rsidR="00641616" w:rsidRPr="007D3246" w:rsidRDefault="00641616" w:rsidP="009446E8">
            <w:pPr>
              <w:jc w:val="both"/>
              <w:rPr>
                <w:bCs/>
                <w:sz w:val="20"/>
                <w:szCs w:val="20"/>
              </w:rPr>
            </w:pPr>
            <w:r w:rsidRPr="007D3246">
              <w:rPr>
                <w:bCs/>
                <w:sz w:val="20"/>
                <w:szCs w:val="20"/>
              </w:rPr>
              <w:t xml:space="preserve">a scenárov uvedených v NECP. Komisia odporúča doplniť, ktoré environmentálne vplyvy vyplývajú priamo z návrhu zákona, ktoré sú nepriame a závislé od realizácie následných opatrení, a pri ktorých vplyvoch nie je možná kvantifikácia. Pozitívny vplyv na životné prostredie je vecne obhájiteľný, ale aktuálna analýza je príliš široká </w:t>
            </w:r>
          </w:p>
          <w:p w14:paraId="5D962E3A" w14:textId="77777777" w:rsidR="00641616" w:rsidRDefault="00641616" w:rsidP="009446E8">
            <w:pPr>
              <w:jc w:val="both"/>
              <w:rPr>
                <w:bCs/>
                <w:sz w:val="20"/>
                <w:szCs w:val="20"/>
              </w:rPr>
            </w:pPr>
            <w:r w:rsidRPr="007D3246">
              <w:rPr>
                <w:bCs/>
                <w:sz w:val="20"/>
                <w:szCs w:val="20"/>
              </w:rPr>
              <w:t>a miestami opisuje širšie dekarbonizačné scenáre namiesto prírastkového vplyvu samotného zákona. Prehľadnejšie odlíšenie priamych a nepriamych vplyvov zvýši kvalitu a overiteľnosť analýzy.</w:t>
            </w:r>
          </w:p>
          <w:p w14:paraId="3E7A7A6A" w14:textId="0B03E348" w:rsidR="00977EF5" w:rsidRDefault="00977EF5" w:rsidP="00977EF5">
            <w:pPr>
              <w:pStyle w:val="norm00e1lny"/>
              <w:jc w:val="both"/>
              <w:rPr>
                <w:bCs/>
                <w:lang w:eastAsia="ar-SA"/>
              </w:rPr>
            </w:pPr>
            <w:r w:rsidRPr="00771EE6">
              <w:rPr>
                <w:b/>
                <w:bCs/>
                <w:lang w:eastAsia="ar-SA"/>
              </w:rPr>
              <w:t>Stanovisko MHSR:</w:t>
            </w:r>
            <w:r>
              <w:rPr>
                <w:bCs/>
                <w:lang w:eastAsia="ar-SA"/>
              </w:rPr>
              <w:t xml:space="preserve"> akceptovan</w:t>
            </w:r>
            <w:r w:rsidR="003C471C">
              <w:rPr>
                <w:bCs/>
                <w:lang w:eastAsia="ar-SA"/>
              </w:rPr>
              <w:t>á</w:t>
            </w:r>
            <w:r>
              <w:rPr>
                <w:bCs/>
                <w:lang w:eastAsia="ar-SA"/>
              </w:rPr>
              <w:t xml:space="preserve"> pripomienk</w:t>
            </w:r>
            <w:r w:rsidR="003C471C">
              <w:rPr>
                <w:bCs/>
                <w:lang w:eastAsia="ar-SA"/>
              </w:rPr>
              <w:t>a</w:t>
            </w:r>
            <w:r>
              <w:rPr>
                <w:bCs/>
                <w:lang w:eastAsia="ar-SA"/>
              </w:rPr>
              <w:t xml:space="preserve"> a upravené v analýze vplyvov</w:t>
            </w:r>
          </w:p>
          <w:p w14:paraId="5D5CFA78" w14:textId="77777777" w:rsidR="00977EF5" w:rsidRPr="007D3246" w:rsidRDefault="00977EF5" w:rsidP="009446E8">
            <w:pPr>
              <w:jc w:val="both"/>
              <w:rPr>
                <w:bCs/>
                <w:sz w:val="20"/>
                <w:szCs w:val="20"/>
              </w:rPr>
            </w:pPr>
          </w:p>
          <w:p w14:paraId="65784DF2" w14:textId="77777777" w:rsidR="00641616" w:rsidRPr="007D3246" w:rsidRDefault="00641616" w:rsidP="009446E8">
            <w:pPr>
              <w:jc w:val="both"/>
              <w:rPr>
                <w:bCs/>
                <w:sz w:val="20"/>
                <w:szCs w:val="20"/>
              </w:rPr>
            </w:pPr>
          </w:p>
          <w:p w14:paraId="535325D0" w14:textId="77777777" w:rsidR="00641616" w:rsidRPr="007D3246" w:rsidRDefault="00641616" w:rsidP="009446E8">
            <w:pPr>
              <w:jc w:val="both"/>
              <w:rPr>
                <w:b/>
                <w:sz w:val="20"/>
                <w:szCs w:val="20"/>
              </w:rPr>
            </w:pPr>
            <w:r w:rsidRPr="007D3246">
              <w:rPr>
                <w:b/>
                <w:sz w:val="20"/>
                <w:szCs w:val="20"/>
              </w:rPr>
              <w:t>K vplyvom na služby verejnej správy pre občana</w:t>
            </w:r>
          </w:p>
          <w:p w14:paraId="37DE81CB" w14:textId="77777777" w:rsidR="00641616" w:rsidRPr="007D3246" w:rsidRDefault="00641616" w:rsidP="009446E8">
            <w:pPr>
              <w:jc w:val="both"/>
              <w:rPr>
                <w:bCs/>
                <w:sz w:val="20"/>
                <w:szCs w:val="20"/>
              </w:rPr>
            </w:pPr>
            <w:r w:rsidRPr="007D3246">
              <w:rPr>
                <w:bCs/>
                <w:sz w:val="20"/>
                <w:szCs w:val="20"/>
              </w:rPr>
              <w:lastRenderedPageBreak/>
              <w:t>Komisia po preskúmaní predmetného materiálu súhlasí s vyznačením pozitívneho vplyvu služieb verejnej správy na občana a s vyznačením negatívneho vplyvu na procesy služieb vo verejnej správe v doložke vybraných vplyvov.</w:t>
            </w:r>
          </w:p>
          <w:p w14:paraId="6E260B6E" w14:textId="77777777" w:rsidR="00641616" w:rsidRPr="007D3246" w:rsidRDefault="00641616" w:rsidP="009446E8">
            <w:pPr>
              <w:jc w:val="both"/>
              <w:rPr>
                <w:bCs/>
                <w:sz w:val="20"/>
                <w:szCs w:val="20"/>
              </w:rPr>
            </w:pPr>
            <w:r w:rsidRPr="007D3246">
              <w:rPr>
                <w:bCs/>
                <w:sz w:val="20"/>
                <w:szCs w:val="20"/>
              </w:rPr>
              <w:t>Komisia predkladateľovi navrhuje, aby vo vypracovanej analýze doplnil bod 7.3.2.</w:t>
            </w:r>
          </w:p>
          <w:p w14:paraId="44916E20" w14:textId="77777777" w:rsidR="00641616" w:rsidRPr="007D3246" w:rsidRDefault="00641616" w:rsidP="009446E8">
            <w:pPr>
              <w:jc w:val="both"/>
              <w:rPr>
                <w:bCs/>
                <w:sz w:val="20"/>
                <w:szCs w:val="20"/>
              </w:rPr>
            </w:pPr>
            <w:r w:rsidRPr="007D3246">
              <w:rPr>
                <w:bCs/>
                <w:sz w:val="20"/>
                <w:szCs w:val="20"/>
              </w:rPr>
              <w:t>Odôvodnenie: Vznik nových povinností pre orgán verejnej správy, ktoré uvádza predkladateľ vo vypracovanej analýze, napr. (vedenie registrov a zoznamov, rozšírenie vzdelania, technická asistencia pre verejný sektor ) predpokladá vyznačený negatívny vplyvy na procesy služieb vo verejnej správe v doložke vybraných vplyvov.</w:t>
            </w:r>
          </w:p>
          <w:p w14:paraId="1A3AA283" w14:textId="1C308966" w:rsidR="00641616" w:rsidRPr="004E07C0" w:rsidRDefault="00735185" w:rsidP="009446E8">
            <w:pPr>
              <w:jc w:val="both"/>
              <w:rPr>
                <w:bCs/>
                <w:sz w:val="16"/>
                <w:szCs w:val="16"/>
              </w:rPr>
            </w:pPr>
            <w:r w:rsidRPr="004E07C0">
              <w:rPr>
                <w:b/>
                <w:bCs/>
                <w:sz w:val="20"/>
                <w:szCs w:val="20"/>
                <w:lang w:eastAsia="ar-SA"/>
              </w:rPr>
              <w:t>Stanovisko MHSR:</w:t>
            </w:r>
            <w:r w:rsidRPr="004E07C0">
              <w:rPr>
                <w:bCs/>
                <w:sz w:val="20"/>
                <w:szCs w:val="20"/>
                <w:lang w:eastAsia="ar-SA"/>
              </w:rPr>
              <w:t xml:space="preserve"> akceptovan</w:t>
            </w:r>
            <w:r w:rsidR="00684EA6">
              <w:rPr>
                <w:bCs/>
                <w:sz w:val="20"/>
                <w:szCs w:val="20"/>
                <w:lang w:eastAsia="ar-SA"/>
              </w:rPr>
              <w:t>á</w:t>
            </w:r>
            <w:r w:rsidRPr="004E07C0">
              <w:rPr>
                <w:bCs/>
                <w:sz w:val="20"/>
                <w:szCs w:val="20"/>
                <w:lang w:eastAsia="ar-SA"/>
              </w:rPr>
              <w:t xml:space="preserve"> pripomienk</w:t>
            </w:r>
            <w:r w:rsidR="00684EA6">
              <w:rPr>
                <w:bCs/>
                <w:sz w:val="20"/>
                <w:szCs w:val="20"/>
                <w:lang w:eastAsia="ar-SA"/>
              </w:rPr>
              <w:t>a</w:t>
            </w:r>
            <w:r w:rsidRPr="004E07C0">
              <w:rPr>
                <w:bCs/>
                <w:sz w:val="20"/>
                <w:szCs w:val="20"/>
                <w:lang w:eastAsia="ar-SA"/>
              </w:rPr>
              <w:t xml:space="preserve"> a upravené v analýze vplyvov</w:t>
            </w:r>
          </w:p>
          <w:p w14:paraId="44BE2D4C" w14:textId="77777777" w:rsidR="00735185" w:rsidRPr="007D3246" w:rsidRDefault="00735185" w:rsidP="009446E8">
            <w:pPr>
              <w:jc w:val="both"/>
              <w:rPr>
                <w:bCs/>
                <w:sz w:val="20"/>
                <w:szCs w:val="20"/>
              </w:rPr>
            </w:pPr>
          </w:p>
          <w:p w14:paraId="567929BF" w14:textId="77777777" w:rsidR="00641616" w:rsidRPr="007D3246" w:rsidRDefault="00641616" w:rsidP="009446E8">
            <w:pPr>
              <w:jc w:val="both"/>
              <w:rPr>
                <w:b/>
                <w:sz w:val="20"/>
                <w:szCs w:val="20"/>
              </w:rPr>
            </w:pPr>
            <w:r w:rsidRPr="007D3246">
              <w:rPr>
                <w:b/>
                <w:sz w:val="20"/>
                <w:szCs w:val="20"/>
              </w:rPr>
              <w:t xml:space="preserve">Ku </w:t>
            </w:r>
            <w:proofErr w:type="spellStart"/>
            <w:r w:rsidRPr="007D3246">
              <w:rPr>
                <w:b/>
                <w:sz w:val="20"/>
                <w:szCs w:val="20"/>
              </w:rPr>
              <w:t>goldplatingu</w:t>
            </w:r>
            <w:proofErr w:type="spellEnd"/>
            <w:r w:rsidRPr="007D3246">
              <w:rPr>
                <w:b/>
                <w:sz w:val="20"/>
                <w:szCs w:val="20"/>
              </w:rPr>
              <w:t xml:space="preserve"> (všeobecne)</w:t>
            </w:r>
          </w:p>
          <w:p w14:paraId="59D39DA5" w14:textId="77777777" w:rsidR="001B65B9" w:rsidRDefault="00641616" w:rsidP="009446E8">
            <w:pPr>
              <w:jc w:val="both"/>
              <w:rPr>
                <w:bCs/>
                <w:sz w:val="20"/>
                <w:szCs w:val="20"/>
              </w:rPr>
            </w:pPr>
            <w:r w:rsidRPr="007D3246">
              <w:rPr>
                <w:bCs/>
                <w:sz w:val="20"/>
                <w:szCs w:val="20"/>
              </w:rPr>
              <w:t xml:space="preserve">Komisia upozorňuje, že v dôsledku nepredloženia tabuliek zhody k predkladanému návrhu zákona nie je možné posúdiť existenciu </w:t>
            </w:r>
            <w:proofErr w:type="spellStart"/>
            <w:r w:rsidRPr="007D3246">
              <w:rPr>
                <w:bCs/>
                <w:sz w:val="20"/>
                <w:szCs w:val="20"/>
              </w:rPr>
              <w:t>goldplatingu</w:t>
            </w:r>
            <w:proofErr w:type="spellEnd"/>
            <w:r w:rsidRPr="007D3246">
              <w:rPr>
                <w:bCs/>
                <w:sz w:val="20"/>
                <w:szCs w:val="20"/>
              </w:rPr>
              <w:t>.</w:t>
            </w:r>
          </w:p>
          <w:p w14:paraId="49598317" w14:textId="652E442C" w:rsidR="00315B0A" w:rsidRDefault="00315B0A" w:rsidP="00315B0A">
            <w:pPr>
              <w:pStyle w:val="norm00e1lny"/>
              <w:jc w:val="both"/>
              <w:rPr>
                <w:bCs/>
                <w:lang w:eastAsia="ar-SA"/>
              </w:rPr>
            </w:pPr>
            <w:r w:rsidRPr="00771EE6">
              <w:rPr>
                <w:b/>
                <w:bCs/>
                <w:lang w:eastAsia="ar-SA"/>
              </w:rPr>
              <w:t>Stanovisko MHSR:</w:t>
            </w:r>
            <w:r>
              <w:rPr>
                <w:bCs/>
                <w:lang w:eastAsia="ar-SA"/>
              </w:rPr>
              <w:t xml:space="preserve"> </w:t>
            </w:r>
            <w:proofErr w:type="spellStart"/>
            <w:r w:rsidR="00842D98">
              <w:rPr>
                <w:bCs/>
                <w:lang w:eastAsia="ar-SA"/>
              </w:rPr>
              <w:t>goldplating</w:t>
            </w:r>
            <w:proofErr w:type="spellEnd"/>
            <w:r w:rsidR="00842D98">
              <w:rPr>
                <w:bCs/>
                <w:lang w:eastAsia="ar-SA"/>
              </w:rPr>
              <w:t xml:space="preserve"> je uvedený v tabuľke zhody</w:t>
            </w:r>
          </w:p>
          <w:p w14:paraId="6C93CAC7" w14:textId="24C8E081" w:rsidR="003C471C" w:rsidRPr="00F83E0D" w:rsidRDefault="003C471C" w:rsidP="009446E8">
            <w:pPr>
              <w:jc w:val="both"/>
              <w:rPr>
                <w:b/>
                <w:sz w:val="20"/>
                <w:szCs w:val="20"/>
              </w:rPr>
            </w:pPr>
          </w:p>
        </w:tc>
      </w:tr>
    </w:tbl>
    <w:p w14:paraId="663F66E1" w14:textId="77777777" w:rsidR="001B65B9" w:rsidRPr="00F83E0D" w:rsidRDefault="001B65B9" w:rsidP="001B65B9">
      <w:pPr>
        <w:spacing w:after="160" w:line="259" w:lineRule="auto"/>
        <w:rPr>
          <w:rFonts w:asciiTheme="minorHAnsi" w:eastAsiaTheme="minorHAnsi" w:hAnsiTheme="minorHAnsi" w:cstheme="minorBidi"/>
          <w:sz w:val="22"/>
          <w:szCs w:val="22"/>
          <w:lang w:eastAsia="en-US"/>
        </w:rPr>
      </w:pPr>
    </w:p>
    <w:p w14:paraId="295ABCF3" w14:textId="77777777" w:rsidR="0042099F" w:rsidRDefault="0042099F" w:rsidP="00F42284">
      <w:pPr>
        <w:jc w:val="right"/>
      </w:pPr>
    </w:p>
    <w:sectPr w:rsidR="0042099F" w:rsidSect="006A17F9">
      <w:headerReference w:type="default" r:id="rId9"/>
      <w:footerReference w:type="default" r:id="rId10"/>
      <w:pgSz w:w="11906" w:h="16838"/>
      <w:pgMar w:top="1178" w:right="1418" w:bottom="96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AF6AEB" w14:textId="77777777" w:rsidR="00490BCA" w:rsidRDefault="00490BCA" w:rsidP="001B65B9">
      <w:r>
        <w:separator/>
      </w:r>
    </w:p>
  </w:endnote>
  <w:endnote w:type="continuationSeparator" w:id="0">
    <w:p w14:paraId="346E5DDA" w14:textId="77777777" w:rsidR="00490BCA" w:rsidRDefault="00490BCA" w:rsidP="001B65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Fira Sans">
    <w:charset w:val="00"/>
    <w:family w:val="swiss"/>
    <w:pitch w:val="variable"/>
    <w:sig w:usb0="600002FF" w:usb1="00000001" w:usb2="00000000" w:usb3="00000000" w:csb0="0000019F" w:csb1="00000000"/>
  </w:font>
  <w:font w:name="EUAlbertina">
    <w:altName w:val="Times New Roman"/>
    <w:panose1 w:val="00000000000000000000"/>
    <w:charset w:val="00"/>
    <w:family w:val="swiss"/>
    <w:notTrueType/>
    <w:pitch w:val="default"/>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3241D" w14:textId="46A0CC36" w:rsidR="00D17DFF" w:rsidRDefault="00D17DFF">
    <w:pPr>
      <w:pBdr>
        <w:top w:val="nil"/>
        <w:left w:val="nil"/>
        <w:bottom w:val="nil"/>
        <w:right w:val="nil"/>
        <w:between w:val="nil"/>
      </w:pBdr>
      <w:tabs>
        <w:tab w:val="center" w:pos="4536"/>
        <w:tab w:val="right" w:pos="9072"/>
      </w:tabs>
      <w:jc w:val="right"/>
      <w:rPr>
        <w:color w:val="000000"/>
      </w:rPr>
    </w:pPr>
    <w:r>
      <w:rPr>
        <w:color w:val="000000"/>
      </w:rPr>
      <w:fldChar w:fldCharType="begin"/>
    </w:r>
    <w:r>
      <w:rPr>
        <w:color w:val="000000"/>
      </w:rPr>
      <w:instrText>PAGE</w:instrText>
    </w:r>
    <w:r>
      <w:rPr>
        <w:color w:val="000000"/>
      </w:rPr>
      <w:fldChar w:fldCharType="separate"/>
    </w:r>
    <w:r w:rsidR="00FE4243">
      <w:rPr>
        <w:noProof/>
        <w:color w:val="000000"/>
      </w:rPr>
      <w:t>2</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D4F4DF" w14:textId="77777777" w:rsidR="00490BCA" w:rsidRDefault="00490BCA" w:rsidP="001B65B9">
      <w:r>
        <w:separator/>
      </w:r>
    </w:p>
  </w:footnote>
  <w:footnote w:type="continuationSeparator" w:id="0">
    <w:p w14:paraId="14CFB274" w14:textId="77777777" w:rsidR="00490BCA" w:rsidRDefault="00490BCA" w:rsidP="001B65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8EA98" w14:textId="77777777" w:rsidR="00D17DFF" w:rsidRDefault="00D17DFF">
    <w:pPr>
      <w:tabs>
        <w:tab w:val="center" w:pos="4536"/>
        <w:tab w:val="right" w:pos="9072"/>
      </w:tab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238A4"/>
    <w:multiLevelType w:val="hybridMultilevel"/>
    <w:tmpl w:val="376A685C"/>
    <w:lvl w:ilvl="0" w:tplc="8D3A5300">
      <w:start w:val="1"/>
      <w:numFmt w:val="bullet"/>
      <w:lvlText w:val="-"/>
      <w:lvlJc w:val="left"/>
      <w:pPr>
        <w:ind w:left="720" w:hanging="360"/>
      </w:pPr>
      <w:rPr>
        <w:rFonts w:ascii="Times" w:eastAsiaTheme="minorHAnsi" w:hAnsi="Times" w:cs="Times" w:hint="default"/>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4112EA1"/>
    <w:multiLevelType w:val="hybridMultilevel"/>
    <w:tmpl w:val="3B5EF048"/>
    <w:lvl w:ilvl="0" w:tplc="45AC2D96">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5757AC3"/>
    <w:multiLevelType w:val="hybridMultilevel"/>
    <w:tmpl w:val="D220AA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7F90F62"/>
    <w:multiLevelType w:val="singleLevel"/>
    <w:tmpl w:val="BF42E74E"/>
    <w:name w:val="templateBullet1"/>
    <w:lvl w:ilvl="0">
      <w:start w:val="1"/>
      <w:numFmt w:val="bullet"/>
      <w:pStyle w:val="Zoznamsodrkami"/>
      <w:lvlText w:val="·"/>
      <w:lvlJc w:val="left"/>
      <w:pPr>
        <w:tabs>
          <w:tab w:val="num" w:pos="850"/>
        </w:tabs>
        <w:ind w:left="850" w:hanging="408"/>
      </w:pPr>
      <w:rPr>
        <w:rFonts w:ascii="Symbol" w:hAnsi="Symbol" w:cs="Times New Roman" w:hint="default"/>
        <w:b w:val="0"/>
        <w:i w:val="0"/>
        <w:sz w:val="22"/>
      </w:rPr>
    </w:lvl>
  </w:abstractNum>
  <w:abstractNum w:abstractNumId="4" w15:restartNumberingAfterBreak="0">
    <w:nsid w:val="0875257A"/>
    <w:multiLevelType w:val="hybridMultilevel"/>
    <w:tmpl w:val="C528308C"/>
    <w:lvl w:ilvl="0" w:tplc="041B0001">
      <w:start w:val="1"/>
      <w:numFmt w:val="bullet"/>
      <w:lvlText w:val=""/>
      <w:lvlJc w:val="left"/>
      <w:pPr>
        <w:ind w:left="720" w:hanging="360"/>
      </w:pPr>
      <w:rPr>
        <w:rFonts w:ascii="Symbol" w:hAnsi="Symbol" w:hint="default"/>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3351786"/>
    <w:multiLevelType w:val="hybridMultilevel"/>
    <w:tmpl w:val="518E2A8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3A7151A"/>
    <w:multiLevelType w:val="hybridMultilevel"/>
    <w:tmpl w:val="555E73C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4571510"/>
    <w:multiLevelType w:val="hybridMultilevel"/>
    <w:tmpl w:val="85F2FB9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B8442D4"/>
    <w:multiLevelType w:val="multilevel"/>
    <w:tmpl w:val="9AE01AF8"/>
    <w:lvl w:ilvl="0">
      <w:start w:val="1"/>
      <w:numFmt w:val="upperLetter"/>
      <w:pStyle w:val="Nadpis1"/>
      <w:lvlText w:val="%1."/>
      <w:lvlJc w:val="left"/>
      <w:pPr>
        <w:tabs>
          <w:tab w:val="num" w:pos="567"/>
        </w:tabs>
        <w:ind w:left="567" w:hanging="567"/>
      </w:pPr>
      <w:rPr>
        <w:rFonts w:ascii="Times New Roman" w:hAnsi="Times New Roman" w:cs="Times New Roman" w:hint="default"/>
        <w:b/>
        <w:i w:val="0"/>
        <w:sz w:val="28"/>
        <w:szCs w:val="28"/>
      </w:rPr>
    </w:lvl>
    <w:lvl w:ilvl="1">
      <w:start w:val="1"/>
      <w:numFmt w:val="decimal"/>
      <w:pStyle w:val="Nadpis2"/>
      <w:lvlText w:val="%1.%2."/>
      <w:lvlJc w:val="left"/>
      <w:pPr>
        <w:tabs>
          <w:tab w:val="num" w:pos="3371"/>
        </w:tabs>
        <w:ind w:left="3371" w:hanging="851"/>
      </w:pPr>
      <w:rPr>
        <w:rFonts w:ascii="Times New Roman" w:hAnsi="Times New Roman" w:cs="Times New Roman" w:hint="default"/>
        <w:b w:val="0"/>
        <w:i w:val="0"/>
        <w:sz w:val="24"/>
        <w:szCs w:val="24"/>
      </w:rPr>
    </w:lvl>
    <w:lvl w:ilvl="2">
      <w:start w:val="1"/>
      <w:numFmt w:val="none"/>
      <w:lvlRestart w:val="0"/>
      <w:pStyle w:val="Nadpis3"/>
      <w:lvlText w:val=""/>
      <w:lvlJc w:val="left"/>
      <w:pPr>
        <w:tabs>
          <w:tab w:val="num" w:pos="1418"/>
        </w:tabs>
        <w:ind w:left="1418" w:hanging="851"/>
      </w:pPr>
      <w:rPr>
        <w:rFonts w:ascii="Times New Roman" w:hAnsi="Times New Roman" w:cs="Times New Roman" w:hint="default"/>
        <w:b w:val="0"/>
        <w:i w:val="0"/>
        <w:sz w:val="24"/>
        <w:szCs w:val="24"/>
      </w:rPr>
    </w:lvl>
    <w:lvl w:ilvl="3">
      <w:start w:val="1"/>
      <w:numFmt w:val="none"/>
      <w:pStyle w:val="Nadpis4"/>
      <w:lvlText w:val="%4"/>
      <w:lvlJc w:val="left"/>
      <w:pPr>
        <w:tabs>
          <w:tab w:val="num" w:pos="1418"/>
        </w:tabs>
        <w:ind w:left="1418" w:hanging="1418"/>
      </w:pPr>
      <w:rPr>
        <w:rFonts w:ascii="Times New Roman" w:hAnsi="Times New Roman" w:cs="Times New Roman" w:hint="default"/>
        <w:b w:val="0"/>
        <w:i/>
        <w:sz w:val="24"/>
        <w:szCs w:val="24"/>
      </w:rPr>
    </w:lvl>
    <w:lvl w:ilvl="4">
      <w:start w:val="1"/>
      <w:numFmt w:val="decimal"/>
      <w:pStyle w:val="Nadpis5"/>
      <w:lvlText w:val="(%5)"/>
      <w:lvlJc w:val="left"/>
      <w:pPr>
        <w:tabs>
          <w:tab w:val="num" w:pos="3240"/>
        </w:tabs>
        <w:ind w:left="2880"/>
      </w:pPr>
      <w:rPr>
        <w:rFonts w:hint="default"/>
      </w:rPr>
    </w:lvl>
    <w:lvl w:ilvl="5">
      <w:start w:val="1"/>
      <w:numFmt w:val="lowerLetter"/>
      <w:pStyle w:val="Nadpis6"/>
      <w:lvlText w:val="(%6)"/>
      <w:lvlJc w:val="left"/>
      <w:pPr>
        <w:tabs>
          <w:tab w:val="num" w:pos="3960"/>
        </w:tabs>
        <w:ind w:left="3600"/>
      </w:pPr>
      <w:rPr>
        <w:rFonts w:hint="default"/>
      </w:rPr>
    </w:lvl>
    <w:lvl w:ilvl="6">
      <w:start w:val="1"/>
      <w:numFmt w:val="lowerRoman"/>
      <w:pStyle w:val="Nadpis7"/>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9" w15:restartNumberingAfterBreak="0">
    <w:nsid w:val="20593C25"/>
    <w:multiLevelType w:val="hybridMultilevel"/>
    <w:tmpl w:val="0102EA3E"/>
    <w:lvl w:ilvl="0" w:tplc="52E4480A">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F5B6855"/>
    <w:multiLevelType w:val="hybridMultilevel"/>
    <w:tmpl w:val="10F4E21A"/>
    <w:lvl w:ilvl="0" w:tplc="DD5A69BE">
      <w:start w:val="7"/>
      <w:numFmt w:val="bullet"/>
      <w:lvlText w:val="-"/>
      <w:lvlJc w:val="left"/>
      <w:pPr>
        <w:ind w:left="1080" w:hanging="360"/>
      </w:pPr>
      <w:rPr>
        <w:rFonts w:ascii="Times New Roman" w:eastAsia="Times New Roma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1" w15:restartNumberingAfterBreak="0">
    <w:nsid w:val="33B144D0"/>
    <w:multiLevelType w:val="hybridMultilevel"/>
    <w:tmpl w:val="0E7E73A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367A1F46"/>
    <w:multiLevelType w:val="hybridMultilevel"/>
    <w:tmpl w:val="EB36F51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3A935523"/>
    <w:multiLevelType w:val="hybridMultilevel"/>
    <w:tmpl w:val="D1D0927C"/>
    <w:lvl w:ilvl="0" w:tplc="2248A7EA">
      <w:start w:val="1"/>
      <w:numFmt w:val="bullet"/>
      <w:lvlText w:val="•"/>
      <w:lvlJc w:val="left"/>
      <w:pPr>
        <w:tabs>
          <w:tab w:val="num" w:pos="720"/>
        </w:tabs>
        <w:ind w:left="720" w:hanging="360"/>
      </w:pPr>
      <w:rPr>
        <w:rFonts w:ascii="Arial" w:hAnsi="Arial" w:hint="default"/>
      </w:rPr>
    </w:lvl>
    <w:lvl w:ilvl="1" w:tplc="512C5478">
      <w:start w:val="218"/>
      <w:numFmt w:val="bullet"/>
      <w:lvlText w:val="•"/>
      <w:lvlJc w:val="left"/>
      <w:pPr>
        <w:tabs>
          <w:tab w:val="num" w:pos="1440"/>
        </w:tabs>
        <w:ind w:left="1440" w:hanging="360"/>
      </w:pPr>
      <w:rPr>
        <w:rFonts w:ascii="Arial" w:hAnsi="Arial" w:hint="default"/>
      </w:rPr>
    </w:lvl>
    <w:lvl w:ilvl="2" w:tplc="02DCF116" w:tentative="1">
      <w:start w:val="1"/>
      <w:numFmt w:val="bullet"/>
      <w:lvlText w:val="•"/>
      <w:lvlJc w:val="left"/>
      <w:pPr>
        <w:tabs>
          <w:tab w:val="num" w:pos="2160"/>
        </w:tabs>
        <w:ind w:left="2160" w:hanging="360"/>
      </w:pPr>
      <w:rPr>
        <w:rFonts w:ascii="Arial" w:hAnsi="Arial" w:hint="default"/>
      </w:rPr>
    </w:lvl>
    <w:lvl w:ilvl="3" w:tplc="78D2860E" w:tentative="1">
      <w:start w:val="1"/>
      <w:numFmt w:val="bullet"/>
      <w:lvlText w:val="•"/>
      <w:lvlJc w:val="left"/>
      <w:pPr>
        <w:tabs>
          <w:tab w:val="num" w:pos="2880"/>
        </w:tabs>
        <w:ind w:left="2880" w:hanging="360"/>
      </w:pPr>
      <w:rPr>
        <w:rFonts w:ascii="Arial" w:hAnsi="Arial" w:hint="default"/>
      </w:rPr>
    </w:lvl>
    <w:lvl w:ilvl="4" w:tplc="335CAD84" w:tentative="1">
      <w:start w:val="1"/>
      <w:numFmt w:val="bullet"/>
      <w:lvlText w:val="•"/>
      <w:lvlJc w:val="left"/>
      <w:pPr>
        <w:tabs>
          <w:tab w:val="num" w:pos="3600"/>
        </w:tabs>
        <w:ind w:left="3600" w:hanging="360"/>
      </w:pPr>
      <w:rPr>
        <w:rFonts w:ascii="Arial" w:hAnsi="Arial" w:hint="default"/>
      </w:rPr>
    </w:lvl>
    <w:lvl w:ilvl="5" w:tplc="4EAA2AA6" w:tentative="1">
      <w:start w:val="1"/>
      <w:numFmt w:val="bullet"/>
      <w:lvlText w:val="•"/>
      <w:lvlJc w:val="left"/>
      <w:pPr>
        <w:tabs>
          <w:tab w:val="num" w:pos="4320"/>
        </w:tabs>
        <w:ind w:left="4320" w:hanging="360"/>
      </w:pPr>
      <w:rPr>
        <w:rFonts w:ascii="Arial" w:hAnsi="Arial" w:hint="default"/>
      </w:rPr>
    </w:lvl>
    <w:lvl w:ilvl="6" w:tplc="78C6C0D0" w:tentative="1">
      <w:start w:val="1"/>
      <w:numFmt w:val="bullet"/>
      <w:lvlText w:val="•"/>
      <w:lvlJc w:val="left"/>
      <w:pPr>
        <w:tabs>
          <w:tab w:val="num" w:pos="5040"/>
        </w:tabs>
        <w:ind w:left="5040" w:hanging="360"/>
      </w:pPr>
      <w:rPr>
        <w:rFonts w:ascii="Arial" w:hAnsi="Arial" w:hint="default"/>
      </w:rPr>
    </w:lvl>
    <w:lvl w:ilvl="7" w:tplc="9C2CBA7A" w:tentative="1">
      <w:start w:val="1"/>
      <w:numFmt w:val="bullet"/>
      <w:lvlText w:val="•"/>
      <w:lvlJc w:val="left"/>
      <w:pPr>
        <w:tabs>
          <w:tab w:val="num" w:pos="5760"/>
        </w:tabs>
        <w:ind w:left="5760" w:hanging="360"/>
      </w:pPr>
      <w:rPr>
        <w:rFonts w:ascii="Arial" w:hAnsi="Arial" w:hint="default"/>
      </w:rPr>
    </w:lvl>
    <w:lvl w:ilvl="8" w:tplc="59D22E38"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3D401269"/>
    <w:multiLevelType w:val="hybridMultilevel"/>
    <w:tmpl w:val="DD0A456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451F6C06"/>
    <w:multiLevelType w:val="hybridMultilevel"/>
    <w:tmpl w:val="3230AAE6"/>
    <w:lvl w:ilvl="0" w:tplc="CCC099DA">
      <w:start w:val="4"/>
      <w:numFmt w:val="bullet"/>
      <w:lvlText w:val="-"/>
      <w:lvlJc w:val="left"/>
      <w:pPr>
        <w:ind w:left="360" w:hanging="360"/>
      </w:pPr>
      <w:rPr>
        <w:rFonts w:ascii="Times New Roman" w:eastAsia="Calibri"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6" w15:restartNumberingAfterBreak="0">
    <w:nsid w:val="4B8B6385"/>
    <w:multiLevelType w:val="hybridMultilevel"/>
    <w:tmpl w:val="BEF43CD4"/>
    <w:lvl w:ilvl="0" w:tplc="8D3A5300">
      <w:start w:val="1"/>
      <w:numFmt w:val="bullet"/>
      <w:lvlText w:val="-"/>
      <w:lvlJc w:val="left"/>
      <w:pPr>
        <w:ind w:left="720" w:hanging="360"/>
      </w:pPr>
      <w:rPr>
        <w:rFonts w:ascii="Times" w:eastAsiaTheme="minorHAnsi" w:hAnsi="Times" w:cs="Times" w:hint="default"/>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4E166E26"/>
    <w:multiLevelType w:val="hybridMultilevel"/>
    <w:tmpl w:val="DBFA83A8"/>
    <w:lvl w:ilvl="0" w:tplc="DD5A69BE">
      <w:start w:val="7"/>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500339E7"/>
    <w:multiLevelType w:val="hybridMultilevel"/>
    <w:tmpl w:val="497A3CF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53F640EA"/>
    <w:multiLevelType w:val="hybridMultilevel"/>
    <w:tmpl w:val="3E1AF0D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57F9437D"/>
    <w:multiLevelType w:val="hybridMultilevel"/>
    <w:tmpl w:val="91AE38E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5AC45921"/>
    <w:multiLevelType w:val="hybridMultilevel"/>
    <w:tmpl w:val="15C4862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1041776"/>
    <w:multiLevelType w:val="multilevel"/>
    <w:tmpl w:val="5CB869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sz w:val="24"/>
        <w:szCs w:val="24"/>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67D92DB1"/>
    <w:multiLevelType w:val="hybridMultilevel"/>
    <w:tmpl w:val="9C9EF54A"/>
    <w:lvl w:ilvl="0" w:tplc="9EDA7A56">
      <w:start w:val="1"/>
      <w:numFmt w:val="lowerLetter"/>
      <w:lvlText w:val="%1)"/>
      <w:lvlJc w:val="left"/>
      <w:pPr>
        <w:ind w:left="420" w:hanging="360"/>
      </w:pPr>
      <w:rPr>
        <w:rFonts w:eastAsia="Times New Roman" w:cs="Calibri" w:hint="default"/>
        <w:color w:val="auto"/>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24" w15:restartNumberingAfterBreak="0">
    <w:nsid w:val="68141F35"/>
    <w:multiLevelType w:val="multilevel"/>
    <w:tmpl w:val="E4508B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6B394947"/>
    <w:multiLevelType w:val="hybridMultilevel"/>
    <w:tmpl w:val="3E6AF55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6B7C529C"/>
    <w:multiLevelType w:val="hybridMultilevel"/>
    <w:tmpl w:val="FBC8E0D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6FDF0B12"/>
    <w:multiLevelType w:val="hybridMultilevel"/>
    <w:tmpl w:val="B45824F4"/>
    <w:lvl w:ilvl="0" w:tplc="CCC099DA">
      <w:start w:val="4"/>
      <w:numFmt w:val="bullet"/>
      <w:lvlText w:val="-"/>
      <w:lvlJc w:val="left"/>
      <w:pPr>
        <w:ind w:left="170" w:hanging="170"/>
      </w:pPr>
      <w:rPr>
        <w:rFonts w:ascii="Times New Roman" w:eastAsia="Calibri"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74DE4B12"/>
    <w:multiLevelType w:val="hybridMultilevel"/>
    <w:tmpl w:val="77BCD31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9" w15:restartNumberingAfterBreak="0">
    <w:nsid w:val="76254D50"/>
    <w:multiLevelType w:val="hybridMultilevel"/>
    <w:tmpl w:val="6C72C82E"/>
    <w:lvl w:ilvl="0" w:tplc="960CDE0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76D33FB6"/>
    <w:multiLevelType w:val="hybridMultilevel"/>
    <w:tmpl w:val="EEEEB9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7946352A"/>
    <w:multiLevelType w:val="hybridMultilevel"/>
    <w:tmpl w:val="9B3A8324"/>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2" w15:restartNumberingAfterBreak="0">
    <w:nsid w:val="7BDE54EF"/>
    <w:multiLevelType w:val="hybridMultilevel"/>
    <w:tmpl w:val="419C7968"/>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num w:numId="1" w16cid:durableId="1231233779">
    <w:abstractNumId w:val="8"/>
  </w:num>
  <w:num w:numId="2" w16cid:durableId="1434745016">
    <w:abstractNumId w:val="32"/>
  </w:num>
  <w:num w:numId="3" w16cid:durableId="707871564">
    <w:abstractNumId w:val="18"/>
  </w:num>
  <w:num w:numId="4" w16cid:durableId="1764766241">
    <w:abstractNumId w:val="9"/>
  </w:num>
  <w:num w:numId="5" w16cid:durableId="150756313">
    <w:abstractNumId w:val="16"/>
  </w:num>
  <w:num w:numId="6" w16cid:durableId="112364745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44859543">
    <w:abstractNumId w:val="15"/>
  </w:num>
  <w:num w:numId="8" w16cid:durableId="529994665">
    <w:abstractNumId w:val="27"/>
  </w:num>
  <w:num w:numId="9" w16cid:durableId="409472715">
    <w:abstractNumId w:val="1"/>
  </w:num>
  <w:num w:numId="10" w16cid:durableId="1437946287">
    <w:abstractNumId w:val="3"/>
  </w:num>
  <w:num w:numId="11" w16cid:durableId="1686857897">
    <w:abstractNumId w:val="14"/>
  </w:num>
  <w:num w:numId="12" w16cid:durableId="924994225">
    <w:abstractNumId w:val="25"/>
  </w:num>
  <w:num w:numId="13" w16cid:durableId="1194228260">
    <w:abstractNumId w:val="7"/>
  </w:num>
  <w:num w:numId="14" w16cid:durableId="975599417">
    <w:abstractNumId w:val="6"/>
  </w:num>
  <w:num w:numId="15" w16cid:durableId="1930389734">
    <w:abstractNumId w:val="30"/>
  </w:num>
  <w:num w:numId="16" w16cid:durableId="2052341330">
    <w:abstractNumId w:val="10"/>
  </w:num>
  <w:num w:numId="17" w16cid:durableId="1448544017">
    <w:abstractNumId w:val="19"/>
  </w:num>
  <w:num w:numId="18" w16cid:durableId="1404833893">
    <w:abstractNumId w:val="5"/>
  </w:num>
  <w:num w:numId="19" w16cid:durableId="1164318284">
    <w:abstractNumId w:val="12"/>
  </w:num>
  <w:num w:numId="20" w16cid:durableId="126747287">
    <w:abstractNumId w:val="17"/>
  </w:num>
  <w:num w:numId="21" w16cid:durableId="1561941999">
    <w:abstractNumId w:val="23"/>
  </w:num>
  <w:num w:numId="22" w16cid:durableId="1820608212">
    <w:abstractNumId w:val="22"/>
  </w:num>
  <w:num w:numId="23" w16cid:durableId="1523590447">
    <w:abstractNumId w:val="24"/>
  </w:num>
  <w:num w:numId="24" w16cid:durableId="487795383">
    <w:abstractNumId w:val="20"/>
  </w:num>
  <w:num w:numId="25" w16cid:durableId="720905158">
    <w:abstractNumId w:val="13"/>
  </w:num>
  <w:num w:numId="26" w16cid:durableId="495733997">
    <w:abstractNumId w:val="21"/>
  </w:num>
  <w:num w:numId="27" w16cid:durableId="1675955767">
    <w:abstractNumId w:val="31"/>
  </w:num>
  <w:num w:numId="28" w16cid:durableId="1564215033">
    <w:abstractNumId w:val="29"/>
  </w:num>
  <w:num w:numId="29" w16cid:durableId="1611740507">
    <w:abstractNumId w:val="0"/>
  </w:num>
  <w:num w:numId="30" w16cid:durableId="1223253527">
    <w:abstractNumId w:val="4"/>
  </w:num>
  <w:num w:numId="31" w16cid:durableId="1261135107">
    <w:abstractNumId w:val="28"/>
  </w:num>
  <w:num w:numId="32" w16cid:durableId="1431388597">
    <w:abstractNumId w:val="2"/>
  </w:num>
  <w:num w:numId="33" w16cid:durableId="1090195607">
    <w:abstractNumId w:val="11"/>
  </w:num>
  <w:num w:numId="34" w16cid:durableId="91666936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65B9"/>
    <w:rsid w:val="00010DF4"/>
    <w:rsid w:val="000113A9"/>
    <w:rsid w:val="000167E3"/>
    <w:rsid w:val="000218C9"/>
    <w:rsid w:val="0002368B"/>
    <w:rsid w:val="000313D7"/>
    <w:rsid w:val="00032F98"/>
    <w:rsid w:val="000348A8"/>
    <w:rsid w:val="00037440"/>
    <w:rsid w:val="0004281E"/>
    <w:rsid w:val="00046BA3"/>
    <w:rsid w:val="0004700A"/>
    <w:rsid w:val="0005016E"/>
    <w:rsid w:val="0005106E"/>
    <w:rsid w:val="000518C5"/>
    <w:rsid w:val="00053A85"/>
    <w:rsid w:val="00055077"/>
    <w:rsid w:val="00074AD8"/>
    <w:rsid w:val="00076421"/>
    <w:rsid w:val="0008117E"/>
    <w:rsid w:val="00083D3F"/>
    <w:rsid w:val="00085296"/>
    <w:rsid w:val="00086CC3"/>
    <w:rsid w:val="00091E7E"/>
    <w:rsid w:val="000A1173"/>
    <w:rsid w:val="000A2830"/>
    <w:rsid w:val="000A5B49"/>
    <w:rsid w:val="000A637A"/>
    <w:rsid w:val="000B6780"/>
    <w:rsid w:val="000B734F"/>
    <w:rsid w:val="000C205C"/>
    <w:rsid w:val="000C7759"/>
    <w:rsid w:val="000D2497"/>
    <w:rsid w:val="000E6B8B"/>
    <w:rsid w:val="000F4679"/>
    <w:rsid w:val="000F7901"/>
    <w:rsid w:val="000F7997"/>
    <w:rsid w:val="001021CD"/>
    <w:rsid w:val="00102464"/>
    <w:rsid w:val="00105E94"/>
    <w:rsid w:val="00107BB4"/>
    <w:rsid w:val="00110185"/>
    <w:rsid w:val="0011240E"/>
    <w:rsid w:val="001303BA"/>
    <w:rsid w:val="00140670"/>
    <w:rsid w:val="00145C77"/>
    <w:rsid w:val="0015471A"/>
    <w:rsid w:val="001600CE"/>
    <w:rsid w:val="0016045D"/>
    <w:rsid w:val="00163A7A"/>
    <w:rsid w:val="00172E6F"/>
    <w:rsid w:val="0019341F"/>
    <w:rsid w:val="001A45F1"/>
    <w:rsid w:val="001B65B9"/>
    <w:rsid w:val="001C6253"/>
    <w:rsid w:val="001C6799"/>
    <w:rsid w:val="001D1CE6"/>
    <w:rsid w:val="001D4162"/>
    <w:rsid w:val="001E0761"/>
    <w:rsid w:val="001E4DD4"/>
    <w:rsid w:val="001F0AD1"/>
    <w:rsid w:val="001F1F54"/>
    <w:rsid w:val="001F516D"/>
    <w:rsid w:val="00201A8E"/>
    <w:rsid w:val="002112F2"/>
    <w:rsid w:val="0021260C"/>
    <w:rsid w:val="00213424"/>
    <w:rsid w:val="00213749"/>
    <w:rsid w:val="00220EAC"/>
    <w:rsid w:val="00234A83"/>
    <w:rsid w:val="00236863"/>
    <w:rsid w:val="002431FC"/>
    <w:rsid w:val="002432F2"/>
    <w:rsid w:val="00246487"/>
    <w:rsid w:val="00261A7F"/>
    <w:rsid w:val="00284280"/>
    <w:rsid w:val="002869E6"/>
    <w:rsid w:val="0029544E"/>
    <w:rsid w:val="00296070"/>
    <w:rsid w:val="00296F7F"/>
    <w:rsid w:val="002B537E"/>
    <w:rsid w:val="002D3C09"/>
    <w:rsid w:val="002D7003"/>
    <w:rsid w:val="002D72B9"/>
    <w:rsid w:val="002F3183"/>
    <w:rsid w:val="002F42B0"/>
    <w:rsid w:val="002F4649"/>
    <w:rsid w:val="002F53F2"/>
    <w:rsid w:val="00305B4A"/>
    <w:rsid w:val="0031130A"/>
    <w:rsid w:val="00313C4E"/>
    <w:rsid w:val="00314E6C"/>
    <w:rsid w:val="00315B0A"/>
    <w:rsid w:val="00315EC3"/>
    <w:rsid w:val="0031727C"/>
    <w:rsid w:val="003271FC"/>
    <w:rsid w:val="00331EC5"/>
    <w:rsid w:val="003328F0"/>
    <w:rsid w:val="00332D05"/>
    <w:rsid w:val="00333E61"/>
    <w:rsid w:val="00335FD2"/>
    <w:rsid w:val="00336E26"/>
    <w:rsid w:val="00337239"/>
    <w:rsid w:val="00356332"/>
    <w:rsid w:val="00363B00"/>
    <w:rsid w:val="003717DD"/>
    <w:rsid w:val="00375DC9"/>
    <w:rsid w:val="003816D2"/>
    <w:rsid w:val="003847E3"/>
    <w:rsid w:val="00385BE1"/>
    <w:rsid w:val="00390C8D"/>
    <w:rsid w:val="003944FD"/>
    <w:rsid w:val="003A20B6"/>
    <w:rsid w:val="003A3B5B"/>
    <w:rsid w:val="003B4388"/>
    <w:rsid w:val="003B6F5E"/>
    <w:rsid w:val="003C43B7"/>
    <w:rsid w:val="003C471C"/>
    <w:rsid w:val="003C7104"/>
    <w:rsid w:val="003D46AA"/>
    <w:rsid w:val="003D6FA1"/>
    <w:rsid w:val="003D71B6"/>
    <w:rsid w:val="003E02E3"/>
    <w:rsid w:val="003E25BC"/>
    <w:rsid w:val="003F0819"/>
    <w:rsid w:val="003F44F5"/>
    <w:rsid w:val="003F5F4D"/>
    <w:rsid w:val="00400EAB"/>
    <w:rsid w:val="004034B0"/>
    <w:rsid w:val="0040603F"/>
    <w:rsid w:val="00406DA1"/>
    <w:rsid w:val="0042099F"/>
    <w:rsid w:val="00420F16"/>
    <w:rsid w:val="0042262E"/>
    <w:rsid w:val="00427D06"/>
    <w:rsid w:val="0043024A"/>
    <w:rsid w:val="00430D59"/>
    <w:rsid w:val="0043175B"/>
    <w:rsid w:val="00432EFD"/>
    <w:rsid w:val="0043317D"/>
    <w:rsid w:val="004351D1"/>
    <w:rsid w:val="004424F2"/>
    <w:rsid w:val="00443276"/>
    <w:rsid w:val="004434C8"/>
    <w:rsid w:val="00446164"/>
    <w:rsid w:val="00453CD7"/>
    <w:rsid w:val="00455E32"/>
    <w:rsid w:val="00460B7B"/>
    <w:rsid w:val="004672EE"/>
    <w:rsid w:val="00472945"/>
    <w:rsid w:val="004811E6"/>
    <w:rsid w:val="00482F52"/>
    <w:rsid w:val="00484172"/>
    <w:rsid w:val="00490BCA"/>
    <w:rsid w:val="00491587"/>
    <w:rsid w:val="00492971"/>
    <w:rsid w:val="00494BC4"/>
    <w:rsid w:val="004A59A2"/>
    <w:rsid w:val="004A71EB"/>
    <w:rsid w:val="004B3D6E"/>
    <w:rsid w:val="004B5885"/>
    <w:rsid w:val="004C22A7"/>
    <w:rsid w:val="004C64EB"/>
    <w:rsid w:val="004D177E"/>
    <w:rsid w:val="004E07C0"/>
    <w:rsid w:val="004E755B"/>
    <w:rsid w:val="004E75F4"/>
    <w:rsid w:val="004F013A"/>
    <w:rsid w:val="004F2631"/>
    <w:rsid w:val="00506D7D"/>
    <w:rsid w:val="005103B0"/>
    <w:rsid w:val="0051167A"/>
    <w:rsid w:val="005140AE"/>
    <w:rsid w:val="00514BBC"/>
    <w:rsid w:val="00514DB6"/>
    <w:rsid w:val="005150AE"/>
    <w:rsid w:val="005173C9"/>
    <w:rsid w:val="00531E33"/>
    <w:rsid w:val="00535E19"/>
    <w:rsid w:val="00537742"/>
    <w:rsid w:val="00537953"/>
    <w:rsid w:val="00537F84"/>
    <w:rsid w:val="00542C24"/>
    <w:rsid w:val="00550A55"/>
    <w:rsid w:val="00551468"/>
    <w:rsid w:val="0056408A"/>
    <w:rsid w:val="00586A16"/>
    <w:rsid w:val="00586B2C"/>
    <w:rsid w:val="005947F3"/>
    <w:rsid w:val="00596155"/>
    <w:rsid w:val="00596C06"/>
    <w:rsid w:val="005A074F"/>
    <w:rsid w:val="005B272C"/>
    <w:rsid w:val="005C3A9D"/>
    <w:rsid w:val="005C75B8"/>
    <w:rsid w:val="005D12CB"/>
    <w:rsid w:val="005D3B4D"/>
    <w:rsid w:val="005D7E26"/>
    <w:rsid w:val="005F1E59"/>
    <w:rsid w:val="005F243F"/>
    <w:rsid w:val="005F5FAF"/>
    <w:rsid w:val="006000EF"/>
    <w:rsid w:val="006027BA"/>
    <w:rsid w:val="00602841"/>
    <w:rsid w:val="006073E9"/>
    <w:rsid w:val="00611BA9"/>
    <w:rsid w:val="006135BF"/>
    <w:rsid w:val="0061409A"/>
    <w:rsid w:val="0062492B"/>
    <w:rsid w:val="00624EEE"/>
    <w:rsid w:val="0062513C"/>
    <w:rsid w:val="00641616"/>
    <w:rsid w:val="006523F3"/>
    <w:rsid w:val="00660EEC"/>
    <w:rsid w:val="0066447F"/>
    <w:rsid w:val="00667021"/>
    <w:rsid w:val="006702F9"/>
    <w:rsid w:val="00675027"/>
    <w:rsid w:val="0067560F"/>
    <w:rsid w:val="006833AB"/>
    <w:rsid w:val="0068417D"/>
    <w:rsid w:val="006846DB"/>
    <w:rsid w:val="00684EA6"/>
    <w:rsid w:val="00687D2E"/>
    <w:rsid w:val="006956CA"/>
    <w:rsid w:val="006A17F9"/>
    <w:rsid w:val="006A4A11"/>
    <w:rsid w:val="006B557E"/>
    <w:rsid w:val="006B6B27"/>
    <w:rsid w:val="006C0CFC"/>
    <w:rsid w:val="006C1565"/>
    <w:rsid w:val="006C1835"/>
    <w:rsid w:val="006C7F37"/>
    <w:rsid w:val="006D1BA3"/>
    <w:rsid w:val="006D464E"/>
    <w:rsid w:val="006D5DD7"/>
    <w:rsid w:val="006F3119"/>
    <w:rsid w:val="007017FB"/>
    <w:rsid w:val="0070483A"/>
    <w:rsid w:val="0070652C"/>
    <w:rsid w:val="007069E5"/>
    <w:rsid w:val="007166B8"/>
    <w:rsid w:val="00720A56"/>
    <w:rsid w:val="007218B2"/>
    <w:rsid w:val="00724E36"/>
    <w:rsid w:val="0073473C"/>
    <w:rsid w:val="00735185"/>
    <w:rsid w:val="00752F51"/>
    <w:rsid w:val="007536F9"/>
    <w:rsid w:val="0075443F"/>
    <w:rsid w:val="00771EE6"/>
    <w:rsid w:val="0077230F"/>
    <w:rsid w:val="00775560"/>
    <w:rsid w:val="00776559"/>
    <w:rsid w:val="00777033"/>
    <w:rsid w:val="00777BC3"/>
    <w:rsid w:val="00785AC9"/>
    <w:rsid w:val="007903AE"/>
    <w:rsid w:val="00790629"/>
    <w:rsid w:val="00795767"/>
    <w:rsid w:val="0079745D"/>
    <w:rsid w:val="007976B6"/>
    <w:rsid w:val="007A4510"/>
    <w:rsid w:val="007C3682"/>
    <w:rsid w:val="007C5DE9"/>
    <w:rsid w:val="007D1466"/>
    <w:rsid w:val="007D3246"/>
    <w:rsid w:val="007F019E"/>
    <w:rsid w:val="007F3BBE"/>
    <w:rsid w:val="007F3E0B"/>
    <w:rsid w:val="007F5263"/>
    <w:rsid w:val="0080554B"/>
    <w:rsid w:val="00814395"/>
    <w:rsid w:val="00817373"/>
    <w:rsid w:val="008267E8"/>
    <w:rsid w:val="00832FB4"/>
    <w:rsid w:val="008349F8"/>
    <w:rsid w:val="00842D98"/>
    <w:rsid w:val="008430A4"/>
    <w:rsid w:val="00852D2B"/>
    <w:rsid w:val="00853743"/>
    <w:rsid w:val="008578A8"/>
    <w:rsid w:val="00866635"/>
    <w:rsid w:val="00872608"/>
    <w:rsid w:val="00880DDA"/>
    <w:rsid w:val="00887228"/>
    <w:rsid w:val="0089516C"/>
    <w:rsid w:val="0089735B"/>
    <w:rsid w:val="00897475"/>
    <w:rsid w:val="008A2DDA"/>
    <w:rsid w:val="008B45BE"/>
    <w:rsid w:val="008C4386"/>
    <w:rsid w:val="008C540D"/>
    <w:rsid w:val="008D12FC"/>
    <w:rsid w:val="008D45FD"/>
    <w:rsid w:val="008D5218"/>
    <w:rsid w:val="008E3C7C"/>
    <w:rsid w:val="008F6C71"/>
    <w:rsid w:val="00904922"/>
    <w:rsid w:val="00911ABC"/>
    <w:rsid w:val="009144E8"/>
    <w:rsid w:val="00923575"/>
    <w:rsid w:val="00925F65"/>
    <w:rsid w:val="00933995"/>
    <w:rsid w:val="009359EA"/>
    <w:rsid w:val="00943BC0"/>
    <w:rsid w:val="0094453D"/>
    <w:rsid w:val="009446E8"/>
    <w:rsid w:val="00945CDD"/>
    <w:rsid w:val="009502BC"/>
    <w:rsid w:val="00952FBC"/>
    <w:rsid w:val="00962F9C"/>
    <w:rsid w:val="009741B8"/>
    <w:rsid w:val="00977EF5"/>
    <w:rsid w:val="0098137A"/>
    <w:rsid w:val="00992050"/>
    <w:rsid w:val="00996679"/>
    <w:rsid w:val="009A1CDF"/>
    <w:rsid w:val="009A2A4F"/>
    <w:rsid w:val="009A579D"/>
    <w:rsid w:val="009B202C"/>
    <w:rsid w:val="009B49F2"/>
    <w:rsid w:val="009B527B"/>
    <w:rsid w:val="009C0069"/>
    <w:rsid w:val="009C73FB"/>
    <w:rsid w:val="009D4D44"/>
    <w:rsid w:val="009D6FAB"/>
    <w:rsid w:val="009D7E6E"/>
    <w:rsid w:val="009D7EC5"/>
    <w:rsid w:val="009E1844"/>
    <w:rsid w:val="00A013AD"/>
    <w:rsid w:val="00A01D2F"/>
    <w:rsid w:val="00A26B74"/>
    <w:rsid w:val="00A304A9"/>
    <w:rsid w:val="00A702CE"/>
    <w:rsid w:val="00A71C9C"/>
    <w:rsid w:val="00A762CE"/>
    <w:rsid w:val="00A76862"/>
    <w:rsid w:val="00A805CF"/>
    <w:rsid w:val="00A84268"/>
    <w:rsid w:val="00A960BF"/>
    <w:rsid w:val="00A96BCD"/>
    <w:rsid w:val="00AA26A3"/>
    <w:rsid w:val="00AA45F6"/>
    <w:rsid w:val="00AA47D4"/>
    <w:rsid w:val="00AB4E9E"/>
    <w:rsid w:val="00AB5A6D"/>
    <w:rsid w:val="00AB6D48"/>
    <w:rsid w:val="00AC2883"/>
    <w:rsid w:val="00AC57EB"/>
    <w:rsid w:val="00AC5B75"/>
    <w:rsid w:val="00AD0B9E"/>
    <w:rsid w:val="00AD5E12"/>
    <w:rsid w:val="00AD73B9"/>
    <w:rsid w:val="00AE159B"/>
    <w:rsid w:val="00AF0208"/>
    <w:rsid w:val="00AF4C56"/>
    <w:rsid w:val="00B06132"/>
    <w:rsid w:val="00B06AF4"/>
    <w:rsid w:val="00B109B0"/>
    <w:rsid w:val="00B11185"/>
    <w:rsid w:val="00B13A90"/>
    <w:rsid w:val="00B17DD0"/>
    <w:rsid w:val="00B25C4D"/>
    <w:rsid w:val="00B326BF"/>
    <w:rsid w:val="00B35611"/>
    <w:rsid w:val="00B37456"/>
    <w:rsid w:val="00B416FB"/>
    <w:rsid w:val="00B4489A"/>
    <w:rsid w:val="00B507B4"/>
    <w:rsid w:val="00B50A7E"/>
    <w:rsid w:val="00B5215C"/>
    <w:rsid w:val="00B61255"/>
    <w:rsid w:val="00B72810"/>
    <w:rsid w:val="00B7294B"/>
    <w:rsid w:val="00B72ADA"/>
    <w:rsid w:val="00B74107"/>
    <w:rsid w:val="00B752DF"/>
    <w:rsid w:val="00B81765"/>
    <w:rsid w:val="00B87066"/>
    <w:rsid w:val="00BA74ED"/>
    <w:rsid w:val="00BB093E"/>
    <w:rsid w:val="00BB2F00"/>
    <w:rsid w:val="00BC2370"/>
    <w:rsid w:val="00BC573A"/>
    <w:rsid w:val="00BD1CF2"/>
    <w:rsid w:val="00BD3F55"/>
    <w:rsid w:val="00BD6049"/>
    <w:rsid w:val="00BD63D5"/>
    <w:rsid w:val="00BE27C2"/>
    <w:rsid w:val="00BE494F"/>
    <w:rsid w:val="00BF0E43"/>
    <w:rsid w:val="00C01DBB"/>
    <w:rsid w:val="00C0532C"/>
    <w:rsid w:val="00C05CA1"/>
    <w:rsid w:val="00C17F20"/>
    <w:rsid w:val="00C2300F"/>
    <w:rsid w:val="00C3310A"/>
    <w:rsid w:val="00C40DE8"/>
    <w:rsid w:val="00C44D9D"/>
    <w:rsid w:val="00C51F33"/>
    <w:rsid w:val="00C55FD8"/>
    <w:rsid w:val="00C576C6"/>
    <w:rsid w:val="00C65502"/>
    <w:rsid w:val="00C662AA"/>
    <w:rsid w:val="00C72FE9"/>
    <w:rsid w:val="00C730DE"/>
    <w:rsid w:val="00C74D81"/>
    <w:rsid w:val="00C8452C"/>
    <w:rsid w:val="00C85E7A"/>
    <w:rsid w:val="00C95E27"/>
    <w:rsid w:val="00C97BD0"/>
    <w:rsid w:val="00CA1648"/>
    <w:rsid w:val="00CA564C"/>
    <w:rsid w:val="00CA69B0"/>
    <w:rsid w:val="00CB1AFA"/>
    <w:rsid w:val="00CC6D86"/>
    <w:rsid w:val="00CC76F0"/>
    <w:rsid w:val="00CD2D1B"/>
    <w:rsid w:val="00CD4E3D"/>
    <w:rsid w:val="00CD5444"/>
    <w:rsid w:val="00CD6A9E"/>
    <w:rsid w:val="00CE0F85"/>
    <w:rsid w:val="00CE4C33"/>
    <w:rsid w:val="00CE6610"/>
    <w:rsid w:val="00CF38F0"/>
    <w:rsid w:val="00CF5325"/>
    <w:rsid w:val="00CF7E25"/>
    <w:rsid w:val="00D000EC"/>
    <w:rsid w:val="00D002BF"/>
    <w:rsid w:val="00D04062"/>
    <w:rsid w:val="00D125F7"/>
    <w:rsid w:val="00D137F8"/>
    <w:rsid w:val="00D17DFF"/>
    <w:rsid w:val="00D22CC4"/>
    <w:rsid w:val="00D252BE"/>
    <w:rsid w:val="00D32BD4"/>
    <w:rsid w:val="00D41F10"/>
    <w:rsid w:val="00D43F66"/>
    <w:rsid w:val="00D44277"/>
    <w:rsid w:val="00D4528D"/>
    <w:rsid w:val="00D45F30"/>
    <w:rsid w:val="00D50FAD"/>
    <w:rsid w:val="00D57AB6"/>
    <w:rsid w:val="00D61B8A"/>
    <w:rsid w:val="00D61BD0"/>
    <w:rsid w:val="00D70F2C"/>
    <w:rsid w:val="00D911DF"/>
    <w:rsid w:val="00D92BD6"/>
    <w:rsid w:val="00D9395C"/>
    <w:rsid w:val="00D96A6D"/>
    <w:rsid w:val="00DA384B"/>
    <w:rsid w:val="00DA650A"/>
    <w:rsid w:val="00DB1248"/>
    <w:rsid w:val="00DB6C4E"/>
    <w:rsid w:val="00DC1C8B"/>
    <w:rsid w:val="00DC1D44"/>
    <w:rsid w:val="00DD4A4F"/>
    <w:rsid w:val="00DD7997"/>
    <w:rsid w:val="00DD7F7A"/>
    <w:rsid w:val="00DF1961"/>
    <w:rsid w:val="00DF4A19"/>
    <w:rsid w:val="00DF7E40"/>
    <w:rsid w:val="00E07351"/>
    <w:rsid w:val="00E15BD5"/>
    <w:rsid w:val="00E16642"/>
    <w:rsid w:val="00E20381"/>
    <w:rsid w:val="00E21386"/>
    <w:rsid w:val="00E217AD"/>
    <w:rsid w:val="00E51D2B"/>
    <w:rsid w:val="00E5483F"/>
    <w:rsid w:val="00E631DB"/>
    <w:rsid w:val="00E6593F"/>
    <w:rsid w:val="00E77EDC"/>
    <w:rsid w:val="00E85F18"/>
    <w:rsid w:val="00E86BD0"/>
    <w:rsid w:val="00EA09D6"/>
    <w:rsid w:val="00EA11F5"/>
    <w:rsid w:val="00EB2051"/>
    <w:rsid w:val="00EB5907"/>
    <w:rsid w:val="00EC06B1"/>
    <w:rsid w:val="00EC1EE7"/>
    <w:rsid w:val="00EC68CA"/>
    <w:rsid w:val="00EC732F"/>
    <w:rsid w:val="00EC79A8"/>
    <w:rsid w:val="00ED473F"/>
    <w:rsid w:val="00EE32CB"/>
    <w:rsid w:val="00EE657C"/>
    <w:rsid w:val="00EE785E"/>
    <w:rsid w:val="00F00BA3"/>
    <w:rsid w:val="00F04D74"/>
    <w:rsid w:val="00F07249"/>
    <w:rsid w:val="00F11FC1"/>
    <w:rsid w:val="00F13314"/>
    <w:rsid w:val="00F14648"/>
    <w:rsid w:val="00F250A3"/>
    <w:rsid w:val="00F26CEB"/>
    <w:rsid w:val="00F30DC2"/>
    <w:rsid w:val="00F3235B"/>
    <w:rsid w:val="00F330ED"/>
    <w:rsid w:val="00F40019"/>
    <w:rsid w:val="00F42284"/>
    <w:rsid w:val="00F5278F"/>
    <w:rsid w:val="00F62661"/>
    <w:rsid w:val="00F77662"/>
    <w:rsid w:val="00F92CF7"/>
    <w:rsid w:val="00FA4891"/>
    <w:rsid w:val="00FA6B77"/>
    <w:rsid w:val="00FC2811"/>
    <w:rsid w:val="00FD2ED7"/>
    <w:rsid w:val="00FD629B"/>
    <w:rsid w:val="00FE4243"/>
    <w:rsid w:val="00FF2798"/>
    <w:rsid w:val="00FF385B"/>
    <w:rsid w:val="00FF5A8E"/>
    <w:rsid w:val="00FF62C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B55852"/>
  <w15:chartTrackingRefBased/>
  <w15:docId w15:val="{6F117681-771F-4F76-B356-F89001364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B65B9"/>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1B65B9"/>
    <w:pPr>
      <w:keepNext/>
      <w:numPr>
        <w:numId w:val="1"/>
      </w:numPr>
      <w:jc w:val="center"/>
      <w:outlineLvl w:val="0"/>
    </w:pPr>
    <w:rPr>
      <w:rFonts w:eastAsia="Arial Unicode MS"/>
      <w:b/>
      <w:sz w:val="28"/>
      <w:szCs w:val="20"/>
    </w:rPr>
  </w:style>
  <w:style w:type="paragraph" w:styleId="Nadpis2">
    <w:name w:val="heading 2"/>
    <w:aliases w:val="Úloha"/>
    <w:basedOn w:val="Normlny"/>
    <w:next w:val="Normlny"/>
    <w:link w:val="Nadpis2Char"/>
    <w:qFormat/>
    <w:rsid w:val="001B65B9"/>
    <w:pPr>
      <w:keepNext/>
      <w:numPr>
        <w:ilvl w:val="1"/>
        <w:numId w:val="1"/>
      </w:numPr>
      <w:spacing w:before="240" w:after="60"/>
      <w:outlineLvl w:val="1"/>
    </w:pPr>
    <w:rPr>
      <w:rFonts w:ascii="Arial" w:hAnsi="Arial" w:cs="Arial"/>
      <w:b/>
      <w:bCs/>
      <w:i/>
      <w:iCs/>
      <w:sz w:val="28"/>
      <w:szCs w:val="28"/>
    </w:rPr>
  </w:style>
  <w:style w:type="paragraph" w:styleId="Nadpis3">
    <w:name w:val="heading 3"/>
    <w:basedOn w:val="Normlny"/>
    <w:next w:val="Normlny"/>
    <w:link w:val="Nadpis3Char"/>
    <w:qFormat/>
    <w:rsid w:val="001B65B9"/>
    <w:pPr>
      <w:keepNext/>
      <w:numPr>
        <w:ilvl w:val="2"/>
        <w:numId w:val="1"/>
      </w:numPr>
      <w:spacing w:before="240" w:after="60"/>
      <w:outlineLvl w:val="2"/>
    </w:pPr>
    <w:rPr>
      <w:rFonts w:ascii="Arial" w:hAnsi="Arial" w:cs="Arial"/>
      <w:b/>
      <w:bCs/>
      <w:sz w:val="26"/>
      <w:szCs w:val="26"/>
    </w:rPr>
  </w:style>
  <w:style w:type="paragraph" w:styleId="Nadpis4">
    <w:name w:val="heading 4"/>
    <w:basedOn w:val="Normlny"/>
    <w:next w:val="Normlny"/>
    <w:link w:val="Nadpis4Char"/>
    <w:uiPriority w:val="9"/>
    <w:qFormat/>
    <w:rsid w:val="001B65B9"/>
    <w:pPr>
      <w:keepNext/>
      <w:numPr>
        <w:ilvl w:val="3"/>
        <w:numId w:val="1"/>
      </w:numPr>
      <w:spacing w:before="240" w:after="60"/>
      <w:outlineLvl w:val="3"/>
    </w:pPr>
    <w:rPr>
      <w:b/>
      <w:bCs/>
      <w:sz w:val="28"/>
      <w:szCs w:val="28"/>
    </w:rPr>
  </w:style>
  <w:style w:type="paragraph" w:styleId="Nadpis5">
    <w:name w:val="heading 5"/>
    <w:basedOn w:val="Normlny"/>
    <w:next w:val="Normlny"/>
    <w:link w:val="Nadpis5Char"/>
    <w:qFormat/>
    <w:rsid w:val="001B65B9"/>
    <w:pPr>
      <w:keepNext/>
      <w:numPr>
        <w:ilvl w:val="4"/>
        <w:numId w:val="1"/>
      </w:numPr>
      <w:outlineLvl w:val="4"/>
    </w:pPr>
    <w:rPr>
      <w:b/>
      <w:bCs/>
    </w:rPr>
  </w:style>
  <w:style w:type="paragraph" w:styleId="Nadpis6">
    <w:name w:val="heading 6"/>
    <w:basedOn w:val="Normlny"/>
    <w:next w:val="Normlny"/>
    <w:link w:val="Nadpis6Char"/>
    <w:uiPriority w:val="9"/>
    <w:qFormat/>
    <w:rsid w:val="001B65B9"/>
    <w:pPr>
      <w:keepNext/>
      <w:numPr>
        <w:ilvl w:val="5"/>
        <w:numId w:val="1"/>
      </w:numPr>
      <w:jc w:val="both"/>
      <w:outlineLvl w:val="5"/>
    </w:pPr>
    <w:rPr>
      <w:b/>
      <w:bCs/>
      <w:u w:val="single"/>
    </w:rPr>
  </w:style>
  <w:style w:type="paragraph" w:styleId="Nadpis7">
    <w:name w:val="heading 7"/>
    <w:basedOn w:val="Normlny"/>
    <w:next w:val="Normlny"/>
    <w:link w:val="Nadpis7Char"/>
    <w:uiPriority w:val="9"/>
    <w:qFormat/>
    <w:rsid w:val="001B65B9"/>
    <w:pPr>
      <w:keepNext/>
      <w:numPr>
        <w:ilvl w:val="6"/>
        <w:numId w:val="1"/>
      </w:numPr>
      <w:jc w:val="both"/>
      <w:outlineLvl w:val="6"/>
    </w:pPr>
    <w:rPr>
      <w:b/>
      <w:szCs w:val="26"/>
    </w:rPr>
  </w:style>
  <w:style w:type="paragraph" w:styleId="Nadpis8">
    <w:name w:val="heading 8"/>
    <w:basedOn w:val="Normlny"/>
    <w:next w:val="Normlny"/>
    <w:link w:val="Nadpis8Char"/>
    <w:uiPriority w:val="9"/>
    <w:semiHidden/>
    <w:unhideWhenUsed/>
    <w:qFormat/>
    <w:rsid w:val="001B65B9"/>
    <w:pPr>
      <w:keepNext/>
      <w:keepLines/>
      <w:outlineLvl w:val="7"/>
    </w:pPr>
    <w:rPr>
      <w:rFonts w:eastAsiaTheme="majorEastAsia" w:cstheme="majorBidi"/>
      <w:i/>
      <w:iCs/>
      <w:color w:val="272727" w:themeColor="text1" w:themeTint="D8"/>
      <w14:ligatures w14:val="standardContextual"/>
    </w:rPr>
  </w:style>
  <w:style w:type="paragraph" w:styleId="Nadpis9">
    <w:name w:val="heading 9"/>
    <w:basedOn w:val="Normlny"/>
    <w:next w:val="Normlny"/>
    <w:link w:val="Nadpis9Char"/>
    <w:uiPriority w:val="9"/>
    <w:semiHidden/>
    <w:unhideWhenUsed/>
    <w:qFormat/>
    <w:rsid w:val="001B65B9"/>
    <w:pPr>
      <w:keepNext/>
      <w:keepLines/>
      <w:outlineLvl w:val="8"/>
    </w:pPr>
    <w:rPr>
      <w:rFonts w:eastAsiaTheme="majorEastAsia" w:cstheme="majorBidi"/>
      <w:color w:val="272727" w:themeColor="text1" w:themeTint="D8"/>
      <w14:ligatures w14:val="standardContextual"/>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1B65B9"/>
    <w:rPr>
      <w:rFonts w:ascii="Times New Roman" w:eastAsia="Arial Unicode MS" w:hAnsi="Times New Roman" w:cs="Times New Roman"/>
      <w:b/>
      <w:sz w:val="28"/>
      <w:szCs w:val="20"/>
      <w:lang w:eastAsia="sk-SK"/>
    </w:rPr>
  </w:style>
  <w:style w:type="character" w:customStyle="1" w:styleId="Nadpis2Char">
    <w:name w:val="Nadpis 2 Char"/>
    <w:aliases w:val="Úloha Char"/>
    <w:basedOn w:val="Predvolenpsmoodseku"/>
    <w:link w:val="Nadpis2"/>
    <w:rsid w:val="001B65B9"/>
    <w:rPr>
      <w:rFonts w:ascii="Arial" w:eastAsia="Times New Roman" w:hAnsi="Arial" w:cs="Arial"/>
      <w:b/>
      <w:bCs/>
      <w:i/>
      <w:iCs/>
      <w:sz w:val="28"/>
      <w:szCs w:val="28"/>
      <w:lang w:eastAsia="sk-SK"/>
    </w:rPr>
  </w:style>
  <w:style w:type="character" w:customStyle="1" w:styleId="Nadpis3Char">
    <w:name w:val="Nadpis 3 Char"/>
    <w:basedOn w:val="Predvolenpsmoodseku"/>
    <w:link w:val="Nadpis3"/>
    <w:rsid w:val="001B65B9"/>
    <w:rPr>
      <w:rFonts w:ascii="Arial" w:eastAsia="Times New Roman" w:hAnsi="Arial" w:cs="Arial"/>
      <w:b/>
      <w:bCs/>
      <w:sz w:val="26"/>
      <w:szCs w:val="26"/>
      <w:lang w:eastAsia="sk-SK"/>
    </w:rPr>
  </w:style>
  <w:style w:type="character" w:customStyle="1" w:styleId="Nadpis4Char">
    <w:name w:val="Nadpis 4 Char"/>
    <w:basedOn w:val="Predvolenpsmoodseku"/>
    <w:link w:val="Nadpis4"/>
    <w:uiPriority w:val="9"/>
    <w:rsid w:val="001B65B9"/>
    <w:rPr>
      <w:rFonts w:ascii="Times New Roman" w:eastAsia="Times New Roman" w:hAnsi="Times New Roman" w:cs="Times New Roman"/>
      <w:b/>
      <w:bCs/>
      <w:sz w:val="28"/>
      <w:szCs w:val="28"/>
      <w:lang w:eastAsia="sk-SK"/>
    </w:rPr>
  </w:style>
  <w:style w:type="character" w:customStyle="1" w:styleId="Nadpis5Char">
    <w:name w:val="Nadpis 5 Char"/>
    <w:basedOn w:val="Predvolenpsmoodseku"/>
    <w:link w:val="Nadpis5"/>
    <w:rsid w:val="001B65B9"/>
    <w:rPr>
      <w:rFonts w:ascii="Times New Roman" w:eastAsia="Times New Roman" w:hAnsi="Times New Roman" w:cs="Times New Roman"/>
      <w:b/>
      <w:bCs/>
      <w:sz w:val="24"/>
      <w:szCs w:val="24"/>
      <w:lang w:eastAsia="sk-SK"/>
    </w:rPr>
  </w:style>
  <w:style w:type="character" w:customStyle="1" w:styleId="Nadpis6Char">
    <w:name w:val="Nadpis 6 Char"/>
    <w:basedOn w:val="Predvolenpsmoodseku"/>
    <w:link w:val="Nadpis6"/>
    <w:uiPriority w:val="9"/>
    <w:rsid w:val="001B65B9"/>
    <w:rPr>
      <w:rFonts w:ascii="Times New Roman" w:eastAsia="Times New Roman" w:hAnsi="Times New Roman" w:cs="Times New Roman"/>
      <w:b/>
      <w:bCs/>
      <w:sz w:val="24"/>
      <w:szCs w:val="24"/>
      <w:u w:val="single"/>
      <w:lang w:eastAsia="sk-SK"/>
    </w:rPr>
  </w:style>
  <w:style w:type="character" w:customStyle="1" w:styleId="Nadpis7Char">
    <w:name w:val="Nadpis 7 Char"/>
    <w:basedOn w:val="Predvolenpsmoodseku"/>
    <w:link w:val="Nadpis7"/>
    <w:uiPriority w:val="9"/>
    <w:rsid w:val="001B65B9"/>
    <w:rPr>
      <w:rFonts w:ascii="Times New Roman" w:eastAsia="Times New Roman" w:hAnsi="Times New Roman" w:cs="Times New Roman"/>
      <w:b/>
      <w:sz w:val="24"/>
      <w:szCs w:val="26"/>
      <w:lang w:eastAsia="sk-SK"/>
    </w:rPr>
  </w:style>
  <w:style w:type="character" w:customStyle="1" w:styleId="Nadpis8Char">
    <w:name w:val="Nadpis 8 Char"/>
    <w:basedOn w:val="Predvolenpsmoodseku"/>
    <w:link w:val="Nadpis8"/>
    <w:uiPriority w:val="9"/>
    <w:semiHidden/>
    <w:rsid w:val="001B65B9"/>
    <w:rPr>
      <w:rFonts w:ascii="Times New Roman" w:eastAsiaTheme="majorEastAsia" w:hAnsi="Times New Roman" w:cstheme="majorBidi"/>
      <w:i/>
      <w:iCs/>
      <w:color w:val="272727" w:themeColor="text1" w:themeTint="D8"/>
      <w:sz w:val="24"/>
      <w:szCs w:val="24"/>
      <w:lang w:eastAsia="sk-SK"/>
      <w14:ligatures w14:val="standardContextual"/>
    </w:rPr>
  </w:style>
  <w:style w:type="character" w:customStyle="1" w:styleId="Nadpis9Char">
    <w:name w:val="Nadpis 9 Char"/>
    <w:basedOn w:val="Predvolenpsmoodseku"/>
    <w:link w:val="Nadpis9"/>
    <w:uiPriority w:val="9"/>
    <w:semiHidden/>
    <w:rsid w:val="001B65B9"/>
    <w:rPr>
      <w:rFonts w:ascii="Times New Roman" w:eastAsiaTheme="majorEastAsia" w:hAnsi="Times New Roman" w:cstheme="majorBidi"/>
      <w:color w:val="272727" w:themeColor="text1" w:themeTint="D8"/>
      <w:sz w:val="24"/>
      <w:szCs w:val="24"/>
      <w:lang w:eastAsia="sk-SK"/>
      <w14:ligatures w14:val="standardContextual"/>
    </w:rPr>
  </w:style>
  <w:style w:type="paragraph" w:styleId="Pta">
    <w:name w:val="footer"/>
    <w:basedOn w:val="Normlny"/>
    <w:link w:val="PtaChar"/>
    <w:uiPriority w:val="99"/>
    <w:rsid w:val="001B65B9"/>
    <w:pPr>
      <w:tabs>
        <w:tab w:val="center" w:pos="4320"/>
        <w:tab w:val="right" w:pos="8640"/>
      </w:tabs>
    </w:pPr>
  </w:style>
  <w:style w:type="character" w:customStyle="1" w:styleId="PtaChar">
    <w:name w:val="Päta Char"/>
    <w:basedOn w:val="Predvolenpsmoodseku"/>
    <w:link w:val="Pta"/>
    <w:uiPriority w:val="99"/>
    <w:rsid w:val="001B65B9"/>
    <w:rPr>
      <w:rFonts w:ascii="Times New Roman" w:eastAsia="Times New Roman" w:hAnsi="Times New Roman" w:cs="Times New Roman"/>
      <w:sz w:val="24"/>
      <w:szCs w:val="24"/>
      <w:lang w:eastAsia="sk-SK"/>
    </w:rPr>
  </w:style>
  <w:style w:type="paragraph" w:styleId="Normlnywebov">
    <w:name w:val="Normal (Web)"/>
    <w:basedOn w:val="Normlny"/>
    <w:link w:val="NormlnywebovChar"/>
    <w:uiPriority w:val="99"/>
    <w:rsid w:val="001B65B9"/>
    <w:pPr>
      <w:spacing w:after="240" w:line="312" w:lineRule="atLeast"/>
    </w:pPr>
    <w:rPr>
      <w:rFonts w:ascii="Arial Unicode MS" w:eastAsia="Arial Unicode MS" w:hAnsi="Arial Unicode MS" w:cs="Arial Unicode MS"/>
    </w:rPr>
  </w:style>
  <w:style w:type="paragraph" w:styleId="Odsekzoznamu">
    <w:name w:val="List Paragraph"/>
    <w:aliases w:val="tabulky,Conclusion de partie,Numbered Para 1,Dot pt,No Spacing1,List Paragraph Char Char Char,Indicator Text,Bullet 1,List Paragraph1,Bullet Points,MAIN CONTENT,List Paragraph12,F5 List Paragraph,Heading 2_sj,Nad,OBC Bullet,Normal 1"/>
    <w:basedOn w:val="Normlny"/>
    <w:link w:val="OdsekzoznamuChar"/>
    <w:uiPriority w:val="34"/>
    <w:qFormat/>
    <w:rsid w:val="001B65B9"/>
    <w:pPr>
      <w:ind w:left="720"/>
      <w:contextualSpacing/>
    </w:pPr>
  </w:style>
  <w:style w:type="character" w:customStyle="1" w:styleId="OdsekzoznamuChar">
    <w:name w:val="Odsek zoznamu Char"/>
    <w:aliases w:val="tabulky Char,Conclusion de partie Char,Numbered Para 1 Char,Dot pt Char,No Spacing1 Char,List Paragraph Char Char Char Char,Indicator Text Char,Bullet 1 Char,List Paragraph1 Char,Bullet Points Char,MAIN CONTENT Char,Heading 2_sj Char"/>
    <w:link w:val="Odsekzoznamu"/>
    <w:uiPriority w:val="34"/>
    <w:qFormat/>
    <w:locked/>
    <w:rsid w:val="001B65B9"/>
    <w:rPr>
      <w:rFonts w:ascii="Times New Roman" w:eastAsia="Times New Roman" w:hAnsi="Times New Roman" w:cs="Times New Roman"/>
      <w:sz w:val="24"/>
      <w:szCs w:val="24"/>
      <w:lang w:eastAsia="sk-SK"/>
    </w:rPr>
  </w:style>
  <w:style w:type="character" w:customStyle="1" w:styleId="NormlnywebovChar">
    <w:name w:val="Normálny (webový) Char"/>
    <w:link w:val="Normlnywebov"/>
    <w:uiPriority w:val="99"/>
    <w:locked/>
    <w:rsid w:val="001B65B9"/>
    <w:rPr>
      <w:rFonts w:ascii="Arial Unicode MS" w:eastAsia="Arial Unicode MS" w:hAnsi="Arial Unicode MS" w:cs="Arial Unicode MS"/>
      <w:sz w:val="24"/>
      <w:szCs w:val="24"/>
      <w:lang w:eastAsia="sk-SK"/>
    </w:rPr>
  </w:style>
  <w:style w:type="paragraph" w:styleId="Textbubliny">
    <w:name w:val="Balloon Text"/>
    <w:basedOn w:val="Normlny"/>
    <w:link w:val="TextbublinyChar"/>
    <w:semiHidden/>
    <w:unhideWhenUsed/>
    <w:rsid w:val="001B65B9"/>
    <w:rPr>
      <w:rFonts w:ascii="Segoe UI" w:hAnsi="Segoe UI" w:cs="Segoe UI"/>
      <w:sz w:val="18"/>
      <w:szCs w:val="18"/>
    </w:rPr>
  </w:style>
  <w:style w:type="character" w:customStyle="1" w:styleId="TextbublinyChar">
    <w:name w:val="Text bubliny Char"/>
    <w:basedOn w:val="Predvolenpsmoodseku"/>
    <w:link w:val="Textbubliny"/>
    <w:semiHidden/>
    <w:rsid w:val="001B65B9"/>
    <w:rPr>
      <w:rFonts w:ascii="Segoe UI" w:eastAsia="Times New Roman" w:hAnsi="Segoe UI" w:cs="Segoe UI"/>
      <w:sz w:val="18"/>
      <w:szCs w:val="18"/>
      <w:lang w:eastAsia="sk-SK"/>
    </w:rPr>
  </w:style>
  <w:style w:type="paragraph" w:styleId="Nzov">
    <w:name w:val="Title"/>
    <w:basedOn w:val="Normlny"/>
    <w:next w:val="Normlny"/>
    <w:link w:val="NzovChar"/>
    <w:qFormat/>
    <w:rsid w:val="001B65B9"/>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NzovChar">
    <w:name w:val="Názov Char"/>
    <w:basedOn w:val="Predvolenpsmoodseku"/>
    <w:link w:val="Nzov"/>
    <w:rsid w:val="001B65B9"/>
    <w:rPr>
      <w:rFonts w:asciiTheme="majorHAnsi" w:eastAsiaTheme="majorEastAsia" w:hAnsiTheme="majorHAnsi" w:cstheme="majorBidi"/>
      <w:spacing w:val="-10"/>
      <w:kern w:val="28"/>
      <w:sz w:val="56"/>
      <w:szCs w:val="56"/>
      <w:lang w:eastAsia="sk-SK"/>
      <w14:ligatures w14:val="standardContextual"/>
    </w:rPr>
  </w:style>
  <w:style w:type="paragraph" w:styleId="Podtitul">
    <w:name w:val="Subtitle"/>
    <w:basedOn w:val="Normlny"/>
    <w:next w:val="Normlny"/>
    <w:link w:val="PodtitulChar"/>
    <w:uiPriority w:val="11"/>
    <w:qFormat/>
    <w:rsid w:val="001B65B9"/>
    <w:pPr>
      <w:numPr>
        <w:ilvl w:val="1"/>
      </w:numPr>
    </w:pPr>
    <w:rPr>
      <w:rFonts w:eastAsiaTheme="majorEastAsia" w:cstheme="majorBidi"/>
      <w:color w:val="595959" w:themeColor="text1" w:themeTint="A6"/>
      <w:spacing w:val="15"/>
      <w:sz w:val="28"/>
      <w:szCs w:val="28"/>
      <w14:ligatures w14:val="standardContextual"/>
    </w:rPr>
  </w:style>
  <w:style w:type="character" w:customStyle="1" w:styleId="PodtitulChar">
    <w:name w:val="Podtitul Char"/>
    <w:basedOn w:val="Predvolenpsmoodseku"/>
    <w:link w:val="Podtitul"/>
    <w:uiPriority w:val="11"/>
    <w:rsid w:val="001B65B9"/>
    <w:rPr>
      <w:rFonts w:ascii="Times New Roman" w:eastAsiaTheme="majorEastAsia" w:hAnsi="Times New Roman" w:cstheme="majorBidi"/>
      <w:color w:val="595959" w:themeColor="text1" w:themeTint="A6"/>
      <w:spacing w:val="15"/>
      <w:sz w:val="28"/>
      <w:szCs w:val="28"/>
      <w:lang w:eastAsia="sk-SK"/>
      <w14:ligatures w14:val="standardContextual"/>
    </w:rPr>
  </w:style>
  <w:style w:type="paragraph" w:styleId="Citcia">
    <w:name w:val="Quote"/>
    <w:basedOn w:val="Normlny"/>
    <w:next w:val="Normlny"/>
    <w:link w:val="CitciaChar"/>
    <w:uiPriority w:val="29"/>
    <w:qFormat/>
    <w:rsid w:val="001B65B9"/>
    <w:pPr>
      <w:spacing w:before="160"/>
      <w:jc w:val="center"/>
    </w:pPr>
    <w:rPr>
      <w:i/>
      <w:iCs/>
      <w:color w:val="404040" w:themeColor="text1" w:themeTint="BF"/>
      <w14:ligatures w14:val="standardContextual"/>
    </w:rPr>
  </w:style>
  <w:style w:type="character" w:customStyle="1" w:styleId="CitciaChar">
    <w:name w:val="Citácia Char"/>
    <w:basedOn w:val="Predvolenpsmoodseku"/>
    <w:link w:val="Citcia"/>
    <w:uiPriority w:val="29"/>
    <w:rsid w:val="001B65B9"/>
    <w:rPr>
      <w:rFonts w:ascii="Times New Roman" w:eastAsia="Times New Roman" w:hAnsi="Times New Roman" w:cs="Times New Roman"/>
      <w:i/>
      <w:iCs/>
      <w:color w:val="404040" w:themeColor="text1" w:themeTint="BF"/>
      <w:sz w:val="24"/>
      <w:szCs w:val="24"/>
      <w:lang w:eastAsia="sk-SK"/>
      <w14:ligatures w14:val="standardContextual"/>
    </w:rPr>
  </w:style>
  <w:style w:type="character" w:styleId="Intenzvnezvraznenie">
    <w:name w:val="Intense Emphasis"/>
    <w:basedOn w:val="Predvolenpsmoodseku"/>
    <w:uiPriority w:val="21"/>
    <w:qFormat/>
    <w:rsid w:val="001B65B9"/>
    <w:rPr>
      <w:i/>
      <w:iCs/>
      <w:color w:val="2E74B5" w:themeColor="accent1" w:themeShade="BF"/>
    </w:rPr>
  </w:style>
  <w:style w:type="paragraph" w:styleId="Zvraznencitcia">
    <w:name w:val="Intense Quote"/>
    <w:basedOn w:val="Normlny"/>
    <w:next w:val="Normlny"/>
    <w:link w:val="ZvraznencitciaChar"/>
    <w:uiPriority w:val="30"/>
    <w:qFormat/>
    <w:rsid w:val="001B65B9"/>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14:ligatures w14:val="standardContextual"/>
    </w:rPr>
  </w:style>
  <w:style w:type="character" w:customStyle="1" w:styleId="ZvraznencitciaChar">
    <w:name w:val="Zvýraznená citácia Char"/>
    <w:basedOn w:val="Predvolenpsmoodseku"/>
    <w:link w:val="Zvraznencitcia"/>
    <w:uiPriority w:val="30"/>
    <w:rsid w:val="001B65B9"/>
    <w:rPr>
      <w:rFonts w:ascii="Times New Roman" w:eastAsia="Times New Roman" w:hAnsi="Times New Roman" w:cs="Times New Roman"/>
      <w:i/>
      <w:iCs/>
      <w:color w:val="2E74B5" w:themeColor="accent1" w:themeShade="BF"/>
      <w:sz w:val="24"/>
      <w:szCs w:val="24"/>
      <w:lang w:eastAsia="sk-SK"/>
      <w14:ligatures w14:val="standardContextual"/>
    </w:rPr>
  </w:style>
  <w:style w:type="character" w:styleId="Zvraznenodkaz">
    <w:name w:val="Intense Reference"/>
    <w:basedOn w:val="Predvolenpsmoodseku"/>
    <w:uiPriority w:val="32"/>
    <w:qFormat/>
    <w:rsid w:val="001B65B9"/>
    <w:rPr>
      <w:b/>
      <w:bCs/>
      <w:smallCaps/>
      <w:color w:val="2E74B5" w:themeColor="accent1" w:themeShade="BF"/>
      <w:spacing w:val="5"/>
    </w:rPr>
  </w:style>
  <w:style w:type="character" w:styleId="Hypertextovprepojenie">
    <w:name w:val="Hyperlink"/>
    <w:basedOn w:val="Predvolenpsmoodseku"/>
    <w:uiPriority w:val="99"/>
    <w:unhideWhenUsed/>
    <w:rsid w:val="001B65B9"/>
    <w:rPr>
      <w:color w:val="0563C1" w:themeColor="hyperlink"/>
      <w:u w:val="single"/>
    </w:rPr>
  </w:style>
  <w:style w:type="character" w:customStyle="1" w:styleId="UnresolvedMention1">
    <w:name w:val="Unresolved Mention1"/>
    <w:basedOn w:val="Predvolenpsmoodseku"/>
    <w:uiPriority w:val="99"/>
    <w:semiHidden/>
    <w:unhideWhenUsed/>
    <w:rsid w:val="001B65B9"/>
    <w:rPr>
      <w:color w:val="605E5C"/>
      <w:shd w:val="clear" w:color="auto" w:fill="E1DFDD"/>
    </w:rPr>
  </w:style>
  <w:style w:type="paragraph" w:customStyle="1" w:styleId="Textpsmene">
    <w:name w:val="Text písmene"/>
    <w:basedOn w:val="Normlny"/>
    <w:rsid w:val="001B65B9"/>
    <w:pPr>
      <w:tabs>
        <w:tab w:val="num" w:pos="425"/>
      </w:tabs>
      <w:spacing w:after="160" w:line="259" w:lineRule="auto"/>
      <w:ind w:left="425" w:hanging="425"/>
    </w:pPr>
    <w:rPr>
      <w:rFonts w:eastAsiaTheme="minorHAnsi" w:cstheme="minorBidi"/>
      <w:szCs w:val="22"/>
      <w:lang w:val="cs-CZ" w:eastAsia="en-US"/>
      <w14:ligatures w14:val="standardContextual"/>
    </w:rPr>
  </w:style>
  <w:style w:type="paragraph" w:styleId="Textkomentra">
    <w:name w:val="annotation text"/>
    <w:basedOn w:val="Normlny"/>
    <w:link w:val="TextkomentraChar"/>
    <w:uiPriority w:val="99"/>
    <w:unhideWhenUsed/>
    <w:qFormat/>
    <w:rsid w:val="001B65B9"/>
    <w:rPr>
      <w:sz w:val="20"/>
      <w:szCs w:val="20"/>
      <w14:ligatures w14:val="standardContextual"/>
    </w:rPr>
  </w:style>
  <w:style w:type="character" w:customStyle="1" w:styleId="TextkomentraChar">
    <w:name w:val="Text komentára Char"/>
    <w:basedOn w:val="Predvolenpsmoodseku"/>
    <w:link w:val="Textkomentra"/>
    <w:uiPriority w:val="99"/>
    <w:rsid w:val="001B65B9"/>
    <w:rPr>
      <w:rFonts w:ascii="Times New Roman" w:eastAsia="Times New Roman" w:hAnsi="Times New Roman" w:cs="Times New Roman"/>
      <w:sz w:val="20"/>
      <w:szCs w:val="20"/>
      <w:lang w:eastAsia="sk-SK"/>
      <w14:ligatures w14:val="standardContextual"/>
    </w:rPr>
  </w:style>
  <w:style w:type="paragraph" w:styleId="Predmetkomentra">
    <w:name w:val="annotation subject"/>
    <w:basedOn w:val="Textkomentra"/>
    <w:next w:val="Textkomentra"/>
    <w:link w:val="PredmetkomentraChar"/>
    <w:semiHidden/>
    <w:unhideWhenUsed/>
    <w:rsid w:val="001B65B9"/>
    <w:pPr>
      <w:spacing w:after="160"/>
    </w:pPr>
    <w:rPr>
      <w:rFonts w:asciiTheme="minorHAnsi" w:eastAsiaTheme="minorHAnsi" w:hAnsiTheme="minorHAnsi" w:cstheme="minorBidi"/>
      <w:b/>
      <w:bCs/>
      <w:kern w:val="2"/>
      <w:lang w:val="cs-CZ" w:eastAsia="en-US"/>
    </w:rPr>
  </w:style>
  <w:style w:type="character" w:customStyle="1" w:styleId="PredmetkomentraChar">
    <w:name w:val="Predmet komentára Char"/>
    <w:basedOn w:val="TextkomentraChar"/>
    <w:link w:val="Predmetkomentra"/>
    <w:semiHidden/>
    <w:rsid w:val="001B65B9"/>
    <w:rPr>
      <w:rFonts w:ascii="Times New Roman" w:eastAsia="Times New Roman" w:hAnsi="Times New Roman" w:cs="Times New Roman"/>
      <w:b/>
      <w:bCs/>
      <w:kern w:val="2"/>
      <w:sz w:val="20"/>
      <w:szCs w:val="20"/>
      <w:lang w:val="cs-CZ" w:eastAsia="sk-SK"/>
      <w14:ligatures w14:val="standardContextual"/>
    </w:rPr>
  </w:style>
  <w:style w:type="character" w:styleId="Odkaznakomentr">
    <w:name w:val="annotation reference"/>
    <w:basedOn w:val="Predvolenpsmoodseku"/>
    <w:uiPriority w:val="99"/>
    <w:unhideWhenUsed/>
    <w:rsid w:val="001B65B9"/>
    <w:rPr>
      <w:sz w:val="16"/>
      <w:szCs w:val="16"/>
    </w:rPr>
  </w:style>
  <w:style w:type="paragraph" w:styleId="Revzia">
    <w:name w:val="Revision"/>
    <w:hidden/>
    <w:uiPriority w:val="99"/>
    <w:semiHidden/>
    <w:rsid w:val="001B65B9"/>
    <w:pPr>
      <w:spacing w:after="0" w:line="240" w:lineRule="auto"/>
    </w:pPr>
    <w:rPr>
      <w:rFonts w:ascii="Times New Roman" w:eastAsia="Times New Roman" w:hAnsi="Times New Roman" w:cs="Times New Roman"/>
      <w:sz w:val="24"/>
      <w:szCs w:val="24"/>
      <w:lang w:eastAsia="sk-SK"/>
      <w14:ligatures w14:val="standardContextual"/>
    </w:rPr>
  </w:style>
  <w:style w:type="paragraph" w:customStyle="1" w:styleId="Textodstavce">
    <w:name w:val="Text odstavce"/>
    <w:basedOn w:val="Normlny"/>
    <w:link w:val="TextodstavceChar"/>
    <w:rsid w:val="001B65B9"/>
    <w:pPr>
      <w:tabs>
        <w:tab w:val="num" w:pos="782"/>
      </w:tabs>
      <w:spacing w:after="160" w:line="259" w:lineRule="auto"/>
      <w:ind w:firstLine="425"/>
    </w:pPr>
    <w:rPr>
      <w:rFonts w:eastAsiaTheme="minorHAnsi" w:cstheme="minorBidi"/>
      <w:szCs w:val="22"/>
      <w:lang w:val="cs-CZ" w:eastAsia="en-US"/>
      <w14:ligatures w14:val="standardContextual"/>
    </w:rPr>
  </w:style>
  <w:style w:type="paragraph" w:customStyle="1" w:styleId="Textbodu">
    <w:name w:val="Text bodu"/>
    <w:basedOn w:val="Normlny"/>
    <w:rsid w:val="001B65B9"/>
    <w:pPr>
      <w:tabs>
        <w:tab w:val="num" w:pos="851"/>
      </w:tabs>
      <w:spacing w:after="160" w:line="259" w:lineRule="auto"/>
      <w:ind w:left="851" w:hanging="425"/>
    </w:pPr>
    <w:rPr>
      <w:rFonts w:eastAsiaTheme="minorHAnsi" w:cstheme="minorBidi"/>
      <w:szCs w:val="22"/>
      <w:lang w:val="cs-CZ" w:eastAsia="en-US"/>
      <w14:ligatures w14:val="standardContextual"/>
    </w:rPr>
  </w:style>
  <w:style w:type="paragraph" w:customStyle="1" w:styleId="Style2">
    <w:name w:val="Style2"/>
    <w:basedOn w:val="Normlny"/>
    <w:next w:val="Normlny"/>
    <w:qFormat/>
    <w:rsid w:val="001B65B9"/>
    <w:pPr>
      <w:tabs>
        <w:tab w:val="num" w:pos="851"/>
      </w:tabs>
      <w:spacing w:after="160" w:line="259" w:lineRule="auto"/>
      <w:ind w:left="851" w:hanging="426"/>
    </w:pPr>
    <w:rPr>
      <w:rFonts w:eastAsiaTheme="minorHAnsi" w:cstheme="minorBidi"/>
      <w:szCs w:val="22"/>
      <w:lang w:eastAsia="en-US"/>
      <w14:ligatures w14:val="standardContextual"/>
    </w:rPr>
  </w:style>
  <w:style w:type="character" w:customStyle="1" w:styleId="TextodstavceChar">
    <w:name w:val="Text odstavce Char"/>
    <w:basedOn w:val="Predvolenpsmoodseku"/>
    <w:link w:val="Textodstavce"/>
    <w:rsid w:val="001B65B9"/>
    <w:rPr>
      <w:rFonts w:ascii="Times New Roman" w:hAnsi="Times New Roman"/>
      <w:sz w:val="24"/>
      <w:lang w:val="cs-CZ"/>
      <w14:ligatures w14:val="standardContextual"/>
    </w:rPr>
  </w:style>
  <w:style w:type="paragraph" w:customStyle="1" w:styleId="l6">
    <w:name w:val="l6"/>
    <w:basedOn w:val="Normlny"/>
    <w:rsid w:val="001B65B9"/>
    <w:pPr>
      <w:spacing w:before="100" w:beforeAutospacing="1" w:after="100" w:afterAutospacing="1"/>
    </w:pPr>
    <w:rPr>
      <w:lang w:val="cs-CZ" w:eastAsia="cs-CZ"/>
    </w:rPr>
  </w:style>
  <w:style w:type="paragraph" w:customStyle="1" w:styleId="l7">
    <w:name w:val="l7"/>
    <w:basedOn w:val="Normlny"/>
    <w:rsid w:val="001B65B9"/>
    <w:pPr>
      <w:spacing w:before="100" w:beforeAutospacing="1" w:after="100" w:afterAutospacing="1"/>
    </w:pPr>
    <w:rPr>
      <w:lang w:val="cs-CZ" w:eastAsia="cs-CZ"/>
    </w:rPr>
  </w:style>
  <w:style w:type="paragraph" w:styleId="Zkladntext">
    <w:name w:val="Body Text"/>
    <w:basedOn w:val="Normlny"/>
    <w:link w:val="ZkladntextChar"/>
    <w:qFormat/>
    <w:rsid w:val="001B65B9"/>
    <w:pPr>
      <w:spacing w:before="120" w:after="120"/>
      <w:jc w:val="center"/>
    </w:pPr>
    <w:rPr>
      <w:rFonts w:eastAsiaTheme="minorHAnsi"/>
      <w:color w:val="232323"/>
      <w:lang w:eastAsia="en-US"/>
    </w:rPr>
  </w:style>
  <w:style w:type="character" w:customStyle="1" w:styleId="ZkladntextChar">
    <w:name w:val="Základný text Char"/>
    <w:basedOn w:val="Predvolenpsmoodseku"/>
    <w:link w:val="Zkladntext"/>
    <w:rsid w:val="001B65B9"/>
    <w:rPr>
      <w:rFonts w:ascii="Times New Roman" w:hAnsi="Times New Roman" w:cs="Times New Roman"/>
      <w:color w:val="232323"/>
      <w:sz w:val="24"/>
      <w:szCs w:val="24"/>
    </w:rPr>
  </w:style>
  <w:style w:type="paragraph" w:customStyle="1" w:styleId="Odstavec-posun-minus1r">
    <w:name w:val="Odstavec-posun-minus_1r"/>
    <w:basedOn w:val="Normlny"/>
    <w:qFormat/>
    <w:rsid w:val="001B65B9"/>
    <w:pPr>
      <w:spacing w:before="120" w:after="120"/>
      <w:ind w:left="851" w:hanging="284"/>
      <w:jc w:val="both"/>
    </w:pPr>
    <w:rPr>
      <w:rFonts w:ascii="Fira Sans" w:eastAsiaTheme="minorHAnsi" w:hAnsi="Fira Sans" w:cstheme="minorBidi"/>
      <w:color w:val="232323"/>
      <w:sz w:val="20"/>
      <w:lang w:val="en-US" w:eastAsia="en-US"/>
    </w:rPr>
  </w:style>
  <w:style w:type="numbering" w:customStyle="1" w:styleId="Bezzoznamu1">
    <w:name w:val="Bez zoznamu1"/>
    <w:next w:val="Bezzoznamu"/>
    <w:uiPriority w:val="99"/>
    <w:semiHidden/>
    <w:unhideWhenUsed/>
    <w:rsid w:val="001B65B9"/>
  </w:style>
  <w:style w:type="numbering" w:customStyle="1" w:styleId="Bezzoznamu2">
    <w:name w:val="Bez zoznamu2"/>
    <w:next w:val="Bezzoznamu"/>
    <w:uiPriority w:val="99"/>
    <w:semiHidden/>
    <w:unhideWhenUsed/>
    <w:rsid w:val="001B65B9"/>
  </w:style>
  <w:style w:type="character" w:customStyle="1" w:styleId="Mention1">
    <w:name w:val="Mention1"/>
    <w:basedOn w:val="Predvolenpsmoodseku"/>
    <w:uiPriority w:val="99"/>
    <w:unhideWhenUsed/>
    <w:rsid w:val="001B65B9"/>
    <w:rPr>
      <w:color w:val="2B579A"/>
      <w:shd w:val="clear" w:color="auto" w:fill="E1DFDD"/>
    </w:rPr>
  </w:style>
  <w:style w:type="table" w:customStyle="1" w:styleId="Mriekatabuky1">
    <w:name w:val="Mriežka tabuľky1"/>
    <w:basedOn w:val="Normlnatabuka"/>
    <w:next w:val="Mriekatabuky"/>
    <w:uiPriority w:val="59"/>
    <w:rsid w:val="001B65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59"/>
    <w:rsid w:val="001B65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1B65B9"/>
    <w:pPr>
      <w:tabs>
        <w:tab w:val="center" w:pos="4536"/>
        <w:tab w:val="right" w:pos="9072"/>
      </w:tabs>
    </w:pPr>
    <w:rPr>
      <w:rFonts w:asciiTheme="minorHAnsi" w:eastAsiaTheme="minorHAnsi" w:hAnsiTheme="minorHAnsi" w:cstheme="minorBidi"/>
      <w:sz w:val="22"/>
      <w:szCs w:val="22"/>
      <w:lang w:eastAsia="en-US"/>
    </w:rPr>
  </w:style>
  <w:style w:type="character" w:customStyle="1" w:styleId="HlavikaChar">
    <w:name w:val="Hlavička Char"/>
    <w:basedOn w:val="Predvolenpsmoodseku"/>
    <w:link w:val="Hlavika"/>
    <w:uiPriority w:val="99"/>
    <w:rsid w:val="001B65B9"/>
  </w:style>
  <w:style w:type="paragraph" w:styleId="Textpoznmkypodiarou">
    <w:name w:val="footnote text"/>
    <w:aliases w:val="Footnote Text Char,Znak,Text poznámky pod čiarou 007"/>
    <w:basedOn w:val="Normlny"/>
    <w:link w:val="TextpoznmkypodiarouChar"/>
    <w:uiPriority w:val="99"/>
    <w:unhideWhenUsed/>
    <w:rsid w:val="001B65B9"/>
    <w:rPr>
      <w:rFonts w:asciiTheme="minorHAnsi" w:eastAsiaTheme="minorHAnsi" w:hAnsiTheme="minorHAnsi" w:cstheme="minorBidi"/>
      <w:sz w:val="20"/>
      <w:szCs w:val="20"/>
      <w:lang w:eastAsia="en-US"/>
    </w:rPr>
  </w:style>
  <w:style w:type="character" w:customStyle="1" w:styleId="TextpoznmkypodiarouChar">
    <w:name w:val="Text poznámky pod čiarou Char"/>
    <w:aliases w:val="Footnote Text Char Char,Znak Char,Text poznámky pod čiarou 007 Char"/>
    <w:basedOn w:val="Predvolenpsmoodseku"/>
    <w:link w:val="Textpoznmkypodiarou"/>
    <w:uiPriority w:val="99"/>
    <w:rsid w:val="001B65B9"/>
    <w:rPr>
      <w:sz w:val="20"/>
      <w:szCs w:val="20"/>
    </w:rPr>
  </w:style>
  <w:style w:type="character" w:styleId="Odkaznapoznmkupodiarou">
    <w:name w:val="footnote reference"/>
    <w:aliases w:val="BVI fnr,(Footnote Reference),Footnote symbol,Footnotes refss,Footnote Reference Superscript,SUPERS,Footnote,Footnote reference number,note TESI,EN Footnote Reference,Voetnootverwijzing,Times 10 Point,Exposant 3 Point,number"/>
    <w:basedOn w:val="Predvolenpsmoodseku"/>
    <w:uiPriority w:val="99"/>
    <w:unhideWhenUsed/>
    <w:rsid w:val="001B65B9"/>
    <w:rPr>
      <w:vertAlign w:val="superscript"/>
    </w:rPr>
  </w:style>
  <w:style w:type="numbering" w:customStyle="1" w:styleId="Bezzoznamu3">
    <w:name w:val="Bez zoznamu3"/>
    <w:next w:val="Bezzoznamu"/>
    <w:uiPriority w:val="99"/>
    <w:semiHidden/>
    <w:unhideWhenUsed/>
    <w:rsid w:val="001B65B9"/>
  </w:style>
  <w:style w:type="numbering" w:customStyle="1" w:styleId="Bezzoznamu11">
    <w:name w:val="Bez zoznamu11"/>
    <w:next w:val="Bezzoznamu"/>
    <w:uiPriority w:val="99"/>
    <w:semiHidden/>
    <w:unhideWhenUsed/>
    <w:rsid w:val="001B65B9"/>
  </w:style>
  <w:style w:type="numbering" w:customStyle="1" w:styleId="Bezzoznamu21">
    <w:name w:val="Bez zoznamu21"/>
    <w:next w:val="Bezzoznamu"/>
    <w:uiPriority w:val="99"/>
    <w:semiHidden/>
    <w:unhideWhenUsed/>
    <w:rsid w:val="001B65B9"/>
  </w:style>
  <w:style w:type="table" w:customStyle="1" w:styleId="Mriekatabuky11">
    <w:name w:val="Mriežka tabuľky11"/>
    <w:basedOn w:val="Normlnatabuka"/>
    <w:next w:val="Mriekatabuky"/>
    <w:uiPriority w:val="59"/>
    <w:rsid w:val="001B65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39"/>
    <w:rsid w:val="001B65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rkazkladnhotextu">
    <w:name w:val="Body Text Indent"/>
    <w:basedOn w:val="Normlny"/>
    <w:link w:val="ZarkazkladnhotextuChar"/>
    <w:unhideWhenUsed/>
    <w:rsid w:val="001B65B9"/>
    <w:pPr>
      <w:spacing w:after="120"/>
      <w:ind w:left="283"/>
    </w:pPr>
  </w:style>
  <w:style w:type="character" w:customStyle="1" w:styleId="ZarkazkladnhotextuChar">
    <w:name w:val="Zarážka základného textu Char"/>
    <w:basedOn w:val="Predvolenpsmoodseku"/>
    <w:link w:val="Zarkazkladnhotextu"/>
    <w:rsid w:val="001B65B9"/>
    <w:rPr>
      <w:rFonts w:ascii="Times New Roman" w:eastAsia="Times New Roman" w:hAnsi="Times New Roman" w:cs="Times New Roman"/>
      <w:sz w:val="24"/>
      <w:szCs w:val="24"/>
      <w:lang w:eastAsia="sk-SK"/>
    </w:rPr>
  </w:style>
  <w:style w:type="numbering" w:customStyle="1" w:styleId="Bezzoznamu31">
    <w:name w:val="Bez zoznamu31"/>
    <w:next w:val="Bezzoznamu"/>
    <w:uiPriority w:val="99"/>
    <w:semiHidden/>
    <w:unhideWhenUsed/>
    <w:rsid w:val="001B65B9"/>
  </w:style>
  <w:style w:type="paragraph" w:customStyle="1" w:styleId="Normlny0">
    <w:name w:val="_Normálny"/>
    <w:basedOn w:val="Normlny"/>
    <w:rsid w:val="001B65B9"/>
    <w:pPr>
      <w:autoSpaceDE w:val="0"/>
      <w:autoSpaceDN w:val="0"/>
    </w:pPr>
    <w:rPr>
      <w:sz w:val="20"/>
      <w:szCs w:val="20"/>
      <w:lang w:eastAsia="en-US"/>
    </w:rPr>
  </w:style>
  <w:style w:type="paragraph" w:customStyle="1" w:styleId="odsek">
    <w:name w:val="odsek"/>
    <w:basedOn w:val="Normlny"/>
    <w:rsid w:val="001B65B9"/>
    <w:pPr>
      <w:keepNext/>
      <w:spacing w:before="60" w:after="60"/>
      <w:ind w:firstLine="709"/>
      <w:jc w:val="both"/>
    </w:pPr>
  </w:style>
  <w:style w:type="paragraph" w:customStyle="1" w:styleId="tl10ptPodaokraja">
    <w:name w:val="Štýl 10 pt Podľa okraja"/>
    <w:basedOn w:val="Normlny"/>
    <w:rsid w:val="001B65B9"/>
    <w:pPr>
      <w:keepNext/>
      <w:autoSpaceDE w:val="0"/>
      <w:autoSpaceDN w:val="0"/>
      <w:jc w:val="both"/>
    </w:pPr>
    <w:rPr>
      <w:sz w:val="20"/>
      <w:szCs w:val="20"/>
    </w:rPr>
  </w:style>
  <w:style w:type="paragraph" w:styleId="PredformtovanHTML">
    <w:name w:val="HTML Preformatted"/>
    <w:basedOn w:val="Normlny"/>
    <w:link w:val="PredformtovanHTMLChar"/>
    <w:rsid w:val="001B65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dformtovanHTMLChar">
    <w:name w:val="Predformátované HTML Char"/>
    <w:basedOn w:val="Predvolenpsmoodseku"/>
    <w:link w:val="PredformtovanHTML"/>
    <w:rsid w:val="001B65B9"/>
    <w:rPr>
      <w:rFonts w:ascii="Courier New" w:eastAsia="Times New Roman" w:hAnsi="Courier New" w:cs="Courier New"/>
      <w:sz w:val="20"/>
      <w:szCs w:val="20"/>
      <w:lang w:eastAsia="sk-SK"/>
    </w:rPr>
  </w:style>
  <w:style w:type="paragraph" w:styleId="Zkladntext2">
    <w:name w:val="Body Text 2"/>
    <w:basedOn w:val="Normlny"/>
    <w:link w:val="Zkladntext2Char"/>
    <w:rsid w:val="001B65B9"/>
    <w:pPr>
      <w:spacing w:before="100"/>
      <w:ind w:right="900"/>
      <w:jc w:val="both"/>
    </w:pPr>
    <w:rPr>
      <w:sz w:val="20"/>
      <w:szCs w:val="20"/>
    </w:rPr>
  </w:style>
  <w:style w:type="character" w:customStyle="1" w:styleId="Zkladntext2Char">
    <w:name w:val="Základný text 2 Char"/>
    <w:basedOn w:val="Predvolenpsmoodseku"/>
    <w:link w:val="Zkladntext2"/>
    <w:rsid w:val="001B65B9"/>
    <w:rPr>
      <w:rFonts w:ascii="Times New Roman" w:eastAsia="Times New Roman" w:hAnsi="Times New Roman" w:cs="Times New Roman"/>
      <w:sz w:val="20"/>
      <w:szCs w:val="20"/>
      <w:lang w:eastAsia="sk-SK"/>
    </w:rPr>
  </w:style>
  <w:style w:type="paragraph" w:customStyle="1" w:styleId="abc">
    <w:name w:val="abc"/>
    <w:basedOn w:val="Normlny"/>
    <w:rsid w:val="001B65B9"/>
    <w:pPr>
      <w:widowControl w:val="0"/>
      <w:tabs>
        <w:tab w:val="left" w:pos="360"/>
        <w:tab w:val="left" w:pos="680"/>
      </w:tabs>
      <w:autoSpaceDE w:val="0"/>
      <w:autoSpaceDN w:val="0"/>
      <w:jc w:val="both"/>
    </w:pPr>
    <w:rPr>
      <w:sz w:val="20"/>
      <w:szCs w:val="20"/>
      <w:lang w:eastAsia="en-US"/>
    </w:rPr>
  </w:style>
  <w:style w:type="paragraph" w:customStyle="1" w:styleId="ZKON">
    <w:name w:val="ZÁKON"/>
    <w:basedOn w:val="Normlny"/>
    <w:next w:val="Normlny"/>
    <w:rsid w:val="001B65B9"/>
    <w:pPr>
      <w:jc w:val="center"/>
      <w:outlineLvl w:val="0"/>
    </w:pPr>
    <w:rPr>
      <w:b/>
      <w:caps/>
      <w:noProof/>
      <w:szCs w:val="20"/>
      <w:lang w:val="cs-CZ" w:eastAsia="cs-CZ"/>
    </w:rPr>
  </w:style>
  <w:style w:type="paragraph" w:customStyle="1" w:styleId="EntEmet">
    <w:name w:val="EntEmet"/>
    <w:basedOn w:val="Normlny"/>
    <w:rsid w:val="001B65B9"/>
    <w:pPr>
      <w:widowControl w:val="0"/>
      <w:tabs>
        <w:tab w:val="left" w:pos="284"/>
        <w:tab w:val="left" w:pos="567"/>
        <w:tab w:val="left" w:pos="851"/>
        <w:tab w:val="left" w:pos="1134"/>
        <w:tab w:val="left" w:pos="1418"/>
      </w:tabs>
      <w:spacing w:before="40"/>
    </w:pPr>
    <w:rPr>
      <w:szCs w:val="20"/>
      <w:lang w:eastAsia="fr-BE"/>
    </w:rPr>
  </w:style>
  <w:style w:type="table" w:customStyle="1" w:styleId="Mriekatabuky21">
    <w:name w:val="Mriežka tabuľky21"/>
    <w:basedOn w:val="Normlnatabuka"/>
    <w:next w:val="Mriekatabuky"/>
    <w:rsid w:val="001B65B9"/>
    <w:pPr>
      <w:spacing w:after="0" w:line="240" w:lineRule="auto"/>
    </w:pPr>
    <w:rPr>
      <w:rFonts w:ascii="Times New Roman" w:eastAsia="Times New Roman" w:hAnsi="Times New Roman" w:cs="Times New Roman"/>
      <w:snapToGrid w:val="0"/>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int1">
    <w:name w:val="Point 1"/>
    <w:basedOn w:val="Normlny"/>
    <w:rsid w:val="001B65B9"/>
    <w:pPr>
      <w:spacing w:before="120" w:after="120" w:line="360" w:lineRule="auto"/>
      <w:ind w:left="1417" w:hanging="567"/>
    </w:pPr>
    <w:rPr>
      <w:lang w:eastAsia="en-US"/>
    </w:rPr>
  </w:style>
  <w:style w:type="paragraph" w:customStyle="1" w:styleId="titulok">
    <w:name w:val="titulok"/>
    <w:basedOn w:val="Normlny"/>
    <w:rsid w:val="001B65B9"/>
    <w:pPr>
      <w:spacing w:before="100" w:beforeAutospacing="1" w:after="100" w:afterAutospacing="1"/>
      <w:jc w:val="center"/>
    </w:pPr>
    <w:rPr>
      <w:rFonts w:ascii="Arial" w:hAnsi="Arial" w:cs="Arial"/>
      <w:b/>
      <w:bCs/>
      <w:color w:val="007060"/>
    </w:rPr>
  </w:style>
  <w:style w:type="paragraph" w:customStyle="1" w:styleId="CM1">
    <w:name w:val="CM1"/>
    <w:basedOn w:val="Normlny"/>
    <w:next w:val="Normlny"/>
    <w:rsid w:val="001B65B9"/>
    <w:pPr>
      <w:autoSpaceDE w:val="0"/>
      <w:autoSpaceDN w:val="0"/>
      <w:adjustRightInd w:val="0"/>
    </w:pPr>
    <w:rPr>
      <w:rFonts w:ascii="EUAlbertina" w:hAnsi="EUAlbertina"/>
    </w:rPr>
  </w:style>
  <w:style w:type="paragraph" w:customStyle="1" w:styleId="CM3">
    <w:name w:val="CM3"/>
    <w:basedOn w:val="Normlny"/>
    <w:next w:val="Normlny"/>
    <w:rsid w:val="001B65B9"/>
    <w:pPr>
      <w:autoSpaceDE w:val="0"/>
      <w:autoSpaceDN w:val="0"/>
      <w:adjustRightInd w:val="0"/>
    </w:pPr>
    <w:rPr>
      <w:rFonts w:ascii="EUAlbertina" w:hAnsi="EUAlbertina"/>
    </w:rPr>
  </w:style>
  <w:style w:type="paragraph" w:customStyle="1" w:styleId="CM4">
    <w:name w:val="CM4"/>
    <w:basedOn w:val="Normlny"/>
    <w:next w:val="Normlny"/>
    <w:rsid w:val="001B65B9"/>
    <w:pPr>
      <w:autoSpaceDE w:val="0"/>
      <w:autoSpaceDN w:val="0"/>
      <w:adjustRightInd w:val="0"/>
    </w:pPr>
    <w:rPr>
      <w:rFonts w:ascii="EUAlbertina" w:hAnsi="EUAlbertina"/>
    </w:rPr>
  </w:style>
  <w:style w:type="paragraph" w:customStyle="1" w:styleId="Odstavecseseznamem">
    <w:name w:val="Odstavec se seznamem"/>
    <w:basedOn w:val="Normlny"/>
    <w:uiPriority w:val="34"/>
    <w:qFormat/>
    <w:rsid w:val="001B65B9"/>
    <w:pPr>
      <w:spacing w:after="200" w:line="276" w:lineRule="auto"/>
      <w:ind w:left="720"/>
      <w:contextualSpacing/>
    </w:pPr>
    <w:rPr>
      <w:rFonts w:ascii="Calibri" w:eastAsia="Calibri" w:hAnsi="Calibri"/>
      <w:sz w:val="22"/>
      <w:szCs w:val="22"/>
      <w:lang w:eastAsia="en-US"/>
    </w:rPr>
  </w:style>
  <w:style w:type="character" w:customStyle="1" w:styleId="DeltaViewInsertion">
    <w:name w:val="DeltaView Insertion"/>
    <w:rsid w:val="001B65B9"/>
    <w:rPr>
      <w:color w:val="0000FF"/>
      <w:spacing w:val="0"/>
      <w:u w:val="double"/>
    </w:rPr>
  </w:style>
  <w:style w:type="paragraph" w:customStyle="1" w:styleId="Char">
    <w:name w:val="Char"/>
    <w:basedOn w:val="Normlny"/>
    <w:rsid w:val="001B65B9"/>
    <w:rPr>
      <w:lang w:val="pl-PL" w:eastAsia="pl-PL"/>
    </w:rPr>
  </w:style>
  <w:style w:type="paragraph" w:customStyle="1" w:styleId="CharChar1CharCharCharChar">
    <w:name w:val="Char Char1 Char Char Char Char"/>
    <w:basedOn w:val="Normlny"/>
    <w:rsid w:val="001B65B9"/>
    <w:rPr>
      <w:lang w:val="pl-PL" w:eastAsia="pl-PL"/>
    </w:rPr>
  </w:style>
  <w:style w:type="character" w:customStyle="1" w:styleId="CharChar6">
    <w:name w:val="Char Char6"/>
    <w:rsid w:val="001B65B9"/>
    <w:rPr>
      <w:rFonts w:ascii="Tahoma" w:hAnsi="Tahoma" w:cs="Tahoma"/>
      <w:sz w:val="16"/>
      <w:szCs w:val="16"/>
      <w:lang w:val="hu-HU"/>
    </w:rPr>
  </w:style>
  <w:style w:type="paragraph" w:styleId="Zoznamsodrkami">
    <w:name w:val="List Bullet"/>
    <w:basedOn w:val="Normlny"/>
    <w:rsid w:val="001B65B9"/>
    <w:pPr>
      <w:numPr>
        <w:numId w:val="10"/>
      </w:numPr>
      <w:spacing w:after="240" w:line="276" w:lineRule="auto"/>
      <w:jc w:val="both"/>
    </w:pPr>
    <w:rPr>
      <w:rFonts w:eastAsia="Calibri"/>
      <w:sz w:val="22"/>
      <w:szCs w:val="22"/>
      <w:lang w:val="en-GB" w:eastAsia="en-US"/>
    </w:rPr>
  </w:style>
  <w:style w:type="character" w:styleId="slostrany">
    <w:name w:val="page number"/>
    <w:basedOn w:val="Predvolenpsmoodseku"/>
    <w:semiHidden/>
    <w:unhideWhenUsed/>
    <w:rsid w:val="001B65B9"/>
  </w:style>
  <w:style w:type="paragraph" w:customStyle="1" w:styleId="08IPWPWRHEADINGLevel3">
    <w:name w:val="08 [IP_WP_WR]_HEADING Level 3"/>
    <w:basedOn w:val="Nadpis3"/>
    <w:qFormat/>
    <w:rsid w:val="001B65B9"/>
    <w:pPr>
      <w:keepLines/>
      <w:numPr>
        <w:ilvl w:val="0"/>
        <w:numId w:val="0"/>
      </w:numPr>
      <w:spacing w:after="120"/>
    </w:pPr>
    <w:rPr>
      <w:rFonts w:ascii="Calibri" w:hAnsi="Calibri" w:cs="Times New Roman"/>
      <w:i/>
      <w:color w:val="0070C0"/>
      <w:sz w:val="28"/>
      <w:szCs w:val="28"/>
      <w:lang w:val="x-none" w:eastAsia="x-none"/>
    </w:rPr>
  </w:style>
  <w:style w:type="character" w:customStyle="1" w:styleId="IntenseEmphasis1">
    <w:name w:val="Intense Emphasis1"/>
    <w:qFormat/>
    <w:rsid w:val="001B65B9"/>
    <w:rPr>
      <w:b/>
      <w:bCs/>
      <w:i/>
      <w:iCs/>
      <w:color w:val="4F81BD"/>
    </w:rPr>
  </w:style>
  <w:style w:type="paragraph" w:customStyle="1" w:styleId="Style6">
    <w:name w:val="Style6"/>
    <w:basedOn w:val="Normlny"/>
    <w:rsid w:val="001B65B9"/>
    <w:pPr>
      <w:widowControl w:val="0"/>
      <w:autoSpaceDE w:val="0"/>
      <w:autoSpaceDN w:val="0"/>
      <w:adjustRightInd w:val="0"/>
      <w:spacing w:line="317" w:lineRule="exact"/>
      <w:ind w:hanging="278"/>
      <w:jc w:val="both"/>
    </w:pPr>
  </w:style>
  <w:style w:type="character" w:customStyle="1" w:styleId="FontStyle16">
    <w:name w:val="Font Style16"/>
    <w:rsid w:val="001B65B9"/>
    <w:rPr>
      <w:rFonts w:ascii="Times New Roman" w:hAnsi="Times New Roman" w:cs="Times New Roman"/>
      <w:color w:val="000000"/>
      <w:sz w:val="22"/>
      <w:szCs w:val="22"/>
    </w:rPr>
  </w:style>
  <w:style w:type="paragraph" w:customStyle="1" w:styleId="Style5">
    <w:name w:val="Style5"/>
    <w:basedOn w:val="Normlny"/>
    <w:rsid w:val="001B65B9"/>
    <w:pPr>
      <w:widowControl w:val="0"/>
      <w:autoSpaceDE w:val="0"/>
      <w:autoSpaceDN w:val="0"/>
      <w:adjustRightInd w:val="0"/>
      <w:spacing w:line="317" w:lineRule="exact"/>
      <w:jc w:val="both"/>
    </w:pPr>
  </w:style>
  <w:style w:type="paragraph" w:customStyle="1" w:styleId="Style4">
    <w:name w:val="Style4"/>
    <w:basedOn w:val="Normlny"/>
    <w:rsid w:val="001B65B9"/>
    <w:pPr>
      <w:widowControl w:val="0"/>
      <w:autoSpaceDE w:val="0"/>
      <w:autoSpaceDN w:val="0"/>
      <w:adjustRightInd w:val="0"/>
      <w:spacing w:line="317" w:lineRule="exact"/>
      <w:jc w:val="both"/>
    </w:pPr>
  </w:style>
  <w:style w:type="character" w:customStyle="1" w:styleId="FontStyle15">
    <w:name w:val="Font Style15"/>
    <w:rsid w:val="001B65B9"/>
    <w:rPr>
      <w:rFonts w:ascii="Times New Roman" w:hAnsi="Times New Roman" w:cs="Times New Roman"/>
      <w:b/>
      <w:bCs/>
      <w:color w:val="000000"/>
      <w:sz w:val="22"/>
      <w:szCs w:val="22"/>
    </w:rPr>
  </w:style>
  <w:style w:type="paragraph" w:customStyle="1" w:styleId="Default">
    <w:name w:val="Default"/>
    <w:rsid w:val="001B65B9"/>
    <w:pPr>
      <w:autoSpaceDE w:val="0"/>
      <w:autoSpaceDN w:val="0"/>
      <w:adjustRightInd w:val="0"/>
      <w:spacing w:after="0" w:line="240" w:lineRule="auto"/>
    </w:pPr>
    <w:rPr>
      <w:rFonts w:ascii="EUAlbertina" w:eastAsia="Times New Roman" w:hAnsi="EUAlbertina" w:cs="EUAlbertina"/>
      <w:color w:val="000000"/>
      <w:sz w:val="24"/>
      <w:szCs w:val="24"/>
      <w:lang w:eastAsia="sk-SK"/>
    </w:rPr>
  </w:style>
  <w:style w:type="paragraph" w:customStyle="1" w:styleId="l41">
    <w:name w:val="l41"/>
    <w:basedOn w:val="Normlny"/>
    <w:rsid w:val="001B65B9"/>
    <w:pPr>
      <w:jc w:val="both"/>
    </w:pPr>
  </w:style>
  <w:style w:type="character" w:customStyle="1" w:styleId="num1">
    <w:name w:val="num1"/>
    <w:rsid w:val="001B65B9"/>
    <w:rPr>
      <w:b/>
      <w:bCs/>
      <w:color w:val="303030"/>
    </w:rPr>
  </w:style>
  <w:style w:type="paragraph" w:customStyle="1" w:styleId="l51">
    <w:name w:val="l51"/>
    <w:basedOn w:val="Normlny"/>
    <w:rsid w:val="001B65B9"/>
    <w:pPr>
      <w:jc w:val="both"/>
    </w:pPr>
  </w:style>
  <w:style w:type="character" w:customStyle="1" w:styleId="Znakyprepoznmkupodiarou">
    <w:name w:val="Znaky pre poznámku pod čiarou"/>
    <w:rsid w:val="001B65B9"/>
    <w:rPr>
      <w:rFonts w:cs="Times New Roman"/>
      <w:vertAlign w:val="superscript"/>
    </w:rPr>
  </w:style>
  <w:style w:type="character" w:customStyle="1" w:styleId="CharChar5">
    <w:name w:val="Char Char5"/>
    <w:semiHidden/>
    <w:locked/>
    <w:rsid w:val="001B65B9"/>
    <w:rPr>
      <w:rFonts w:cs="Times New Roman"/>
      <w:sz w:val="2"/>
      <w:szCs w:val="2"/>
    </w:rPr>
  </w:style>
  <w:style w:type="character" w:customStyle="1" w:styleId="h1a1">
    <w:name w:val="h1a1"/>
    <w:rsid w:val="001B65B9"/>
    <w:rPr>
      <w:vanish w:val="0"/>
      <w:webHidden w:val="0"/>
      <w:sz w:val="24"/>
      <w:szCs w:val="24"/>
      <w:specVanish w:val="0"/>
    </w:rPr>
  </w:style>
  <w:style w:type="paragraph" w:customStyle="1" w:styleId="Odsekzoznamu1">
    <w:name w:val="Odsek zoznamu1"/>
    <w:basedOn w:val="Normlny"/>
    <w:uiPriority w:val="34"/>
    <w:qFormat/>
    <w:rsid w:val="001B65B9"/>
    <w:pPr>
      <w:ind w:left="708"/>
    </w:pPr>
  </w:style>
  <w:style w:type="paragraph" w:customStyle="1" w:styleId="Revzia1">
    <w:name w:val="Revízia1"/>
    <w:hidden/>
    <w:uiPriority w:val="99"/>
    <w:semiHidden/>
    <w:rsid w:val="001B65B9"/>
    <w:pPr>
      <w:spacing w:after="0" w:line="240" w:lineRule="auto"/>
    </w:pPr>
    <w:rPr>
      <w:rFonts w:ascii="Times New Roman" w:eastAsia="Times New Roman" w:hAnsi="Times New Roman" w:cs="Times New Roman"/>
      <w:sz w:val="24"/>
      <w:szCs w:val="24"/>
      <w:lang w:eastAsia="sk-SK"/>
    </w:rPr>
  </w:style>
  <w:style w:type="paragraph" w:customStyle="1" w:styleId="Text1">
    <w:name w:val="Text 1"/>
    <w:basedOn w:val="Normlny"/>
    <w:rsid w:val="001B65B9"/>
    <w:pPr>
      <w:spacing w:before="120" w:after="120" w:line="360" w:lineRule="auto"/>
      <w:ind w:left="850"/>
    </w:pPr>
    <w:rPr>
      <w:lang w:eastAsia="en-US"/>
    </w:rPr>
  </w:style>
  <w:style w:type="paragraph" w:customStyle="1" w:styleId="Nzovpredpisu">
    <w:name w:val="Názov predpisu"/>
    <w:basedOn w:val="Normlny"/>
    <w:uiPriority w:val="99"/>
    <w:rsid w:val="001B65B9"/>
    <w:pPr>
      <w:spacing w:line="288" w:lineRule="auto"/>
      <w:jc w:val="center"/>
    </w:pPr>
    <w:rPr>
      <w:b/>
      <w:bCs/>
      <w:sz w:val="28"/>
      <w:szCs w:val="28"/>
    </w:rPr>
  </w:style>
  <w:style w:type="character" w:styleId="Vrazn">
    <w:name w:val="Strong"/>
    <w:qFormat/>
    <w:rsid w:val="001B65B9"/>
    <w:rPr>
      <w:rFonts w:cs="Times New Roman"/>
      <w:b/>
      <w:bCs/>
    </w:rPr>
  </w:style>
  <w:style w:type="paragraph" w:styleId="Zarkazkladnhotextu2">
    <w:name w:val="Body Text Indent 2"/>
    <w:basedOn w:val="Normlny"/>
    <w:link w:val="Zarkazkladnhotextu2Char"/>
    <w:uiPriority w:val="99"/>
    <w:semiHidden/>
    <w:unhideWhenUsed/>
    <w:rsid w:val="001B65B9"/>
    <w:pPr>
      <w:autoSpaceDE w:val="0"/>
      <w:autoSpaceDN w:val="0"/>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1B65B9"/>
    <w:rPr>
      <w:rFonts w:ascii="Times New Roman" w:eastAsia="Times New Roman" w:hAnsi="Times New Roman" w:cs="Times New Roman"/>
      <w:sz w:val="24"/>
      <w:szCs w:val="24"/>
      <w:lang w:eastAsia="sk-SK"/>
    </w:rPr>
  </w:style>
  <w:style w:type="character" w:customStyle="1" w:styleId="UnresolvedMention2">
    <w:name w:val="Unresolved Mention2"/>
    <w:basedOn w:val="Predvolenpsmoodseku"/>
    <w:uiPriority w:val="99"/>
    <w:semiHidden/>
    <w:unhideWhenUsed/>
    <w:rsid w:val="001B65B9"/>
    <w:rPr>
      <w:color w:val="605E5C"/>
      <w:shd w:val="clear" w:color="auto" w:fill="E1DFDD"/>
    </w:rPr>
  </w:style>
  <w:style w:type="numbering" w:customStyle="1" w:styleId="Bezzoznamu4">
    <w:name w:val="Bez zoznamu4"/>
    <w:next w:val="Bezzoznamu"/>
    <w:uiPriority w:val="99"/>
    <w:semiHidden/>
    <w:unhideWhenUsed/>
    <w:rsid w:val="001B65B9"/>
  </w:style>
  <w:style w:type="table" w:customStyle="1" w:styleId="Mriekatabuky3">
    <w:name w:val="Mriežka tabuľky3"/>
    <w:basedOn w:val="Normlnatabuka"/>
    <w:next w:val="Mriekatabuky"/>
    <w:rsid w:val="001B65B9"/>
    <w:pPr>
      <w:spacing w:after="0" w:line="240" w:lineRule="auto"/>
    </w:pPr>
    <w:rPr>
      <w:rFonts w:ascii="Times New Roman" w:eastAsia="Times New Roman" w:hAnsi="Times New Roman" w:cs="Times New Roman"/>
      <w:snapToGrid w:val="0"/>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5">
    <w:name w:val="Bez zoznamu5"/>
    <w:next w:val="Bezzoznamu"/>
    <w:uiPriority w:val="99"/>
    <w:semiHidden/>
    <w:unhideWhenUsed/>
    <w:rsid w:val="001B65B9"/>
  </w:style>
  <w:style w:type="table" w:customStyle="1" w:styleId="Mriekatabuky4">
    <w:name w:val="Mriežka tabuľky4"/>
    <w:basedOn w:val="Normlnatabuka"/>
    <w:next w:val="Mriekatabuky"/>
    <w:rsid w:val="001B65B9"/>
    <w:pPr>
      <w:spacing w:after="0" w:line="240" w:lineRule="auto"/>
    </w:pPr>
    <w:rPr>
      <w:rFonts w:ascii="Times New Roman" w:eastAsia="Times New Roman" w:hAnsi="Times New Roman" w:cs="Times New Roman"/>
      <w:snapToGrid w:val="0"/>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nualNumPar1">
    <w:name w:val="Manual NumPar 1"/>
    <w:basedOn w:val="Normlny"/>
    <w:next w:val="Text1"/>
    <w:rsid w:val="001B65B9"/>
    <w:pPr>
      <w:spacing w:before="120" w:after="120" w:line="360" w:lineRule="auto"/>
      <w:ind w:left="850" w:hanging="850"/>
    </w:pPr>
    <w:rPr>
      <w:rFonts w:eastAsiaTheme="minorHAnsi"/>
      <w:szCs w:val="22"/>
      <w:lang w:eastAsia="en-US"/>
    </w:rPr>
  </w:style>
  <w:style w:type="paragraph" w:customStyle="1" w:styleId="govuk-body">
    <w:name w:val="govuk-body"/>
    <w:basedOn w:val="Normlny"/>
    <w:rsid w:val="001B65B9"/>
    <w:pPr>
      <w:spacing w:before="100" w:beforeAutospacing="1" w:after="100" w:afterAutospacing="1"/>
    </w:pPr>
  </w:style>
  <w:style w:type="paragraph" w:customStyle="1" w:styleId="norm00e1lny">
    <w:name w:val="norm_00e1lny"/>
    <w:basedOn w:val="Normlny"/>
    <w:rsid w:val="00785AC9"/>
    <w:pPr>
      <w:spacing w:line="200" w:lineRule="atLeast"/>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7058231">
      <w:bodyDiv w:val="1"/>
      <w:marLeft w:val="0"/>
      <w:marRight w:val="0"/>
      <w:marTop w:val="0"/>
      <w:marBottom w:val="0"/>
      <w:divBdr>
        <w:top w:val="none" w:sz="0" w:space="0" w:color="auto"/>
        <w:left w:val="none" w:sz="0" w:space="0" w:color="auto"/>
        <w:bottom w:val="none" w:sz="0" w:space="0" w:color="auto"/>
        <w:right w:val="none" w:sz="0" w:space="0" w:color="auto"/>
      </w:divBdr>
    </w:div>
    <w:div w:id="614023013">
      <w:bodyDiv w:val="1"/>
      <w:marLeft w:val="0"/>
      <w:marRight w:val="0"/>
      <w:marTop w:val="0"/>
      <w:marBottom w:val="0"/>
      <w:divBdr>
        <w:top w:val="none" w:sz="0" w:space="0" w:color="auto"/>
        <w:left w:val="none" w:sz="0" w:space="0" w:color="auto"/>
        <w:bottom w:val="none" w:sz="0" w:space="0" w:color="auto"/>
        <w:right w:val="none" w:sz="0" w:space="0" w:color="auto"/>
      </w:divBdr>
    </w:div>
    <w:div w:id="764764275">
      <w:bodyDiv w:val="1"/>
      <w:marLeft w:val="0"/>
      <w:marRight w:val="0"/>
      <w:marTop w:val="0"/>
      <w:marBottom w:val="0"/>
      <w:divBdr>
        <w:top w:val="none" w:sz="0" w:space="0" w:color="auto"/>
        <w:left w:val="none" w:sz="0" w:space="0" w:color="auto"/>
        <w:bottom w:val="none" w:sz="0" w:space="0" w:color="auto"/>
        <w:right w:val="none" w:sz="0" w:space="0" w:color="auto"/>
      </w:divBdr>
      <w:divsChild>
        <w:div w:id="740106848">
          <w:marLeft w:val="0"/>
          <w:marRight w:val="0"/>
          <w:marTop w:val="200"/>
          <w:marBottom w:val="0"/>
          <w:divBdr>
            <w:top w:val="none" w:sz="0" w:space="0" w:color="auto"/>
            <w:left w:val="none" w:sz="0" w:space="0" w:color="auto"/>
            <w:bottom w:val="none" w:sz="0" w:space="0" w:color="auto"/>
            <w:right w:val="none" w:sz="0" w:space="0" w:color="auto"/>
          </w:divBdr>
        </w:div>
        <w:div w:id="428160078">
          <w:marLeft w:val="1080"/>
          <w:marRight w:val="0"/>
          <w:marTop w:val="100"/>
          <w:marBottom w:val="0"/>
          <w:divBdr>
            <w:top w:val="none" w:sz="0" w:space="0" w:color="auto"/>
            <w:left w:val="none" w:sz="0" w:space="0" w:color="auto"/>
            <w:bottom w:val="none" w:sz="0" w:space="0" w:color="auto"/>
            <w:right w:val="none" w:sz="0" w:space="0" w:color="auto"/>
          </w:divBdr>
        </w:div>
        <w:div w:id="1978759307">
          <w:marLeft w:val="1080"/>
          <w:marRight w:val="0"/>
          <w:marTop w:val="100"/>
          <w:marBottom w:val="0"/>
          <w:divBdr>
            <w:top w:val="none" w:sz="0" w:space="0" w:color="auto"/>
            <w:left w:val="none" w:sz="0" w:space="0" w:color="auto"/>
            <w:bottom w:val="none" w:sz="0" w:space="0" w:color="auto"/>
            <w:right w:val="none" w:sz="0" w:space="0" w:color="auto"/>
          </w:divBdr>
        </w:div>
        <w:div w:id="895121111">
          <w:marLeft w:val="1080"/>
          <w:marRight w:val="0"/>
          <w:marTop w:val="100"/>
          <w:marBottom w:val="0"/>
          <w:divBdr>
            <w:top w:val="none" w:sz="0" w:space="0" w:color="auto"/>
            <w:left w:val="none" w:sz="0" w:space="0" w:color="auto"/>
            <w:bottom w:val="none" w:sz="0" w:space="0" w:color="auto"/>
            <w:right w:val="none" w:sz="0" w:space="0" w:color="auto"/>
          </w:divBdr>
        </w:div>
        <w:div w:id="1752967741">
          <w:marLeft w:val="1080"/>
          <w:marRight w:val="0"/>
          <w:marTop w:val="100"/>
          <w:marBottom w:val="0"/>
          <w:divBdr>
            <w:top w:val="none" w:sz="0" w:space="0" w:color="auto"/>
            <w:left w:val="none" w:sz="0" w:space="0" w:color="auto"/>
            <w:bottom w:val="none" w:sz="0" w:space="0" w:color="auto"/>
            <w:right w:val="none" w:sz="0" w:space="0" w:color="auto"/>
          </w:divBdr>
        </w:div>
        <w:div w:id="2135900427">
          <w:marLeft w:val="1080"/>
          <w:marRight w:val="0"/>
          <w:marTop w:val="100"/>
          <w:marBottom w:val="0"/>
          <w:divBdr>
            <w:top w:val="none" w:sz="0" w:space="0" w:color="auto"/>
            <w:left w:val="none" w:sz="0" w:space="0" w:color="auto"/>
            <w:bottom w:val="none" w:sz="0" w:space="0" w:color="auto"/>
            <w:right w:val="none" w:sz="0" w:space="0" w:color="auto"/>
          </w:divBdr>
        </w:div>
        <w:div w:id="1990087914">
          <w:marLeft w:val="1080"/>
          <w:marRight w:val="0"/>
          <w:marTop w:val="100"/>
          <w:marBottom w:val="0"/>
          <w:divBdr>
            <w:top w:val="none" w:sz="0" w:space="0" w:color="auto"/>
            <w:left w:val="none" w:sz="0" w:space="0" w:color="auto"/>
            <w:bottom w:val="none" w:sz="0" w:space="0" w:color="auto"/>
            <w:right w:val="none" w:sz="0" w:space="0" w:color="auto"/>
          </w:divBdr>
        </w:div>
        <w:div w:id="186023803">
          <w:marLeft w:val="0"/>
          <w:marRight w:val="0"/>
          <w:marTop w:val="200"/>
          <w:marBottom w:val="0"/>
          <w:divBdr>
            <w:top w:val="none" w:sz="0" w:space="0" w:color="auto"/>
            <w:left w:val="none" w:sz="0" w:space="0" w:color="auto"/>
            <w:bottom w:val="none" w:sz="0" w:space="0" w:color="auto"/>
            <w:right w:val="none" w:sz="0" w:space="0" w:color="auto"/>
          </w:divBdr>
        </w:div>
        <w:div w:id="752433642">
          <w:marLeft w:val="1080"/>
          <w:marRight w:val="0"/>
          <w:marTop w:val="100"/>
          <w:marBottom w:val="0"/>
          <w:divBdr>
            <w:top w:val="none" w:sz="0" w:space="0" w:color="auto"/>
            <w:left w:val="none" w:sz="0" w:space="0" w:color="auto"/>
            <w:bottom w:val="none" w:sz="0" w:space="0" w:color="auto"/>
            <w:right w:val="none" w:sz="0" w:space="0" w:color="auto"/>
          </w:divBdr>
        </w:div>
        <w:div w:id="895242123">
          <w:marLeft w:val="1080"/>
          <w:marRight w:val="0"/>
          <w:marTop w:val="100"/>
          <w:marBottom w:val="0"/>
          <w:divBdr>
            <w:top w:val="none" w:sz="0" w:space="0" w:color="auto"/>
            <w:left w:val="none" w:sz="0" w:space="0" w:color="auto"/>
            <w:bottom w:val="none" w:sz="0" w:space="0" w:color="auto"/>
            <w:right w:val="none" w:sz="0" w:space="0" w:color="auto"/>
          </w:divBdr>
        </w:div>
        <w:div w:id="749738309">
          <w:marLeft w:val="1080"/>
          <w:marRight w:val="0"/>
          <w:marTop w:val="100"/>
          <w:marBottom w:val="0"/>
          <w:divBdr>
            <w:top w:val="none" w:sz="0" w:space="0" w:color="auto"/>
            <w:left w:val="none" w:sz="0" w:space="0" w:color="auto"/>
            <w:bottom w:val="none" w:sz="0" w:space="0" w:color="auto"/>
            <w:right w:val="none" w:sz="0" w:space="0" w:color="auto"/>
          </w:divBdr>
        </w:div>
        <w:div w:id="620261964">
          <w:marLeft w:val="1080"/>
          <w:marRight w:val="0"/>
          <w:marTop w:val="100"/>
          <w:marBottom w:val="0"/>
          <w:divBdr>
            <w:top w:val="none" w:sz="0" w:space="0" w:color="auto"/>
            <w:left w:val="none" w:sz="0" w:space="0" w:color="auto"/>
            <w:bottom w:val="none" w:sz="0" w:space="0" w:color="auto"/>
            <w:right w:val="none" w:sz="0" w:space="0" w:color="auto"/>
          </w:divBdr>
        </w:div>
        <w:div w:id="1549799855">
          <w:marLeft w:val="0"/>
          <w:marRight w:val="0"/>
          <w:marTop w:val="200"/>
          <w:marBottom w:val="0"/>
          <w:divBdr>
            <w:top w:val="none" w:sz="0" w:space="0" w:color="auto"/>
            <w:left w:val="none" w:sz="0" w:space="0" w:color="auto"/>
            <w:bottom w:val="none" w:sz="0" w:space="0" w:color="auto"/>
            <w:right w:val="none" w:sz="0" w:space="0" w:color="auto"/>
          </w:divBdr>
        </w:div>
        <w:div w:id="907304720">
          <w:marLeft w:val="1080"/>
          <w:marRight w:val="0"/>
          <w:marTop w:val="100"/>
          <w:marBottom w:val="0"/>
          <w:divBdr>
            <w:top w:val="none" w:sz="0" w:space="0" w:color="auto"/>
            <w:left w:val="none" w:sz="0" w:space="0" w:color="auto"/>
            <w:bottom w:val="none" w:sz="0" w:space="0" w:color="auto"/>
            <w:right w:val="none" w:sz="0" w:space="0" w:color="auto"/>
          </w:divBdr>
        </w:div>
        <w:div w:id="141000451">
          <w:marLeft w:val="1080"/>
          <w:marRight w:val="0"/>
          <w:marTop w:val="100"/>
          <w:marBottom w:val="0"/>
          <w:divBdr>
            <w:top w:val="none" w:sz="0" w:space="0" w:color="auto"/>
            <w:left w:val="none" w:sz="0" w:space="0" w:color="auto"/>
            <w:bottom w:val="none" w:sz="0" w:space="0" w:color="auto"/>
            <w:right w:val="none" w:sz="0" w:space="0" w:color="auto"/>
          </w:divBdr>
        </w:div>
        <w:div w:id="1839881683">
          <w:marLeft w:val="1080"/>
          <w:marRight w:val="0"/>
          <w:marTop w:val="100"/>
          <w:marBottom w:val="0"/>
          <w:divBdr>
            <w:top w:val="none" w:sz="0" w:space="0" w:color="auto"/>
            <w:left w:val="none" w:sz="0" w:space="0" w:color="auto"/>
            <w:bottom w:val="none" w:sz="0" w:space="0" w:color="auto"/>
            <w:right w:val="none" w:sz="0" w:space="0" w:color="auto"/>
          </w:divBdr>
        </w:div>
        <w:div w:id="470444484">
          <w:marLeft w:val="1080"/>
          <w:marRight w:val="0"/>
          <w:marTop w:val="100"/>
          <w:marBottom w:val="0"/>
          <w:divBdr>
            <w:top w:val="none" w:sz="0" w:space="0" w:color="auto"/>
            <w:left w:val="none" w:sz="0" w:space="0" w:color="auto"/>
            <w:bottom w:val="none" w:sz="0" w:space="0" w:color="auto"/>
            <w:right w:val="none" w:sz="0" w:space="0" w:color="auto"/>
          </w:divBdr>
        </w:div>
        <w:div w:id="2008627425">
          <w:marLeft w:val="1080"/>
          <w:marRight w:val="0"/>
          <w:marTop w:val="100"/>
          <w:marBottom w:val="0"/>
          <w:divBdr>
            <w:top w:val="none" w:sz="0" w:space="0" w:color="auto"/>
            <w:left w:val="none" w:sz="0" w:space="0" w:color="auto"/>
            <w:bottom w:val="none" w:sz="0" w:space="0" w:color="auto"/>
            <w:right w:val="none" w:sz="0" w:space="0" w:color="auto"/>
          </w:divBdr>
        </w:div>
      </w:divsChild>
    </w:div>
    <w:div w:id="812718976">
      <w:bodyDiv w:val="1"/>
      <w:marLeft w:val="0"/>
      <w:marRight w:val="0"/>
      <w:marTop w:val="0"/>
      <w:marBottom w:val="0"/>
      <w:divBdr>
        <w:top w:val="none" w:sz="0" w:space="0" w:color="auto"/>
        <w:left w:val="none" w:sz="0" w:space="0" w:color="auto"/>
        <w:bottom w:val="none" w:sz="0" w:space="0" w:color="auto"/>
        <w:right w:val="none" w:sz="0" w:space="0" w:color="auto"/>
      </w:divBdr>
    </w:div>
    <w:div w:id="1428578644">
      <w:bodyDiv w:val="1"/>
      <w:marLeft w:val="0"/>
      <w:marRight w:val="0"/>
      <w:marTop w:val="0"/>
      <w:marBottom w:val="0"/>
      <w:divBdr>
        <w:top w:val="none" w:sz="0" w:space="0" w:color="auto"/>
        <w:left w:val="none" w:sz="0" w:space="0" w:color="auto"/>
        <w:bottom w:val="none" w:sz="0" w:space="0" w:color="auto"/>
        <w:right w:val="none" w:sz="0" w:space="0" w:color="auto"/>
      </w:divBdr>
    </w:div>
    <w:div w:id="2139644962">
      <w:bodyDiv w:val="1"/>
      <w:marLeft w:val="0"/>
      <w:marRight w:val="0"/>
      <w:marTop w:val="0"/>
      <w:marBottom w:val="0"/>
      <w:divBdr>
        <w:top w:val="none" w:sz="0" w:space="0" w:color="auto"/>
        <w:left w:val="none" w:sz="0" w:space="0" w:color="auto"/>
        <w:bottom w:val="none" w:sz="0" w:space="0" w:color="auto"/>
        <w:right w:val="none" w:sz="0" w:space="0" w:color="auto"/>
      </w:divBdr>
      <w:divsChild>
        <w:div w:id="1868525700">
          <w:marLeft w:val="0"/>
          <w:marRight w:val="0"/>
          <w:marTop w:val="200"/>
          <w:marBottom w:val="0"/>
          <w:divBdr>
            <w:top w:val="none" w:sz="0" w:space="0" w:color="auto"/>
            <w:left w:val="none" w:sz="0" w:space="0" w:color="auto"/>
            <w:bottom w:val="none" w:sz="0" w:space="0" w:color="auto"/>
            <w:right w:val="none" w:sz="0" w:space="0" w:color="auto"/>
          </w:divBdr>
        </w:div>
        <w:div w:id="116486198">
          <w:marLeft w:val="1080"/>
          <w:marRight w:val="0"/>
          <w:marTop w:val="100"/>
          <w:marBottom w:val="0"/>
          <w:divBdr>
            <w:top w:val="none" w:sz="0" w:space="0" w:color="auto"/>
            <w:left w:val="none" w:sz="0" w:space="0" w:color="auto"/>
            <w:bottom w:val="none" w:sz="0" w:space="0" w:color="auto"/>
            <w:right w:val="none" w:sz="0" w:space="0" w:color="auto"/>
          </w:divBdr>
        </w:div>
        <w:div w:id="966204819">
          <w:marLeft w:val="1080"/>
          <w:marRight w:val="0"/>
          <w:marTop w:val="100"/>
          <w:marBottom w:val="0"/>
          <w:divBdr>
            <w:top w:val="none" w:sz="0" w:space="0" w:color="auto"/>
            <w:left w:val="none" w:sz="0" w:space="0" w:color="auto"/>
            <w:bottom w:val="none" w:sz="0" w:space="0" w:color="auto"/>
            <w:right w:val="none" w:sz="0" w:space="0" w:color="auto"/>
          </w:divBdr>
        </w:div>
        <w:div w:id="909925340">
          <w:marLeft w:val="1080"/>
          <w:marRight w:val="0"/>
          <w:marTop w:val="100"/>
          <w:marBottom w:val="0"/>
          <w:divBdr>
            <w:top w:val="none" w:sz="0" w:space="0" w:color="auto"/>
            <w:left w:val="none" w:sz="0" w:space="0" w:color="auto"/>
            <w:bottom w:val="none" w:sz="0" w:space="0" w:color="auto"/>
            <w:right w:val="none" w:sz="0" w:space="0" w:color="auto"/>
          </w:divBdr>
        </w:div>
        <w:div w:id="1129083308">
          <w:marLeft w:val="1080"/>
          <w:marRight w:val="0"/>
          <w:marTop w:val="100"/>
          <w:marBottom w:val="0"/>
          <w:divBdr>
            <w:top w:val="none" w:sz="0" w:space="0" w:color="auto"/>
            <w:left w:val="none" w:sz="0" w:space="0" w:color="auto"/>
            <w:bottom w:val="none" w:sz="0" w:space="0" w:color="auto"/>
            <w:right w:val="none" w:sz="0" w:space="0" w:color="auto"/>
          </w:divBdr>
        </w:div>
        <w:div w:id="584146360">
          <w:marLeft w:val="1080"/>
          <w:marRight w:val="0"/>
          <w:marTop w:val="100"/>
          <w:marBottom w:val="0"/>
          <w:divBdr>
            <w:top w:val="none" w:sz="0" w:space="0" w:color="auto"/>
            <w:left w:val="none" w:sz="0" w:space="0" w:color="auto"/>
            <w:bottom w:val="none" w:sz="0" w:space="0" w:color="auto"/>
            <w:right w:val="none" w:sz="0" w:space="0" w:color="auto"/>
          </w:divBdr>
        </w:div>
        <w:div w:id="594752390">
          <w:marLeft w:val="1080"/>
          <w:marRight w:val="0"/>
          <w:marTop w:val="100"/>
          <w:marBottom w:val="0"/>
          <w:divBdr>
            <w:top w:val="none" w:sz="0" w:space="0" w:color="auto"/>
            <w:left w:val="none" w:sz="0" w:space="0" w:color="auto"/>
            <w:bottom w:val="none" w:sz="0" w:space="0" w:color="auto"/>
            <w:right w:val="none" w:sz="0" w:space="0" w:color="auto"/>
          </w:divBdr>
        </w:div>
        <w:div w:id="965159748">
          <w:marLeft w:val="0"/>
          <w:marRight w:val="0"/>
          <w:marTop w:val="200"/>
          <w:marBottom w:val="0"/>
          <w:divBdr>
            <w:top w:val="none" w:sz="0" w:space="0" w:color="auto"/>
            <w:left w:val="none" w:sz="0" w:space="0" w:color="auto"/>
            <w:bottom w:val="none" w:sz="0" w:space="0" w:color="auto"/>
            <w:right w:val="none" w:sz="0" w:space="0" w:color="auto"/>
          </w:divBdr>
        </w:div>
        <w:div w:id="2022850554">
          <w:marLeft w:val="1080"/>
          <w:marRight w:val="0"/>
          <w:marTop w:val="100"/>
          <w:marBottom w:val="0"/>
          <w:divBdr>
            <w:top w:val="none" w:sz="0" w:space="0" w:color="auto"/>
            <w:left w:val="none" w:sz="0" w:space="0" w:color="auto"/>
            <w:bottom w:val="none" w:sz="0" w:space="0" w:color="auto"/>
            <w:right w:val="none" w:sz="0" w:space="0" w:color="auto"/>
          </w:divBdr>
        </w:div>
        <w:div w:id="509375626">
          <w:marLeft w:val="1080"/>
          <w:marRight w:val="0"/>
          <w:marTop w:val="100"/>
          <w:marBottom w:val="0"/>
          <w:divBdr>
            <w:top w:val="none" w:sz="0" w:space="0" w:color="auto"/>
            <w:left w:val="none" w:sz="0" w:space="0" w:color="auto"/>
            <w:bottom w:val="none" w:sz="0" w:space="0" w:color="auto"/>
            <w:right w:val="none" w:sz="0" w:space="0" w:color="auto"/>
          </w:divBdr>
        </w:div>
        <w:div w:id="1454666291">
          <w:marLeft w:val="1080"/>
          <w:marRight w:val="0"/>
          <w:marTop w:val="100"/>
          <w:marBottom w:val="0"/>
          <w:divBdr>
            <w:top w:val="none" w:sz="0" w:space="0" w:color="auto"/>
            <w:left w:val="none" w:sz="0" w:space="0" w:color="auto"/>
            <w:bottom w:val="none" w:sz="0" w:space="0" w:color="auto"/>
            <w:right w:val="none" w:sz="0" w:space="0" w:color="auto"/>
          </w:divBdr>
        </w:div>
        <w:div w:id="1187477850">
          <w:marLeft w:val="1080"/>
          <w:marRight w:val="0"/>
          <w:marTop w:val="100"/>
          <w:marBottom w:val="0"/>
          <w:divBdr>
            <w:top w:val="none" w:sz="0" w:space="0" w:color="auto"/>
            <w:left w:val="none" w:sz="0" w:space="0" w:color="auto"/>
            <w:bottom w:val="none" w:sz="0" w:space="0" w:color="auto"/>
            <w:right w:val="none" w:sz="0" w:space="0" w:color="auto"/>
          </w:divBdr>
        </w:div>
        <w:div w:id="1965692662">
          <w:marLeft w:val="0"/>
          <w:marRight w:val="0"/>
          <w:marTop w:val="200"/>
          <w:marBottom w:val="0"/>
          <w:divBdr>
            <w:top w:val="none" w:sz="0" w:space="0" w:color="auto"/>
            <w:left w:val="none" w:sz="0" w:space="0" w:color="auto"/>
            <w:bottom w:val="none" w:sz="0" w:space="0" w:color="auto"/>
            <w:right w:val="none" w:sz="0" w:space="0" w:color="auto"/>
          </w:divBdr>
        </w:div>
        <w:div w:id="121466445">
          <w:marLeft w:val="1080"/>
          <w:marRight w:val="0"/>
          <w:marTop w:val="100"/>
          <w:marBottom w:val="0"/>
          <w:divBdr>
            <w:top w:val="none" w:sz="0" w:space="0" w:color="auto"/>
            <w:left w:val="none" w:sz="0" w:space="0" w:color="auto"/>
            <w:bottom w:val="none" w:sz="0" w:space="0" w:color="auto"/>
            <w:right w:val="none" w:sz="0" w:space="0" w:color="auto"/>
          </w:divBdr>
        </w:div>
        <w:div w:id="80758122">
          <w:marLeft w:val="1080"/>
          <w:marRight w:val="0"/>
          <w:marTop w:val="100"/>
          <w:marBottom w:val="0"/>
          <w:divBdr>
            <w:top w:val="none" w:sz="0" w:space="0" w:color="auto"/>
            <w:left w:val="none" w:sz="0" w:space="0" w:color="auto"/>
            <w:bottom w:val="none" w:sz="0" w:space="0" w:color="auto"/>
            <w:right w:val="none" w:sz="0" w:space="0" w:color="auto"/>
          </w:divBdr>
        </w:div>
        <w:div w:id="497156128">
          <w:marLeft w:val="1080"/>
          <w:marRight w:val="0"/>
          <w:marTop w:val="100"/>
          <w:marBottom w:val="0"/>
          <w:divBdr>
            <w:top w:val="none" w:sz="0" w:space="0" w:color="auto"/>
            <w:left w:val="none" w:sz="0" w:space="0" w:color="auto"/>
            <w:bottom w:val="none" w:sz="0" w:space="0" w:color="auto"/>
            <w:right w:val="none" w:sz="0" w:space="0" w:color="auto"/>
          </w:divBdr>
        </w:div>
        <w:div w:id="1239629555">
          <w:marLeft w:val="1080"/>
          <w:marRight w:val="0"/>
          <w:marTop w:val="100"/>
          <w:marBottom w:val="0"/>
          <w:divBdr>
            <w:top w:val="none" w:sz="0" w:space="0" w:color="auto"/>
            <w:left w:val="none" w:sz="0" w:space="0" w:color="auto"/>
            <w:bottom w:val="none" w:sz="0" w:space="0" w:color="auto"/>
            <w:right w:val="none" w:sz="0" w:space="0" w:color="auto"/>
          </w:divBdr>
        </w:div>
        <w:div w:id="1537542241">
          <w:marLeft w:val="1080"/>
          <w:marRight w:val="0"/>
          <w:marTop w:val="1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roslav.Marias@mhsr.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7CDCAF-DD9D-4681-BDD0-F72D32DBA3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357</TotalTime>
  <Pages>14</Pages>
  <Words>7974</Words>
  <Characters>45452</Characters>
  <Application>Microsoft Office Word</Application>
  <DocSecurity>0</DocSecurity>
  <Lines>378</Lines>
  <Paragraphs>106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Ministerstvo hospodárstva Slovenskej republiky</Company>
  <LinksUpToDate>false</LinksUpToDate>
  <CharactersWithSpaces>53320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Marias Miroslav</dc:creator>
  <cp:keywords/>
  <dc:description/>
  <cp:lastModifiedBy>Svedlarova Gabriela</cp:lastModifiedBy>
  <cp:revision>212</cp:revision>
  <cp:lastPrinted>2026-08-12T11:03:00Z</cp:lastPrinted>
  <dcterms:created xsi:type="dcterms:W3CDTF">2026-07-17T08:10:00Z</dcterms:created>
  <dcterms:modified xsi:type="dcterms:W3CDTF">2026-08-12T11:03:00Z</dcterms:modified>
</cp:coreProperties>
</file>