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963" w:rsidRPr="003F6FBF" w:rsidRDefault="002E2963" w:rsidP="002E2963">
      <w:pPr>
        <w:jc w:val="center"/>
        <w:rPr>
          <w:b/>
          <w:bCs/>
          <w:caps/>
          <w:spacing w:val="30"/>
        </w:rPr>
      </w:pPr>
      <w:r w:rsidRPr="003F6FBF">
        <w:rPr>
          <w:b/>
          <w:bCs/>
          <w:caps/>
          <w:spacing w:val="30"/>
        </w:rPr>
        <w:t>Doložka zlučiteľnosti</w:t>
      </w:r>
    </w:p>
    <w:p w:rsidR="002E2963" w:rsidRPr="003F6FBF" w:rsidRDefault="002E2963" w:rsidP="002E2963">
      <w:pPr>
        <w:jc w:val="center"/>
        <w:rPr>
          <w:b/>
          <w:bCs/>
        </w:rPr>
      </w:pPr>
      <w:r w:rsidRPr="003F6FBF">
        <w:rPr>
          <w:b/>
          <w:bCs/>
        </w:rPr>
        <w:t>právneho predpisu s právom Európskej únie </w:t>
      </w:r>
    </w:p>
    <w:p w:rsidR="002E2963" w:rsidRPr="003F6FBF" w:rsidRDefault="002E2963" w:rsidP="002E2963"/>
    <w:p w:rsidR="002E2963" w:rsidRPr="003F6FBF" w:rsidRDefault="002E2963" w:rsidP="002E2963"/>
    <w:p w:rsidR="002E2963" w:rsidRPr="003F6FBF" w:rsidRDefault="002E2963" w:rsidP="002E2963">
      <w:pPr>
        <w:ind w:left="360" w:hanging="360"/>
        <w:rPr>
          <w:b/>
          <w:bCs/>
        </w:rPr>
      </w:pPr>
      <w:r w:rsidRPr="003F6FBF">
        <w:rPr>
          <w:b/>
          <w:bCs/>
        </w:rPr>
        <w:t>1.</w:t>
      </w:r>
      <w:r w:rsidRPr="003F6FBF">
        <w:rPr>
          <w:b/>
          <w:bCs/>
        </w:rPr>
        <w:tab/>
        <w:t>Predkladateľ právneho predpisu:</w:t>
      </w:r>
      <w:r>
        <w:rPr>
          <w:b/>
          <w:bCs/>
        </w:rPr>
        <w:t xml:space="preserve"> </w:t>
      </w:r>
      <w:r>
        <w:t>vláda Slovenskej republiky</w:t>
      </w:r>
    </w:p>
    <w:p w:rsidR="002E2963" w:rsidRPr="003F6FBF" w:rsidRDefault="002E2963" w:rsidP="002E2963">
      <w:pPr>
        <w:tabs>
          <w:tab w:val="left" w:pos="360"/>
        </w:tabs>
        <w:ind w:left="360"/>
      </w:pPr>
    </w:p>
    <w:p w:rsidR="00B01E1C" w:rsidRDefault="002E2963">
      <w:pPr>
        <w:ind w:left="360" w:hanging="360"/>
        <w:jc w:val="both"/>
      </w:pPr>
      <w:r w:rsidRPr="003F6FBF">
        <w:rPr>
          <w:b/>
          <w:bCs/>
        </w:rPr>
        <w:t>2.</w:t>
      </w:r>
      <w:r w:rsidRPr="003F6FBF">
        <w:rPr>
          <w:b/>
          <w:bCs/>
        </w:rPr>
        <w:tab/>
        <w:t>Názov návrhu právneho predpisu:</w:t>
      </w:r>
      <w:r>
        <w:rPr>
          <w:b/>
          <w:bCs/>
        </w:rPr>
        <w:t xml:space="preserve"> </w:t>
      </w:r>
      <w:r w:rsidRPr="0077709C">
        <w:t>Návrh zákona, ktorým sa mení a dopĺňa zákon                             č. 251/2012 Z. z. o energetike a o zmene a doplnení niektorých zákonov v znení neskorších predpisov</w:t>
      </w:r>
    </w:p>
    <w:p w:rsidR="002E2963" w:rsidRPr="003F6FBF" w:rsidRDefault="002E2963" w:rsidP="002E2963">
      <w:pPr>
        <w:ind w:left="360" w:hanging="360"/>
        <w:rPr>
          <w:b/>
          <w:bCs/>
        </w:rPr>
      </w:pPr>
      <w:r w:rsidRPr="003F6FBF">
        <w:rPr>
          <w:b/>
          <w:bCs/>
        </w:rPr>
        <w:t>3.</w:t>
      </w:r>
      <w:r w:rsidRPr="003F6FBF">
        <w:rPr>
          <w:b/>
          <w:bCs/>
        </w:rPr>
        <w:tab/>
        <w:t>Problematika návrhu právneho predpisu:</w:t>
      </w:r>
    </w:p>
    <w:p w:rsidR="002E2963" w:rsidRPr="003F6FBF" w:rsidRDefault="002E2963" w:rsidP="002E2963">
      <w:pPr>
        <w:ind w:firstLine="360"/>
      </w:pPr>
    </w:p>
    <w:p w:rsidR="002E2963" w:rsidRPr="003F6FBF" w:rsidRDefault="002E2963" w:rsidP="002E2963">
      <w:pPr>
        <w:widowControl w:val="0"/>
        <w:numPr>
          <w:ilvl w:val="0"/>
          <w:numId w:val="1"/>
        </w:numPr>
        <w:adjustRightInd w:val="0"/>
      </w:pPr>
      <w:r w:rsidRPr="003F6FBF">
        <w:t>je upravená v práve Európskej únie</w:t>
      </w:r>
    </w:p>
    <w:p w:rsidR="002E2963" w:rsidRPr="003F6FBF" w:rsidRDefault="002E2963" w:rsidP="002E2963">
      <w:pPr>
        <w:pStyle w:val="Normlnywebov"/>
        <w:numPr>
          <w:ilvl w:val="0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/>
          <w:iCs/>
          <w:lang w:eastAsia="en-US"/>
        </w:rPr>
      </w:pPr>
      <w:r w:rsidRPr="003F6FBF">
        <w:rPr>
          <w:rFonts w:ascii="Times New Roman" w:hAnsi="Times New Roman"/>
          <w:i/>
          <w:iCs/>
          <w:lang w:eastAsia="en-US"/>
        </w:rPr>
        <w:t>primárnom</w:t>
      </w:r>
    </w:p>
    <w:p w:rsidR="002E2963" w:rsidRPr="003F6FBF" w:rsidRDefault="002E2963" w:rsidP="002E2963">
      <w:pPr>
        <w:pStyle w:val="Normlnywebov"/>
        <w:tabs>
          <w:tab w:val="left" w:pos="1000"/>
        </w:tabs>
        <w:spacing w:after="0"/>
        <w:ind w:left="720"/>
        <w:jc w:val="both"/>
        <w:rPr>
          <w:i/>
          <w:iCs/>
        </w:rPr>
      </w:pPr>
    </w:p>
    <w:p w:rsidR="002E2963" w:rsidRPr="003F6FBF" w:rsidRDefault="002E2963" w:rsidP="002E2963">
      <w:pPr>
        <w:ind w:left="720"/>
      </w:pPr>
      <w:r>
        <w:t xml:space="preserve">článok 194 </w:t>
      </w:r>
      <w:r w:rsidRPr="003F6FBF">
        <w:t>Zmluv</w:t>
      </w:r>
      <w:r>
        <w:t>y</w:t>
      </w:r>
      <w:r w:rsidRPr="003F6FBF">
        <w:t xml:space="preserve"> o fungovaní Európskej únie </w:t>
      </w:r>
    </w:p>
    <w:p w:rsidR="002E2963" w:rsidRPr="003F6FBF" w:rsidRDefault="002E2963" w:rsidP="002E2963">
      <w:pPr>
        <w:ind w:left="720"/>
      </w:pPr>
    </w:p>
    <w:p w:rsidR="002E2963" w:rsidRDefault="002E2963" w:rsidP="002E2963">
      <w:pPr>
        <w:widowControl w:val="0"/>
        <w:numPr>
          <w:ilvl w:val="0"/>
          <w:numId w:val="2"/>
        </w:numPr>
        <w:adjustRightInd w:val="0"/>
        <w:rPr>
          <w:i/>
          <w:iCs/>
        </w:rPr>
      </w:pPr>
      <w:r w:rsidRPr="003F6FBF">
        <w:rPr>
          <w:i/>
          <w:iCs/>
        </w:rPr>
        <w:t xml:space="preserve">  sekundárnom (prijatom po nadobudnutím platnosti Lisabonskej zmluvy, ktorou sa mení a dopĺňa Zmluva o Európskom spoločenstve a Zmluva o Európskej únii – po 30. novembri 2009)</w:t>
      </w:r>
    </w:p>
    <w:p w:rsidR="00B01E1C" w:rsidRDefault="00B01E1C">
      <w:pPr>
        <w:widowControl w:val="0"/>
        <w:adjustRightInd w:val="0"/>
        <w:ind w:left="720"/>
        <w:rPr>
          <w:i/>
          <w:iCs/>
        </w:rPr>
      </w:pPr>
    </w:p>
    <w:p w:rsidR="00B01E1C" w:rsidRDefault="00D61CC4">
      <w:pPr>
        <w:pStyle w:val="Odsekzoznamu"/>
        <w:jc w:val="both"/>
      </w:pPr>
      <w:r w:rsidRPr="000318B0">
        <w:t>Smernica Európskeho parlamentu a Rady 2012/27/EÚ z  25. októbra 2012 o energetickej efektívnosti, ktorou sa menia a dopĺňajú smernice 2009/125/ES a 2010/30/EÚ a ktorou sa zrušujú smernice 2004/8/ES a 2006/32/ES</w:t>
      </w:r>
      <w:r>
        <w:t xml:space="preserve"> (</w:t>
      </w:r>
      <w:r w:rsidRPr="000318B0">
        <w:t>Ú. v. EÚ L 315, 14.11.2012)</w:t>
      </w:r>
      <w:r>
        <w:t xml:space="preserve"> v platnom znení</w:t>
      </w:r>
    </w:p>
    <w:p w:rsidR="00B01E1C" w:rsidRDefault="00B01E1C">
      <w:pPr>
        <w:pStyle w:val="Odsekzoznamu"/>
        <w:jc w:val="both"/>
      </w:pPr>
    </w:p>
    <w:p w:rsidR="00B01E1C" w:rsidRDefault="00D61CC4">
      <w:pPr>
        <w:pStyle w:val="Odsekzoznamu"/>
        <w:jc w:val="both"/>
      </w:pPr>
      <w:r w:rsidRPr="000318B0">
        <w:t>Smernica Európskeho parlamentu a Rady 2014/94/EÚ z 22. októbra 2014 o zavádzaní infraštruktúry pre alternatívne palivá</w:t>
      </w:r>
      <w:r>
        <w:t xml:space="preserve"> (</w:t>
      </w:r>
      <w:r w:rsidRPr="000318B0">
        <w:t>Ú. v. EÚ L 307, 28.10.2014)</w:t>
      </w:r>
    </w:p>
    <w:p w:rsidR="000D2742" w:rsidRDefault="000D2742">
      <w:pPr>
        <w:pStyle w:val="Odsekzoznamu"/>
        <w:jc w:val="both"/>
      </w:pPr>
    </w:p>
    <w:p w:rsidR="000D2742" w:rsidRDefault="000D2742">
      <w:pPr>
        <w:pStyle w:val="Odsekzoznamu"/>
        <w:jc w:val="both"/>
      </w:pPr>
      <w:r>
        <w:t>N</w:t>
      </w:r>
      <w:r w:rsidRPr="008B15D2">
        <w:t>ariadenie Komisie (EÚ) 2015/1222 z 24. júla 2015, ktorým sa stanovuje usmernenie pre prideľovanie kapacity a riadenie preťaženia (Ú. v. EÚ L 197, 25.7.2015)</w:t>
      </w:r>
    </w:p>
    <w:p w:rsidR="000D2742" w:rsidRDefault="000D2742">
      <w:pPr>
        <w:pStyle w:val="Odsekzoznamu"/>
        <w:jc w:val="both"/>
      </w:pPr>
    </w:p>
    <w:p w:rsidR="000D2742" w:rsidRDefault="000D2742">
      <w:pPr>
        <w:pStyle w:val="Odsekzoznamu"/>
        <w:jc w:val="both"/>
      </w:pPr>
      <w:r>
        <w:t>N</w:t>
      </w:r>
      <w:r w:rsidRPr="008B15D2">
        <w:t>ariadenie Komisie (EÚ) 2017/2195 z 23. novembra 2017, ktorým sa stanovuje usmernenie o zabezpečovaní rovnováhy v elektrizačnej sústave (Ú. v. EÚ L 312, 28.11.2017)</w:t>
      </w:r>
    </w:p>
    <w:p w:rsidR="000D2742" w:rsidRDefault="000D2742">
      <w:pPr>
        <w:pStyle w:val="Odsekzoznamu"/>
        <w:jc w:val="both"/>
      </w:pPr>
    </w:p>
    <w:p w:rsidR="000D2742" w:rsidRDefault="000D2742">
      <w:pPr>
        <w:pStyle w:val="Odsekzoznamu"/>
        <w:jc w:val="both"/>
      </w:pPr>
      <w:r>
        <w:t>N</w:t>
      </w:r>
      <w:r w:rsidRPr="008B15D2">
        <w:t>ariadenie Komisie (EÚ) 2017/2196 z 24. novembra 2017, ktorým sa stanovuje sieťový predpis o stavoch núdze a obnovy prevádzky v sektore elektrickej energie (Ú. v. EÚ L 312, 28.11.2017)</w:t>
      </w:r>
    </w:p>
    <w:p w:rsidR="00B01E1C" w:rsidRDefault="00B01E1C">
      <w:pPr>
        <w:rPr>
          <w:i/>
          <w:iCs/>
        </w:rPr>
      </w:pPr>
    </w:p>
    <w:p w:rsidR="002E2963" w:rsidRDefault="002E2963" w:rsidP="002E2963">
      <w:pPr>
        <w:widowControl w:val="0"/>
        <w:numPr>
          <w:ilvl w:val="0"/>
          <w:numId w:val="2"/>
        </w:numPr>
        <w:adjustRightInd w:val="0"/>
        <w:rPr>
          <w:i/>
          <w:iCs/>
        </w:rPr>
      </w:pPr>
      <w:r w:rsidRPr="003F6FBF">
        <w:rPr>
          <w:i/>
          <w:iCs/>
        </w:rPr>
        <w:t>sekundárnom (prijatom pred nadobudnutím platnosti Lisabonskej zmluvy, ktorou sa mení a dopĺňa Zmluva o Európskom spoločenstve a Zmluva o Európskej únii – do 30. novembra 2009)</w:t>
      </w:r>
    </w:p>
    <w:p w:rsidR="00B01E1C" w:rsidRDefault="00B01E1C">
      <w:pPr>
        <w:pStyle w:val="Odsekzoznamu"/>
        <w:jc w:val="both"/>
        <w:rPr>
          <w:i/>
          <w:iCs/>
        </w:rPr>
      </w:pPr>
    </w:p>
    <w:p w:rsidR="00B01E1C" w:rsidRDefault="00993751">
      <w:pPr>
        <w:widowControl w:val="0"/>
        <w:adjustRightInd w:val="0"/>
        <w:ind w:left="720"/>
        <w:jc w:val="both"/>
      </w:pPr>
      <w:r w:rsidRPr="00993751">
        <w:t>Smernica Európskeho parlamentu a Rady 2005/89/ES z 18. januára 2006 o opatreniach na zabezpečenie bezpečnosti dodávok elektrickej energie a investícií do infraštruktúry</w:t>
      </w:r>
      <w:r w:rsidR="000318B0">
        <w:t xml:space="preserve"> (</w:t>
      </w:r>
      <w:r w:rsidRPr="00993751">
        <w:t>Ú. v. EÚ L 33, 4.2.2006)</w:t>
      </w:r>
    </w:p>
    <w:p w:rsidR="00B01E1C" w:rsidRDefault="00B01E1C">
      <w:pPr>
        <w:ind w:left="720"/>
        <w:jc w:val="both"/>
        <w:rPr>
          <w:i/>
          <w:iCs/>
        </w:rPr>
      </w:pPr>
    </w:p>
    <w:p w:rsidR="00B01E1C" w:rsidRDefault="002E2963">
      <w:pPr>
        <w:ind w:left="720"/>
        <w:jc w:val="both"/>
      </w:pPr>
      <w:r w:rsidRPr="0077709C">
        <w:t>Smernica Európskeho parlamentu a Rady 2009/72/ES z 13. júla 2009 o spoločných pravidlách pre vnútorný trh s elektrinou, ktorou sa zrušuje smernica 2003/54/ES</w:t>
      </w:r>
      <w:r w:rsidR="000318B0">
        <w:t xml:space="preserve"> </w:t>
      </w:r>
      <w:r w:rsidRPr="003F6FBF">
        <w:t>(Ú.</w:t>
      </w:r>
      <w:r w:rsidR="000318B0">
        <w:t xml:space="preserve"> </w:t>
      </w:r>
      <w:r w:rsidRPr="003F6FBF">
        <w:t>v. EÚ L 211, 14.8.2009)</w:t>
      </w:r>
    </w:p>
    <w:p w:rsidR="00B01E1C" w:rsidRDefault="00B01E1C">
      <w:pPr>
        <w:jc w:val="both"/>
        <w:rPr>
          <w:i/>
          <w:iCs/>
        </w:rPr>
      </w:pPr>
    </w:p>
    <w:p w:rsidR="00B01E1C" w:rsidRDefault="002E2963">
      <w:pPr>
        <w:ind w:left="720"/>
        <w:jc w:val="both"/>
      </w:pPr>
      <w:r w:rsidRPr="003F6FBF">
        <w:t>Smernica Európskeho parlamentu a Rady 2009/73/ES z 13. júla 2009 o spoločných pravidlách pre vnútorný trh so zemným plynom, ktorou sa zrušuje smernica 2003/55/ES (Ú.</w:t>
      </w:r>
      <w:r w:rsidR="000318B0">
        <w:t xml:space="preserve"> </w:t>
      </w:r>
      <w:r w:rsidRPr="003F6FBF">
        <w:t xml:space="preserve">v. EÚ L 211, 14.8.2009) </w:t>
      </w:r>
    </w:p>
    <w:p w:rsidR="00B01E1C" w:rsidRDefault="00B01E1C"/>
    <w:p w:rsidR="002E2963" w:rsidRPr="003F6FBF" w:rsidRDefault="002E2963" w:rsidP="002E2963">
      <w:pPr>
        <w:ind w:left="709" w:hanging="349"/>
      </w:pPr>
      <w:r w:rsidRPr="003F6FBF">
        <w:t>b)</w:t>
      </w:r>
      <w:r w:rsidRPr="003F6FBF">
        <w:tab/>
        <w:t>nie je obsiahnutá v judikatúre Súdneho dvora Európskej únie.</w:t>
      </w:r>
    </w:p>
    <w:p w:rsidR="002E2963" w:rsidRPr="003F6FBF" w:rsidRDefault="002E2963" w:rsidP="002E2963">
      <w:pPr>
        <w:ind w:left="360"/>
      </w:pPr>
    </w:p>
    <w:p w:rsidR="002E2963" w:rsidRPr="003F6FBF" w:rsidRDefault="002E2963" w:rsidP="002E2963"/>
    <w:p w:rsidR="002E2963" w:rsidRPr="003F6FBF" w:rsidRDefault="002E2963" w:rsidP="002E2963">
      <w:pPr>
        <w:rPr>
          <w:b/>
          <w:bCs/>
        </w:rPr>
      </w:pPr>
      <w:r w:rsidRPr="003F6FBF">
        <w:rPr>
          <w:b/>
          <w:bCs/>
        </w:rPr>
        <w:t>4.</w:t>
      </w:r>
      <w:r w:rsidRPr="003F6FBF">
        <w:rPr>
          <w:b/>
          <w:bCs/>
        </w:rPr>
        <w:tab/>
        <w:t>Záväzky Slovenskej republiky vo vzťahu k Európskej únii:</w:t>
      </w:r>
    </w:p>
    <w:p w:rsidR="002E2963" w:rsidRPr="003F6FBF" w:rsidRDefault="002E2963" w:rsidP="002E2963">
      <w:pPr>
        <w:rPr>
          <w:b/>
          <w:bCs/>
        </w:rPr>
      </w:pPr>
    </w:p>
    <w:p w:rsidR="00B01E1C" w:rsidRDefault="002E2963">
      <w:pPr>
        <w:ind w:left="426"/>
      </w:pPr>
      <w:r w:rsidRPr="003F6FBF">
        <w:t xml:space="preserve">a) lehota na prebratie smernice </w:t>
      </w:r>
      <w:r>
        <w:t>alebo lehota na implementáciu nariadenia alebo rozhodnutia</w:t>
      </w:r>
      <w:r w:rsidRPr="003F6FBF">
        <w:t xml:space="preserve">:  </w:t>
      </w:r>
    </w:p>
    <w:p w:rsidR="00F61F5D" w:rsidRDefault="00F61F5D" w:rsidP="00F61F5D">
      <w:pPr>
        <w:ind w:left="426" w:hanging="142"/>
      </w:pPr>
      <w:r>
        <w:t xml:space="preserve"> </w:t>
      </w:r>
      <w:r w:rsidRPr="000318B0">
        <w:t>Smernica 2005/89/ES</w:t>
      </w:r>
      <w:r w:rsidRPr="003F6FBF" w:rsidDel="00F61F5D">
        <w:t xml:space="preserve"> </w:t>
      </w:r>
      <w:r>
        <w:t xml:space="preserve"> - 24.2.2008</w:t>
      </w:r>
    </w:p>
    <w:p w:rsidR="00B01E1C" w:rsidRDefault="00F61F5D">
      <w:pPr>
        <w:ind w:left="426" w:hanging="142"/>
      </w:pPr>
      <w:r>
        <w:t xml:space="preserve"> Smernice</w:t>
      </w:r>
      <w:r w:rsidRPr="0077709C">
        <w:t xml:space="preserve"> 2009/72/ES</w:t>
      </w:r>
      <w:r>
        <w:t xml:space="preserve"> a </w:t>
      </w:r>
      <w:r w:rsidRPr="003F6FBF">
        <w:t>2009/73/ES</w:t>
      </w:r>
      <w:r w:rsidRPr="003F6FBF" w:rsidDel="00F61F5D">
        <w:t xml:space="preserve"> </w:t>
      </w:r>
      <w:r>
        <w:t xml:space="preserve"> - 3.3.2011</w:t>
      </w:r>
    </w:p>
    <w:p w:rsidR="00B01E1C" w:rsidRDefault="00F61F5D">
      <w:r>
        <w:t xml:space="preserve">      </w:t>
      </w:r>
      <w:r w:rsidRPr="000318B0">
        <w:t>Smernica</w:t>
      </w:r>
      <w:r>
        <w:t xml:space="preserve"> </w:t>
      </w:r>
      <w:r w:rsidRPr="000318B0">
        <w:t>2012/27/EÚ</w:t>
      </w:r>
      <w:r w:rsidR="0004267B">
        <w:t xml:space="preserve"> -</w:t>
      </w:r>
      <w:r>
        <w:t xml:space="preserve"> 5.6.2014</w:t>
      </w:r>
    </w:p>
    <w:p w:rsidR="00B01E1C" w:rsidRDefault="0004267B">
      <w:r>
        <w:t xml:space="preserve">      Smernica </w:t>
      </w:r>
      <w:r w:rsidRPr="000318B0">
        <w:t>2014/94/EÚ</w:t>
      </w:r>
      <w:r>
        <w:t xml:space="preserve"> - 18.11.2016</w:t>
      </w:r>
    </w:p>
    <w:p w:rsidR="00B01E1C" w:rsidRDefault="00B01E1C"/>
    <w:p w:rsidR="002E2963" w:rsidRPr="003F6FBF" w:rsidRDefault="002E2963" w:rsidP="002E2963">
      <w:pPr>
        <w:ind w:left="426"/>
      </w:pPr>
      <w:r w:rsidRPr="003F6FBF">
        <w:t xml:space="preserve">b) lehota určená na predloženie návrhu právneho predpisu na rokovanie vlády podľa </w:t>
      </w:r>
    </w:p>
    <w:p w:rsidR="002E2963" w:rsidRPr="003F6FBF" w:rsidRDefault="002E2963" w:rsidP="002E2963">
      <w:pPr>
        <w:ind w:left="426"/>
      </w:pPr>
      <w:r w:rsidRPr="003F6FBF">
        <w:t xml:space="preserve">     určenia gestorských ústredných orgánov štátnej správy zodpovedných za transpozíciu </w:t>
      </w:r>
    </w:p>
    <w:p w:rsidR="002E2963" w:rsidRPr="003F6FBF" w:rsidRDefault="002E2963" w:rsidP="002E2963">
      <w:pPr>
        <w:ind w:left="426"/>
      </w:pPr>
      <w:r w:rsidRPr="003F6FBF">
        <w:t xml:space="preserve">     smerníc a vypracovanie tabuliek zhody k návrhom všeobecne záväzných právnych </w:t>
      </w:r>
    </w:p>
    <w:p w:rsidR="002E2963" w:rsidRPr="003F6FBF" w:rsidRDefault="002E2963" w:rsidP="002E2963">
      <w:pPr>
        <w:ind w:left="426"/>
      </w:pPr>
      <w:r w:rsidRPr="003F6FBF">
        <w:t xml:space="preserve">     predpisov: bezpredmetné</w:t>
      </w:r>
    </w:p>
    <w:p w:rsidR="002E2963" w:rsidRPr="003F6FBF" w:rsidRDefault="002E2963" w:rsidP="002E2963">
      <w:pPr>
        <w:ind w:left="426"/>
      </w:pPr>
    </w:p>
    <w:p w:rsidR="00B01E1C" w:rsidRDefault="002E2963">
      <w:pPr>
        <w:ind w:left="426"/>
      </w:pPr>
      <w:r w:rsidRPr="003F6FBF">
        <w:t>c) informácia o konaní začatom proti Slovenskej republike o porušení podľa čl. 258 až 260 Zml</w:t>
      </w:r>
      <w:r>
        <w:t>uvy o fungovaní Európskej únie: bezpredmetné</w:t>
      </w:r>
    </w:p>
    <w:p w:rsidR="002E2963" w:rsidRPr="003F6FBF" w:rsidRDefault="002E2963" w:rsidP="002E2963">
      <w:pPr>
        <w:ind w:left="426"/>
      </w:pPr>
    </w:p>
    <w:p w:rsidR="002E2963" w:rsidRDefault="002E2963" w:rsidP="002E2963">
      <w:pPr>
        <w:ind w:left="426"/>
      </w:pPr>
      <w:r w:rsidRPr="003F6FBF">
        <w:t xml:space="preserve">d) informácia o právnych predpisoch, v ktorých sú preberané smernice už prebrané spolu s </w:t>
      </w:r>
      <w:r>
        <w:tab/>
      </w:r>
      <w:r w:rsidRPr="003F6FBF">
        <w:t xml:space="preserve">uvedením rozsahu tohto prebratia: </w:t>
      </w:r>
    </w:p>
    <w:p w:rsidR="00D61CC4" w:rsidRDefault="00D61CC4" w:rsidP="002E2963">
      <w:pPr>
        <w:ind w:left="426"/>
      </w:pPr>
    </w:p>
    <w:p w:rsidR="00B01E1C" w:rsidRDefault="00D61CC4">
      <w:pPr>
        <w:pStyle w:val="Odsekzoznamu"/>
        <w:numPr>
          <w:ilvl w:val="0"/>
          <w:numId w:val="2"/>
        </w:numPr>
        <w:jc w:val="both"/>
      </w:pPr>
      <w:r>
        <w:t xml:space="preserve">Zákon č. 264/1999 Z. z. </w:t>
      </w:r>
      <w:r w:rsidRPr="00D61CC4">
        <w:t>o technických požiadavkách na výrobky a o posudzovaní zhody a o zmene a doplnení niektorých zákonov v znení neskorších predpisov</w:t>
      </w:r>
    </w:p>
    <w:p w:rsidR="00B01E1C" w:rsidRDefault="00D61CC4">
      <w:pPr>
        <w:pStyle w:val="Odsekzoznamu"/>
        <w:numPr>
          <w:ilvl w:val="0"/>
          <w:numId w:val="2"/>
        </w:numPr>
        <w:jc w:val="both"/>
      </w:pPr>
      <w:r>
        <w:t xml:space="preserve">Zákon č. 575/2001 Z. z. </w:t>
      </w:r>
      <w:r w:rsidRPr="0004267B">
        <w:t>o organizácii činnosti vlády a organizácii ústrednej štátnej správy</w:t>
      </w:r>
      <w:r>
        <w:t xml:space="preserve"> v znení neskorších predpisov</w:t>
      </w:r>
    </w:p>
    <w:p w:rsidR="00B01E1C" w:rsidRDefault="00D61CC4">
      <w:pPr>
        <w:pStyle w:val="Odsekzoznamu"/>
        <w:numPr>
          <w:ilvl w:val="0"/>
          <w:numId w:val="2"/>
        </w:numPr>
        <w:jc w:val="both"/>
      </w:pPr>
      <w:r>
        <w:t xml:space="preserve">Zákon č. 657/2004 Z. z. </w:t>
      </w:r>
      <w:r w:rsidRPr="0004267B">
        <w:t>o tepelnej energetike v znení neskorších predpisov</w:t>
      </w:r>
    </w:p>
    <w:p w:rsidR="00B01E1C" w:rsidRDefault="00D61CC4">
      <w:pPr>
        <w:pStyle w:val="Odsekzoznamu"/>
        <w:numPr>
          <w:ilvl w:val="0"/>
          <w:numId w:val="2"/>
        </w:numPr>
        <w:jc w:val="both"/>
      </w:pPr>
      <w:r>
        <w:t xml:space="preserve">Zákon č. 555/2005 Z. z. </w:t>
      </w:r>
      <w:r w:rsidRPr="00D61CC4">
        <w:t>o energetickej hospodárnosti budov a o zmene a doplnení niektorých zákonov v znení neskorších predpisov</w:t>
      </w:r>
    </w:p>
    <w:p w:rsidR="00B01E1C" w:rsidRDefault="00D61CC4">
      <w:pPr>
        <w:pStyle w:val="Odsekzoznamu"/>
        <w:numPr>
          <w:ilvl w:val="0"/>
          <w:numId w:val="2"/>
        </w:numPr>
        <w:jc w:val="both"/>
      </w:pPr>
      <w:r>
        <w:t xml:space="preserve">Zákon č. 309/2009 Z. z. </w:t>
      </w:r>
      <w:r w:rsidRPr="0004267B">
        <w:t>o podpore obnoviteľných zdrojov energie a vysoko účinnej kombinovanej výroby a o zmene a doplnení niektorých zákonov v znení neskorších predpisov</w:t>
      </w:r>
    </w:p>
    <w:p w:rsidR="00B01E1C" w:rsidRDefault="00D61CC4">
      <w:pPr>
        <w:pStyle w:val="Odsekzoznamu"/>
        <w:numPr>
          <w:ilvl w:val="0"/>
          <w:numId w:val="2"/>
        </w:numPr>
        <w:jc w:val="both"/>
      </w:pPr>
      <w:r>
        <w:t xml:space="preserve">Zákon č. 158/2011 Z. z. </w:t>
      </w:r>
      <w:r w:rsidRPr="00D61CC4">
        <w:t>o podpore energeticky a environmentálne úsporných motorových vozidiel a o zmene a doplnení niektorých zákonov</w:t>
      </w:r>
      <w:r>
        <w:t xml:space="preserve"> v znení zákona                  č. 56/2012 Z. z.</w:t>
      </w:r>
    </w:p>
    <w:p w:rsidR="00B01E1C" w:rsidRDefault="00D61CC4">
      <w:pPr>
        <w:pStyle w:val="Odsekzoznamu"/>
        <w:numPr>
          <w:ilvl w:val="0"/>
          <w:numId w:val="2"/>
        </w:numPr>
        <w:jc w:val="both"/>
        <w:rPr>
          <w:sz w:val="20"/>
          <w:szCs w:val="20"/>
        </w:rPr>
      </w:pPr>
      <w:r>
        <w:t>Z</w:t>
      </w:r>
      <w:r w:rsidRPr="0077709C">
        <w:t>ákon č. 250/2012 Z. z. o regulácii v sieťových odvetviach v znení neskorších predpisov</w:t>
      </w:r>
    </w:p>
    <w:p w:rsidR="00B01E1C" w:rsidRDefault="002E2963">
      <w:pPr>
        <w:pStyle w:val="Odsekzoznamu"/>
        <w:numPr>
          <w:ilvl w:val="0"/>
          <w:numId w:val="2"/>
        </w:numPr>
        <w:jc w:val="both"/>
      </w:pPr>
      <w:r w:rsidRPr="0077709C">
        <w:t>Zákon č. 251/2012 Z. z. o energetike a o zmene a doplnení niektorých zákonov v znení neskorších predpisov</w:t>
      </w:r>
    </w:p>
    <w:p w:rsidR="00B01E1C" w:rsidRDefault="0004267B">
      <w:pPr>
        <w:pStyle w:val="Odsekzoznamu"/>
        <w:numPr>
          <w:ilvl w:val="0"/>
          <w:numId w:val="2"/>
        </w:numPr>
        <w:jc w:val="both"/>
      </w:pPr>
      <w:r>
        <w:t xml:space="preserve">Zákon č. 321/2014 Z. z. </w:t>
      </w:r>
      <w:r w:rsidR="00993751" w:rsidRPr="00993751">
        <w:t>o energetickej efektívnosti a o zmene a doplnení niektorých zákonov</w:t>
      </w:r>
    </w:p>
    <w:p w:rsidR="00B01E1C" w:rsidRDefault="00D61CC4">
      <w:pPr>
        <w:pStyle w:val="Odsekzoznamu"/>
        <w:numPr>
          <w:ilvl w:val="0"/>
          <w:numId w:val="2"/>
        </w:numPr>
        <w:jc w:val="both"/>
      </w:pPr>
      <w:r>
        <w:t xml:space="preserve">Vyhláška MH SR č. </w:t>
      </w:r>
      <w:r w:rsidR="0004267B">
        <w:t>192/2016</w:t>
      </w:r>
      <w:r>
        <w:t xml:space="preserve"> Z. z. </w:t>
      </w:r>
      <w:r w:rsidR="00993751" w:rsidRPr="00993751">
        <w:t>o monitorovaní energetickej náročnosti verejných budov</w:t>
      </w:r>
    </w:p>
    <w:p w:rsidR="002E2963" w:rsidRPr="003F6FBF" w:rsidRDefault="002E2963" w:rsidP="002E2963">
      <w:pPr>
        <w:rPr>
          <w:b/>
          <w:bCs/>
        </w:rPr>
      </w:pPr>
    </w:p>
    <w:p w:rsidR="002E2963" w:rsidRPr="003F6FBF" w:rsidRDefault="002E2963" w:rsidP="002E2963">
      <w:pPr>
        <w:rPr>
          <w:b/>
          <w:bCs/>
        </w:rPr>
      </w:pPr>
      <w:r w:rsidRPr="003F6FBF">
        <w:rPr>
          <w:b/>
          <w:bCs/>
        </w:rPr>
        <w:lastRenderedPageBreak/>
        <w:t>5.</w:t>
      </w:r>
      <w:r w:rsidRPr="003F6FBF">
        <w:rPr>
          <w:b/>
          <w:bCs/>
        </w:rPr>
        <w:tab/>
        <w:t xml:space="preserve">Stupeň zlučiteľnosti návrhu právneho predpisu s právom Európskej únie: </w:t>
      </w:r>
    </w:p>
    <w:p w:rsidR="002E2963" w:rsidRPr="003F6FBF" w:rsidRDefault="002E2963" w:rsidP="002E2963">
      <w:pPr>
        <w:ind w:firstLine="708"/>
      </w:pPr>
      <w:r w:rsidRPr="003F6FBF">
        <w:t>-  úplný</w:t>
      </w:r>
    </w:p>
    <w:p w:rsidR="002E2963" w:rsidRPr="003F6FBF" w:rsidRDefault="002E2963" w:rsidP="002E2963">
      <w:pPr>
        <w:rPr>
          <w:b/>
          <w:bCs/>
        </w:rPr>
      </w:pPr>
    </w:p>
    <w:p w:rsidR="0093203B" w:rsidRDefault="002E2963" w:rsidP="002E2963">
      <w:r w:rsidRPr="003F6FBF">
        <w:rPr>
          <w:b/>
          <w:bCs/>
        </w:rPr>
        <w:t>6.</w:t>
      </w:r>
      <w:r w:rsidRPr="003F6FBF">
        <w:rPr>
          <w:b/>
          <w:bCs/>
        </w:rPr>
        <w:tab/>
        <w:t xml:space="preserve">Gestor a spolupracujúce rezorty: </w:t>
      </w:r>
      <w:r w:rsidRPr="003F6FBF">
        <w:t>Ministerstvo hospodárstva Slovenskej republiky</w:t>
      </w:r>
    </w:p>
    <w:sectPr w:rsidR="0093203B" w:rsidSect="0093203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CE2" w:rsidRDefault="00426CE2" w:rsidP="00426CE2">
      <w:r>
        <w:separator/>
      </w:r>
    </w:p>
  </w:endnote>
  <w:endnote w:type="continuationSeparator" w:id="0">
    <w:p w:rsidR="00426CE2" w:rsidRDefault="00426CE2" w:rsidP="00426C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87581"/>
      <w:docPartObj>
        <w:docPartGallery w:val="Page Numbers (Bottom of Page)"/>
        <w:docPartUnique/>
      </w:docPartObj>
    </w:sdtPr>
    <w:sdtContent>
      <w:p w:rsidR="00426CE2" w:rsidRDefault="00426CE2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26CE2" w:rsidRDefault="00426CE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CE2" w:rsidRDefault="00426CE2" w:rsidP="00426CE2">
      <w:r>
        <w:separator/>
      </w:r>
    </w:p>
  </w:footnote>
  <w:footnote w:type="continuationSeparator" w:id="0">
    <w:p w:rsidR="00426CE2" w:rsidRDefault="00426CE2" w:rsidP="00426C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C6F3F"/>
    <w:multiLevelType w:val="hybridMultilevel"/>
    <w:tmpl w:val="E2789AC4"/>
    <w:lvl w:ilvl="0" w:tplc="BACEE2D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452924"/>
    <w:multiLevelType w:val="hybridMultilevel"/>
    <w:tmpl w:val="EB440F5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2963"/>
    <w:rsid w:val="000318B0"/>
    <w:rsid w:val="0004267B"/>
    <w:rsid w:val="00081C8F"/>
    <w:rsid w:val="000D2742"/>
    <w:rsid w:val="00152F81"/>
    <w:rsid w:val="002E2963"/>
    <w:rsid w:val="004022C1"/>
    <w:rsid w:val="00426CE2"/>
    <w:rsid w:val="00730CE6"/>
    <w:rsid w:val="00815EEE"/>
    <w:rsid w:val="0093203B"/>
    <w:rsid w:val="00993751"/>
    <w:rsid w:val="00B01E1C"/>
    <w:rsid w:val="00D61CC4"/>
    <w:rsid w:val="00E362FA"/>
    <w:rsid w:val="00E95BE7"/>
    <w:rsid w:val="00F61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2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link w:val="NormlnywebovChar"/>
    <w:uiPriority w:val="99"/>
    <w:rsid w:val="002E2963"/>
    <w:pPr>
      <w:spacing w:after="240" w:line="312" w:lineRule="atLeast"/>
    </w:pPr>
    <w:rPr>
      <w:rFonts w:ascii="Arial Unicode MS" w:eastAsia="Arial Unicode MS" w:hAnsi="Arial Unicode MS" w:cs="Arial Unicode MS"/>
    </w:rPr>
  </w:style>
  <w:style w:type="character" w:customStyle="1" w:styleId="NormlnywebovChar">
    <w:name w:val="Normálny (webový) Char"/>
    <w:link w:val="Normlnywebov"/>
    <w:uiPriority w:val="99"/>
    <w:locked/>
    <w:rsid w:val="002E2963"/>
    <w:rPr>
      <w:rFonts w:ascii="Arial Unicode MS" w:eastAsia="Arial Unicode MS" w:hAnsi="Arial Unicode MS" w:cs="Arial Unicode MS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0318B0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0318B0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1F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1F5D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426CE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26CE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26C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26CE2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WKX3UHSAJ2R6-2-824140</_dlc_DocId>
    <_dlc_DocIdUrl xmlns="e60a29af-d413-48d4-bd90-fe9d2a897e4b">
      <Url>https://ovdmasv601/sites/DMS/_layouts/15/DocIdRedir.aspx?ID=WKX3UHSAJ2R6-2-824140</Url>
      <Description>WKX3UHSAJ2R6-2-824140</Description>
    </_dlc_DocIdUrl>
  </documentManagement>
</p:properties>
</file>

<file path=customXml/itemProps1.xml><?xml version="1.0" encoding="utf-8"?>
<ds:datastoreItem xmlns:ds="http://schemas.openxmlformats.org/officeDocument/2006/customXml" ds:itemID="{D37F6C3A-6DD4-47DE-A682-9542560EF93B}"/>
</file>

<file path=customXml/itemProps2.xml><?xml version="1.0" encoding="utf-8"?>
<ds:datastoreItem xmlns:ds="http://schemas.openxmlformats.org/officeDocument/2006/customXml" ds:itemID="{6193891B-7054-4457-9F81-60982811F03B}"/>
</file>

<file path=customXml/itemProps3.xml><?xml version="1.0" encoding="utf-8"?>
<ds:datastoreItem xmlns:ds="http://schemas.openxmlformats.org/officeDocument/2006/customXml" ds:itemID="{EDA698D0-FEE2-4EA1-9D44-A4D4EA81D935}"/>
</file>

<file path=customXml/itemProps4.xml><?xml version="1.0" encoding="utf-8"?>
<ds:datastoreItem xmlns:ds="http://schemas.openxmlformats.org/officeDocument/2006/customXml" ds:itemID="{548A70B5-95A9-4168-AEE9-24C8E32A47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franczel</cp:lastModifiedBy>
  <cp:revision>8</cp:revision>
  <dcterms:created xsi:type="dcterms:W3CDTF">2017-11-29T13:52:00Z</dcterms:created>
  <dcterms:modified xsi:type="dcterms:W3CDTF">2018-02-14T08:49:00Z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edf3c6e7-89e7-4382-a30f-c753e5173d2b</vt:lpwstr>
  </property>
</Properties>
</file>