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4ADB0" w14:textId="77777777" w:rsidR="00D14B99" w:rsidRPr="002C0227" w:rsidRDefault="00B326AA">
      <w:pPr>
        <w:jc w:val="center"/>
        <w:rPr>
          <w:b/>
          <w:caps/>
          <w:spacing w:val="30"/>
        </w:rPr>
      </w:pPr>
      <w:r w:rsidRPr="002C0227">
        <w:rPr>
          <w:b/>
          <w:caps/>
          <w:spacing w:val="30"/>
        </w:rPr>
        <w:t>Doložka zlučiteľnosti</w:t>
      </w:r>
    </w:p>
    <w:p w14:paraId="2C297D24" w14:textId="08F0B9C5" w:rsidR="001F0AA3" w:rsidRPr="002C0227" w:rsidRDefault="00C12975" w:rsidP="00DC377E">
      <w:pPr>
        <w:jc w:val="center"/>
        <w:rPr>
          <w:b/>
        </w:rPr>
      </w:pPr>
      <w:r w:rsidRPr="002C0227">
        <w:rPr>
          <w:b/>
        </w:rPr>
        <w:t xml:space="preserve">návrhu </w:t>
      </w:r>
      <w:r w:rsidR="00B326AA" w:rsidRPr="002C0227">
        <w:rPr>
          <w:b/>
        </w:rPr>
        <w:t>právneho p</w:t>
      </w:r>
      <w:r w:rsidR="00DC377E" w:rsidRPr="002C0227">
        <w:rPr>
          <w:b/>
        </w:rPr>
        <w:t>redpisu s právom Európskej únie</w:t>
      </w:r>
    </w:p>
    <w:p w14:paraId="2B3DB268" w14:textId="77777777" w:rsidR="00DC377E" w:rsidRPr="002C0227" w:rsidRDefault="00DC377E" w:rsidP="00DC377E">
      <w:pPr>
        <w:jc w:val="center"/>
        <w:rPr>
          <w:b/>
        </w:rPr>
      </w:pPr>
    </w:p>
    <w:p w14:paraId="78F20C5B" w14:textId="77777777" w:rsidR="00DC377E" w:rsidRPr="002C0227" w:rsidRDefault="00DC377E" w:rsidP="00DC377E">
      <w:pPr>
        <w:jc w:val="center"/>
        <w:rPr>
          <w:b/>
        </w:rPr>
      </w:pPr>
    </w:p>
    <w:tbl>
      <w:tblPr>
        <w:tblStyle w:val="Mriekatabuky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9627"/>
      </w:tblGrid>
      <w:tr w:rsidR="001F0AA3" w:rsidRPr="002C0227" w14:paraId="7D08EBC2" w14:textId="77777777" w:rsidTr="006F3E6F">
        <w:tc>
          <w:tcPr>
            <w:tcW w:w="404" w:type="dxa"/>
          </w:tcPr>
          <w:p w14:paraId="0EA9DA60" w14:textId="7E364101" w:rsidR="001F0AA3" w:rsidRPr="002C0227" w:rsidRDefault="001F0AA3" w:rsidP="002E2925">
            <w:pPr>
              <w:tabs>
                <w:tab w:val="left" w:pos="360"/>
              </w:tabs>
              <w:jc w:val="both"/>
              <w:rPr>
                <w:b/>
              </w:rPr>
            </w:pPr>
            <w:r w:rsidRPr="002C0227">
              <w:rPr>
                <w:b/>
              </w:rPr>
              <w:t>1.</w:t>
            </w:r>
          </w:p>
        </w:tc>
        <w:tc>
          <w:tcPr>
            <w:tcW w:w="9627" w:type="dxa"/>
          </w:tcPr>
          <w:p w14:paraId="09EDA613" w14:textId="5DFD81B0" w:rsidR="001F0AA3" w:rsidRPr="002C0227" w:rsidRDefault="001F0AA3" w:rsidP="002C0227">
            <w:pPr>
              <w:tabs>
                <w:tab w:val="left" w:pos="360"/>
              </w:tabs>
              <w:jc w:val="both"/>
            </w:pPr>
            <w:r w:rsidRPr="002C0227">
              <w:rPr>
                <w:b/>
              </w:rPr>
              <w:t xml:space="preserve">Predkladateľ </w:t>
            </w:r>
            <w:r w:rsidR="00C12975" w:rsidRPr="002C0227">
              <w:rPr>
                <w:b/>
              </w:rPr>
              <w:t xml:space="preserve">návrhu </w:t>
            </w:r>
            <w:r w:rsidRPr="002C0227">
              <w:rPr>
                <w:b/>
              </w:rPr>
              <w:t>právneho predpisu:</w:t>
            </w:r>
            <w:r w:rsidR="00632C56" w:rsidRPr="002C0227">
              <w:t xml:space="preserve"> </w:t>
            </w:r>
            <w:r w:rsidR="002C0227">
              <w:t>Úrad pre normalizáciu, metrológiu a skúšobníctvo Slovenskej republiky</w:t>
            </w:r>
          </w:p>
        </w:tc>
      </w:tr>
      <w:tr w:rsidR="001F0AA3" w:rsidRPr="002C0227" w14:paraId="375BA047" w14:textId="77777777" w:rsidTr="006F3E6F">
        <w:tc>
          <w:tcPr>
            <w:tcW w:w="404" w:type="dxa"/>
          </w:tcPr>
          <w:p w14:paraId="5A496EE8" w14:textId="77777777" w:rsidR="001F0AA3" w:rsidRPr="002C0227" w:rsidRDefault="001F0AA3" w:rsidP="002E2925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3916B647" w14:textId="04E81E64" w:rsidR="006E1D9C" w:rsidRPr="002C0227" w:rsidRDefault="006E1D9C" w:rsidP="002E2925">
            <w:pPr>
              <w:tabs>
                <w:tab w:val="left" w:pos="360"/>
              </w:tabs>
              <w:jc w:val="both"/>
            </w:pPr>
          </w:p>
        </w:tc>
      </w:tr>
      <w:tr w:rsidR="001F0AA3" w:rsidRPr="002C0227" w14:paraId="3DF0B4FC" w14:textId="77777777" w:rsidTr="006F3E6F">
        <w:tc>
          <w:tcPr>
            <w:tcW w:w="404" w:type="dxa"/>
          </w:tcPr>
          <w:p w14:paraId="51209F81" w14:textId="0D91764A" w:rsidR="001F0AA3" w:rsidRPr="002C0227" w:rsidRDefault="001F0AA3" w:rsidP="002E2925">
            <w:pPr>
              <w:tabs>
                <w:tab w:val="left" w:pos="360"/>
              </w:tabs>
              <w:jc w:val="both"/>
              <w:rPr>
                <w:b/>
              </w:rPr>
            </w:pPr>
            <w:r w:rsidRPr="002C0227">
              <w:rPr>
                <w:b/>
              </w:rPr>
              <w:t>2.</w:t>
            </w:r>
          </w:p>
        </w:tc>
        <w:tc>
          <w:tcPr>
            <w:tcW w:w="9627" w:type="dxa"/>
          </w:tcPr>
          <w:p w14:paraId="278F4256" w14:textId="528AAA7D" w:rsidR="001F0AA3" w:rsidRPr="002C0227" w:rsidRDefault="001F0AA3" w:rsidP="00B752F5">
            <w:pPr>
              <w:tabs>
                <w:tab w:val="left" w:pos="360"/>
              </w:tabs>
              <w:jc w:val="both"/>
            </w:pPr>
            <w:r w:rsidRPr="002C0227">
              <w:rPr>
                <w:b/>
              </w:rPr>
              <w:t>Názov návrhu právneho predpisu:</w:t>
            </w:r>
            <w:r w:rsidR="00632C56" w:rsidRPr="002C0227">
              <w:t xml:space="preserve"> </w:t>
            </w:r>
            <w:r w:rsidR="005A12DF" w:rsidRPr="005A12DF">
              <w:t>Nariadenie vlády Slovenskej republiky, ktorým sa zrušuje nariadenie vlády Slovenskej republiky č.</w:t>
            </w:r>
            <w:r w:rsidR="005A12DF">
              <w:t xml:space="preserve"> </w:t>
            </w:r>
            <w:r w:rsidR="00B752F5">
              <w:t>183/2002 Z. z., ktorým sa ustanovujú podrobno</w:t>
            </w:r>
            <w:r w:rsidR="00B752F5">
              <w:t xml:space="preserve">sti o technických požiadavkách </w:t>
            </w:r>
            <w:r w:rsidR="00B752F5">
              <w:t>a postupoch posudzovania zhody na zariadenia určené na osobnú lanovú dopravu v znení nariadenia vlády Slovenskej republiky č. 78/2004 Z. z.</w:t>
            </w:r>
          </w:p>
        </w:tc>
      </w:tr>
      <w:tr w:rsidR="001F0AA3" w:rsidRPr="002C0227" w14:paraId="370BAB83" w14:textId="77777777" w:rsidTr="006F3E6F">
        <w:tc>
          <w:tcPr>
            <w:tcW w:w="404" w:type="dxa"/>
          </w:tcPr>
          <w:p w14:paraId="565BF5EC" w14:textId="77777777" w:rsidR="001F0AA3" w:rsidRPr="002C0227" w:rsidRDefault="001F0AA3" w:rsidP="002E2925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20DF7156" w14:textId="3173AA6D" w:rsidR="006E1D9C" w:rsidRPr="002C0227" w:rsidRDefault="006E1D9C" w:rsidP="002E2925">
            <w:pPr>
              <w:tabs>
                <w:tab w:val="left" w:pos="360"/>
              </w:tabs>
              <w:jc w:val="both"/>
            </w:pPr>
          </w:p>
        </w:tc>
      </w:tr>
      <w:tr w:rsidR="001F0AA3" w:rsidRPr="002C0227" w14:paraId="040B7E4C" w14:textId="77777777" w:rsidTr="006F3E6F">
        <w:tc>
          <w:tcPr>
            <w:tcW w:w="404" w:type="dxa"/>
          </w:tcPr>
          <w:p w14:paraId="55BF8E11" w14:textId="2073A5BB" w:rsidR="001F0AA3" w:rsidRPr="002C0227" w:rsidRDefault="001F0AA3" w:rsidP="002E2925">
            <w:pPr>
              <w:tabs>
                <w:tab w:val="left" w:pos="360"/>
              </w:tabs>
              <w:jc w:val="both"/>
              <w:rPr>
                <w:b/>
              </w:rPr>
            </w:pPr>
            <w:r w:rsidRPr="002C0227">
              <w:rPr>
                <w:b/>
              </w:rPr>
              <w:t>3.</w:t>
            </w:r>
          </w:p>
        </w:tc>
        <w:tc>
          <w:tcPr>
            <w:tcW w:w="9627" w:type="dxa"/>
          </w:tcPr>
          <w:p w14:paraId="4A20C751" w14:textId="77777777" w:rsidR="001F0AA3" w:rsidRPr="002C0227" w:rsidRDefault="001F0AA3" w:rsidP="002E2925">
            <w:pPr>
              <w:tabs>
                <w:tab w:val="left" w:pos="360"/>
              </w:tabs>
              <w:jc w:val="both"/>
              <w:rPr>
                <w:b/>
              </w:rPr>
            </w:pPr>
            <w:r w:rsidRPr="002C0227">
              <w:rPr>
                <w:b/>
              </w:rPr>
              <w:t>Problematika návrhu právneho predpisu:</w:t>
            </w:r>
          </w:p>
          <w:p w14:paraId="68F7C348" w14:textId="16EC892C" w:rsidR="003841E0" w:rsidRPr="002C0227" w:rsidRDefault="003841E0" w:rsidP="002E2925">
            <w:pPr>
              <w:tabs>
                <w:tab w:val="left" w:pos="360"/>
              </w:tabs>
              <w:jc w:val="both"/>
            </w:pPr>
          </w:p>
        </w:tc>
      </w:tr>
      <w:tr w:rsidR="001F0AA3" w:rsidRPr="002C0227" w14:paraId="7735561D" w14:textId="77777777" w:rsidTr="006F3E6F">
        <w:tc>
          <w:tcPr>
            <w:tcW w:w="404" w:type="dxa"/>
          </w:tcPr>
          <w:p w14:paraId="47F8D49E" w14:textId="77777777" w:rsidR="001F0AA3" w:rsidRPr="002C0227" w:rsidRDefault="001F0AA3" w:rsidP="002E2925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73485847" w14:textId="19A333A6" w:rsidR="008570D4" w:rsidRPr="002C0227" w:rsidRDefault="00287D45" w:rsidP="002E292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2C0227">
              <w:t>je upravená v práve Európskej únie</w:t>
            </w:r>
          </w:p>
          <w:p w14:paraId="75D3DCBF" w14:textId="6EACD3D5" w:rsidR="00287D45" w:rsidRPr="002C0227" w:rsidRDefault="00287D45" w:rsidP="002E2925">
            <w:pPr>
              <w:jc w:val="both"/>
              <w:divId w:val="1341200036"/>
            </w:pPr>
            <w:r w:rsidRPr="002C0227">
              <w:br/>
            </w:r>
            <w:r w:rsidRPr="002C0227">
              <w:rPr>
                <w:i/>
                <w:iCs/>
              </w:rPr>
              <w:t xml:space="preserve">- primárnom </w:t>
            </w:r>
            <w:r w:rsidRPr="002C0227">
              <w:br/>
            </w:r>
            <w:r w:rsidRPr="002C0227">
              <w:br/>
              <w:t xml:space="preserve">Zmluva o fungovaní Európskej únie – </w:t>
            </w:r>
            <w:r w:rsidR="008845F1" w:rsidRPr="002C0227">
              <w:t>článok 114</w:t>
            </w:r>
            <w:r w:rsidR="004C5DFA">
              <w:t>.</w:t>
            </w:r>
            <w:r w:rsidR="008845F1" w:rsidRPr="002C0227">
              <w:t xml:space="preserve"> </w:t>
            </w:r>
          </w:p>
          <w:p w14:paraId="394454C0" w14:textId="15DE4BC6" w:rsidR="00054456" w:rsidRPr="002C0227" w:rsidRDefault="00054456" w:rsidP="002E292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5C41D9D3" w14:textId="0E43B22A" w:rsidR="006F3E6F" w:rsidRDefault="00287D45" w:rsidP="00D87313">
            <w:pPr>
              <w:jc w:val="both"/>
              <w:divId w:val="1348563151"/>
            </w:pPr>
            <w:r w:rsidRPr="002C0227">
              <w:rPr>
                <w:i/>
                <w:iCs/>
              </w:rPr>
              <w:t>- sekundárnom (</w:t>
            </w:r>
            <w:r w:rsidR="00D87313" w:rsidRPr="00D87313">
              <w:rPr>
                <w:i/>
                <w:iCs/>
              </w:rPr>
              <w:t>prijatom po nadobudnutí platnosti Lisabonskej zmluvy, ktorou sa mení a dopĺňa Zmluva o Európskej únii a Zmluva o založení Európskeho spoločenstva - po 30. novembri 2009</w:t>
            </w:r>
            <w:r w:rsidRPr="002C0227">
              <w:rPr>
                <w:i/>
                <w:iCs/>
              </w:rPr>
              <w:t>)</w:t>
            </w:r>
            <w:r w:rsidRPr="002C0227">
              <w:br/>
            </w:r>
            <w:r w:rsidRPr="002C0227">
              <w:br/>
              <w:t xml:space="preserve">1. legislatívne akty: </w:t>
            </w:r>
            <w:r w:rsidRPr="002C0227">
              <w:br/>
            </w:r>
            <w:r w:rsidRPr="002C0227">
              <w:br/>
              <w:t xml:space="preserve">Nariadenie </w:t>
            </w:r>
            <w:r w:rsidR="00942F67" w:rsidRPr="00942F67">
              <w:t>Európskeho parlamentu a Rady (EÚ) 2016/42</w:t>
            </w:r>
            <w:r w:rsidR="00B752F5">
              <w:t>4</w:t>
            </w:r>
            <w:r w:rsidR="00942F67" w:rsidRPr="00942F67">
              <w:t xml:space="preserve"> z 9. marca 2016 </w:t>
            </w:r>
            <w:r w:rsidR="00B752F5" w:rsidRPr="001A3F57">
              <w:rPr>
                <w:rStyle w:val="Textzstupnhosymbolu"/>
                <w:color w:val="000000"/>
              </w:rPr>
              <w:t>o lanovkových zariadeniach a zrušení smernice 2000/9/ES</w:t>
            </w:r>
            <w:r w:rsidR="00942F67" w:rsidRPr="00942F67">
              <w:t xml:space="preserve"> </w:t>
            </w:r>
            <w:r w:rsidR="00D87313">
              <w:t>(</w:t>
            </w:r>
            <w:r w:rsidR="00942F67" w:rsidRPr="00942F67">
              <w:t>Ú. v. EÚ L 81, 31.</w:t>
            </w:r>
            <w:r w:rsidR="00942F67">
              <w:t xml:space="preserve"> </w:t>
            </w:r>
            <w:r w:rsidR="00942F67" w:rsidRPr="00942F67">
              <w:t>3.</w:t>
            </w:r>
            <w:r w:rsidR="00942F67">
              <w:t xml:space="preserve"> </w:t>
            </w:r>
            <w:r w:rsidR="00942F67" w:rsidRPr="00942F67">
              <w:t>2016</w:t>
            </w:r>
            <w:r w:rsidR="00D87313">
              <w:t>)</w:t>
            </w:r>
            <w:r w:rsidR="004C5DFA">
              <w:t>.</w:t>
            </w:r>
          </w:p>
          <w:p w14:paraId="75A60A36" w14:textId="77777777" w:rsidR="00D87313" w:rsidRPr="002C0227" w:rsidRDefault="00D87313" w:rsidP="00D87313">
            <w:pPr>
              <w:jc w:val="both"/>
              <w:divId w:val="1348563151"/>
            </w:pPr>
          </w:p>
          <w:p w14:paraId="5DE3403E" w14:textId="7B492A92" w:rsidR="0023485C" w:rsidRPr="002C0227" w:rsidRDefault="00AB47BD" w:rsidP="00D87313">
            <w:pPr>
              <w:jc w:val="both"/>
            </w:pPr>
            <w:r>
              <w:t xml:space="preserve">2. nelegislatívne akty: </w:t>
            </w:r>
            <w:r>
              <w:br/>
            </w:r>
          </w:p>
          <w:p w14:paraId="61C7FA02" w14:textId="77777777" w:rsidR="00274FA0" w:rsidRDefault="00287D45" w:rsidP="002E2925">
            <w:pPr>
              <w:jc w:val="both"/>
              <w:divId w:val="935212436"/>
              <w:rPr>
                <w:i/>
                <w:iCs/>
              </w:rPr>
            </w:pPr>
            <w:r w:rsidRPr="002C0227">
              <w:rPr>
                <w:i/>
                <w:iCs/>
              </w:rPr>
              <w:t>- sekundárnom (</w:t>
            </w:r>
            <w:r w:rsidR="00D87313" w:rsidRPr="00D87313">
              <w:rPr>
                <w:i/>
                <w:iCs/>
              </w:rPr>
              <w:t xml:space="preserve">prijatom pred nadobudnutím platnosti Lisabonskej zmluvy, ktorou sa mení </w:t>
            </w:r>
          </w:p>
          <w:p w14:paraId="37B2AEDE" w14:textId="16622DEC" w:rsidR="00287D45" w:rsidRDefault="00D87313" w:rsidP="002E2925">
            <w:pPr>
              <w:jc w:val="both"/>
              <w:divId w:val="935212436"/>
              <w:rPr>
                <w:iCs/>
              </w:rPr>
            </w:pPr>
            <w:r w:rsidRPr="00D87313">
              <w:rPr>
                <w:i/>
                <w:iCs/>
              </w:rPr>
              <w:t>a dopĺňa Zmluva o Európskej únii a Zmluva o založení Európskeho spoločenstva - do 30. novembra 2009</w:t>
            </w:r>
            <w:r w:rsidR="00287D45" w:rsidRPr="002C0227">
              <w:rPr>
                <w:i/>
                <w:iCs/>
              </w:rPr>
              <w:t>)</w:t>
            </w:r>
            <w:r w:rsidR="00287D45" w:rsidRPr="002C0227">
              <w:rPr>
                <w:i/>
                <w:iCs/>
              </w:rPr>
              <w:br/>
            </w:r>
            <w:r w:rsidR="00287D45" w:rsidRPr="002C0227">
              <w:rPr>
                <w:i/>
                <w:iCs/>
              </w:rPr>
              <w:br/>
            </w:r>
            <w:r w:rsidR="00287D45" w:rsidRPr="002C0227">
              <w:rPr>
                <w:iCs/>
              </w:rPr>
              <w:t>Nariadenie Európskeho parlamentu a Rady (ES) 765/2008 z 9. júla 2008, ktorým sa stanovujú požiadavky akreditácie a dohľadu nad trhom v súvislosti s uvádzaním výrobkov na trh a ktorým sa zrušuje nariadenie (EHS) č. 339/93 (Ú. v. EÚ L 218, 13. 8. 2008)</w:t>
            </w:r>
            <w:r w:rsidR="000448D3" w:rsidRPr="002C0227">
              <w:rPr>
                <w:iCs/>
              </w:rPr>
              <w:t>.</w:t>
            </w:r>
          </w:p>
          <w:p w14:paraId="5652DAE4" w14:textId="77777777" w:rsidR="003755BB" w:rsidRDefault="003755BB" w:rsidP="002E2925">
            <w:pPr>
              <w:jc w:val="both"/>
              <w:divId w:val="935212436"/>
              <w:rPr>
                <w:iCs/>
              </w:rPr>
            </w:pPr>
          </w:p>
          <w:p w14:paraId="2988132B" w14:textId="37E55941" w:rsidR="003755BB" w:rsidRDefault="003755BB" w:rsidP="002E2925">
            <w:pPr>
              <w:jc w:val="both"/>
              <w:divId w:val="935212436"/>
              <w:rPr>
                <w:iCs/>
              </w:rPr>
            </w:pPr>
            <w:r w:rsidRPr="003755BB">
              <w:rPr>
                <w:iCs/>
              </w:rPr>
              <w:t>Rozhodnutie Európskeho parlame</w:t>
            </w:r>
            <w:r>
              <w:rPr>
                <w:iCs/>
              </w:rPr>
              <w:t xml:space="preserve">ntu a Rady č. 768/2008/ES z </w:t>
            </w:r>
            <w:r w:rsidRPr="003755BB">
              <w:rPr>
                <w:iCs/>
              </w:rPr>
              <w:t xml:space="preserve"> 9. júla 2008 o spoločnom rámci na uvádzanie výrobkov na trh a o zrušení rozhodnutia 93/465/EHS (Ú. v. EÚ L 218, 13.8.2008).</w:t>
            </w:r>
          </w:p>
          <w:p w14:paraId="645421D3" w14:textId="77777777" w:rsidR="003755BB" w:rsidRDefault="003755BB" w:rsidP="002E2925">
            <w:pPr>
              <w:jc w:val="both"/>
              <w:divId w:val="935212436"/>
              <w:rPr>
                <w:iCs/>
              </w:rPr>
            </w:pPr>
          </w:p>
          <w:p w14:paraId="47C8A381" w14:textId="741D3E85" w:rsidR="0023485C" w:rsidRPr="002C0227" w:rsidRDefault="0023485C" w:rsidP="00FB56F4">
            <w:pPr>
              <w:tabs>
                <w:tab w:val="left" w:pos="360"/>
              </w:tabs>
              <w:jc w:val="both"/>
            </w:pPr>
          </w:p>
        </w:tc>
      </w:tr>
      <w:tr w:rsidR="001F0AA3" w:rsidRPr="002C0227" w14:paraId="343951D4" w14:textId="77777777" w:rsidTr="006F3E6F">
        <w:tc>
          <w:tcPr>
            <w:tcW w:w="404" w:type="dxa"/>
          </w:tcPr>
          <w:p w14:paraId="7289BFF9" w14:textId="1BC0AF3E" w:rsidR="001F0AA3" w:rsidRPr="002C0227" w:rsidRDefault="001F0AA3" w:rsidP="002E2925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10E820A7" w14:textId="33B1530E" w:rsidR="0023485C" w:rsidRPr="002C0227" w:rsidRDefault="00287D45" w:rsidP="00FB56F4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2C0227">
              <w:t>nie je obsiahnutá v judikatúre Súdneho dvora Európskej únie</w:t>
            </w:r>
            <w:r w:rsidR="00FD358D">
              <w:br/>
            </w:r>
            <w:r w:rsidR="00FD358D">
              <w:br/>
            </w:r>
            <w:r w:rsidR="00274FA0">
              <w:br/>
            </w:r>
          </w:p>
        </w:tc>
      </w:tr>
      <w:tr w:rsidR="001F0AA3" w:rsidRPr="002C0227" w14:paraId="45CE67F2" w14:textId="77777777" w:rsidTr="006F3E6F">
        <w:tc>
          <w:tcPr>
            <w:tcW w:w="404" w:type="dxa"/>
          </w:tcPr>
          <w:p w14:paraId="1604FD79" w14:textId="23987BD1" w:rsidR="001F0AA3" w:rsidRPr="002C0227" w:rsidRDefault="001F0AA3" w:rsidP="002E2925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9627" w:type="dxa"/>
          </w:tcPr>
          <w:p w14:paraId="44211FD1" w14:textId="66E0524F" w:rsidR="006E1D9C" w:rsidRPr="002C0227" w:rsidRDefault="006E1D9C" w:rsidP="002E2925">
            <w:pPr>
              <w:tabs>
                <w:tab w:val="left" w:pos="360"/>
              </w:tabs>
              <w:jc w:val="both"/>
            </w:pPr>
          </w:p>
        </w:tc>
      </w:tr>
    </w:tbl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82"/>
        <w:gridCol w:w="8654"/>
      </w:tblGrid>
      <w:tr w:rsidR="00287D45" w:rsidRPr="002C0227" w14:paraId="52E3D617" w14:textId="77777777">
        <w:trPr>
          <w:divId w:val="190262503"/>
          <w:jc w:val="center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6A83F3" w14:textId="77777777" w:rsidR="00287D45" w:rsidRPr="002C0227" w:rsidRDefault="00287D45" w:rsidP="002E2925">
            <w:pPr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lastRenderedPageBreak/>
              <w:t>4.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4A8FE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t>Záväzky Slovenskej republiky vo vzťahu k Európskej únii:</w:t>
            </w:r>
          </w:p>
        </w:tc>
      </w:tr>
      <w:tr w:rsidR="00287D45" w:rsidRPr="002C0227" w14:paraId="5DFBFF5E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990494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515B89" w14:textId="77777777" w:rsidR="00287D45" w:rsidRPr="002C0227" w:rsidRDefault="00287D45" w:rsidP="002E2925">
            <w:pPr>
              <w:jc w:val="both"/>
            </w:pPr>
            <w:r w:rsidRPr="002C0227">
              <w:t>a)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17256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lehota na prebratie smernice alebo lehota na implementáciu nariadenia alebo rozhodnutia</w:t>
            </w:r>
          </w:p>
        </w:tc>
      </w:tr>
      <w:tr w:rsidR="00287D45" w:rsidRPr="002C0227" w14:paraId="7B0BC845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80A6D8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8D8350" w14:textId="77777777" w:rsidR="00287D45" w:rsidRPr="002C0227" w:rsidRDefault="00287D45" w:rsidP="002E2925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35B8C" w14:textId="060360C8" w:rsidR="00287D45" w:rsidRPr="002C0227" w:rsidRDefault="00A70F90" w:rsidP="00B752F5">
            <w:pPr>
              <w:spacing w:after="250"/>
              <w:jc w:val="both"/>
            </w:pPr>
            <w:r w:rsidRPr="00A70F90">
              <w:t>do 21. októbra 2016 pre články 2</w:t>
            </w:r>
            <w:r w:rsidR="00B752F5">
              <w:t>2</w:t>
            </w:r>
            <w:r w:rsidRPr="00A70F90">
              <w:t xml:space="preserve"> až 3</w:t>
            </w:r>
            <w:r w:rsidR="00B752F5">
              <w:t>8</w:t>
            </w:r>
            <w:r w:rsidRPr="00A70F90">
              <w:t xml:space="preserve"> a článok 44 nariadenia (EÚ) 2016/42</w:t>
            </w:r>
            <w:r w:rsidR="00B752F5">
              <w:t>4</w:t>
            </w:r>
            <w:r w:rsidRPr="00A70F90">
              <w:t xml:space="preserve">, článok 45 ods. 1 sa uplatňuje od 21. marca 2018, ostatné ustanovenia sa uplatňujú od 21. apríla </w:t>
            </w:r>
            <w:r>
              <w:t>2018</w:t>
            </w:r>
          </w:p>
        </w:tc>
      </w:tr>
      <w:tr w:rsidR="00287D45" w:rsidRPr="002C0227" w14:paraId="7B924FEE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0F0B09" w14:textId="6E47E0BC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27176E" w14:textId="77777777" w:rsidR="00287D45" w:rsidRPr="002C0227" w:rsidRDefault="00287D45" w:rsidP="002E2925">
            <w:pPr>
              <w:jc w:val="both"/>
            </w:pPr>
            <w:r w:rsidRPr="002C0227">
              <w:t>b)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ADBE2" w14:textId="46CB2C63" w:rsidR="00287D45" w:rsidRPr="002C0227" w:rsidRDefault="00287D45" w:rsidP="002E2925">
            <w:pPr>
              <w:spacing w:after="250"/>
              <w:jc w:val="both"/>
            </w:pPr>
            <w:r w:rsidRPr="002C0227">
              <w:t>lehota určená na predloženie návrhu právneho predpisu na rokovanie vlády podľa určenia gestorských ústredných orgánov štátnej správy zodpovedných za transpozíciu smerníc</w:t>
            </w:r>
            <w:r w:rsidR="00274FA0">
              <w:br/>
            </w:r>
            <w:r w:rsidRPr="002C0227">
              <w:t xml:space="preserve"> a vypracovanie tabuliek zhody k návrhom všeobecne záväzných právnych predpisov</w:t>
            </w:r>
          </w:p>
        </w:tc>
      </w:tr>
      <w:tr w:rsidR="00287D45" w:rsidRPr="002C0227" w14:paraId="43DCF883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114DB4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DED021" w14:textId="77777777" w:rsidR="00287D45" w:rsidRPr="002C0227" w:rsidRDefault="00287D45" w:rsidP="002E2925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33E61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nebola určená</w:t>
            </w:r>
            <w:r w:rsidRPr="002C0227">
              <w:br/>
            </w:r>
            <w:bookmarkStart w:id="0" w:name="_GoBack"/>
            <w:bookmarkEnd w:id="0"/>
          </w:p>
        </w:tc>
      </w:tr>
      <w:tr w:rsidR="00287D45" w:rsidRPr="002C0227" w14:paraId="4B62F20A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369B4D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F0870E" w14:textId="77777777" w:rsidR="00287D45" w:rsidRPr="002C0227" w:rsidRDefault="00287D45" w:rsidP="002E2925">
            <w:pPr>
              <w:jc w:val="both"/>
            </w:pPr>
            <w:r w:rsidRPr="002C0227">
              <w:t>c)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9F2C2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informácia o konaní začatom proti Slovenskej republike o porušení podľa čl. 258 až 260 Zmluvy o fungovaní Európskej únie</w:t>
            </w:r>
          </w:p>
        </w:tc>
      </w:tr>
      <w:tr w:rsidR="00287D45" w:rsidRPr="002C0227" w14:paraId="12A37490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EC4353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DF8AE3" w14:textId="77777777" w:rsidR="00287D45" w:rsidRPr="002C0227" w:rsidRDefault="00287D45" w:rsidP="002E2925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00819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konanie nebolo začaté</w:t>
            </w:r>
            <w:r w:rsidRPr="002C0227">
              <w:br/>
            </w:r>
          </w:p>
        </w:tc>
      </w:tr>
      <w:tr w:rsidR="00287D45" w:rsidRPr="002C0227" w14:paraId="0E84B37D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BB64BF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14C236" w14:textId="77777777" w:rsidR="00287D45" w:rsidRPr="002C0227" w:rsidRDefault="00287D45" w:rsidP="002E2925">
            <w:pPr>
              <w:jc w:val="both"/>
            </w:pPr>
            <w:r w:rsidRPr="002C0227">
              <w:t>d)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B6EC1" w14:textId="7B72B11F" w:rsidR="00287D45" w:rsidRPr="002C0227" w:rsidRDefault="00287D45" w:rsidP="002E2925">
            <w:pPr>
              <w:spacing w:after="250"/>
              <w:jc w:val="both"/>
            </w:pPr>
            <w:r w:rsidRPr="002C0227">
              <w:t xml:space="preserve">informácia o právnych predpisoch, v ktorých sú preberané smernice už prebraté spolu </w:t>
            </w:r>
            <w:r w:rsidR="00274FA0">
              <w:br/>
            </w:r>
            <w:r w:rsidRPr="002C0227">
              <w:t>s uvedením rozsahu tohto prebratia</w:t>
            </w:r>
          </w:p>
        </w:tc>
      </w:tr>
      <w:tr w:rsidR="00287D45" w:rsidRPr="002C0227" w14:paraId="4DD1DC34" w14:textId="77777777" w:rsidTr="00C20A96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E67FEE" w14:textId="77777777" w:rsidR="00287D45" w:rsidRPr="002C0227" w:rsidRDefault="00287D45" w:rsidP="002E2925">
            <w:pPr>
              <w:spacing w:after="250"/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C685CF" w14:textId="77777777" w:rsidR="00287D45" w:rsidRPr="002C0227" w:rsidRDefault="00287D45" w:rsidP="002E2925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82074" w14:textId="73216D88" w:rsidR="00287D45" w:rsidRPr="002C0227" w:rsidRDefault="00287D45" w:rsidP="002E2925">
            <w:pPr>
              <w:spacing w:after="250"/>
              <w:jc w:val="both"/>
            </w:pPr>
          </w:p>
        </w:tc>
      </w:tr>
      <w:tr w:rsidR="00287D45" w:rsidRPr="002C0227" w14:paraId="6CE8901C" w14:textId="77777777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6F99D79" w14:textId="77777777" w:rsidR="00287D45" w:rsidRPr="002C0227" w:rsidRDefault="00287D45" w:rsidP="002E2925">
            <w:pPr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1AD19F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t>Stupeň zlučiteľnosti návrhu právneho predpisu s právom Európskej únie:</w:t>
            </w:r>
          </w:p>
        </w:tc>
      </w:tr>
      <w:tr w:rsidR="00287D45" w:rsidRPr="002C0227" w14:paraId="6D45888B" w14:textId="77777777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ED69B9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FDB93F" w14:textId="77777777" w:rsidR="00287D45" w:rsidRPr="002C0227" w:rsidRDefault="00287D45" w:rsidP="002E2925">
            <w:pPr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873F7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úplný</w:t>
            </w:r>
          </w:p>
        </w:tc>
      </w:tr>
      <w:tr w:rsidR="00287D45" w:rsidRPr="002C0227" w14:paraId="0BF4569F" w14:textId="77777777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943715" w14:textId="77777777" w:rsidR="00287D45" w:rsidRPr="002C0227" w:rsidRDefault="00287D45" w:rsidP="002E2925">
            <w:pPr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11DA67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  <w:r w:rsidRPr="002C0227">
              <w:rPr>
                <w:b/>
                <w:bCs/>
              </w:rPr>
              <w:t>Gestor a spolupracujúce rezorty:</w:t>
            </w:r>
          </w:p>
        </w:tc>
      </w:tr>
      <w:tr w:rsidR="00287D45" w:rsidRPr="002C0227" w14:paraId="50891A24" w14:textId="77777777">
        <w:trPr>
          <w:divId w:val="190262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ABC3E4" w14:textId="77777777" w:rsidR="00287D45" w:rsidRPr="002C0227" w:rsidRDefault="00287D45" w:rsidP="002E2925">
            <w:pPr>
              <w:spacing w:after="250"/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386C929" w14:textId="77777777" w:rsidR="00287D45" w:rsidRPr="002C0227" w:rsidRDefault="00287D45" w:rsidP="002E2925">
            <w:pPr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000BC" w14:textId="77777777" w:rsidR="00287D45" w:rsidRPr="002C0227" w:rsidRDefault="00287D45" w:rsidP="002E2925">
            <w:pPr>
              <w:spacing w:after="250"/>
              <w:jc w:val="both"/>
            </w:pPr>
            <w:r w:rsidRPr="002C0227">
              <w:t>Úrad pre normalizáciu, metrológiu a skúšobníctvo Slovenskej republiky</w:t>
            </w:r>
            <w:r w:rsidRPr="002C0227">
              <w:br/>
            </w:r>
          </w:p>
        </w:tc>
      </w:tr>
    </w:tbl>
    <w:p w14:paraId="0FF88273" w14:textId="75A32C33" w:rsidR="003D0DA4" w:rsidRPr="002C0227" w:rsidRDefault="003D0DA4" w:rsidP="00814DF5">
      <w:pPr>
        <w:tabs>
          <w:tab w:val="left" w:pos="360"/>
        </w:tabs>
        <w:jc w:val="both"/>
      </w:pPr>
    </w:p>
    <w:sectPr w:rsidR="003D0DA4" w:rsidRPr="002C0227">
      <w:foot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16E03" w14:textId="77777777" w:rsidR="00242A7C" w:rsidRDefault="00242A7C" w:rsidP="002C0227">
      <w:r>
        <w:separator/>
      </w:r>
    </w:p>
  </w:endnote>
  <w:endnote w:type="continuationSeparator" w:id="0">
    <w:p w14:paraId="70B4BA6A" w14:textId="77777777" w:rsidR="00242A7C" w:rsidRDefault="00242A7C" w:rsidP="002C0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219116"/>
      <w:docPartObj>
        <w:docPartGallery w:val="Page Numbers (Bottom of Page)"/>
        <w:docPartUnique/>
      </w:docPartObj>
    </w:sdtPr>
    <w:sdtEndPr/>
    <w:sdtContent>
      <w:p w14:paraId="73C27900" w14:textId="1A8EA0BE" w:rsidR="002C0227" w:rsidRDefault="002C022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2F5">
          <w:rPr>
            <w:noProof/>
          </w:rPr>
          <w:t>2</w:t>
        </w:r>
        <w:r>
          <w:fldChar w:fldCharType="end"/>
        </w:r>
      </w:p>
    </w:sdtContent>
  </w:sdt>
  <w:p w14:paraId="0E047CCC" w14:textId="77777777" w:rsidR="002C0227" w:rsidRDefault="002C022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7632C" w14:textId="77777777" w:rsidR="00242A7C" w:rsidRDefault="00242A7C" w:rsidP="002C0227">
      <w:r>
        <w:separator/>
      </w:r>
    </w:p>
  </w:footnote>
  <w:footnote w:type="continuationSeparator" w:id="0">
    <w:p w14:paraId="35439045" w14:textId="77777777" w:rsidR="00242A7C" w:rsidRDefault="00242A7C" w:rsidP="002C0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CF"/>
    <w:rsid w:val="00010D7F"/>
    <w:rsid w:val="000448D3"/>
    <w:rsid w:val="00054456"/>
    <w:rsid w:val="00094C38"/>
    <w:rsid w:val="000C03E4"/>
    <w:rsid w:val="000C5887"/>
    <w:rsid w:val="00117A7E"/>
    <w:rsid w:val="001D60ED"/>
    <w:rsid w:val="001F0AA3"/>
    <w:rsid w:val="001F1ADC"/>
    <w:rsid w:val="0020025E"/>
    <w:rsid w:val="002034BF"/>
    <w:rsid w:val="0023485C"/>
    <w:rsid w:val="00242A7C"/>
    <w:rsid w:val="00264494"/>
    <w:rsid w:val="00270690"/>
    <w:rsid w:val="00274FA0"/>
    <w:rsid w:val="00287D45"/>
    <w:rsid w:val="002976FB"/>
    <w:rsid w:val="002B14DD"/>
    <w:rsid w:val="002C0227"/>
    <w:rsid w:val="002C2185"/>
    <w:rsid w:val="002E2925"/>
    <w:rsid w:val="002E6AC0"/>
    <w:rsid w:val="00300A0E"/>
    <w:rsid w:val="00361333"/>
    <w:rsid w:val="003755BB"/>
    <w:rsid w:val="003841E0"/>
    <w:rsid w:val="003D0DA4"/>
    <w:rsid w:val="00437E6A"/>
    <w:rsid w:val="00482868"/>
    <w:rsid w:val="00493B0E"/>
    <w:rsid w:val="004A3CCB"/>
    <w:rsid w:val="004B1E6E"/>
    <w:rsid w:val="004C5DFA"/>
    <w:rsid w:val="004E7F23"/>
    <w:rsid w:val="00596545"/>
    <w:rsid w:val="005A12DF"/>
    <w:rsid w:val="00632C56"/>
    <w:rsid w:val="006C0FA0"/>
    <w:rsid w:val="006E1D9C"/>
    <w:rsid w:val="006F34FB"/>
    <w:rsid w:val="006F3E6F"/>
    <w:rsid w:val="00720A22"/>
    <w:rsid w:val="00746DD5"/>
    <w:rsid w:val="00747ECF"/>
    <w:rsid w:val="007814D4"/>
    <w:rsid w:val="00785F65"/>
    <w:rsid w:val="007E21CD"/>
    <w:rsid w:val="007E696D"/>
    <w:rsid w:val="007F5B72"/>
    <w:rsid w:val="00814DF5"/>
    <w:rsid w:val="00824CCF"/>
    <w:rsid w:val="00847169"/>
    <w:rsid w:val="008570D4"/>
    <w:rsid w:val="00863F07"/>
    <w:rsid w:val="008655C8"/>
    <w:rsid w:val="008845F1"/>
    <w:rsid w:val="0088629D"/>
    <w:rsid w:val="008A535D"/>
    <w:rsid w:val="008E2891"/>
    <w:rsid w:val="009318DD"/>
    <w:rsid w:val="00942F67"/>
    <w:rsid w:val="00954D74"/>
    <w:rsid w:val="00970F68"/>
    <w:rsid w:val="009C63EB"/>
    <w:rsid w:val="00A70F90"/>
    <w:rsid w:val="00AB47BD"/>
    <w:rsid w:val="00B128CD"/>
    <w:rsid w:val="00B326AA"/>
    <w:rsid w:val="00B752F5"/>
    <w:rsid w:val="00C12975"/>
    <w:rsid w:val="00C20A96"/>
    <w:rsid w:val="00C44F33"/>
    <w:rsid w:val="00C74E3E"/>
    <w:rsid w:val="00C90146"/>
    <w:rsid w:val="00CA5D08"/>
    <w:rsid w:val="00CE6CFB"/>
    <w:rsid w:val="00D14B99"/>
    <w:rsid w:val="00D462D0"/>
    <w:rsid w:val="00D465F6"/>
    <w:rsid w:val="00D5344B"/>
    <w:rsid w:val="00D7275F"/>
    <w:rsid w:val="00D75FDD"/>
    <w:rsid w:val="00D87313"/>
    <w:rsid w:val="00D9037D"/>
    <w:rsid w:val="00DB3DB1"/>
    <w:rsid w:val="00DC377E"/>
    <w:rsid w:val="00DC3BFE"/>
    <w:rsid w:val="00DD416B"/>
    <w:rsid w:val="00E85F6B"/>
    <w:rsid w:val="00EC5BF8"/>
    <w:rsid w:val="00F510C0"/>
    <w:rsid w:val="00F515B0"/>
    <w:rsid w:val="00FA32F7"/>
    <w:rsid w:val="00FB56F4"/>
    <w:rsid w:val="00FC71B2"/>
    <w:rsid w:val="00FD358D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4ADB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C0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C0227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2C0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C0227"/>
    <w:rPr>
      <w:sz w:val="24"/>
      <w:szCs w:val="24"/>
    </w:rPr>
  </w:style>
  <w:style w:type="character" w:styleId="Textzstupnhosymbolu">
    <w:name w:val="Placeholder Text"/>
    <w:basedOn w:val="Predvolenpsmoodseku"/>
    <w:uiPriority w:val="99"/>
    <w:semiHidden/>
    <w:rsid w:val="00B752F5"/>
    <w:rPr>
      <w:rFonts w:ascii="Times New Roman" w:hAnsi="Times New Roman"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C0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C0227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2C0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C0227"/>
    <w:rPr>
      <w:sz w:val="24"/>
      <w:szCs w:val="24"/>
    </w:rPr>
  </w:style>
  <w:style w:type="character" w:styleId="Textzstupnhosymbolu">
    <w:name w:val="Placeholder Text"/>
    <w:basedOn w:val="Predvolenpsmoodseku"/>
    <w:uiPriority w:val="99"/>
    <w:semiHidden/>
    <w:rsid w:val="00B752F5"/>
    <w:rPr>
      <w:rFonts w:ascii="Times New Roman" w:hAnsi="Times New Roman"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Doložka zlučiteľnosti"/>
    <f:field ref="objsubject" par="" edit="true" text="Doložka zlučiteľnosti"/>
    <f:field ref="objcreatedby" par="" text="Administrator, System"/>
    <f:field ref="objcreatedat" par="" text="11.10.2016 11:31:15"/>
    <f:field ref="objchangedby" par="" text="Administrator, System"/>
    <f:field ref="objmodifiedat" par="" text="11.10.2016 11:31:18"/>
    <f:field ref="doc_FSCFOLIO_1_1001_FieldDocumentNumber" par="" text=""/>
    <f:field ref="doc_FSCFOLIO_1_1001_FieldSubject" par="" edit="true" text="Doložka zlučiteľ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https://ovdmasv601/sites/DMS/_layouts/15/DocIdRedir.aspx?ID=WKX3UHSAJ2R6-2-842474</Url>
      <Description>WKX3UHSAJ2R6-2-842474</Description>
    </_dlc_DocIdUrl>
    <_dlc_DocId xmlns="e60a29af-d413-48d4-bd90-fe9d2a897e4b">WKX3UHSAJ2R6-2-842474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8750FCF-7B7D-4A2E-8325-CF8D8A760E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83A75-8830-493D-8DB6-3BB7237BD8BA}"/>
</file>

<file path=customXml/itemProps4.xml><?xml version="1.0" encoding="utf-8"?>
<ds:datastoreItem xmlns:ds="http://schemas.openxmlformats.org/officeDocument/2006/customXml" ds:itemID="{59276FBE-A885-45DA-BC6F-D4B92B79AB65}"/>
</file>

<file path=customXml/itemProps5.xml><?xml version="1.0" encoding="utf-8"?>
<ds:datastoreItem xmlns:ds="http://schemas.openxmlformats.org/officeDocument/2006/customXml" ds:itemID="{BFB9C539-802C-4E42-BF7C-D139035CE75C}"/>
</file>

<file path=customXml/itemProps6.xml><?xml version="1.0" encoding="utf-8"?>
<ds:datastoreItem xmlns:ds="http://schemas.openxmlformats.org/officeDocument/2006/customXml" ds:itemID="{E8114EEB-B09A-4E61-9421-E117B9A65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415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Pankievičová Anežka</cp:lastModifiedBy>
  <cp:revision>15</cp:revision>
  <cp:lastPrinted>2016-10-18T14:06:00Z</cp:lastPrinted>
  <dcterms:created xsi:type="dcterms:W3CDTF">2017-11-01T13:45:00Z</dcterms:created>
  <dcterms:modified xsi:type="dcterms:W3CDTF">2018-04-06T08:54:00Z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COO.2145.1000.3.1643234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Technické normy_x000d_
Metrológia a skúšobníctvo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Anežka Pankievičová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, ktorým sa mení a dopĺňa zákon č. 264/1999 Z. z. o technických požiadavkách na výrobky a o posudzovaní zhody a o zmene a doplnení niektorých zákonov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>Úrad pre normalizáciu, metrológiu a skúšobníctvo Slovenskej republiky, Úrad pre normalizáciu, metrológiu a skúšobníctvo Slovenskej republiky, Úrad pre normalizáciu, metrológiu a skúšobníctvo Slovenskej republiky, Úrad pre normalizáciu, metrológiu a skúšob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Zákon, ktorým sa mení a dopĺňa zákon č. 264/1999 Z. z. o technických požiadavkách na výrobky a o posudzovaní zhody a o zmene a doplnení niektorých zákonov v znení neskorších predpisov</vt:lpwstr>
  </property>
  <property fmtid="{D5CDD505-2E9C-101B-9397-08002B2CF9AE}" pid="19" name="FSC#SKEDITIONSLOVLEX@103.510:rezortcislopredpis">
    <vt:lpwstr>2016/300/005576/01903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LP/2016/762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Zmluva o fungovaní Európskej únie – článok 114 Aproximácia práva </vt:lpwstr>
  </property>
  <property fmtid="{D5CDD505-2E9C-101B-9397-08002B2CF9AE}" pid="39" name="FSC#SKEDITIONSLOVLEX@103.510:AttrStrListDocPropSekundarneLegPravoPO">
    <vt:lpwstr>Nariadenie Európskeho parlamentu a Rady (EÚ) č. 1025/2012 z 25. októbra 2012 o európskej normalizácii, ktorým sa menia a dopĺňajú smernice Rady 89/686/EHS a 93/15/EHS a smernice Európskeho parlamentu a Rady 94/9/ES, 94/25/ES, 95/16/ES, 97/23/ES, 98/34/ES,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Nariadenie Európskeho parlamentu a Rady (ES) č. 764/2008 z 9. júla 2008, ktorým sa ustanovujú postupy týkajúce sa uplatňovania určitých vnútroštátnych technických pravidiel na výrobky, ktoré sú v súlade s právnymi predpismi uvedené na trh v inom členskom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do 1. januára 2013 pri nariadení (EÚ) 2012/1025,_x000d_
do 21. októbra 2016 pre články  22 až 38 a článok 44 nariadenia (EÚ) 2016/424, ostatné ustanovenia sa uplatňujú od 21. apríla 2018,_x000d_
do 21. októbra 2016 pre články  20 až 36 a článok 44 nariadenia (EÚ) 201</vt:lpwstr>
  </property>
  <property fmtid="{D5CDD505-2E9C-101B-9397-08002B2CF9AE}" pid="45" name="FSC#SKEDITIONSLOVLEX@103.510:AttrStrListDocPropLehotaNaPredlozenie">
    <vt:lpwstr>nebola určená</vt:lpwstr>
  </property>
  <property fmtid="{D5CDD505-2E9C-101B-9397-08002B2CF9AE}" pid="46" name="FSC#SKEDITIONSLOVLEX@103.510:AttrStrListDocPropInfoZaciatokKonania">
    <vt:lpwstr>konanie nebolo začaté</vt:lpwstr>
  </property>
  <property fmtid="{D5CDD505-2E9C-101B-9397-08002B2CF9AE}" pid="47" name="FSC#SKEDITIONSLOVLEX@103.510:AttrStrListDocPropInfoUzPreberanePP">
    <vt:lpwstr>Smernica (EÚ) 2015/1535 z 9. septembra 2015, ktorou sa stanovuje postup pri poskytovaní informácií v oblasti technických predpisov a pravidiel vzťahujúcich sa na služby informačnej spoločnosti je kodifikovaným znením pôvodnej smernice Európskeho parlament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Úrad pre normalizáciu, metrológiu a skúšobníctvo Slovenskej republiky</vt:lpwstr>
  </property>
  <property fmtid="{D5CDD505-2E9C-101B-9397-08002B2CF9AE}" pid="50" name="FSC#SKEDITIONSLOVLEX@103.510:AttrDateDocPropZaciatokPKK">
    <vt:lpwstr>22. 6. 2016</vt:lpwstr>
  </property>
  <property fmtid="{D5CDD505-2E9C-101B-9397-08002B2CF9AE}" pid="51" name="FSC#SKEDITIONSLOVLEX@103.510:AttrDateDocPropUkonceniePKK">
    <vt:lpwstr>28. 7. 2016</vt:lpwstr>
  </property>
  <property fmtid="{D5CDD505-2E9C-101B-9397-08002B2CF9AE}" pid="52" name="FSC#SKEDITIONSLOVLEX@103.510:AttrStrDocPropVplyvRozpocetVS">
    <vt:lpwstr>Pozitívne</vt:lpwstr>
  </property>
  <property fmtid="{D5CDD505-2E9C-101B-9397-08002B2CF9AE}" pid="53" name="FSC#SKEDITIONSLOVLEX@103.510:AttrStrDocPropVplyvPodnikatelskeProstr">
    <vt:lpwstr>Negatívne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Pozitívne</vt:lpwstr>
  </property>
  <property fmtid="{D5CDD505-2E9C-101B-9397-08002B2CF9AE}" pid="57" name="FSC#SKEDITIONSLOVLEX@103.510:AttrStrListDocPropPoznamkaVplyv">
    <vt:lpwstr>Predkladaným návrhom zákona dochádza k úprave správnych poplatkov, zavedeniu nových správnych poplatkov a úprave horných sadzieb pokút, ktoré sú príjmami do rozpočtu verejnej správy. Jedná sa o dve skupiny príjmov, ktorými sú 1. príjmy vo forme e-kolkov, </vt:lpwstr>
  </property>
  <property fmtid="{D5CDD505-2E9C-101B-9397-08002B2CF9AE}" pid="58" name="FSC#SKEDITIONSLOVLEX@103.510:AttrStrListDocPropAltRiesenia">
    <vt:lpwstr>Alternatívne riešenia neboli zvažované.</vt:lpwstr>
  </property>
  <property fmtid="{D5CDD505-2E9C-101B-9397-08002B2CF9AE}" pid="59" name="FSC#SKEDITIONSLOVLEX@103.510:AttrStrListDocPropStanoviskoGest">
    <vt:lpwstr>Návrh zákona bol v dňoch od 15. júla 2016 do 28. júla 2016 predmetom opätovného predbežného pripomienkového konania, v rámci ktorého Stála pracovná komisia Legislatívnej rady vlády Slovenskej republiky na posudzovanie vybraných vplyvov zaujala k materiálu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zákona, ktorým sa mení a dopĺňa zákon č. 264/1999 Z. z. o technických požiadavkách na výrobky a o posudzovaní zhody a o zmene a doplnení niektorých zák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hospodárstva Slovenskej republiky_x000d_
predseda Úradu pre normalizáciu, metrológiu a skúšobníctvo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 zákona, ktorým sa mení a&amp;nbsp;dopĺňa zákon č. 264/1999 Z. z. o&amp;nbsp;technických požiadavkách na výrobky a o posudzovaní zhody a&amp;nbsp;o&amp;nbsp;zmene a&amp;nbsp;doplnení niektorých zákonov v&amp;nbsp;znení&amp;nbsp; neskorších predpisov (ďalej len „návrh zákona“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&lt;p&gt;Verejnosť bola o&amp;nbsp;príprave návrhu zákona, ktorým sa mení a&amp;nbsp;dopĺňa zákon č. 264/1999 Z. z. o&amp;nbsp;technických požiadavkách na výrobky a o posudzovaní zhody a&amp;nbsp;o&amp;nbsp;zmene a&amp;nbsp;doplnení niektorých zákonov v&amp;nbsp;znení&amp;nbsp;neskorších pred</vt:lpwstr>
  </property>
  <property fmtid="{D5CDD505-2E9C-101B-9397-08002B2CF9AE}" pid="134" name="FSC#SKEDITIONSLOVLEX@103.510:funkciaPred">
    <vt:lpwstr>hlavný radca</vt:lpwstr>
  </property>
  <property fmtid="{D5CDD505-2E9C-101B-9397-08002B2CF9AE}" pid="135" name="FSC#SKEDITIONSLOVLEX@103.510:funkciaPredAkuzativ">
    <vt:lpwstr>hlavnému radcovi</vt:lpwstr>
  </property>
  <property fmtid="{D5CDD505-2E9C-101B-9397-08002B2CF9AE}" pid="136" name="FSC#SKEDITIONSLOVLEX@103.510:funkciaPredDativ">
    <vt:lpwstr>hlavného radcu</vt:lpwstr>
  </property>
  <property fmtid="{D5CDD505-2E9C-101B-9397-08002B2CF9AE}" pid="137" name="FSC#SKEDITIONSLOVLEX@103.510:funkciaZodpPred">
    <vt:lpwstr>predseda Úradu pre normalizáciu, metrológiu a skúšobníctvo Slovenskej republiky</vt:lpwstr>
  </property>
  <property fmtid="{D5CDD505-2E9C-101B-9397-08002B2CF9AE}" pid="138" name="FSC#SKEDITIONSLOVLEX@103.510:funkciaZodpPredAkuzativ">
    <vt:lpwstr>predsedovi Úradu pre normalizáciu, metrológiu a skúšobníctvo Slovenskej republiky</vt:lpwstr>
  </property>
  <property fmtid="{D5CDD505-2E9C-101B-9397-08002B2CF9AE}" pid="139" name="FSC#SKEDITIONSLOVLEX@103.510:funkciaZodpPredDativ">
    <vt:lpwstr>predsedu Úradu pre normalizáciu, metrológiu a skúšobníctvo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Ing. Pavol Pavlis_x000d_
predseda Úradu pre normalizáciu, metrológiu a skúšobníctvo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4a9eaf62-406e-4ea1-9045-c38e9813609f</vt:lpwstr>
  </property>
</Properties>
</file>